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5C2D6" w14:textId="14DEBFD3" w:rsidR="00465C4B" w:rsidRDefault="00C037A0" w:rsidP="00C037A0">
      <w:pPr>
        <w:pStyle w:val="Pagedecouverture"/>
        <w:rPr>
          <w:noProof/>
        </w:rPr>
      </w:pPr>
      <w:bookmarkStart w:id="0" w:name="LW_BM_COVERPAGE"/>
      <w:r>
        <w:rPr>
          <w:noProof/>
        </w:rPr>
        <w:pict w14:anchorId="710BB8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B0CA2B-3B1E-4467-8944-8A5731A87582" style="width:455.25pt;height:387pt">
            <v:imagedata r:id="rId11" o:title=""/>
          </v:shape>
        </w:pict>
      </w:r>
    </w:p>
    <w:bookmarkEnd w:id="0"/>
    <w:p w14:paraId="7433D652" w14:textId="77777777" w:rsidR="00465C4B" w:rsidRDefault="00465C4B">
      <w:pPr>
        <w:rPr>
          <w:noProof/>
        </w:rPr>
        <w:sectPr w:rsidR="00465C4B" w:rsidSect="00C037A0">
          <w:headerReference w:type="even" r:id="rId12"/>
          <w:headerReference w:type="default" r:id="rId13"/>
          <w:footerReference w:type="even" r:id="rId14"/>
          <w:footerReference w:type="default" r:id="rId15"/>
          <w:headerReference w:type="first" r:id="rId16"/>
          <w:footerReference w:type="first" r:id="rId17"/>
          <w:pgSz w:w="11910" w:h="16840"/>
          <w:pgMar w:top="1134" w:right="1417" w:bottom="1134" w:left="1417" w:header="709" w:footer="709" w:gutter="0"/>
          <w:pgNumType w:start="0"/>
          <w:cols w:space="720"/>
          <w:docGrid w:linePitch="299"/>
        </w:sectPr>
      </w:pPr>
    </w:p>
    <w:p w14:paraId="298C7C85" w14:textId="6BFC9750" w:rsidR="00465C4B" w:rsidRDefault="003A6E1F">
      <w:pPr>
        <w:pStyle w:val="Annex"/>
        <w:jc w:val="center"/>
        <w:rPr>
          <w:noProof/>
        </w:rPr>
      </w:pPr>
      <w:bookmarkStart w:id="1" w:name="_GoBack"/>
      <w:bookmarkEnd w:id="1"/>
      <w:r>
        <w:rPr>
          <w:noProof/>
        </w:rPr>
        <w:lastRenderedPageBreak/>
        <w:t>ANNEXE</w:t>
      </w:r>
    </w:p>
    <w:p w14:paraId="2C7C8B9D" w14:textId="77777777" w:rsidR="00465C4B" w:rsidRDefault="00465C4B">
      <w:pPr>
        <w:pStyle w:val="BodyText"/>
        <w:spacing w:before="209"/>
        <w:rPr>
          <w:b/>
          <w:noProof/>
        </w:rPr>
      </w:pPr>
    </w:p>
    <w:p w14:paraId="4104CA12" w14:textId="77777777" w:rsidR="00465C4B" w:rsidRDefault="003A6E1F">
      <w:pPr>
        <w:pStyle w:val="P68B1DB1-Normal1"/>
        <w:spacing w:before="1" w:line="276" w:lineRule="auto"/>
        <w:ind w:right="1444"/>
        <w:jc w:val="both"/>
        <w:rPr>
          <w:noProof/>
        </w:rPr>
      </w:pPr>
      <w:r>
        <w:rPr>
          <w:noProof/>
        </w:rPr>
        <w:t>SECTION 1 : RÉFORMES ET INVESTISSEMENTS DANS LE CADRE DU PLAN DE RÉCUPÉRATION ET DE RESILIENCE</w:t>
      </w:r>
    </w:p>
    <w:p w14:paraId="6FC8EBAE" w14:textId="77777777" w:rsidR="00465C4B" w:rsidRDefault="00465C4B">
      <w:pPr>
        <w:pStyle w:val="BodyText"/>
        <w:spacing w:before="164"/>
        <w:rPr>
          <w:b/>
          <w:noProof/>
        </w:rPr>
      </w:pPr>
    </w:p>
    <w:p w14:paraId="0A065592" w14:textId="77777777" w:rsidR="00465C4B" w:rsidRDefault="003A6E1F">
      <w:pPr>
        <w:pStyle w:val="P68B1DB1-Heading22"/>
        <w:ind w:left="0" w:firstLine="0"/>
        <w:rPr>
          <w:noProof/>
        </w:rPr>
      </w:pPr>
      <w:r>
        <w:rPr>
          <w:noProof/>
        </w:rPr>
        <w:t>Description des réformes et des investissements</w:t>
      </w:r>
    </w:p>
    <w:p w14:paraId="300D701F" w14:textId="77777777" w:rsidR="00465C4B" w:rsidRDefault="00465C4B">
      <w:pPr>
        <w:pStyle w:val="BodyText"/>
        <w:spacing w:before="207"/>
        <w:rPr>
          <w:b/>
          <w:noProof/>
        </w:rPr>
      </w:pPr>
    </w:p>
    <w:p w14:paraId="0E9323F1" w14:textId="77777777" w:rsidR="00465C4B" w:rsidRDefault="003A6E1F">
      <w:pPr>
        <w:pStyle w:val="P68B1DB1-ListParagraph3"/>
        <w:numPr>
          <w:ilvl w:val="0"/>
          <w:numId w:val="13"/>
        </w:numPr>
        <w:tabs>
          <w:tab w:val="left" w:pos="1284"/>
        </w:tabs>
        <w:spacing w:before="0"/>
        <w:ind w:left="284" w:hanging="293"/>
        <w:jc w:val="both"/>
        <w:rPr>
          <w:noProof/>
        </w:rPr>
      </w:pPr>
      <w:r>
        <w:rPr>
          <w:noProof/>
        </w:rPr>
        <w:t>ÉLÉMENT 1.1: Décarbonation à l’aide d’hydrogène renouvelable en particulier</w:t>
      </w:r>
    </w:p>
    <w:p w14:paraId="3DD67D63" w14:textId="77777777" w:rsidR="00465C4B" w:rsidRDefault="003A6E1F">
      <w:pPr>
        <w:pStyle w:val="BodyText"/>
        <w:spacing w:before="243"/>
        <w:ind w:left="284" w:right="35"/>
        <w:jc w:val="both"/>
        <w:rPr>
          <w:noProof/>
        </w:rPr>
      </w:pPr>
      <w:r>
        <w:rPr>
          <w:noProof/>
        </w:rPr>
        <w:t>Le volet du plan allemand pour la reprise et la résilience aborde le défi de l’atténuation du changement climatique en visant à réduire les émissions de gaz à effet de serre (GES) dans l’économie. Les objectifs du volet sont de soutenir l’utilisation de l’hydrogène produit avec de l’énergie produite à partir de sources renouvelables et de contribuer en tant qu’objectif principal à la réduction des émissions de GES, telle que définie dans le plan national allemand en matière d’énergie et de climat (PNEC), en mettant l’accent sur l’industrie. Le volet vise également à apporter une contribution en termes d'innovation industrielle et de politique de l'emploi.</w:t>
      </w:r>
    </w:p>
    <w:p w14:paraId="68951894" w14:textId="77777777" w:rsidR="00465C4B" w:rsidRDefault="003A6E1F">
      <w:pPr>
        <w:pStyle w:val="BodyText"/>
        <w:spacing w:before="120"/>
        <w:ind w:left="284" w:right="35"/>
        <w:jc w:val="both"/>
        <w:rPr>
          <w:noProof/>
        </w:rPr>
      </w:pPr>
      <w:r>
        <w:rPr>
          <w:noProof/>
        </w:rPr>
        <w:t>Le volet soutient la mise en œuvre de la recommandation par pays sur les investissements dans la transition écologique et constitue un élément essentiel de la conception de systèmes énergétiques propres, efficaces et intégrés (recommandation par pays 1.6 en 2019 et recommandation par pays 2.4 en 2020).</w:t>
      </w:r>
    </w:p>
    <w:p w14:paraId="3ADCC8E5" w14:textId="77777777" w:rsidR="00465C4B" w:rsidRDefault="003A6E1F">
      <w:pPr>
        <w:pStyle w:val="BodyText"/>
        <w:spacing w:before="120"/>
        <w:ind w:left="284" w:right="35"/>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313DEF2" w14:textId="77777777" w:rsidR="00465C4B" w:rsidRDefault="00465C4B">
      <w:pPr>
        <w:pStyle w:val="BodyText"/>
        <w:spacing w:before="240"/>
        <w:rPr>
          <w:noProof/>
        </w:rPr>
      </w:pPr>
    </w:p>
    <w:p w14:paraId="6C5CB703" w14:textId="77777777" w:rsidR="00465C4B" w:rsidRDefault="003A6E1F">
      <w:pPr>
        <w:pStyle w:val="Heading2"/>
        <w:numPr>
          <w:ilvl w:val="1"/>
          <w:numId w:val="13"/>
        </w:numPr>
        <w:tabs>
          <w:tab w:val="left" w:pos="1404"/>
        </w:tabs>
        <w:ind w:left="426" w:hanging="413"/>
        <w:jc w:val="both"/>
        <w:rPr>
          <w:noProof/>
          <w:u w:val="none"/>
        </w:rPr>
      </w:pPr>
      <w:r>
        <w:rPr>
          <w:noProof/>
        </w:rPr>
        <w:t xml:space="preserve"> ​ Description des réformes et des investissements pour le soutien financier non remboursable</w:t>
      </w:r>
    </w:p>
    <w:p w14:paraId="3BE5EAC5" w14:textId="77777777" w:rsidR="00465C4B" w:rsidRDefault="003A6E1F">
      <w:pPr>
        <w:pStyle w:val="Heading3"/>
        <w:numPr>
          <w:ilvl w:val="2"/>
          <w:numId w:val="14"/>
        </w:numPr>
        <w:tabs>
          <w:tab w:val="left" w:pos="2381"/>
        </w:tabs>
        <w:ind w:left="1134"/>
        <w:rPr>
          <w:noProof/>
        </w:rPr>
      </w:pPr>
      <w:r>
        <w:rPr>
          <w:noProof/>
        </w:rPr>
        <w:t>Investissement: Projets relatifs à l'hydrogène dans le cadre des PIIEC</w:t>
      </w:r>
    </w:p>
    <w:p w14:paraId="7E6C6AFE" w14:textId="77777777" w:rsidR="00465C4B" w:rsidRDefault="003A6E1F">
      <w:pPr>
        <w:pStyle w:val="BodyText"/>
        <w:spacing w:before="121"/>
        <w:ind w:left="1134" w:right="35"/>
        <w:jc w:val="both"/>
        <w:rPr>
          <w:noProof/>
        </w:rPr>
      </w:pPr>
      <w:r>
        <w:rPr>
          <w:noProof/>
        </w:rPr>
        <w:t>L’objectif des projets importants d’intérêt européen commun (PIIEC) dans le domaine de l’hydrogène est d’accélérer l’adoption de l’hydrogène et de ses dérivés sur le marché afin de décarboner les processus à forte intensité d’émissions et de développer de nouveaux domaines d’application en Allemagne et en Europe. Cette mesure consiste en un soutien financier à des projets dans le domaine de l’hydrogène.</w:t>
      </w:r>
    </w:p>
    <w:p w14:paraId="205193E7" w14:textId="77777777" w:rsidR="00465C4B" w:rsidRDefault="003A6E1F">
      <w:pPr>
        <w:pStyle w:val="Heading3"/>
        <w:numPr>
          <w:ilvl w:val="2"/>
          <w:numId w:val="14"/>
        </w:numPr>
        <w:tabs>
          <w:tab w:val="left" w:pos="2383"/>
        </w:tabs>
        <w:ind w:left="1134"/>
        <w:rPr>
          <w:noProof/>
        </w:rPr>
      </w:pPr>
      <w:r>
        <w:rPr>
          <w:noProof/>
        </w:rPr>
        <w:t>Investissement: Programme de financement de la décarbonation dans l’industrie</w:t>
      </w:r>
    </w:p>
    <w:p w14:paraId="74A3C1AF" w14:textId="77777777" w:rsidR="00465C4B" w:rsidRDefault="003A6E1F">
      <w:pPr>
        <w:pStyle w:val="BodyText"/>
        <w:spacing w:before="121"/>
        <w:ind w:left="1134" w:right="35"/>
        <w:jc w:val="both"/>
        <w:rPr>
          <w:noProof/>
        </w:rPr>
      </w:pPr>
      <w:r>
        <w:rPr>
          <w:noProof/>
        </w:rPr>
        <w:t>L’objectif de la mesure est d’aider l’industrie à passer de procédés de production à forte intensité d’émissions à des procédés à faibles émissions de GES. La mesure consiste à soutenir la recherche et le développement, les essais dans des installations expérimentales ou pilotes et les investissements dans des installations couvertes par le SEQE de l’UE.</w:t>
      </w:r>
    </w:p>
    <w:p w14:paraId="494A3C54" w14:textId="77777777" w:rsidR="00465C4B" w:rsidRDefault="003A6E1F">
      <w:pPr>
        <w:pStyle w:val="Heading3"/>
        <w:numPr>
          <w:ilvl w:val="2"/>
          <w:numId w:val="14"/>
        </w:numPr>
        <w:tabs>
          <w:tab w:val="left" w:pos="2373"/>
        </w:tabs>
        <w:ind w:left="1134"/>
        <w:rPr>
          <w:noProof/>
        </w:rPr>
      </w:pPr>
      <w:r>
        <w:rPr>
          <w:noProof/>
        </w:rPr>
        <w:t>Investissement: Régime pilote pour les contrats d’action pour le climat fondé sur le principe des contrats d’écart compensatoire carbone</w:t>
      </w:r>
    </w:p>
    <w:p w14:paraId="3FF92FC4" w14:textId="77777777" w:rsidR="00465C4B" w:rsidRDefault="003A6E1F">
      <w:pPr>
        <w:pStyle w:val="BodyText"/>
        <w:spacing w:before="121"/>
        <w:ind w:left="1134" w:right="35"/>
        <w:jc w:val="both"/>
        <w:rPr>
          <w:noProof/>
        </w:rPr>
      </w:pPr>
      <w:r>
        <w:rPr>
          <w:noProof/>
        </w:rPr>
        <w:t>L'objectif de la mesure est, comme pour la mesure 1.1.2, l'introduction de nouvelles technologies de production plus propres pour les industries à forte intensité énergétique. L’objectif spécifique de la mesure est d’offrir aux entreprises une sécurité financière lorsqu’elles réalisent des investissements importants dans des technologies neutres pour le climat et de réduire de manière permanente les émissions de GES liées aux procédés qui sont difficiles à éviter dans l’état actuel des technologies.</w:t>
      </w:r>
    </w:p>
    <w:p w14:paraId="55AA5675" w14:textId="77777777" w:rsidR="00465C4B" w:rsidRDefault="003A6E1F">
      <w:pPr>
        <w:pStyle w:val="BodyText"/>
        <w:spacing w:before="121"/>
        <w:ind w:left="1134" w:right="35"/>
        <w:jc w:val="both"/>
        <w:rPr>
          <w:noProof/>
        </w:rPr>
      </w:pPr>
      <w:r>
        <w:rPr>
          <w:noProof/>
        </w:rPr>
        <w:t>Les contrats d’action pour le climat garantissent un prix fixe du CO2 sur une durée déterminée aux entreprises qui investissent dans des technologies de réduction des émissions de CO2. Le programme s'adresse principalement aux entreprises des secteurs de l'acier, de la chimie et des matériaux de construction où les émissions de procédé sont particulièrement difficiles à éviter. Seuls les projets dont les émissions sont nettement inférieures aux référentiels du SEQE peuvent bénéficier d’une aide au titre de la mesure.</w:t>
      </w:r>
      <w:r w:rsidRPr="000350C5">
        <w:rPr>
          <w:noProof/>
          <w:vertAlign w:val="superscript"/>
        </w:rPr>
        <w:footnoteReference w:id="2"/>
      </w:r>
    </w:p>
    <w:p w14:paraId="02C3A1B2" w14:textId="77777777" w:rsidR="00465C4B" w:rsidRDefault="003A6E1F">
      <w:pPr>
        <w:pStyle w:val="BodyText"/>
        <w:spacing w:before="121"/>
        <w:ind w:left="1134" w:right="35"/>
        <w:jc w:val="both"/>
        <w:rPr>
          <w:noProof/>
        </w:rPr>
      </w:pPr>
      <w:r>
        <w:rPr>
          <w:noProof/>
        </w:rPr>
        <w:t>La mise en œuvre de l’investissement devrait commencer au plus tard le 31 décembre 2021 et s’achever au plus tard le 31 août 2026.</w:t>
      </w:r>
    </w:p>
    <w:p w14:paraId="261EDF51" w14:textId="77777777" w:rsidR="00465C4B" w:rsidRDefault="003A6E1F">
      <w:pPr>
        <w:pStyle w:val="Heading3"/>
        <w:numPr>
          <w:ilvl w:val="2"/>
          <w:numId w:val="14"/>
        </w:numPr>
        <w:tabs>
          <w:tab w:val="left" w:pos="2383"/>
        </w:tabs>
        <w:ind w:left="1134"/>
        <w:rPr>
          <w:noProof/>
        </w:rPr>
      </w:pPr>
      <w:r>
        <w:rPr>
          <w:noProof/>
        </w:rPr>
        <w:t>Investissement: Recherche sur la protection du climat dans le cadre de projets</w:t>
      </w:r>
    </w:p>
    <w:p w14:paraId="0969DC01" w14:textId="77777777" w:rsidR="00465C4B" w:rsidRDefault="003A6E1F">
      <w:pPr>
        <w:pStyle w:val="BodyText"/>
        <w:spacing w:before="121"/>
        <w:ind w:left="1134" w:right="35"/>
        <w:jc w:val="both"/>
        <w:rPr>
          <w:noProof/>
        </w:rPr>
      </w:pPr>
      <w:r>
        <w:rPr>
          <w:noProof/>
        </w:rPr>
        <w:t>L’objectif de la mesure est de contribuer à la décarbonation de l’économie compte tenu des objectifs pour 2050, en mettant l’accent sur les PME et les industries de base. Cette mesure consiste à soutenir des projets de recherche dans les domaines de l’atténuation du changement climatique, de l’efficacité énergétique et de la résilience au changement climatique.</w:t>
      </w:r>
    </w:p>
    <w:p w14:paraId="3D29D7F9" w14:textId="77777777" w:rsidR="00465C4B" w:rsidRDefault="00465C4B">
      <w:pPr>
        <w:tabs>
          <w:tab w:val="left" w:pos="1711"/>
        </w:tabs>
        <w:ind w:right="852"/>
        <w:jc w:val="both"/>
        <w:rPr>
          <w:noProof/>
          <w:sz w:val="20"/>
          <w:szCs w:val="20"/>
        </w:rPr>
      </w:pPr>
    </w:p>
    <w:p w14:paraId="094F3B7C" w14:textId="77777777" w:rsidR="00465C4B" w:rsidRDefault="003A6E1F">
      <w:pPr>
        <w:pStyle w:val="Heading3"/>
        <w:numPr>
          <w:ilvl w:val="2"/>
          <w:numId w:val="14"/>
        </w:numPr>
        <w:tabs>
          <w:tab w:val="left" w:pos="2371"/>
        </w:tabs>
        <w:ind w:left="1134"/>
        <w:rPr>
          <w:noProof/>
        </w:rPr>
      </w:pPr>
      <w:r>
        <w:rPr>
          <w:noProof/>
        </w:rPr>
        <w:t>Investissement: Projets phares de recherche et d'innovation dans le cadre de la stratégie nationale pour l'hydrogène</w:t>
      </w:r>
    </w:p>
    <w:p w14:paraId="3FA9B739" w14:textId="77777777" w:rsidR="00465C4B" w:rsidRDefault="003A6E1F">
      <w:pPr>
        <w:pStyle w:val="BodyText"/>
        <w:spacing w:before="121"/>
        <w:ind w:left="1134" w:right="35"/>
        <w:jc w:val="both"/>
        <w:rPr>
          <w:noProof/>
        </w:rPr>
      </w:pPr>
      <w:r>
        <w:rPr>
          <w:noProof/>
        </w:rPr>
        <w:t>L’objectif de la mesure est de contribuer à la décarbonation de l’économie et, en particulier, de traiter les questions clés liées à la fourniture d’hydrogène vert dans le futur système énergétique. Il consiste à soutenir des projets phares en faveur de la recherche et de l’innovation dans le domaine de l’hydrogène.</w:t>
      </w:r>
    </w:p>
    <w:p w14:paraId="6CE6E1DE" w14:textId="77777777" w:rsidR="00465C4B" w:rsidRDefault="003A6E1F">
      <w:pPr>
        <w:pStyle w:val="Heading3"/>
        <w:numPr>
          <w:ilvl w:val="2"/>
          <w:numId w:val="14"/>
        </w:numPr>
        <w:tabs>
          <w:tab w:val="left" w:pos="2381"/>
        </w:tabs>
        <w:ind w:left="1134"/>
        <w:rPr>
          <w:noProof/>
        </w:rPr>
      </w:pPr>
      <w:r>
        <w:rPr>
          <w:noProof/>
        </w:rPr>
        <w:t>Investissement: Soutien fédéral aux réseaux de chaleur efficaces</w:t>
      </w:r>
    </w:p>
    <w:p w14:paraId="7073EB85" w14:textId="522ED28D" w:rsidR="00465C4B" w:rsidRDefault="003A6E1F">
      <w:pPr>
        <w:pStyle w:val="BodyText"/>
        <w:spacing w:before="121"/>
        <w:ind w:left="1134" w:right="35"/>
        <w:jc w:val="both"/>
        <w:rPr>
          <w:noProof/>
        </w:rPr>
      </w:pPr>
      <w:r>
        <w:rPr>
          <w:noProof/>
        </w:rPr>
        <w:t>L’objectif de la mesure est de contribuer à la décarbonation des systèmes de chauffage urbain, en augmentant la part de chaleur produite à partir de sources renouvelables et de chaleur fatale. Il s'agit d'un soutien financier aux plans de transformation, aux études de faisabilité et aux projets d'investissement pour les réseaux de chaleur.</w:t>
      </w:r>
    </w:p>
    <w:p w14:paraId="2A1F407C" w14:textId="77777777" w:rsidR="00465C4B" w:rsidRDefault="003A6E1F">
      <w:pPr>
        <w:pStyle w:val="BodyText"/>
        <w:spacing w:before="120"/>
        <w:ind w:left="1570" w:right="849"/>
        <w:jc w:val="both"/>
        <w:rPr>
          <w:noProof/>
        </w:rPr>
        <w:sectPr w:rsidR="00465C4B" w:rsidSect="00B910D2">
          <w:headerReference w:type="even" r:id="rId18"/>
          <w:headerReference w:type="default" r:id="rId19"/>
          <w:footerReference w:type="even" r:id="rId20"/>
          <w:footerReference w:type="default" r:id="rId21"/>
          <w:headerReference w:type="first" r:id="rId22"/>
          <w:footerReference w:type="first" r:id="rId23"/>
          <w:pgSz w:w="11910" w:h="16840"/>
          <w:pgMar w:top="1134" w:right="1134" w:bottom="1134" w:left="1134" w:header="567" w:footer="567" w:gutter="0"/>
          <w:cols w:space="720"/>
          <w:docGrid w:linePitch="299"/>
        </w:sectPr>
      </w:pPr>
      <w:r>
        <w:rPr>
          <w:noProof/>
        </w:rPr>
        <w:t xml:space="preserve"> </w:t>
      </w:r>
    </w:p>
    <w:p w14:paraId="0BF98F92" w14:textId="77777777" w:rsidR="00465C4B" w:rsidRDefault="00465C4B">
      <w:pPr>
        <w:pStyle w:val="BodyText"/>
        <w:spacing w:before="120"/>
        <w:ind w:left="1570" w:right="849"/>
        <w:jc w:val="both"/>
        <w:rPr>
          <w:noProof/>
        </w:rPr>
      </w:pPr>
    </w:p>
    <w:p w14:paraId="00058233" w14:textId="77777777" w:rsidR="00465C4B" w:rsidRDefault="003A6E1F">
      <w:pPr>
        <w:pStyle w:val="Heading2"/>
        <w:numPr>
          <w:ilvl w:val="1"/>
          <w:numId w:val="13"/>
        </w:numPr>
        <w:tabs>
          <w:tab w:val="left" w:pos="708"/>
        </w:tabs>
        <w:spacing w:before="77"/>
        <w:ind w:left="708" w:hanging="413"/>
        <w:jc w:val="left"/>
        <w:rPr>
          <w:noProof/>
          <w:u w:val="none"/>
        </w:rPr>
      </w:pPr>
      <w:r>
        <w:rPr>
          <w:noProof/>
        </w:rPr>
        <w:t>Étapes, objectifs, indicateurs et calendrier de suivi et de mise en œuvre du soutien financier non remboursable</w:t>
      </w:r>
    </w:p>
    <w:p w14:paraId="092D0948" w14:textId="77777777" w:rsidR="00465C4B" w:rsidRDefault="00465C4B">
      <w:pPr>
        <w:pStyle w:val="BodyText"/>
        <w:spacing w:before="59"/>
        <w:rPr>
          <w:b/>
          <w:noProof/>
          <w:sz w:val="20"/>
        </w:rPr>
      </w:pPr>
    </w:p>
    <w:tbl>
      <w:tblPr>
        <w:tblW w:w="15309" w:type="dxa"/>
        <w:tblInd w:w="-56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25"/>
        <w:gridCol w:w="1722"/>
        <w:gridCol w:w="1135"/>
        <w:gridCol w:w="1720"/>
        <w:gridCol w:w="1639"/>
        <w:gridCol w:w="1776"/>
        <w:gridCol w:w="956"/>
        <w:gridCol w:w="821"/>
        <w:gridCol w:w="1025"/>
        <w:gridCol w:w="850"/>
        <w:gridCol w:w="2840"/>
      </w:tblGrid>
      <w:tr w:rsidR="00465C4B" w14:paraId="02363087" w14:textId="77777777" w:rsidTr="000350C5">
        <w:trPr>
          <w:trHeight w:val="1045"/>
          <w:tblHeader/>
        </w:trPr>
        <w:tc>
          <w:tcPr>
            <w:tcW w:w="825" w:type="dxa"/>
            <w:vMerge w:val="restart"/>
            <w:shd w:val="clear" w:color="auto" w:fill="BCD6ED"/>
            <w:vAlign w:val="center"/>
          </w:tcPr>
          <w:p w14:paraId="04BD7EE3" w14:textId="78497221" w:rsidR="00465C4B" w:rsidRDefault="003A6E1F">
            <w:pPr>
              <w:pStyle w:val="P68B1DB1-TableParagraph4"/>
              <w:ind w:left="266" w:right="113" w:hanging="46"/>
              <w:jc w:val="center"/>
              <w:rPr>
                <w:noProof/>
              </w:rPr>
            </w:pPr>
            <w:r>
              <w:rPr>
                <w:noProof/>
              </w:rPr>
              <w:t>Seq. Non.</w:t>
            </w:r>
          </w:p>
        </w:tc>
        <w:tc>
          <w:tcPr>
            <w:tcW w:w="1722" w:type="dxa"/>
            <w:vMerge w:val="restart"/>
            <w:shd w:val="clear" w:color="auto" w:fill="BCD6ED"/>
            <w:vAlign w:val="center"/>
          </w:tcPr>
          <w:p w14:paraId="4E11C741" w14:textId="77777777" w:rsidR="00465C4B" w:rsidRDefault="003A6E1F">
            <w:pPr>
              <w:pStyle w:val="P68B1DB1-TableParagraph4"/>
              <w:ind w:left="245" w:right="156" w:hanging="2"/>
              <w:jc w:val="center"/>
              <w:rPr>
                <w:noProof/>
              </w:rPr>
            </w:pPr>
            <w:r>
              <w:rPr>
                <w:noProof/>
              </w:rPr>
              <w:t>Mesure connexe (réforme ou investissement)</w:t>
            </w:r>
          </w:p>
        </w:tc>
        <w:tc>
          <w:tcPr>
            <w:tcW w:w="1135" w:type="dxa"/>
            <w:vMerge w:val="restart"/>
            <w:shd w:val="clear" w:color="auto" w:fill="BCD6ED"/>
            <w:vAlign w:val="center"/>
          </w:tcPr>
          <w:p w14:paraId="1F4AF12D" w14:textId="40AC5455" w:rsidR="00465C4B" w:rsidRDefault="003A6E1F">
            <w:pPr>
              <w:pStyle w:val="P68B1DB1-TableParagraph4"/>
              <w:ind w:right="64"/>
              <w:jc w:val="center"/>
              <w:rPr>
                <w:noProof/>
              </w:rPr>
            </w:pPr>
            <w:r>
              <w:rPr>
                <w:noProof/>
              </w:rPr>
              <w:t>Étape/cible</w:t>
            </w:r>
          </w:p>
        </w:tc>
        <w:tc>
          <w:tcPr>
            <w:tcW w:w="1720" w:type="dxa"/>
            <w:vMerge w:val="restart"/>
            <w:shd w:val="clear" w:color="auto" w:fill="BCD6ED"/>
            <w:vAlign w:val="center"/>
          </w:tcPr>
          <w:p w14:paraId="74984275" w14:textId="77777777" w:rsidR="00465C4B" w:rsidRDefault="003A6E1F">
            <w:pPr>
              <w:pStyle w:val="P68B1DB1-TableParagraph4"/>
              <w:ind w:left="93"/>
              <w:jc w:val="center"/>
              <w:rPr>
                <w:noProof/>
              </w:rPr>
            </w:pPr>
            <w:r>
              <w:rPr>
                <w:noProof/>
              </w:rPr>
              <w:t>Nom</w:t>
            </w:r>
          </w:p>
        </w:tc>
        <w:tc>
          <w:tcPr>
            <w:tcW w:w="1639" w:type="dxa"/>
            <w:vMerge w:val="restart"/>
            <w:shd w:val="clear" w:color="auto" w:fill="BCD6ED"/>
            <w:vAlign w:val="center"/>
          </w:tcPr>
          <w:p w14:paraId="3BF1026E" w14:textId="08FDF6EA" w:rsidR="00465C4B" w:rsidRDefault="003A6E1F">
            <w:pPr>
              <w:pStyle w:val="P68B1DB1-TableParagraph4"/>
              <w:spacing w:before="1"/>
              <w:ind w:left="89"/>
              <w:jc w:val="center"/>
              <w:rPr>
                <w:noProof/>
              </w:rPr>
            </w:pPr>
            <w:r>
              <w:rPr>
                <w:noProof/>
              </w:rPr>
              <w:t>Indicateurs qualitatifs (pour les jalons)</w:t>
            </w:r>
          </w:p>
        </w:tc>
        <w:tc>
          <w:tcPr>
            <w:tcW w:w="3553" w:type="dxa"/>
            <w:gridSpan w:val="3"/>
            <w:shd w:val="clear" w:color="auto" w:fill="BCD6ED"/>
            <w:vAlign w:val="center"/>
          </w:tcPr>
          <w:p w14:paraId="49547D9B" w14:textId="77777777" w:rsidR="00465C4B" w:rsidRDefault="003A6E1F">
            <w:pPr>
              <w:pStyle w:val="P68B1DB1-TableParagraph4"/>
              <w:ind w:right="659"/>
              <w:jc w:val="center"/>
              <w:rPr>
                <w:noProof/>
              </w:rPr>
            </w:pPr>
            <w:r>
              <w:rPr>
                <w:noProof/>
              </w:rPr>
              <w:t>Indicateurs quantitatifs (pour les objectifs)</w:t>
            </w:r>
          </w:p>
        </w:tc>
        <w:tc>
          <w:tcPr>
            <w:tcW w:w="1875" w:type="dxa"/>
            <w:gridSpan w:val="2"/>
            <w:shd w:val="clear" w:color="auto" w:fill="BCD6ED"/>
            <w:vAlign w:val="center"/>
          </w:tcPr>
          <w:p w14:paraId="49637B46" w14:textId="77777777" w:rsidR="00465C4B" w:rsidRDefault="003A6E1F">
            <w:pPr>
              <w:pStyle w:val="P68B1DB1-TableParagraph4"/>
              <w:spacing w:before="178"/>
              <w:ind w:left="160" w:right="76"/>
              <w:jc w:val="center"/>
              <w:rPr>
                <w:noProof/>
              </w:rPr>
            </w:pPr>
            <w:r>
              <w:rPr>
                <w:noProof/>
              </w:rPr>
              <w:t>Calendrier indicatif d'achèvement</w:t>
            </w:r>
          </w:p>
        </w:tc>
        <w:tc>
          <w:tcPr>
            <w:tcW w:w="2840" w:type="dxa"/>
            <w:vMerge w:val="restart"/>
            <w:shd w:val="clear" w:color="auto" w:fill="BCD6ED"/>
            <w:vAlign w:val="center"/>
          </w:tcPr>
          <w:p w14:paraId="33F2BC7F" w14:textId="77777777" w:rsidR="00465C4B" w:rsidRDefault="003A6E1F">
            <w:pPr>
              <w:pStyle w:val="P68B1DB1-TableParagraph4"/>
              <w:ind w:left="250" w:right="65"/>
              <w:jc w:val="center"/>
              <w:rPr>
                <w:noProof/>
              </w:rPr>
            </w:pPr>
            <w:r>
              <w:rPr>
                <w:noProof/>
              </w:rPr>
              <w:t>Description de chaque jalon et cible</w:t>
            </w:r>
          </w:p>
        </w:tc>
      </w:tr>
      <w:tr w:rsidR="00465C4B" w14:paraId="271D4FD4" w14:textId="77777777" w:rsidTr="000350C5">
        <w:trPr>
          <w:trHeight w:val="1000"/>
          <w:tblHeader/>
        </w:trPr>
        <w:tc>
          <w:tcPr>
            <w:tcW w:w="825" w:type="dxa"/>
            <w:vMerge/>
          </w:tcPr>
          <w:p w14:paraId="73F05D18" w14:textId="77777777" w:rsidR="00465C4B" w:rsidRDefault="00465C4B">
            <w:pPr>
              <w:rPr>
                <w:noProof/>
                <w:sz w:val="20"/>
                <w:szCs w:val="20"/>
              </w:rPr>
            </w:pPr>
          </w:p>
        </w:tc>
        <w:tc>
          <w:tcPr>
            <w:tcW w:w="1722" w:type="dxa"/>
            <w:vMerge/>
          </w:tcPr>
          <w:p w14:paraId="67304872" w14:textId="77777777" w:rsidR="00465C4B" w:rsidRDefault="00465C4B">
            <w:pPr>
              <w:rPr>
                <w:noProof/>
                <w:sz w:val="20"/>
                <w:szCs w:val="20"/>
              </w:rPr>
            </w:pPr>
          </w:p>
        </w:tc>
        <w:tc>
          <w:tcPr>
            <w:tcW w:w="1135" w:type="dxa"/>
            <w:vMerge/>
          </w:tcPr>
          <w:p w14:paraId="42582F61" w14:textId="77777777" w:rsidR="00465C4B" w:rsidRDefault="00465C4B">
            <w:pPr>
              <w:rPr>
                <w:noProof/>
                <w:sz w:val="20"/>
                <w:szCs w:val="20"/>
              </w:rPr>
            </w:pPr>
          </w:p>
        </w:tc>
        <w:tc>
          <w:tcPr>
            <w:tcW w:w="1720" w:type="dxa"/>
            <w:vMerge/>
          </w:tcPr>
          <w:p w14:paraId="4C1E80A4" w14:textId="77777777" w:rsidR="00465C4B" w:rsidRDefault="00465C4B">
            <w:pPr>
              <w:rPr>
                <w:noProof/>
                <w:sz w:val="20"/>
                <w:szCs w:val="20"/>
              </w:rPr>
            </w:pPr>
          </w:p>
        </w:tc>
        <w:tc>
          <w:tcPr>
            <w:tcW w:w="1639" w:type="dxa"/>
            <w:vMerge/>
          </w:tcPr>
          <w:p w14:paraId="4939FCB4" w14:textId="77777777" w:rsidR="00465C4B" w:rsidRDefault="00465C4B">
            <w:pPr>
              <w:rPr>
                <w:noProof/>
                <w:sz w:val="20"/>
                <w:szCs w:val="20"/>
              </w:rPr>
            </w:pPr>
          </w:p>
        </w:tc>
        <w:tc>
          <w:tcPr>
            <w:tcW w:w="1776" w:type="dxa"/>
            <w:shd w:val="clear" w:color="auto" w:fill="BCD6ED"/>
            <w:vAlign w:val="center"/>
          </w:tcPr>
          <w:p w14:paraId="32895695" w14:textId="77777777" w:rsidR="00465C4B" w:rsidRDefault="003A6E1F">
            <w:pPr>
              <w:pStyle w:val="P68B1DB1-TableParagraph4"/>
              <w:ind w:left="245" w:right="153" w:firstLine="64"/>
              <w:jc w:val="center"/>
              <w:rPr>
                <w:noProof/>
              </w:rPr>
            </w:pPr>
            <w:r>
              <w:rPr>
                <w:noProof/>
              </w:rPr>
              <w:t>Unité de mesure</w:t>
            </w:r>
          </w:p>
        </w:tc>
        <w:tc>
          <w:tcPr>
            <w:tcW w:w="956" w:type="dxa"/>
            <w:shd w:val="clear" w:color="auto" w:fill="BCD6ED"/>
            <w:vAlign w:val="center"/>
          </w:tcPr>
          <w:p w14:paraId="6A30CF53" w14:textId="77777777" w:rsidR="00465C4B" w:rsidRDefault="003A6E1F">
            <w:pPr>
              <w:pStyle w:val="P68B1DB1-TableParagraph4"/>
              <w:spacing w:before="1"/>
              <w:jc w:val="center"/>
              <w:rPr>
                <w:noProof/>
              </w:rPr>
            </w:pPr>
            <w:r>
              <w:rPr>
                <w:noProof/>
              </w:rPr>
              <w:t>Données de référence</w:t>
            </w:r>
          </w:p>
        </w:tc>
        <w:tc>
          <w:tcPr>
            <w:tcW w:w="821" w:type="dxa"/>
            <w:shd w:val="clear" w:color="auto" w:fill="BCD6ED"/>
            <w:vAlign w:val="center"/>
          </w:tcPr>
          <w:p w14:paraId="14824735" w14:textId="77777777" w:rsidR="00465C4B" w:rsidRDefault="003A6E1F">
            <w:pPr>
              <w:pStyle w:val="P68B1DB1-TableParagraph4"/>
              <w:spacing w:before="1"/>
              <w:jc w:val="center"/>
              <w:rPr>
                <w:noProof/>
              </w:rPr>
            </w:pPr>
            <w:r>
              <w:rPr>
                <w:noProof/>
              </w:rPr>
              <w:t>Objectif</w:t>
            </w:r>
          </w:p>
        </w:tc>
        <w:tc>
          <w:tcPr>
            <w:tcW w:w="1025" w:type="dxa"/>
            <w:shd w:val="clear" w:color="auto" w:fill="BCD6ED"/>
            <w:vAlign w:val="center"/>
          </w:tcPr>
          <w:p w14:paraId="45085B58" w14:textId="77777777" w:rsidR="00465C4B" w:rsidRDefault="003A6E1F">
            <w:pPr>
              <w:pStyle w:val="P68B1DB1-TableParagraph4"/>
              <w:spacing w:before="1"/>
              <w:ind w:left="88" w:right="6"/>
              <w:jc w:val="center"/>
              <w:rPr>
                <w:noProof/>
              </w:rPr>
            </w:pPr>
            <w:r>
              <w:rPr>
                <w:noProof/>
              </w:rPr>
              <w:t>Trimestre</w:t>
            </w:r>
          </w:p>
        </w:tc>
        <w:tc>
          <w:tcPr>
            <w:tcW w:w="850" w:type="dxa"/>
            <w:shd w:val="clear" w:color="auto" w:fill="BCD6ED"/>
            <w:vAlign w:val="center"/>
          </w:tcPr>
          <w:p w14:paraId="16817A2F" w14:textId="77777777" w:rsidR="00465C4B" w:rsidRDefault="003A6E1F">
            <w:pPr>
              <w:pStyle w:val="P68B1DB1-TableParagraph4"/>
              <w:spacing w:before="1"/>
              <w:ind w:left="103" w:right="100"/>
              <w:jc w:val="center"/>
              <w:rPr>
                <w:noProof/>
              </w:rPr>
            </w:pPr>
            <w:r>
              <w:rPr>
                <w:noProof/>
              </w:rPr>
              <w:t>Année</w:t>
            </w:r>
          </w:p>
        </w:tc>
        <w:tc>
          <w:tcPr>
            <w:tcW w:w="2840" w:type="dxa"/>
            <w:vMerge/>
          </w:tcPr>
          <w:p w14:paraId="00390910" w14:textId="77777777" w:rsidR="00465C4B" w:rsidRDefault="00465C4B">
            <w:pPr>
              <w:rPr>
                <w:noProof/>
                <w:sz w:val="20"/>
                <w:szCs w:val="20"/>
              </w:rPr>
            </w:pPr>
          </w:p>
        </w:tc>
      </w:tr>
      <w:tr w:rsidR="00465C4B" w14:paraId="385088BA" w14:textId="77777777" w:rsidTr="000350C5">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8C4785" w14:textId="77777777" w:rsidR="00465C4B" w:rsidRDefault="003A6E1F">
            <w:pPr>
              <w:pStyle w:val="P68B1DB1-TableParagraph5"/>
              <w:ind w:left="89" w:right="2"/>
              <w:jc w:val="center"/>
              <w:rPr>
                <w:noProof/>
              </w:rPr>
            </w:pPr>
            <w:r>
              <w:rPr>
                <w:noProof/>
              </w:rPr>
              <w:t>1</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075315" w14:textId="56FC6016" w:rsidR="00465C4B" w:rsidRDefault="003A6E1F">
            <w:pPr>
              <w:pStyle w:val="P68B1DB1-TableParagraph5"/>
              <w:ind w:left="105" w:right="67"/>
              <w:jc w:val="both"/>
              <w:rPr>
                <w:noProof/>
              </w:rPr>
            </w:pPr>
            <w:r>
              <w:rPr>
                <w:noProof/>
              </w:rPr>
              <w:t>1.1.1 Projets relatifs à l'hydrogène dans le cadre des PIIEC</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0B1BE6" w14:textId="77777777" w:rsidR="00465C4B" w:rsidRDefault="003A6E1F">
            <w:pPr>
              <w:pStyle w:val="P68B1DB1-TableParagraph5"/>
              <w:ind w:left="108"/>
              <w:rPr>
                <w:noProof/>
              </w:rPr>
            </w:pPr>
            <w:r>
              <w:rPr>
                <w:noProof/>
              </w:rPr>
              <w:t>Étape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3A4D80" w14:textId="77777777" w:rsidR="00465C4B" w:rsidRDefault="003A6E1F">
            <w:pPr>
              <w:pStyle w:val="P68B1DB1-TableParagraph5"/>
              <w:ind w:left="108" w:right="124"/>
              <w:rPr>
                <w:noProof/>
              </w:rPr>
            </w:pPr>
            <w:r>
              <w:rPr>
                <w:noProof/>
              </w:rPr>
              <w:t>Achèvement de la procédure de manifestation d’intérêt</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BC0695" w14:textId="77777777" w:rsidR="00465C4B" w:rsidRDefault="003A6E1F">
            <w:pPr>
              <w:pStyle w:val="P68B1DB1-TableParagraph5"/>
              <w:ind w:left="108" w:right="40"/>
              <w:rPr>
                <w:noProof/>
              </w:rPr>
            </w:pPr>
            <w:r>
              <w:rPr>
                <w:noProof/>
              </w:rPr>
              <w:t>Les entreprises ont soumis des croquis de projet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556F39" w14:textId="77777777" w:rsidR="00465C4B" w:rsidRDefault="003A6E1F">
            <w:pPr>
              <w:pStyle w:val="P68B1DB1-TableParagraph6"/>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C98C987" w14:textId="77777777" w:rsidR="00465C4B" w:rsidRDefault="003A6E1F">
            <w:pPr>
              <w:pStyle w:val="P68B1DB1-TableParagraph6"/>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C78287E" w14:textId="77777777" w:rsidR="00465C4B" w:rsidRDefault="003A6E1F">
            <w:pPr>
              <w:pStyle w:val="P68B1DB1-TableParagraph6"/>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B64BB4"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8321BE" w14:textId="77777777" w:rsidR="00465C4B" w:rsidRDefault="003A6E1F">
            <w:pPr>
              <w:pStyle w:val="P68B1DB1-TableParagraph5"/>
              <w:ind w:left="103" w:right="18"/>
              <w:jc w:val="center"/>
              <w:rPr>
                <w:noProof/>
              </w:rPr>
            </w:pPr>
            <w:r>
              <w:rPr>
                <w:noProof/>
              </w:rPr>
              <w:t>2021</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1280B91" w14:textId="048DC139" w:rsidR="00465C4B" w:rsidRDefault="003A6E1F">
            <w:pPr>
              <w:pStyle w:val="P68B1DB1-TableParagraph5"/>
              <w:ind w:left="107" w:right="65"/>
              <w:rPr>
                <w:noProof/>
              </w:rPr>
            </w:pPr>
            <w:r>
              <w:rPr>
                <w:noProof/>
              </w:rPr>
              <w:t>La procédure de déclaration d'intérêt est achevée. Des projets potentiels et des participants à des projets en Allemagne ont été identifiés.</w:t>
            </w:r>
          </w:p>
        </w:tc>
      </w:tr>
      <w:tr w:rsidR="00465C4B" w14:paraId="22FB33BA" w14:textId="77777777" w:rsidTr="000350C5">
        <w:trPr>
          <w:trHeight w:val="184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9A1340" w14:textId="77777777" w:rsidR="00465C4B" w:rsidRDefault="003A6E1F">
            <w:pPr>
              <w:pStyle w:val="P68B1DB1-TableParagraph5"/>
              <w:ind w:left="89" w:right="2"/>
              <w:jc w:val="center"/>
              <w:rPr>
                <w:noProof/>
              </w:rPr>
            </w:pPr>
            <w:r>
              <w:rPr>
                <w:noProof/>
              </w:rPr>
              <w:t>2</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E14343" w14:textId="77777777" w:rsidR="00465C4B" w:rsidRDefault="003A6E1F">
            <w:pPr>
              <w:pStyle w:val="P68B1DB1-TableParagraph5"/>
              <w:ind w:left="105" w:right="63"/>
              <w:rPr>
                <w:noProof/>
              </w:rPr>
            </w:pPr>
            <w:r>
              <w:rPr>
                <w:noProof/>
              </w:rPr>
              <w:t>1.1.1 Projets relatifs à l'hydrogène dans le cadre des PIIEC</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DE1FFB" w14:textId="77777777" w:rsidR="00465C4B" w:rsidRDefault="003A6E1F">
            <w:pPr>
              <w:pStyle w:val="P68B1DB1-TableParagraph5"/>
              <w:ind w:left="108"/>
              <w:rPr>
                <w:noProof/>
              </w:rPr>
            </w:pPr>
            <w:r>
              <w:rPr>
                <w:noProof/>
              </w:rPr>
              <w:t>Étape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7DB454" w14:textId="77777777" w:rsidR="00465C4B" w:rsidRDefault="003A6E1F">
            <w:pPr>
              <w:pStyle w:val="P68B1DB1-TableParagraph5"/>
              <w:ind w:left="108" w:right="124"/>
              <w:rPr>
                <w:noProof/>
              </w:rPr>
            </w:pPr>
            <w:r>
              <w:rPr>
                <w:noProof/>
              </w:rPr>
              <w:t>Délivrance des premières décisions de subvention</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7BD3AE" w14:textId="77777777" w:rsidR="00465C4B" w:rsidRDefault="003A6E1F">
            <w:pPr>
              <w:pStyle w:val="P68B1DB1-TableParagraph5"/>
              <w:ind w:left="108" w:right="185"/>
              <w:rPr>
                <w:noProof/>
              </w:rPr>
            </w:pPr>
            <w:r>
              <w:rPr>
                <w:noProof/>
              </w:rPr>
              <w:t>Décisions de subvention rendues</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7499E5" w14:textId="77777777" w:rsidR="00465C4B" w:rsidRDefault="003A6E1F">
            <w:pPr>
              <w:pStyle w:val="P68B1DB1-TableParagraph6"/>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40BE50" w14:textId="77777777" w:rsidR="00465C4B" w:rsidRDefault="003A6E1F">
            <w:pPr>
              <w:pStyle w:val="P68B1DB1-TableParagraph6"/>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D1A78D" w14:textId="77777777" w:rsidR="00465C4B" w:rsidRDefault="003A6E1F">
            <w:pPr>
              <w:pStyle w:val="P68B1DB1-TableParagraph6"/>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715B7AC" w14:textId="77777777" w:rsidR="00465C4B" w:rsidRDefault="003A6E1F">
            <w:pPr>
              <w:pStyle w:val="P68B1DB1-TableParagraph5"/>
              <w:ind w:left="88" w:right="5"/>
              <w:jc w:val="center"/>
              <w:rPr>
                <w:noProof/>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341E18" w14:textId="77777777" w:rsidR="00465C4B" w:rsidRDefault="003A6E1F">
            <w:pPr>
              <w:pStyle w:val="P68B1DB1-TableParagraph5"/>
              <w:ind w:left="103" w:right="18"/>
              <w:jc w:val="center"/>
              <w:rPr>
                <w:noProof/>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0495FF" w14:textId="54FF3245" w:rsidR="00465C4B" w:rsidRDefault="003A6E1F">
            <w:pPr>
              <w:pStyle w:val="P68B1DB1-TableParagraph5"/>
              <w:ind w:left="107" w:right="65"/>
              <w:rPr>
                <w:noProof/>
              </w:rPr>
            </w:pPr>
            <w:r>
              <w:rPr>
                <w:noProof/>
              </w:rPr>
              <w:t>Des décisions d’octroi de subventions ont été rendues aux bénéficiaires/demandeurs par le ministère fédéral de l’économie et de l’action pour le climat (BMWK) et le ministère fédéral du numérique et des transports (BMDV), ce qui a permis de démarrer la mise en œuvre des projets sélectionnés.</w:t>
            </w:r>
          </w:p>
        </w:tc>
      </w:tr>
      <w:tr w:rsidR="00465C4B" w14:paraId="03EAD1CA" w14:textId="77777777" w:rsidTr="000350C5">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FC231D" w14:textId="77777777" w:rsidR="00465C4B" w:rsidRDefault="003A6E1F">
            <w:pPr>
              <w:pStyle w:val="P68B1DB1-TableParagraph5"/>
              <w:ind w:left="89" w:right="2"/>
              <w:jc w:val="center"/>
              <w:rPr>
                <w:noProof/>
              </w:rPr>
            </w:pPr>
            <w:r>
              <w:rPr>
                <w:noProof/>
              </w:rPr>
              <w:t>3</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3BE911" w14:textId="55047376" w:rsidR="00465C4B" w:rsidRDefault="003A6E1F">
            <w:pPr>
              <w:pStyle w:val="P68B1DB1-TableParagraph5"/>
              <w:ind w:left="105" w:right="63"/>
              <w:rPr>
                <w:noProof/>
              </w:rPr>
            </w:pPr>
            <w:r>
              <w:rPr>
                <w:noProof/>
              </w:rPr>
              <w:t>1.1.1 Projets relatifs à l'hydrogène dans le cadre des PIIEC</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690684"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EB5593" w14:textId="45D80A71" w:rsidR="00465C4B" w:rsidRDefault="003A6E1F">
            <w:pPr>
              <w:pStyle w:val="P68B1DB1-TableParagraph6"/>
              <w:ind w:left="108" w:right="124"/>
              <w:rPr>
                <w:noProof/>
              </w:rPr>
            </w:pPr>
            <w:r>
              <w:rPr>
                <w:noProof/>
                <w:color w:val="006000"/>
              </w:rPr>
              <w:t>Engagement d’au moins</w:t>
            </w:r>
            <w:r>
              <w:rPr>
                <w:noProof/>
                <w:color w:val="006100"/>
              </w:rPr>
              <w:t> </w:t>
            </w:r>
            <w:r>
              <w:rPr>
                <w:noProof/>
                <w:color w:val="006000"/>
              </w:rPr>
              <w:t>500</w:t>
            </w:r>
            <w:r>
              <w:rPr>
                <w:noProof/>
                <w:color w:val="006100"/>
              </w:rPr>
              <w:t> </w:t>
            </w:r>
            <w:r>
              <w:rPr>
                <w:noProof/>
                <w:color w:val="006000"/>
              </w:rPr>
              <w:t>000</w:t>
            </w:r>
            <w:r>
              <w:rPr>
                <w:noProof/>
                <w:color w:val="006100"/>
              </w:rPr>
              <w:t> </w:t>
            </w:r>
            <w:r>
              <w:rPr>
                <w:noProof/>
                <w:color w:val="006000"/>
              </w:rPr>
              <w:t>000 EUR</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3EC683"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726953" w14:textId="2C9E0950" w:rsidR="00465C4B" w:rsidRDefault="003A6E1F">
            <w:pPr>
              <w:pStyle w:val="P68B1DB1-TableParagraph5"/>
              <w:ind w:left="108"/>
              <w:rPr>
                <w:noProof/>
              </w:rPr>
            </w:pPr>
            <w:r>
              <w:rPr>
                <w:noProof/>
              </w:rPr>
              <w:t>millions d'euros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3F525E"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A47C958" w14:textId="77777777" w:rsidR="00465C4B" w:rsidRDefault="003A6E1F">
            <w:pPr>
              <w:pStyle w:val="P68B1DB1-TableParagraph5"/>
              <w:ind w:left="107"/>
              <w:rPr>
                <w:noProof/>
              </w:rPr>
            </w:pPr>
            <w:r>
              <w:rPr>
                <w:noProof/>
              </w:rPr>
              <w:t>500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043612"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9B292E" w14:textId="77777777" w:rsidR="00465C4B" w:rsidRDefault="003A6E1F">
            <w:pPr>
              <w:pStyle w:val="P68B1DB1-TableParagraph5"/>
              <w:ind w:left="103" w:right="18"/>
              <w:jc w:val="center"/>
              <w:rPr>
                <w:noProof/>
              </w:rPr>
            </w:pPr>
            <w:r>
              <w:rPr>
                <w:noProof/>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E879EFC" w14:textId="77777777" w:rsidR="00465C4B" w:rsidRDefault="003A6E1F">
            <w:pPr>
              <w:pStyle w:val="P68B1DB1-TableParagraph6"/>
              <w:ind w:left="107" w:right="65"/>
              <w:rPr>
                <w:noProof/>
              </w:rPr>
            </w:pPr>
            <w:r>
              <w:rPr>
                <w:noProof/>
                <w:color w:val="006000"/>
              </w:rPr>
              <w:t>Au moins</w:t>
            </w:r>
            <w:r>
              <w:rPr>
                <w:noProof/>
                <w:color w:val="006100"/>
              </w:rPr>
              <w:t> </w:t>
            </w:r>
            <w:r>
              <w:rPr>
                <w:noProof/>
                <w:color w:val="006000"/>
              </w:rPr>
              <w:t>500</w:t>
            </w:r>
            <w:r>
              <w:rPr>
                <w:noProof/>
                <w:color w:val="006100"/>
              </w:rPr>
              <w:t> </w:t>
            </w:r>
            <w:r>
              <w:rPr>
                <w:noProof/>
                <w:color w:val="006000"/>
              </w:rPr>
              <w:t>000 000 EUR</w:t>
            </w:r>
            <w:r>
              <w:rPr>
                <w:noProof/>
                <w:color w:val="006100"/>
              </w:rPr>
              <w:t> </w:t>
            </w:r>
            <w:r>
              <w:rPr>
                <w:noProof/>
                <w:color w:val="006000"/>
              </w:rPr>
              <w:t>ont été engagés en faveur de projets dans le domaine de l’hydrogène, conformément aux décisions de subvention publiées.</w:t>
            </w:r>
          </w:p>
        </w:tc>
      </w:tr>
      <w:tr w:rsidR="00465C4B" w14:paraId="708FCCA1" w14:textId="77777777" w:rsidTr="000350C5">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7ED440" w14:textId="77777777" w:rsidR="00465C4B" w:rsidRDefault="003A6E1F">
            <w:pPr>
              <w:pStyle w:val="P68B1DB1-TableParagraph5"/>
              <w:ind w:left="89" w:right="2"/>
              <w:jc w:val="center"/>
              <w:rPr>
                <w:noProof/>
                <w:highlight w:val="yellow"/>
              </w:rPr>
            </w:pPr>
            <w:r>
              <w:rPr>
                <w:noProof/>
              </w:rPr>
              <w:t>5</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AB3E4D" w14:textId="28F90250" w:rsidR="00465C4B" w:rsidRDefault="003A6E1F">
            <w:pPr>
              <w:pStyle w:val="P68B1DB1-TableParagraph5"/>
              <w:ind w:left="89" w:right="2"/>
              <w:rPr>
                <w:noProof/>
              </w:rPr>
            </w:pPr>
            <w:r>
              <w:rPr>
                <w:noProof/>
              </w:rPr>
              <w:t>1.1.1 Projets relatifs à l'hydrogène dans le cadre des PIIEC</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81F940" w14:textId="77777777" w:rsidR="00465C4B" w:rsidRDefault="003A6E1F">
            <w:pPr>
              <w:pStyle w:val="P68B1DB1-TableParagraph5"/>
              <w:ind w:left="89" w:right="2"/>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43C7AB" w14:textId="77777777" w:rsidR="00465C4B" w:rsidRDefault="003A6E1F">
            <w:pPr>
              <w:pStyle w:val="P68B1DB1-TableParagraph6"/>
              <w:ind w:left="89" w:right="2"/>
              <w:rPr>
                <w:noProof/>
                <w:color w:val="006000"/>
              </w:rPr>
            </w:pPr>
            <w:r>
              <w:rPr>
                <w:noProof/>
                <w:color w:val="006000"/>
              </w:rPr>
              <w:t>Engagement de</w:t>
            </w:r>
            <w:r>
              <w:rPr>
                <w:noProof/>
                <w:color w:val="006100"/>
              </w:rPr>
              <w:t> </w:t>
            </w:r>
            <w:r>
              <w:rPr>
                <w:noProof/>
                <w:color w:val="006000"/>
              </w:rPr>
              <w:t>1</w:t>
            </w:r>
            <w:r>
              <w:rPr>
                <w:noProof/>
                <w:color w:val="006100"/>
              </w:rPr>
              <w:t> </w:t>
            </w:r>
            <w:r>
              <w:rPr>
                <w:noProof/>
                <w:color w:val="006000"/>
              </w:rPr>
              <w:t>411</w:t>
            </w:r>
            <w:r>
              <w:rPr>
                <w:noProof/>
                <w:color w:val="006100"/>
              </w:rPr>
              <w:t> </w:t>
            </w:r>
            <w:r>
              <w:rPr>
                <w:noProof/>
                <w:color w:val="006000"/>
              </w:rPr>
              <w:t>722</w:t>
            </w:r>
            <w:r>
              <w:rPr>
                <w:noProof/>
                <w:color w:val="006100"/>
              </w:rPr>
              <w:t> </w:t>
            </w:r>
            <w:r>
              <w:rPr>
                <w:noProof/>
                <w:color w:val="006000"/>
              </w:rPr>
              <w:t>000 EUR</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F4FC688" w14:textId="77777777" w:rsidR="00465C4B" w:rsidRDefault="003A6E1F">
            <w:pPr>
              <w:pStyle w:val="P68B1DB1-TableParagraph5"/>
              <w:ind w:left="89" w:right="2"/>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307FBA" w14:textId="2F5E9FB9" w:rsidR="00465C4B" w:rsidRDefault="003A6E1F">
            <w:pPr>
              <w:pStyle w:val="P68B1DB1-TableParagraph5"/>
              <w:ind w:left="108"/>
              <w:rPr>
                <w:noProof/>
              </w:rPr>
            </w:pPr>
            <w:r>
              <w:rPr>
                <w:noProof/>
              </w:rPr>
              <w:t>millions d'euros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A0D8AA" w14:textId="695056BE" w:rsidR="00465C4B" w:rsidRDefault="003A6E1F">
            <w:pPr>
              <w:pStyle w:val="P68B1DB1-TableParagraph5"/>
              <w:ind w:left="105"/>
              <w:rPr>
                <w:noProof/>
                <w:highlight w:val="yellow"/>
              </w:rPr>
            </w:pPr>
            <w:r>
              <w:rPr>
                <w:noProof/>
              </w:rPr>
              <w:t>500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A4C048" w14:textId="77777777" w:rsidR="00465C4B" w:rsidRDefault="003A6E1F">
            <w:pPr>
              <w:pStyle w:val="P68B1DB1-TableParagraph6"/>
              <w:ind w:left="89" w:right="2"/>
              <w:rPr>
                <w:noProof/>
                <w:color w:val="006000"/>
              </w:rPr>
            </w:pPr>
            <w:r>
              <w:rPr>
                <w:noProof/>
                <w:color w:val="006000"/>
              </w:rPr>
              <w:t>1</w:t>
            </w:r>
            <w:r>
              <w:rPr>
                <w:noProof/>
                <w:color w:val="006100"/>
              </w:rPr>
              <w:t xml:space="preserve"> </w:t>
            </w:r>
            <w:r>
              <w:rPr>
                <w:noProof/>
                <w:color w:val="006000"/>
              </w:rPr>
              <w:t xml:space="preserve">411 </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7171C7" w14:textId="77777777" w:rsidR="00465C4B" w:rsidRDefault="003A6E1F">
            <w:pPr>
              <w:pStyle w:val="P68B1DB1-TableParagraph5"/>
              <w:ind w:left="89" w:right="2"/>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F26E783" w14:textId="77777777" w:rsidR="00465C4B" w:rsidRDefault="003A6E1F">
            <w:pPr>
              <w:pStyle w:val="P68B1DB1-TableParagraph5"/>
              <w:ind w:left="89" w:right="2"/>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8C6F1F" w14:textId="77777777" w:rsidR="00465C4B" w:rsidRDefault="003A6E1F">
            <w:pPr>
              <w:pStyle w:val="P68B1DB1-TableParagraph6"/>
              <w:ind w:left="89" w:right="2"/>
              <w:rPr>
                <w:noProof/>
                <w:color w:val="006000"/>
              </w:rPr>
            </w:pPr>
            <w:r>
              <w:rPr>
                <w:noProof/>
                <w:color w:val="006000"/>
              </w:rPr>
              <w:t>Au moins</w:t>
            </w:r>
            <w:r>
              <w:rPr>
                <w:noProof/>
                <w:color w:val="006100"/>
              </w:rPr>
              <w:t> </w:t>
            </w:r>
            <w:r>
              <w:rPr>
                <w:noProof/>
                <w:color w:val="006000"/>
              </w:rPr>
              <w:t>1</w:t>
            </w:r>
            <w:r>
              <w:rPr>
                <w:noProof/>
                <w:color w:val="006100"/>
              </w:rPr>
              <w:t> </w:t>
            </w:r>
            <w:r>
              <w:rPr>
                <w:noProof/>
                <w:color w:val="006000"/>
              </w:rPr>
              <w:t>411</w:t>
            </w:r>
            <w:r>
              <w:rPr>
                <w:noProof/>
                <w:color w:val="006100"/>
              </w:rPr>
              <w:t> </w:t>
            </w:r>
            <w:r>
              <w:rPr>
                <w:noProof/>
                <w:color w:val="006000"/>
              </w:rPr>
              <w:t>722</w:t>
            </w:r>
            <w:r>
              <w:rPr>
                <w:noProof/>
                <w:color w:val="006100"/>
              </w:rPr>
              <w:t> </w:t>
            </w:r>
            <w:r>
              <w:rPr>
                <w:noProof/>
                <w:color w:val="006000"/>
              </w:rPr>
              <w:t>000 EUR ont été engagés en faveur de projets dans le domaine de l’hydrogène, conformément aux décisions de subvention publiées.</w:t>
            </w:r>
          </w:p>
        </w:tc>
      </w:tr>
      <w:tr w:rsidR="00465C4B" w14:paraId="0909A8D0" w14:textId="77777777" w:rsidTr="000350C5">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AA2A8F" w14:textId="77777777" w:rsidR="00465C4B" w:rsidRDefault="003A6E1F">
            <w:pPr>
              <w:pStyle w:val="P68B1DB1-TableParagraph5"/>
              <w:ind w:left="89" w:right="2"/>
              <w:jc w:val="center"/>
              <w:rPr>
                <w:noProof/>
              </w:rPr>
            </w:pPr>
            <w:r>
              <w:rPr>
                <w:noProof/>
              </w:rPr>
              <w:t>6</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2F8358" w14:textId="77777777" w:rsidR="00465C4B" w:rsidRDefault="003A6E1F">
            <w:pPr>
              <w:pStyle w:val="P68B1DB1-TableParagraph5"/>
              <w:ind w:left="105" w:right="67"/>
              <w:jc w:val="both"/>
              <w:rPr>
                <w:noProof/>
              </w:rPr>
            </w:pPr>
            <w:r>
              <w:rPr>
                <w:noProof/>
              </w:rPr>
              <w:t>1.1.1 Projets relatifs à l'hydrogène dans le cadre des PIIEC</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CEA72D"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DF04BE1" w14:textId="77777777" w:rsidR="00465C4B" w:rsidRDefault="003A6E1F">
            <w:pPr>
              <w:pStyle w:val="P68B1DB1-TableParagraph5"/>
              <w:ind w:left="108" w:right="124"/>
              <w:rPr>
                <w:noProof/>
              </w:rPr>
            </w:pPr>
            <w:r>
              <w:rPr>
                <w:noProof/>
              </w:rPr>
              <w:t>Capacité d'électrolyse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9BCB1B"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CBB8E1" w14:textId="77777777" w:rsidR="00465C4B" w:rsidRDefault="003A6E1F">
            <w:pPr>
              <w:pStyle w:val="P68B1DB1-TableParagraph5"/>
              <w:ind w:left="108"/>
              <w:rPr>
                <w:noProof/>
              </w:rPr>
            </w:pPr>
            <w:r>
              <w:rPr>
                <w:noProof/>
              </w:rPr>
              <w:t>Mégawatt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806323"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67EF8F" w14:textId="77777777" w:rsidR="00465C4B" w:rsidRDefault="003A6E1F">
            <w:pPr>
              <w:pStyle w:val="P68B1DB1-TableParagraph5"/>
              <w:ind w:left="107"/>
              <w:rPr>
                <w:noProof/>
              </w:rPr>
            </w:pPr>
            <w:r>
              <w:rPr>
                <w:noProof/>
              </w:rPr>
              <w:t>200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5E237A"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83FA0D" w14:textId="77777777" w:rsidR="00465C4B" w:rsidRDefault="003A6E1F">
            <w:pPr>
              <w:pStyle w:val="P68B1DB1-TableParagraph5"/>
              <w:ind w:left="103" w:right="18"/>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51CB2F2" w14:textId="77777777" w:rsidR="00465C4B" w:rsidRDefault="003A6E1F">
            <w:pPr>
              <w:pStyle w:val="P68B1DB1-TableParagraph5"/>
              <w:ind w:left="107" w:right="65"/>
              <w:rPr>
                <w:noProof/>
              </w:rPr>
            </w:pPr>
            <w:r>
              <w:rPr>
                <w:noProof/>
              </w:rPr>
              <w:t xml:space="preserve">Au moins 200 MW de capacité d'électrolyse doivent être installés et raccordés au réseau électrique. </w:t>
            </w:r>
          </w:p>
        </w:tc>
      </w:tr>
      <w:tr w:rsidR="00465C4B" w14:paraId="2120FB18" w14:textId="77777777" w:rsidTr="000350C5">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9DDE32" w14:textId="77777777" w:rsidR="00465C4B" w:rsidRDefault="003A6E1F">
            <w:pPr>
              <w:pStyle w:val="P68B1DB1-TableParagraph5"/>
              <w:ind w:left="89" w:right="2"/>
              <w:jc w:val="center"/>
              <w:rPr>
                <w:noProof/>
              </w:rPr>
            </w:pPr>
            <w:r>
              <w:rPr>
                <w:noProof/>
              </w:rPr>
              <w:t>7</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6286A2" w14:textId="21B98DD1" w:rsidR="00465C4B" w:rsidRDefault="003A6E1F">
            <w:pPr>
              <w:pStyle w:val="P68B1DB1-TableParagraph5"/>
              <w:ind w:left="105"/>
              <w:rPr>
                <w:noProof/>
              </w:rPr>
            </w:pPr>
            <w:r>
              <w:rPr>
                <w:noProof/>
              </w:rPr>
              <w:t>1.1.2 Programme de soutien à la décarbonation dans l'industrie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D396DF" w14:textId="77777777" w:rsidR="00465C4B" w:rsidRDefault="003A6E1F">
            <w:pPr>
              <w:pStyle w:val="P68B1DB1-TableParagraph5"/>
              <w:ind w:left="108"/>
              <w:rPr>
                <w:noProof/>
              </w:rPr>
            </w:pPr>
            <w:r>
              <w:rPr>
                <w:noProof/>
              </w:rPr>
              <w:t>Étape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4FAE52" w14:textId="77777777" w:rsidR="00465C4B" w:rsidRDefault="003A6E1F">
            <w:pPr>
              <w:pStyle w:val="P68B1DB1-TableParagraph5"/>
              <w:ind w:left="108" w:right="146"/>
              <w:rPr>
                <w:noProof/>
              </w:rPr>
            </w:pPr>
            <w:r>
              <w:rPr>
                <w:noProof/>
              </w:rPr>
              <w:t>Entrée en vigueur de la ligne directrice sur le financement (Förderrichtlinie) pour la décarbonation dans l’industrie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DF5A4E" w14:textId="77777777" w:rsidR="00465C4B" w:rsidRDefault="003A6E1F">
            <w:pPr>
              <w:pStyle w:val="P68B1DB1-TableParagraph5"/>
              <w:ind w:left="108" w:right="96"/>
              <w:rPr>
                <w:noProof/>
              </w:rPr>
            </w:pPr>
            <w:r>
              <w:rPr>
                <w:noProof/>
              </w:rPr>
              <w:t>Entrée en vigueur de la ligne directrice sur le financement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9825FF" w14:textId="77777777" w:rsidR="00465C4B" w:rsidRDefault="003A6E1F">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0F6824D" w14:textId="77777777" w:rsidR="00465C4B" w:rsidRDefault="003A6E1F">
            <w:pPr>
              <w:pStyle w:val="P68B1DB1-TableParagraph5"/>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F1AC92" w14:textId="77777777" w:rsidR="00465C4B" w:rsidRDefault="003A6E1F">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764CC2" w14:textId="77777777" w:rsidR="00465C4B" w:rsidRDefault="003A6E1F">
            <w:pPr>
              <w:pStyle w:val="P68B1DB1-TableParagraph5"/>
              <w:ind w:left="88" w:right="5"/>
              <w:jc w:val="center"/>
              <w:rPr>
                <w:noProof/>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6B81B9" w14:textId="77777777" w:rsidR="00465C4B" w:rsidRDefault="003A6E1F">
            <w:pPr>
              <w:pStyle w:val="P68B1DB1-TableParagraph5"/>
              <w:ind w:left="103" w:right="18"/>
              <w:jc w:val="center"/>
              <w:rPr>
                <w:noProof/>
              </w:rPr>
            </w:pPr>
            <w:r>
              <w:rPr>
                <w:noProof/>
              </w:rPr>
              <w:t>2021</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5C687B" w14:textId="77777777" w:rsidR="00465C4B" w:rsidRDefault="003A6E1F">
            <w:pPr>
              <w:pStyle w:val="P68B1DB1-TableParagraph5"/>
              <w:ind w:left="107" w:right="65"/>
              <w:rPr>
                <w:noProof/>
              </w:rPr>
            </w:pPr>
            <w:r>
              <w:rPr>
                <w:noProof/>
              </w:rPr>
              <w:t>La ligne directrice est entrée en vigueur, ce qui permet aux entreprises de présenter des demandes.</w:t>
            </w:r>
          </w:p>
        </w:tc>
      </w:tr>
      <w:tr w:rsidR="00465C4B" w14:paraId="73A04C75" w14:textId="77777777" w:rsidTr="000350C5">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4D9B58" w14:textId="77777777" w:rsidR="00465C4B" w:rsidRDefault="003A6E1F">
            <w:pPr>
              <w:pStyle w:val="P68B1DB1-TableParagraph5"/>
              <w:ind w:left="89" w:right="2"/>
              <w:jc w:val="center"/>
              <w:rPr>
                <w:noProof/>
              </w:rPr>
            </w:pPr>
            <w:r>
              <w:rPr>
                <w:noProof/>
              </w:rPr>
              <w:t>8</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D275C" w14:textId="77777777" w:rsidR="00465C4B" w:rsidRDefault="003A6E1F">
            <w:pPr>
              <w:pStyle w:val="P68B1DB1-TableParagraph5"/>
              <w:spacing w:line="230" w:lineRule="atLeast"/>
              <w:ind w:left="105"/>
              <w:rPr>
                <w:noProof/>
              </w:rPr>
            </w:pPr>
            <w:r>
              <w:rPr>
                <w:noProof/>
              </w:rPr>
              <w:t>1.1.2 Programme de soutien à la décarbonation dans l'industrie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EBA43B"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081A90" w14:textId="77777777" w:rsidR="00465C4B" w:rsidRDefault="003A6E1F">
            <w:pPr>
              <w:pStyle w:val="P68B1DB1-TableParagraph5"/>
              <w:ind w:left="108" w:right="124"/>
              <w:rPr>
                <w:noProof/>
              </w:rPr>
            </w:pPr>
            <w:r>
              <w:rPr>
                <w:noProof/>
              </w:rPr>
              <w:t>Délivrance des décisions de subvention</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EFF552"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A31558" w14:textId="77777777" w:rsidR="00465C4B" w:rsidRDefault="003A6E1F">
            <w:pPr>
              <w:pStyle w:val="P68B1DB1-TableParagraph5"/>
              <w:ind w:left="108"/>
              <w:rPr>
                <w:noProof/>
              </w:rPr>
            </w:pPr>
            <w:r>
              <w:rPr>
                <w:noProof/>
              </w:rPr>
              <w:t>Numéro</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76A08B"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BF9CA96" w14:textId="77777777" w:rsidR="00465C4B" w:rsidRDefault="003A6E1F">
            <w:pPr>
              <w:pStyle w:val="P68B1DB1-TableParagraph5"/>
              <w:ind w:left="107"/>
              <w:rPr>
                <w:noProof/>
              </w:rPr>
            </w:pPr>
            <w:r>
              <w:rPr>
                <w:noProof/>
              </w:rPr>
              <w:t>19</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DDD162" w14:textId="77777777" w:rsidR="00465C4B" w:rsidRDefault="003A6E1F">
            <w:pPr>
              <w:pStyle w:val="P68B1DB1-TableParagraph5"/>
              <w:ind w:left="88" w:right="5"/>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B65DDE" w14:textId="77777777" w:rsidR="00465C4B" w:rsidRDefault="003A6E1F">
            <w:pPr>
              <w:pStyle w:val="P68B1DB1-TableParagraph5"/>
              <w:ind w:left="103" w:right="18"/>
              <w:jc w:val="center"/>
              <w:rPr>
                <w:noProof/>
              </w:rPr>
            </w:pPr>
            <w:r>
              <w:rPr>
                <w:noProof/>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F3BC924" w14:textId="77777777" w:rsidR="00465C4B" w:rsidRDefault="003A6E1F">
            <w:pPr>
              <w:pStyle w:val="TableParagraph"/>
              <w:spacing w:line="230" w:lineRule="atLeast"/>
              <w:ind w:left="107" w:right="65"/>
              <w:rPr>
                <w:noProof/>
                <w:sz w:val="20"/>
                <w:szCs w:val="20"/>
              </w:rPr>
            </w:pPr>
            <w:r>
              <w:rPr>
                <w:noProof/>
                <w:color w:val="006000"/>
                <w:sz w:val="20"/>
                <w:szCs w:val="20"/>
              </w:rPr>
              <w:t>Des décisions de subvention ont été rendues aux bénéficiaires/demandeurs, ce qui a permis le démarrage des projets sélectionnés. Seuls les projets dont les émissions sont nettement inférieures aux référentiels du système d'échange de quotas d'émission de l'UE (SEQE) peuvent bénéficier d'une aide au titre de la mesure.</w:t>
            </w:r>
            <w:r>
              <w:rPr>
                <w:rStyle w:val="FootnoteReference"/>
                <w:noProof/>
                <w:color w:val="006000"/>
                <w:sz w:val="20"/>
                <w:szCs w:val="20"/>
              </w:rPr>
              <w:t xml:space="preserve"> </w:t>
            </w:r>
            <w:r>
              <w:rPr>
                <w:rStyle w:val="FootnoteReference"/>
                <w:noProof/>
                <w:color w:val="006000"/>
                <w:sz w:val="20"/>
                <w:szCs w:val="20"/>
              </w:rPr>
              <w:footnoteReference w:id="3"/>
            </w:r>
          </w:p>
        </w:tc>
      </w:tr>
      <w:tr w:rsidR="00465C4B" w14:paraId="151FAD6D" w14:textId="77777777" w:rsidTr="000350C5">
        <w:trPr>
          <w:trHeight w:val="1149"/>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A2114C" w14:textId="77777777" w:rsidR="00465C4B" w:rsidRDefault="003A6E1F">
            <w:pPr>
              <w:pStyle w:val="P68B1DB1-TableParagraph5"/>
              <w:ind w:left="89" w:right="2"/>
              <w:jc w:val="center"/>
              <w:rPr>
                <w:noProof/>
              </w:rPr>
            </w:pPr>
            <w:r>
              <w:rPr>
                <w:noProof/>
              </w:rPr>
              <w:t>9</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7E86EC" w14:textId="77777777" w:rsidR="00465C4B" w:rsidRDefault="003A6E1F">
            <w:pPr>
              <w:pStyle w:val="P68B1DB1-TableParagraph5"/>
              <w:ind w:left="105"/>
              <w:rPr>
                <w:noProof/>
              </w:rPr>
            </w:pPr>
            <w:r>
              <w:rPr>
                <w:noProof/>
              </w:rPr>
              <w:t>1.1.2 Programme de soutien à la décarbonation dans l'industrie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0ADE4E"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FFF369E" w14:textId="77777777" w:rsidR="00465C4B" w:rsidRDefault="003A6E1F">
            <w:pPr>
              <w:pStyle w:val="P68B1DB1-TableParagraph5"/>
              <w:ind w:left="108" w:right="124"/>
              <w:rPr>
                <w:noProof/>
              </w:rPr>
            </w:pPr>
            <w:r>
              <w:rPr>
                <w:noProof/>
              </w:rPr>
              <w:t>Décaissements en faveur des projets soutenus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DF34E6"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8645EB" w14:textId="136D3B1E" w:rsidR="00465C4B" w:rsidRDefault="003A6E1F">
            <w:pPr>
              <w:pStyle w:val="P68B1DB1-TableParagraph5"/>
              <w:spacing w:line="229" w:lineRule="exact"/>
              <w:ind w:left="108"/>
              <w:rPr>
                <w:noProof/>
              </w:rPr>
            </w:pPr>
            <w:r>
              <w:rPr>
                <w:noProof/>
              </w:rPr>
              <w:t>millions d'euros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35182B"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ED149E" w14:textId="77777777" w:rsidR="00465C4B" w:rsidRDefault="003A6E1F">
            <w:pPr>
              <w:pStyle w:val="P68B1DB1-TableParagraph5"/>
              <w:ind w:left="107"/>
              <w:rPr>
                <w:noProof/>
              </w:rPr>
            </w:pPr>
            <w:r>
              <w:rPr>
                <w:noProof/>
              </w:rPr>
              <w:t>55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3CD9ED"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811B8F" w14:textId="77777777" w:rsidR="00465C4B" w:rsidRDefault="003A6E1F">
            <w:pPr>
              <w:pStyle w:val="P68B1DB1-TableParagraph5"/>
              <w:ind w:left="103" w:right="18"/>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0B1B36" w14:textId="77777777" w:rsidR="00465C4B" w:rsidRDefault="003A6E1F">
            <w:pPr>
              <w:pStyle w:val="P68B1DB1-TableParagraph7"/>
              <w:ind w:left="107"/>
              <w:rPr>
                <w:noProof/>
              </w:rPr>
            </w:pPr>
            <w:r>
              <w:rPr>
                <w:noProof/>
              </w:rPr>
              <w:t>Au moins 55 000 000 EUR de fonds ont été versés aux bénéficiaires.</w:t>
            </w:r>
          </w:p>
        </w:tc>
      </w:tr>
      <w:tr w:rsidR="00465C4B" w14:paraId="7D641F5D" w14:textId="77777777" w:rsidTr="000350C5">
        <w:trPr>
          <w:trHeight w:val="2529"/>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4CFB05" w14:textId="77777777" w:rsidR="00465C4B" w:rsidRDefault="003A6E1F">
            <w:pPr>
              <w:pStyle w:val="P68B1DB1-TableParagraph5"/>
              <w:ind w:left="89" w:right="1"/>
              <w:jc w:val="center"/>
              <w:rPr>
                <w:noProof/>
              </w:rPr>
            </w:pPr>
            <w:r>
              <w:rPr>
                <w:noProof/>
              </w:rPr>
              <w:t>11</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46F982" w14:textId="77777777" w:rsidR="00465C4B" w:rsidRDefault="003A6E1F">
            <w:pPr>
              <w:pStyle w:val="P68B1DB1-TableParagraph5"/>
              <w:ind w:left="105"/>
              <w:rPr>
                <w:noProof/>
              </w:rPr>
            </w:pPr>
            <w:r>
              <w:rPr>
                <w:noProof/>
              </w:rPr>
              <w:t>1.1.3 Système pilote pour les contrats d'action pour le climat fondé sur le principe des contrats d'écart compensatoire carbone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DED275" w14:textId="77777777" w:rsidR="00465C4B" w:rsidRDefault="003A6E1F">
            <w:pPr>
              <w:pStyle w:val="P68B1DB1-TableParagraph5"/>
              <w:ind w:left="108"/>
              <w:rPr>
                <w:noProof/>
              </w:rPr>
            </w:pPr>
            <w:r>
              <w:rPr>
                <w:noProof/>
              </w:rPr>
              <w:t>Étape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3CB15D" w14:textId="77777777" w:rsidR="00465C4B" w:rsidRDefault="003A6E1F">
            <w:pPr>
              <w:pStyle w:val="P68B1DB1-TableParagraph5"/>
              <w:ind w:left="108" w:right="124"/>
              <w:rPr>
                <w:noProof/>
              </w:rPr>
            </w:pPr>
            <w:r>
              <w:rPr>
                <w:noProof/>
              </w:rPr>
              <w:t>Achèvement de la procédure de manifestation d’intérêt pour les contrats relatifs au changement climatique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CA8CA5" w14:textId="5E8FE345" w:rsidR="00465C4B" w:rsidRDefault="003A6E1F">
            <w:pPr>
              <w:pStyle w:val="P68B1DB1-TableParagraph5"/>
              <w:ind w:left="108" w:right="96"/>
              <w:rPr>
                <w:noProof/>
              </w:rPr>
            </w:pPr>
            <w:r>
              <w:rPr>
                <w:noProof/>
              </w:rPr>
              <w:t>Les entreprises soumettent des manifestations d'intérêt pour les contrats sur le changement climatique au ministère fédéral de l'Économie et de l'Action pour le climat (BMWK)</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68256E7" w14:textId="77777777" w:rsidR="00465C4B" w:rsidRDefault="003A6E1F">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4CC844" w14:textId="77777777" w:rsidR="00465C4B" w:rsidRDefault="003A6E1F">
            <w:pPr>
              <w:pStyle w:val="P68B1DB1-TableParagraph5"/>
              <w:ind w:right="483"/>
              <w:jc w:val="right"/>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ABA534" w14:textId="77777777" w:rsidR="00465C4B" w:rsidRDefault="003A6E1F">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8EDA72F" w14:textId="77777777" w:rsidR="00465C4B" w:rsidRDefault="003A6E1F">
            <w:pPr>
              <w:pStyle w:val="P68B1DB1-TableParagraph5"/>
              <w:ind w:left="88" w:right="5"/>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33BA79" w14:textId="77777777" w:rsidR="00465C4B" w:rsidRDefault="003A6E1F">
            <w:pPr>
              <w:pStyle w:val="P68B1DB1-TableParagraph5"/>
              <w:ind w:left="103" w:right="18"/>
              <w:jc w:val="center"/>
              <w:rPr>
                <w:noProof/>
              </w:rPr>
            </w:pPr>
            <w:r>
              <w:rPr>
                <w:noProof/>
              </w:rPr>
              <w:t>2021</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858C4C" w14:textId="77777777" w:rsidR="00465C4B" w:rsidRDefault="003A6E1F">
            <w:pPr>
              <w:pStyle w:val="P68B1DB1-TableParagraph5"/>
              <w:ind w:left="107" w:right="65"/>
              <w:rPr>
                <w:noProof/>
              </w:rPr>
            </w:pPr>
            <w:r>
              <w:rPr>
                <w:noProof/>
              </w:rPr>
              <w:t>La procédure de manifestation d'intérêt a été achevée, les entreprises ayant exprimé leur intérêt à recevoir un soutien pour leurs projets par le biais de contrats sur le changement climatique et les projets ayant été sélectionnés.</w:t>
            </w:r>
          </w:p>
        </w:tc>
      </w:tr>
      <w:tr w:rsidR="00465C4B" w14:paraId="7FFD14E7" w14:textId="77777777" w:rsidTr="000350C5">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143863" w14:textId="77777777" w:rsidR="00465C4B" w:rsidRDefault="003A6E1F">
            <w:pPr>
              <w:pStyle w:val="P68B1DB1-TableParagraph5"/>
              <w:ind w:left="89" w:right="1"/>
              <w:jc w:val="center"/>
              <w:rPr>
                <w:noProof/>
              </w:rPr>
            </w:pPr>
            <w:r>
              <w:rPr>
                <w:noProof/>
              </w:rPr>
              <w:t>12</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E90684" w14:textId="529C721C" w:rsidR="00465C4B" w:rsidRDefault="003A6E1F">
            <w:pPr>
              <w:pStyle w:val="P68B1DB1-TableParagraph5"/>
              <w:ind w:left="105"/>
              <w:rPr>
                <w:noProof/>
              </w:rPr>
            </w:pPr>
            <w:r>
              <w:rPr>
                <w:noProof/>
              </w:rPr>
              <w:t>1.1.3 Système pilote pour les contrats d'action pour le climat fondé sur le principe des contrats d'écart compensatoire carbone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ABDB2E" w14:textId="77777777" w:rsidR="00465C4B" w:rsidRDefault="003A6E1F">
            <w:pPr>
              <w:pStyle w:val="P68B1DB1-TableParagraph5"/>
              <w:ind w:left="108"/>
              <w:rPr>
                <w:noProof/>
              </w:rPr>
            </w:pPr>
            <w:r>
              <w:rPr>
                <w:noProof/>
              </w:rPr>
              <w:t>Étape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045CC2" w14:textId="77777777" w:rsidR="00465C4B" w:rsidRDefault="003A6E1F">
            <w:pPr>
              <w:pStyle w:val="P68B1DB1-TableParagraph5"/>
              <w:ind w:left="108" w:right="85"/>
              <w:rPr>
                <w:noProof/>
              </w:rPr>
            </w:pPr>
            <w:r>
              <w:rPr>
                <w:noProof/>
              </w:rPr>
              <w:t>Ligne directrice de financement (Förderrichtlinie) pour un programme pilote sur les contrats relatifs au changement climatique fondé sur le principe des contrats carbone pour la différence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6771CB" w14:textId="77777777" w:rsidR="00465C4B" w:rsidRDefault="003A6E1F">
            <w:pPr>
              <w:pStyle w:val="P68B1DB1-TableParagraph5"/>
              <w:ind w:left="108" w:right="96"/>
              <w:rPr>
                <w:noProof/>
              </w:rPr>
            </w:pPr>
            <w:r>
              <w:rPr>
                <w:noProof/>
              </w:rPr>
              <w:t>Entrée en vigueur de la ligne directrice sur le financement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854121" w14:textId="77777777" w:rsidR="00465C4B" w:rsidRDefault="003A6E1F">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20544D" w14:textId="77777777" w:rsidR="00465C4B" w:rsidRDefault="003A6E1F">
            <w:pPr>
              <w:pStyle w:val="P68B1DB1-TableParagraph5"/>
              <w:ind w:right="510"/>
              <w:jc w:val="right"/>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4EC21F" w14:textId="77777777" w:rsidR="00465C4B" w:rsidRDefault="003A6E1F">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7A094A" w14:textId="77777777" w:rsidR="00465C4B" w:rsidRDefault="003A6E1F">
            <w:pPr>
              <w:pStyle w:val="P68B1DB1-TableParagraph5"/>
              <w:ind w:left="88" w:right="5"/>
              <w:jc w:val="center"/>
              <w:rPr>
                <w:noProof/>
              </w:rPr>
            </w:pPr>
            <w:r>
              <w:rPr>
                <w:noProof/>
              </w:rPr>
              <w:t>T3</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C31030" w14:textId="77777777" w:rsidR="00465C4B" w:rsidRDefault="003A6E1F">
            <w:pPr>
              <w:pStyle w:val="P68B1DB1-TableParagraph5"/>
              <w:ind w:left="103" w:right="18"/>
              <w:jc w:val="center"/>
              <w:rPr>
                <w:noProof/>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50ACAC" w14:textId="77777777" w:rsidR="00465C4B" w:rsidRDefault="003A6E1F">
            <w:pPr>
              <w:pStyle w:val="P68B1DB1-TableParagraph5"/>
              <w:ind w:left="107"/>
              <w:rPr>
                <w:noProof/>
              </w:rPr>
            </w:pPr>
            <w:r>
              <w:rPr>
                <w:noProof/>
              </w:rPr>
              <w:t>La ligne directrice pour un programme pilote sur les contrats relatifs au changement climatique basé sur le principe des contrats carbone pour la différence est entrée en vigueur, permettant aux entreprises de soumettre des demandes.</w:t>
            </w:r>
          </w:p>
        </w:tc>
      </w:tr>
      <w:tr w:rsidR="00465C4B" w14:paraId="27F31293" w14:textId="77777777" w:rsidTr="000350C5">
        <w:trPr>
          <w:trHeight w:val="141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B17DAA1" w14:textId="77777777" w:rsidR="00465C4B" w:rsidRDefault="003A6E1F">
            <w:pPr>
              <w:pStyle w:val="P68B1DB1-TableParagraph5"/>
              <w:ind w:left="89" w:right="1"/>
              <w:jc w:val="center"/>
              <w:rPr>
                <w:noProof/>
              </w:rPr>
            </w:pPr>
            <w:r>
              <w:rPr>
                <w:noProof/>
              </w:rPr>
              <w:t>14</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2B1DF1" w14:textId="77777777" w:rsidR="00465C4B" w:rsidRDefault="003A6E1F">
            <w:pPr>
              <w:pStyle w:val="P68B1DB1-TableParagraph5"/>
              <w:ind w:left="105" w:right="130"/>
              <w:rPr>
                <w:noProof/>
              </w:rPr>
            </w:pPr>
            <w:r>
              <w:rPr>
                <w:noProof/>
              </w:rPr>
              <w:t>1.1.4 Recherche sur la protection du climat liée au projet</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287D06"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A69250" w14:textId="4C4D755E" w:rsidR="00465C4B" w:rsidRDefault="003A6E1F">
            <w:pPr>
              <w:pStyle w:val="P68B1DB1-TableParagraph5"/>
              <w:ind w:left="108"/>
              <w:rPr>
                <w:noProof/>
              </w:rPr>
            </w:pPr>
            <w:r>
              <w:rPr>
                <w:noProof/>
              </w:rPr>
              <w:t>Approbation des demandes de soutien à des projets de recherche liés au climat</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47C46E"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227ECA" w14:textId="3D0EF6C9" w:rsidR="00465C4B" w:rsidRDefault="003A6E1F">
            <w:pPr>
              <w:pStyle w:val="P68B1DB1-TableParagraph5"/>
              <w:ind w:left="108"/>
              <w:rPr>
                <w:noProof/>
              </w:rPr>
            </w:pPr>
            <w:r>
              <w:rPr>
                <w:noProof/>
              </w:rPr>
              <w:t>Nombre de demandes approuvées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670B0F"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202C12" w14:textId="77777777" w:rsidR="00465C4B" w:rsidRDefault="003A6E1F">
            <w:pPr>
              <w:pStyle w:val="P68B1DB1-TableParagraph5"/>
              <w:ind w:left="107"/>
              <w:rPr>
                <w:noProof/>
              </w:rPr>
            </w:pPr>
            <w:r>
              <w:rPr>
                <w:noProof/>
              </w:rPr>
              <w:t>45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477E69" w14:textId="77777777" w:rsidR="00465C4B" w:rsidRDefault="003A6E1F">
            <w:pPr>
              <w:pStyle w:val="P68B1DB1-TableParagraph5"/>
              <w:ind w:left="88" w:right="5"/>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C9741C" w14:textId="77777777" w:rsidR="00465C4B" w:rsidRDefault="003A6E1F">
            <w:pPr>
              <w:pStyle w:val="P68B1DB1-TableParagraph5"/>
              <w:ind w:left="103" w:right="18"/>
              <w:jc w:val="center"/>
              <w:rPr>
                <w:noProof/>
              </w:rPr>
            </w:pPr>
            <w:r>
              <w:rPr>
                <w:noProof/>
              </w:rPr>
              <w:t>2021</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6EE279" w14:textId="65F740E0" w:rsidR="00465C4B" w:rsidRDefault="003A6E1F">
            <w:pPr>
              <w:pStyle w:val="P68B1DB1-TableParagraph5"/>
              <w:ind w:left="107"/>
              <w:rPr>
                <w:noProof/>
              </w:rPr>
            </w:pPr>
            <w:r>
              <w:rPr>
                <w:noProof/>
              </w:rPr>
              <w:t>Les projets de recherche liés au climat sélectionnés dans le cadre de l’appel d’offres ont été approuvés en vue d’un financement.</w:t>
            </w:r>
          </w:p>
        </w:tc>
      </w:tr>
      <w:tr w:rsidR="00465C4B" w14:paraId="04B30DBD" w14:textId="77777777" w:rsidTr="000350C5">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1C6A58" w14:textId="33E3C87B" w:rsidR="00465C4B" w:rsidRDefault="003A6E1F">
            <w:pPr>
              <w:pStyle w:val="P68B1DB1-TableParagraph5"/>
              <w:ind w:left="89" w:right="1"/>
              <w:jc w:val="center"/>
              <w:rPr>
                <w:noProof/>
              </w:rPr>
            </w:pPr>
            <w:r>
              <w:rPr>
                <w:noProof/>
              </w:rPr>
              <w:t>16</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468FDF" w14:textId="324111CF" w:rsidR="00465C4B" w:rsidRDefault="003A6E1F">
            <w:pPr>
              <w:pStyle w:val="P68B1DB1-TableParagraph5"/>
              <w:ind w:left="105" w:right="130"/>
              <w:rPr>
                <w:noProof/>
              </w:rPr>
            </w:pPr>
            <w:r>
              <w:rPr>
                <w:noProof/>
              </w:rPr>
              <w:t>1.1.4 Recherche sur la protection du climat liée au projet</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0A0161"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E3B5E3" w14:textId="77777777" w:rsidR="00465C4B" w:rsidRDefault="003A6E1F">
            <w:pPr>
              <w:pStyle w:val="P68B1DB1-TableParagraph8"/>
              <w:ind w:left="108"/>
              <w:rPr>
                <w:noProof/>
                <w:color w:val="333333"/>
              </w:rPr>
            </w:pPr>
            <w:r>
              <w:rPr>
                <w:noProof/>
              </w:rPr>
              <w:t>Disponibilité des rapports de projets de recherche sur le climat</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C5B0E9"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D20C69E" w14:textId="77777777" w:rsidR="00465C4B" w:rsidRDefault="003A6E1F">
            <w:pPr>
              <w:pStyle w:val="P68B1DB1-TableParagraph5"/>
              <w:ind w:left="108"/>
              <w:rPr>
                <w:noProof/>
              </w:rPr>
            </w:pPr>
            <w:r>
              <w:rPr>
                <w:noProof/>
              </w:rPr>
              <w:t>Numéro</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D706B6D"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D5E7C6" w14:textId="77777777" w:rsidR="00465C4B" w:rsidRDefault="003A6E1F">
            <w:pPr>
              <w:pStyle w:val="P68B1DB1-TableParagraph5"/>
              <w:ind w:left="107"/>
              <w:rPr>
                <w:noProof/>
              </w:rPr>
            </w:pPr>
            <w:r>
              <w:rPr>
                <w:noProof/>
              </w:rPr>
              <w:t>45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297318" w14:textId="77777777" w:rsidR="00465C4B" w:rsidRDefault="003A6E1F">
            <w:pPr>
              <w:pStyle w:val="P68B1DB1-TableParagraph5"/>
              <w:ind w:left="88" w:right="5"/>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31233B" w14:textId="77777777" w:rsidR="00465C4B" w:rsidRDefault="003A6E1F">
            <w:pPr>
              <w:pStyle w:val="P68B1DB1-TableParagraph5"/>
              <w:ind w:left="103" w:right="18"/>
              <w:jc w:val="center"/>
              <w:rPr>
                <w:noProof/>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2215B28" w14:textId="77777777" w:rsidR="00465C4B" w:rsidRDefault="003A6E1F">
            <w:pPr>
              <w:pStyle w:val="P68B1DB1-TableParagraph5"/>
              <w:ind w:left="107" w:right="69"/>
              <w:rPr>
                <w:noProof/>
              </w:rPr>
            </w:pPr>
            <w:r>
              <w:rPr>
                <w:noProof/>
              </w:rPr>
              <w:t>Les rapports finaux décrivant les résultats de 45 projets collaboratifs ont été mis à la disposition des promoteurs de projets.</w:t>
            </w:r>
          </w:p>
        </w:tc>
      </w:tr>
      <w:tr w:rsidR="00465C4B" w14:paraId="434ED8C1" w14:textId="77777777" w:rsidTr="000350C5">
        <w:trPr>
          <w:trHeight w:val="206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22B70B" w14:textId="77777777" w:rsidR="00465C4B" w:rsidRDefault="003A6E1F">
            <w:pPr>
              <w:pStyle w:val="P68B1DB1-TableParagraph5"/>
              <w:ind w:left="89" w:right="1"/>
              <w:jc w:val="center"/>
              <w:rPr>
                <w:noProof/>
              </w:rPr>
            </w:pPr>
            <w:r>
              <w:rPr>
                <w:noProof/>
              </w:rPr>
              <w:t>17</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D5015B" w14:textId="77777777" w:rsidR="00465C4B" w:rsidRDefault="003A6E1F">
            <w:pPr>
              <w:pStyle w:val="P68B1DB1-TableParagraph5"/>
              <w:ind w:left="105" w:right="174"/>
              <w:rPr>
                <w:noProof/>
              </w:rPr>
            </w:pPr>
            <w:r>
              <w:rPr>
                <w:noProof/>
              </w:rPr>
              <w:t>1.1.5 Projets phares de recherche et d'innovation dans le cadre de la Stratégie nationale de l'hydrogène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0A1CA29" w14:textId="77777777" w:rsidR="00465C4B" w:rsidRDefault="003A6E1F">
            <w:pPr>
              <w:pStyle w:val="P68B1DB1-TableParagraph5"/>
              <w:ind w:left="108"/>
              <w:rPr>
                <w:noProof/>
              </w:rPr>
            </w:pPr>
            <w:r>
              <w:rPr>
                <w:noProof/>
              </w:rPr>
              <w:t>Étape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9E936C" w14:textId="2B715E2C" w:rsidR="00465C4B" w:rsidRDefault="003A6E1F">
            <w:pPr>
              <w:pStyle w:val="P68B1DB1-TableParagraph5"/>
              <w:ind w:left="108" w:right="224"/>
              <w:rPr>
                <w:noProof/>
              </w:rPr>
            </w:pPr>
            <w:r>
              <w:rPr>
                <w:noProof/>
              </w:rPr>
              <w:t>Publication du concours «Idea Competition ‘Hydrogen Republic Germany’» (Förderaufruf zum Ideenwettbewerb «Wasserstoffrepublik Deutschland»)</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8A6283" w14:textId="77777777" w:rsidR="00465C4B" w:rsidRDefault="003A6E1F">
            <w:pPr>
              <w:pStyle w:val="P68B1DB1-TableParagraph5"/>
              <w:ind w:left="108" w:right="12"/>
              <w:rPr>
                <w:noProof/>
              </w:rPr>
            </w:pPr>
            <w:r>
              <w:rPr>
                <w:noProof/>
              </w:rPr>
              <w:t>Publication du concours sur la page d’accueil du ministère fédéral de l’éducation et de la recherche</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2F211FB" w14:textId="77777777" w:rsidR="00465C4B" w:rsidRDefault="003A6E1F">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A8B495" w14:textId="77777777" w:rsidR="00465C4B" w:rsidRDefault="003A6E1F">
            <w:pPr>
              <w:pStyle w:val="P68B1DB1-TableParagraph5"/>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248F46" w14:textId="77777777" w:rsidR="00465C4B" w:rsidRDefault="003A6E1F">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F992D6B"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705C87" w14:textId="77777777" w:rsidR="00465C4B" w:rsidRDefault="003A6E1F">
            <w:pPr>
              <w:pStyle w:val="P68B1DB1-TableParagraph5"/>
              <w:ind w:left="103" w:right="18"/>
              <w:jc w:val="center"/>
              <w:rPr>
                <w:noProof/>
              </w:rPr>
            </w:pPr>
            <w:r>
              <w:rPr>
                <w:noProof/>
              </w:rPr>
              <w:t>2020</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9A8E39" w14:textId="77777777" w:rsidR="00465C4B" w:rsidRDefault="003A6E1F">
            <w:pPr>
              <w:pStyle w:val="P68B1DB1-TableParagraph5"/>
              <w:ind w:left="107" w:right="65"/>
              <w:rPr>
                <w:noProof/>
              </w:rPr>
            </w:pPr>
            <w:r>
              <w:rPr>
                <w:noProof/>
              </w:rPr>
              <w:t>Le concours, y compris les conditions d'éligibilité, a été publié sur la page d'accueil du ministère fédéral de l'Éducation et de la Recherche et ouvert aux candidatures.</w:t>
            </w:r>
          </w:p>
        </w:tc>
      </w:tr>
      <w:tr w:rsidR="00465C4B" w14:paraId="35B49927" w14:textId="77777777" w:rsidTr="000350C5">
        <w:trPr>
          <w:trHeight w:val="184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DE38DB" w14:textId="77777777" w:rsidR="00465C4B" w:rsidRDefault="003A6E1F">
            <w:pPr>
              <w:pStyle w:val="P68B1DB1-TableParagraph5"/>
              <w:ind w:left="89" w:right="1"/>
              <w:jc w:val="center"/>
              <w:rPr>
                <w:noProof/>
              </w:rPr>
            </w:pPr>
            <w:r>
              <w:rPr>
                <w:noProof/>
              </w:rPr>
              <w:t>18</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6834E4" w14:textId="7D618918" w:rsidR="00465C4B" w:rsidRDefault="003A6E1F">
            <w:pPr>
              <w:pStyle w:val="P68B1DB1-TableParagraph5"/>
              <w:ind w:left="105" w:right="174"/>
              <w:rPr>
                <w:noProof/>
              </w:rPr>
            </w:pPr>
            <w:r>
              <w:rPr>
                <w:noProof/>
              </w:rPr>
              <w:t>1.1.5 Projets phares de recherche et d'innovation dans le cadre de la Stratégie nationale de l'hydrogène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C1C393"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878D9CE" w14:textId="77777777" w:rsidR="00465C4B" w:rsidRDefault="003A6E1F">
            <w:pPr>
              <w:pStyle w:val="P68B1DB1-TableParagraph5"/>
              <w:ind w:left="108" w:right="124"/>
              <w:rPr>
                <w:noProof/>
              </w:rPr>
            </w:pPr>
            <w:r>
              <w:rPr>
                <w:noProof/>
              </w:rPr>
              <w:t>Délivrance des décisions de subvention</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48BA42"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1E4AB9" w14:textId="77777777" w:rsidR="00465C4B" w:rsidRDefault="003A6E1F">
            <w:pPr>
              <w:pStyle w:val="P68B1DB1-TableParagraph5"/>
              <w:ind w:left="108" w:right="139"/>
              <w:rPr>
                <w:noProof/>
              </w:rPr>
            </w:pPr>
            <w:r>
              <w:rPr>
                <w:noProof/>
              </w:rPr>
              <w:t>Nombre de décisions de subvention rendues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255F65"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C96467" w14:textId="77777777" w:rsidR="00465C4B" w:rsidRDefault="003A6E1F">
            <w:pPr>
              <w:pStyle w:val="P68B1DB1-TableParagraph5"/>
              <w:ind w:left="107"/>
              <w:rPr>
                <w:noProof/>
              </w:rPr>
            </w:pPr>
            <w:r>
              <w:rPr>
                <w:noProof/>
              </w:rPr>
              <w:t>150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1DC4E5"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7175A3D" w14:textId="77777777" w:rsidR="00465C4B" w:rsidRDefault="003A6E1F">
            <w:pPr>
              <w:pStyle w:val="P68B1DB1-TableParagraph5"/>
              <w:ind w:left="103" w:right="18"/>
              <w:jc w:val="center"/>
              <w:rPr>
                <w:noProof/>
              </w:rPr>
            </w:pPr>
            <w:r>
              <w:rPr>
                <w:noProof/>
              </w:rPr>
              <w:t>2022</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D8FDA" w14:textId="77777777" w:rsidR="00465C4B" w:rsidRDefault="003A6E1F">
            <w:pPr>
              <w:pStyle w:val="P68B1DB1-TableParagraph5"/>
              <w:ind w:left="107" w:right="65"/>
              <w:rPr>
                <w:noProof/>
              </w:rPr>
            </w:pPr>
            <w:r>
              <w:rPr>
                <w:noProof/>
              </w:rPr>
              <w:t>Des décisions de subvention ont été rendues aux bénéficiaires/demandeurs, ce qui a permis de commencer la mise en œuvre des projets sélectionnés.</w:t>
            </w:r>
          </w:p>
        </w:tc>
      </w:tr>
      <w:tr w:rsidR="00465C4B" w14:paraId="271D7163" w14:textId="77777777" w:rsidTr="000350C5">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C6449DA" w14:textId="77777777" w:rsidR="00465C4B" w:rsidRDefault="003A6E1F">
            <w:pPr>
              <w:pStyle w:val="P68B1DB1-TableParagraph5"/>
              <w:ind w:left="89" w:right="1"/>
              <w:jc w:val="center"/>
              <w:rPr>
                <w:noProof/>
              </w:rPr>
            </w:pPr>
            <w:r>
              <w:rPr>
                <w:noProof/>
              </w:rPr>
              <w:t>19</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BEE7F4A" w14:textId="44544C5C" w:rsidR="00465C4B" w:rsidRDefault="003A6E1F">
            <w:pPr>
              <w:pStyle w:val="P68B1DB1-TableParagraph5"/>
              <w:ind w:left="105" w:right="174"/>
              <w:rPr>
                <w:noProof/>
              </w:rPr>
            </w:pPr>
            <w:r>
              <w:rPr>
                <w:noProof/>
              </w:rPr>
              <w:t>1.1.5 Projets phares de recherche et d'innovation dans le cadre de la Stratégie nationale de l'hydrogène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961658"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E40D5B" w14:textId="77777777" w:rsidR="00465C4B" w:rsidRDefault="003A6E1F">
            <w:pPr>
              <w:pStyle w:val="P68B1DB1-TableParagraph8"/>
              <w:ind w:left="108" w:right="124"/>
              <w:rPr>
                <w:noProof/>
                <w:color w:val="333333"/>
              </w:rPr>
            </w:pPr>
            <w:r>
              <w:rPr>
                <w:noProof/>
              </w:rPr>
              <w:t>Disponibilité des rapports de projets de recherche sur l’hydrogène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EE1184D"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6E1D4F" w14:textId="77777777" w:rsidR="00465C4B" w:rsidRDefault="003A6E1F">
            <w:pPr>
              <w:pStyle w:val="P68B1DB1-TableParagraph5"/>
              <w:ind w:left="108"/>
              <w:rPr>
                <w:noProof/>
              </w:rPr>
            </w:pPr>
            <w:r>
              <w:rPr>
                <w:noProof/>
              </w:rPr>
              <w:t>Numéro</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76749A6"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813926" w14:textId="77777777" w:rsidR="00465C4B" w:rsidRDefault="003A6E1F">
            <w:pPr>
              <w:pStyle w:val="P68B1DB1-TableParagraph5"/>
              <w:ind w:left="107"/>
              <w:rPr>
                <w:noProof/>
              </w:rPr>
            </w:pPr>
            <w:r>
              <w:rPr>
                <w:noProof/>
              </w:rPr>
              <w:t>150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7A4A76"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6875AAC" w14:textId="77777777" w:rsidR="00465C4B" w:rsidRDefault="003A6E1F">
            <w:pPr>
              <w:pStyle w:val="P68B1DB1-TableParagraph5"/>
              <w:ind w:left="103" w:right="18"/>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AE4F1A" w14:textId="77777777" w:rsidR="00465C4B" w:rsidRDefault="003A6E1F">
            <w:pPr>
              <w:pStyle w:val="P68B1DB1-TableParagraph5"/>
              <w:ind w:left="107"/>
              <w:rPr>
                <w:noProof/>
              </w:rPr>
            </w:pPr>
            <w:r>
              <w:rPr>
                <w:noProof/>
              </w:rPr>
              <w:t>Des rapports finaux décrivant les résultats de 150 projets ont été mis à la disposition du promoteur du projet.</w:t>
            </w:r>
          </w:p>
        </w:tc>
      </w:tr>
      <w:tr w:rsidR="00465C4B" w14:paraId="4C305D77" w14:textId="77777777" w:rsidTr="000350C5">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93ADBF" w14:textId="77777777" w:rsidR="00465C4B" w:rsidRDefault="003A6E1F">
            <w:pPr>
              <w:pStyle w:val="P68B1DB1-TableParagraph5"/>
              <w:ind w:left="89" w:right="1"/>
              <w:jc w:val="center"/>
              <w:rPr>
                <w:noProof/>
              </w:rPr>
            </w:pPr>
            <w:r>
              <w:rPr>
                <w:noProof/>
              </w:rPr>
              <w:t>21</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A0BC99" w14:textId="139D602C" w:rsidR="00465C4B" w:rsidRDefault="003A6E1F">
            <w:pPr>
              <w:pStyle w:val="P68B1DB1-TableParagraph5"/>
              <w:tabs>
                <w:tab w:val="left" w:pos="367"/>
                <w:tab w:val="left" w:pos="567"/>
              </w:tabs>
              <w:ind w:left="105" w:right="174"/>
              <w:rPr>
                <w:noProof/>
              </w:rPr>
            </w:pPr>
            <w:r>
              <w:rPr>
                <w:noProof/>
              </w:rPr>
              <w:t>1.1.5 Projets phares de recherche et d'innovation dans le cadre de la Stratégie nationale de l'hydrogène</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E6FE2DE"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5F3BB7" w14:textId="77777777" w:rsidR="00465C4B" w:rsidRDefault="003A6E1F">
            <w:pPr>
              <w:pStyle w:val="P68B1DB1-TableParagraph5"/>
              <w:ind w:left="108" w:right="124"/>
              <w:rPr>
                <w:noProof/>
              </w:rPr>
            </w:pPr>
            <w:r>
              <w:rPr>
                <w:noProof/>
              </w:rPr>
              <w:t>Engagement en faveur de projets phares de recherche et d'innovation</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827F86"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0376C3" w14:textId="672A1C47" w:rsidR="00465C4B" w:rsidRDefault="003A6E1F">
            <w:pPr>
              <w:pStyle w:val="P68B1DB1-TableParagraph5"/>
              <w:tabs>
                <w:tab w:val="left" w:pos="367"/>
                <w:tab w:val="left" w:pos="567"/>
              </w:tabs>
              <w:ind w:left="108"/>
              <w:rPr>
                <w:noProof/>
              </w:rPr>
            </w:pPr>
            <w:r>
              <w:rPr>
                <w:noProof/>
              </w:rPr>
              <w:t>millions d'euros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FE4B0"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252994" w14:textId="77777777" w:rsidR="00465C4B" w:rsidRDefault="003A6E1F">
            <w:pPr>
              <w:pStyle w:val="P68B1DB1-TableParagraph5"/>
              <w:ind w:left="107"/>
              <w:rPr>
                <w:noProof/>
              </w:rPr>
            </w:pPr>
            <w:r>
              <w:rPr>
                <w:noProof/>
              </w:rPr>
              <w:t>665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FB8CD23" w14:textId="77777777" w:rsidR="00465C4B" w:rsidRDefault="003A6E1F">
            <w:pPr>
              <w:pStyle w:val="P68B1DB1-TableParagraph5"/>
              <w:ind w:left="88" w:right="5"/>
              <w:jc w:val="center"/>
              <w:rPr>
                <w:noProof/>
              </w:rPr>
            </w:pPr>
            <w:r>
              <w:rPr>
                <w:noProof/>
              </w:rPr>
              <w:t>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A27E4D" w14:textId="77777777" w:rsidR="00465C4B" w:rsidRDefault="003A6E1F">
            <w:pPr>
              <w:pStyle w:val="P68B1DB1-TableParagraph5"/>
              <w:ind w:left="103" w:right="18"/>
              <w:jc w:val="center"/>
              <w:rPr>
                <w:noProof/>
              </w:rPr>
            </w:pPr>
            <w:r>
              <w:rPr>
                <w:noProof/>
              </w:rPr>
              <w:t>2025</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D4077E" w14:textId="77777777" w:rsidR="00465C4B" w:rsidRDefault="003A6E1F">
            <w:pPr>
              <w:pStyle w:val="P68B1DB1-TableParagraph6"/>
              <w:ind w:left="107"/>
              <w:rPr>
                <w:noProof/>
                <w:color w:val="006000"/>
              </w:rPr>
            </w:pPr>
            <w:r>
              <w:rPr>
                <w:noProof/>
                <w:color w:val="006000"/>
              </w:rPr>
              <w:t>Sur les</w:t>
            </w:r>
            <w:r>
              <w:rPr>
                <w:noProof/>
                <w:color w:val="006100"/>
              </w:rPr>
              <w:t> </w:t>
            </w:r>
            <w:r>
              <w:rPr>
                <w:noProof/>
                <w:color w:val="006000"/>
              </w:rPr>
              <w:t>700</w:t>
            </w:r>
            <w:r>
              <w:rPr>
                <w:noProof/>
                <w:color w:val="006100"/>
              </w:rPr>
              <w:t> </w:t>
            </w:r>
            <w:r>
              <w:rPr>
                <w:noProof/>
                <w:color w:val="006000"/>
              </w:rPr>
              <w:t>000</w:t>
            </w:r>
            <w:r>
              <w:rPr>
                <w:noProof/>
                <w:color w:val="006100"/>
              </w:rPr>
              <w:t> </w:t>
            </w:r>
            <w:r>
              <w:rPr>
                <w:noProof/>
                <w:color w:val="006000"/>
              </w:rPr>
              <w:t>000 EUR alloués aux projets phares, au moins</w:t>
            </w:r>
            <w:r>
              <w:rPr>
                <w:noProof/>
                <w:color w:val="006100"/>
              </w:rPr>
              <w:t> </w:t>
            </w:r>
            <w:r>
              <w:rPr>
                <w:noProof/>
                <w:color w:val="006000"/>
              </w:rPr>
              <w:t>665 000 000 EUR ont été engagés.</w:t>
            </w:r>
          </w:p>
        </w:tc>
      </w:tr>
      <w:tr w:rsidR="00465C4B" w14:paraId="65F73505" w14:textId="77777777" w:rsidTr="000350C5">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7E7F42" w14:textId="77777777" w:rsidR="00465C4B" w:rsidRDefault="003A6E1F">
            <w:pPr>
              <w:pStyle w:val="P68B1DB1-TableParagraph5"/>
              <w:ind w:left="89" w:right="1"/>
              <w:jc w:val="center"/>
              <w:rPr>
                <w:noProof/>
              </w:rPr>
            </w:pPr>
            <w:r>
              <w:rPr>
                <w:noProof/>
              </w:rPr>
              <w:t>21A</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E50FCB" w14:textId="77777777" w:rsidR="00465C4B" w:rsidRDefault="003A6E1F">
            <w:pPr>
              <w:pStyle w:val="P68B1DB1-TableParagraph5"/>
              <w:tabs>
                <w:tab w:val="left" w:pos="367"/>
                <w:tab w:val="left" w:pos="567"/>
              </w:tabs>
              <w:ind w:left="105" w:right="174"/>
              <w:rPr>
                <w:noProof/>
              </w:rPr>
            </w:pPr>
            <w:r>
              <w:rPr>
                <w:noProof/>
              </w:rPr>
              <w:t>1.1.6 Soutien fédéral aux réseaux de chaleur efficaces</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9BD2AA"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FED773B" w14:textId="77777777" w:rsidR="00465C4B" w:rsidRDefault="003A6E1F">
            <w:pPr>
              <w:pStyle w:val="P68B1DB1-TableParagraph5"/>
              <w:ind w:left="108" w:right="124"/>
              <w:rPr>
                <w:noProof/>
              </w:rPr>
            </w:pPr>
            <w:r>
              <w:rPr>
                <w:noProof/>
              </w:rPr>
              <w:t>Signature des décisions de subvention</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040A78"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127722" w14:textId="77777777" w:rsidR="00465C4B" w:rsidRDefault="003A6E1F">
            <w:pPr>
              <w:pStyle w:val="P68B1DB1-TableParagraph5"/>
              <w:tabs>
                <w:tab w:val="left" w:pos="367"/>
                <w:tab w:val="left" w:pos="567"/>
              </w:tabs>
              <w:ind w:left="108"/>
              <w:rPr>
                <w:noProof/>
              </w:rPr>
            </w:pPr>
            <w:r>
              <w:rPr>
                <w:noProof/>
              </w:rPr>
              <w:t>Décisions de subvention</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712F83"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E389E77" w14:textId="77777777" w:rsidR="00465C4B" w:rsidRDefault="003A6E1F">
            <w:pPr>
              <w:pStyle w:val="P68B1DB1-TableParagraph5"/>
              <w:ind w:left="107"/>
              <w:rPr>
                <w:noProof/>
              </w:rPr>
            </w:pPr>
            <w:r>
              <w:rPr>
                <w:noProof/>
              </w:rPr>
              <w:t>200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D240807" w14:textId="77777777" w:rsidR="00465C4B" w:rsidRDefault="003A6E1F">
            <w:pPr>
              <w:pStyle w:val="P68B1DB1-TableParagraph5"/>
              <w:ind w:left="88" w:right="5"/>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A54FBB6" w14:textId="77777777" w:rsidR="00465C4B" w:rsidRDefault="003A6E1F">
            <w:pPr>
              <w:pStyle w:val="P68B1DB1-TableParagraph5"/>
              <w:ind w:left="103" w:right="18"/>
              <w:jc w:val="center"/>
              <w:rPr>
                <w:noProof/>
              </w:rPr>
            </w:pPr>
            <w:r>
              <w:rPr>
                <w:noProof/>
              </w:rPr>
              <w:t>2023</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496908" w14:textId="77777777" w:rsidR="00465C4B" w:rsidRDefault="003A6E1F">
            <w:pPr>
              <w:pStyle w:val="P68B1DB1-TableParagraph5"/>
              <w:tabs>
                <w:tab w:val="left" w:pos="367"/>
                <w:tab w:val="left" w:pos="567"/>
              </w:tabs>
              <w:spacing w:line="230" w:lineRule="atLeast"/>
              <w:ind w:left="107" w:right="62"/>
              <w:rPr>
                <w:noProof/>
              </w:rPr>
            </w:pPr>
            <w:r>
              <w:rPr>
                <w:noProof/>
              </w:rPr>
              <w:t>L’autorité d’exécution, le BAFA (Bundesamt</w:t>
            </w:r>
            <w:r>
              <w:rPr>
                <w:i/>
                <w:noProof/>
              </w:rPr>
              <w:t xml:space="preserve"> für Wirtschaft und Ausfuhrkontrolle),</w:t>
            </w:r>
            <w:r>
              <w:rPr>
                <w:noProof/>
              </w:rPr>
              <w:t xml:space="preserve"> a signé 200 décisions de subvention pour des projets conformes à la description de la mesure.</w:t>
            </w:r>
          </w:p>
          <w:p w14:paraId="704F31AB" w14:textId="77777777" w:rsidR="00465C4B" w:rsidRDefault="00465C4B">
            <w:pPr>
              <w:pStyle w:val="TableParagraph"/>
              <w:tabs>
                <w:tab w:val="left" w:pos="367"/>
                <w:tab w:val="left" w:pos="567"/>
              </w:tabs>
              <w:spacing w:line="230" w:lineRule="atLeast"/>
              <w:ind w:left="107" w:right="62"/>
              <w:rPr>
                <w:noProof/>
                <w:sz w:val="20"/>
                <w:szCs w:val="20"/>
              </w:rPr>
            </w:pPr>
          </w:p>
          <w:p w14:paraId="29315E31" w14:textId="77777777" w:rsidR="00465C4B" w:rsidRDefault="003A6E1F">
            <w:pPr>
              <w:pStyle w:val="P68B1DB1-TableParagraph5"/>
              <w:ind w:left="107"/>
              <w:rPr>
                <w:noProof/>
              </w:rPr>
            </w:pPr>
            <w:r>
              <w:rPr>
                <w:noProof/>
              </w:rPr>
              <w:t>Les nouveaux réseaux de chauffage urbain bénéficient d’un soutien d’au moins 75 % des énergies renouvelables et de la chaleur fatale. Aucun combustible fossile n'est financé. L’aide au titre du régime n’est accordée qu’à la production de chaleur à partir de sources d’énergie renouvelables, y compris la biomasse durable, et à la chaleur fatale.</w:t>
            </w:r>
          </w:p>
        </w:tc>
      </w:tr>
      <w:tr w:rsidR="00465C4B" w14:paraId="094342BA" w14:textId="77777777" w:rsidTr="000350C5">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B9FBFF" w14:textId="77777777" w:rsidR="00465C4B" w:rsidRDefault="003A6E1F">
            <w:pPr>
              <w:pStyle w:val="P68B1DB1-TableParagraph5"/>
              <w:ind w:left="89" w:right="1"/>
              <w:jc w:val="center"/>
              <w:rPr>
                <w:noProof/>
              </w:rPr>
            </w:pPr>
            <w:r>
              <w:rPr>
                <w:noProof/>
              </w:rPr>
              <w:t>21B</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5055728" w14:textId="77777777" w:rsidR="00465C4B" w:rsidRDefault="003A6E1F">
            <w:pPr>
              <w:pStyle w:val="P68B1DB1-TableParagraph5"/>
              <w:tabs>
                <w:tab w:val="left" w:pos="367"/>
                <w:tab w:val="left" w:pos="567"/>
              </w:tabs>
              <w:ind w:left="105" w:right="174"/>
              <w:rPr>
                <w:noProof/>
              </w:rPr>
            </w:pPr>
            <w:r>
              <w:rPr>
                <w:noProof/>
              </w:rPr>
              <w:t>1.1.6 Soutien fédéral aux réseaux de chaleur efficaces</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8ED5421"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3C12B1E" w14:textId="77777777" w:rsidR="00465C4B" w:rsidRDefault="003A6E1F">
            <w:pPr>
              <w:pStyle w:val="P68B1DB1-TableParagraph5"/>
              <w:ind w:left="108" w:right="124"/>
              <w:rPr>
                <w:noProof/>
              </w:rPr>
            </w:pPr>
            <w:r>
              <w:rPr>
                <w:noProof/>
              </w:rPr>
              <w:t>Présentation d'études de faisabilité et/ou de plans de transformation</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9FC90E"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F10FE7" w14:textId="77777777" w:rsidR="00465C4B" w:rsidRDefault="003A6E1F">
            <w:pPr>
              <w:pStyle w:val="P68B1DB1-TableParagraph5"/>
              <w:tabs>
                <w:tab w:val="left" w:pos="367"/>
                <w:tab w:val="left" w:pos="567"/>
              </w:tabs>
              <w:ind w:left="108"/>
              <w:rPr>
                <w:noProof/>
              </w:rPr>
            </w:pPr>
            <w:r>
              <w:rPr>
                <w:noProof/>
              </w:rPr>
              <w:t>Études de faisabilité et/ou plans de transformation</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FBE776"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EB6BD7" w14:textId="77777777" w:rsidR="00465C4B" w:rsidRDefault="003A6E1F">
            <w:pPr>
              <w:pStyle w:val="P68B1DB1-TableParagraph5"/>
              <w:ind w:left="107"/>
              <w:rPr>
                <w:noProof/>
              </w:rPr>
            </w:pPr>
            <w:r>
              <w:rPr>
                <w:noProof/>
              </w:rPr>
              <w:t>50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E94E602" w14:textId="77777777" w:rsidR="00465C4B" w:rsidRDefault="003A6E1F">
            <w:pPr>
              <w:pStyle w:val="P68B1DB1-TableParagraph5"/>
              <w:ind w:left="88" w:right="5"/>
              <w:jc w:val="center"/>
              <w:rPr>
                <w:noProof/>
              </w:rPr>
            </w:pPr>
            <w:r>
              <w:rPr>
                <w:noProof/>
              </w:rPr>
              <w:t>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89879" w14:textId="77777777" w:rsidR="00465C4B" w:rsidRDefault="003A6E1F">
            <w:pPr>
              <w:pStyle w:val="P68B1DB1-TableParagraph5"/>
              <w:ind w:left="103" w:right="18"/>
              <w:jc w:val="center"/>
              <w:rPr>
                <w:noProof/>
              </w:rPr>
            </w:pPr>
            <w:r>
              <w:rPr>
                <w:noProof/>
              </w:rPr>
              <w:t>2024</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0E00D8" w14:textId="77777777" w:rsidR="00465C4B" w:rsidRDefault="003A6E1F">
            <w:pPr>
              <w:pStyle w:val="P68B1DB1-TableParagraph5"/>
              <w:ind w:left="107"/>
              <w:rPr>
                <w:noProof/>
              </w:rPr>
            </w:pPr>
            <w:r>
              <w:rPr>
                <w:noProof/>
              </w:rPr>
              <w:t>Au moins 50 études de faisabilité et/ou plans de transformation ont été soumis à l’autorité d’exécution, le BAFA (Bundesamt</w:t>
            </w:r>
            <w:r>
              <w:rPr>
                <w:i/>
                <w:noProof/>
              </w:rPr>
              <w:t xml:space="preserve"> für Wirtschaft und Ausfuhrkontrolle).</w:t>
            </w:r>
            <w:r>
              <w:rPr>
                <w:noProof/>
              </w:rPr>
              <w:t xml:space="preserve"> </w:t>
            </w:r>
          </w:p>
        </w:tc>
      </w:tr>
      <w:tr w:rsidR="00465C4B" w14:paraId="008C8DD2" w14:textId="77777777" w:rsidTr="000350C5">
        <w:trPr>
          <w:trHeight w:val="1324"/>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6399DB" w14:textId="77777777" w:rsidR="00465C4B" w:rsidRDefault="003A6E1F">
            <w:pPr>
              <w:pStyle w:val="P68B1DB1-TableParagraph5"/>
              <w:ind w:left="89" w:right="1"/>
              <w:jc w:val="center"/>
              <w:rPr>
                <w:noProof/>
                <w:highlight w:val="yellow"/>
              </w:rPr>
            </w:pPr>
            <w:r>
              <w:rPr>
                <w:noProof/>
              </w:rPr>
              <w:t>21C</w:t>
            </w:r>
          </w:p>
        </w:tc>
        <w:tc>
          <w:tcPr>
            <w:tcW w:w="17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1260EB" w14:textId="77777777" w:rsidR="00465C4B" w:rsidRDefault="003A6E1F">
            <w:pPr>
              <w:pStyle w:val="P68B1DB1-TableParagraph5"/>
              <w:tabs>
                <w:tab w:val="left" w:pos="367"/>
                <w:tab w:val="left" w:pos="567"/>
              </w:tabs>
              <w:ind w:left="105" w:right="174"/>
              <w:rPr>
                <w:noProof/>
              </w:rPr>
            </w:pPr>
            <w:r>
              <w:rPr>
                <w:noProof/>
              </w:rPr>
              <w:t>1.1.6 Soutien fédéral aux réseaux de chaleur efficaces</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81CE2AC" w14:textId="77777777" w:rsidR="00465C4B" w:rsidRDefault="003A6E1F">
            <w:pPr>
              <w:pStyle w:val="P68B1DB1-TableParagraph5"/>
              <w:ind w:left="108"/>
              <w:rPr>
                <w:noProof/>
              </w:rPr>
            </w:pPr>
            <w:r>
              <w:rPr>
                <w:noProof/>
              </w:rPr>
              <w:t>Objectif</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30CF60" w14:textId="4A1CA9F7" w:rsidR="00465C4B" w:rsidRDefault="003A6E1F">
            <w:pPr>
              <w:pStyle w:val="P68B1DB1-TableParagraph5"/>
              <w:ind w:left="108" w:right="124"/>
              <w:rPr>
                <w:noProof/>
              </w:rPr>
            </w:pPr>
            <w:r>
              <w:rPr>
                <w:noProof/>
              </w:rPr>
              <w:t>Décaissements pour les projets soutenus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908F7C" w14:textId="77777777" w:rsidR="00465C4B" w:rsidRDefault="003A6E1F">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DD5A52" w14:textId="0E8952BE" w:rsidR="00465C4B" w:rsidRDefault="003A6E1F">
            <w:pPr>
              <w:pStyle w:val="P68B1DB1-TableParagraph5"/>
              <w:tabs>
                <w:tab w:val="left" w:pos="367"/>
                <w:tab w:val="left" w:pos="567"/>
              </w:tabs>
              <w:ind w:left="108"/>
              <w:rPr>
                <w:noProof/>
              </w:rPr>
            </w:pPr>
            <w:r>
              <w:rPr>
                <w:noProof/>
              </w:rPr>
              <w:t xml:space="preserve">millions d'euros </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DEC034" w14:textId="77777777" w:rsidR="00465C4B" w:rsidRDefault="003A6E1F">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803825" w14:textId="4537EB43" w:rsidR="00465C4B" w:rsidRDefault="003A6E1F">
            <w:pPr>
              <w:pStyle w:val="P68B1DB1-TableParagraph5"/>
              <w:tabs>
                <w:tab w:val="left" w:pos="367"/>
                <w:tab w:val="left" w:pos="567"/>
              </w:tabs>
              <w:ind w:left="108"/>
              <w:rPr>
                <w:noProof/>
              </w:rPr>
            </w:pPr>
            <w:r>
              <w:rPr>
                <w:noProof/>
              </w:rPr>
              <w:t>300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F6EF8D" w14:textId="77777777" w:rsidR="00465C4B" w:rsidRDefault="003A6E1F">
            <w:pPr>
              <w:pStyle w:val="P68B1DB1-TableParagraph5"/>
              <w:ind w:left="88" w:right="5"/>
              <w:jc w:val="center"/>
              <w:rPr>
                <w:noProof/>
              </w:rPr>
            </w:pPr>
            <w:r>
              <w:rPr>
                <w:noProof/>
              </w:rPr>
              <w:t>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50D4A7" w14:textId="77777777" w:rsidR="00465C4B" w:rsidRDefault="003A6E1F">
            <w:pPr>
              <w:pStyle w:val="P68B1DB1-TableParagraph5"/>
              <w:ind w:left="103" w:right="18"/>
              <w:jc w:val="center"/>
              <w:rPr>
                <w:noProof/>
              </w:rPr>
            </w:pPr>
            <w:r>
              <w:rPr>
                <w:noProof/>
              </w:rPr>
              <w:t>2026</w:t>
            </w:r>
          </w:p>
        </w:tc>
        <w:tc>
          <w:tcPr>
            <w:tcW w:w="2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FB021A" w14:textId="4BFF8BC6" w:rsidR="00465C4B" w:rsidRDefault="003A6E1F">
            <w:pPr>
              <w:pStyle w:val="P68B1DB1-TableParagraph5"/>
              <w:tabs>
                <w:tab w:val="left" w:pos="367"/>
                <w:tab w:val="left" w:pos="567"/>
              </w:tabs>
              <w:ind w:left="108"/>
              <w:rPr>
                <w:noProof/>
                <w:highlight w:val="yellow"/>
              </w:rPr>
            </w:pPr>
            <w:r>
              <w:rPr>
                <w:noProof/>
              </w:rPr>
              <w:t>Au moins 300 000 000 EUR ont été décaissés pour les projets soutenus.</w:t>
            </w:r>
          </w:p>
        </w:tc>
      </w:tr>
    </w:tbl>
    <w:p w14:paraId="2B2953C2" w14:textId="77777777" w:rsidR="00465C4B" w:rsidRDefault="00465C4B">
      <w:pPr>
        <w:pStyle w:val="TableParagraph"/>
        <w:rPr>
          <w:noProof/>
          <w:sz w:val="20"/>
        </w:rPr>
        <w:sectPr w:rsidR="00465C4B">
          <w:headerReference w:type="even" r:id="rId24"/>
          <w:headerReference w:type="default" r:id="rId25"/>
          <w:footerReference w:type="even" r:id="rId26"/>
          <w:footerReference w:type="default" r:id="rId27"/>
          <w:headerReference w:type="first" r:id="rId28"/>
          <w:footerReference w:type="first" r:id="rId29"/>
          <w:pgSz w:w="16840" w:h="11910" w:orient="landscape"/>
          <w:pgMar w:top="1134" w:right="1134" w:bottom="1134" w:left="1134" w:header="567" w:footer="567" w:gutter="0"/>
          <w:cols w:space="720"/>
          <w:docGrid w:linePitch="299"/>
        </w:sectPr>
      </w:pPr>
    </w:p>
    <w:p w14:paraId="6B7F023B" w14:textId="77777777" w:rsidR="00465C4B" w:rsidRDefault="003A6E1F">
      <w:pPr>
        <w:pStyle w:val="P68B1DB1-ListParagraph9"/>
        <w:numPr>
          <w:ilvl w:val="0"/>
          <w:numId w:val="13"/>
        </w:numPr>
        <w:tabs>
          <w:tab w:val="left" w:pos="421"/>
        </w:tabs>
        <w:spacing w:before="73"/>
        <w:ind w:left="421" w:hanging="280"/>
        <w:jc w:val="both"/>
        <w:rPr>
          <w:noProof/>
        </w:rPr>
      </w:pPr>
      <w:r>
        <w:rPr>
          <w:noProof/>
        </w:rPr>
        <w:t>ÉLÉMENT 1.2: Mobilité respectueuse du climat</w:t>
      </w:r>
    </w:p>
    <w:p w14:paraId="02858517" w14:textId="77777777" w:rsidR="00465C4B" w:rsidRDefault="003A6E1F">
      <w:pPr>
        <w:pStyle w:val="BodyText"/>
        <w:spacing w:before="243"/>
        <w:ind w:left="141" w:right="149"/>
        <w:jc w:val="both"/>
        <w:rPr>
          <w:noProof/>
        </w:rPr>
      </w:pPr>
      <w:r>
        <w:rPr>
          <w:noProof/>
        </w:rPr>
        <w:t>Le volet du plan allemand pour la reprise et la résilience aborde le défi de l’atténuation du changement climatique en mettant l’accent sur le secteur des transports.</w:t>
      </w:r>
    </w:p>
    <w:p w14:paraId="574F7196" w14:textId="77777777" w:rsidR="00465C4B" w:rsidRDefault="003A6E1F">
      <w:pPr>
        <w:pStyle w:val="BodyText"/>
        <w:spacing w:before="119"/>
        <w:ind w:left="141" w:right="137"/>
        <w:jc w:val="both"/>
        <w:rPr>
          <w:noProof/>
        </w:rPr>
      </w:pPr>
      <w:r>
        <w:rPr>
          <w:noProof/>
          <w:position w:val="2"/>
        </w:rPr>
        <w:t>L'objectif de ce volet est de contribuer à réduire considérablement les émissions de CO2  dans le</w:t>
      </w:r>
      <w:r>
        <w:rPr>
          <w:noProof/>
        </w:rPr>
        <w:t xml:space="preserve"> secteur des transports. Il vise spécifiquement à mettre en place des technologies de substitution dans le secteur des transports de manière durable, afin de les rendre plus économes en énergie, plus respectueuses du climat et de l’environnement, et de promouvoir ainsi davantage la transition énergétique dans les transports.</w:t>
      </w:r>
    </w:p>
    <w:p w14:paraId="1DC5641C" w14:textId="77777777" w:rsidR="00465C4B" w:rsidRDefault="003A6E1F">
      <w:pPr>
        <w:pStyle w:val="BodyText"/>
        <w:spacing w:before="119"/>
        <w:ind w:left="141" w:right="138"/>
        <w:jc w:val="both"/>
        <w:rPr>
          <w:noProof/>
        </w:rPr>
      </w:pPr>
      <w:r>
        <w:rPr>
          <w:noProof/>
        </w:rPr>
        <w:t>Le soutien au développement du marché de l’électromobilité et les investissements complémentaires dans les technologies de mobilité durable visent également à soutenir la transition vers une industrie automobile et de l’approvisionnement neutre pour le climat et à aider l’Allemagne à renforcer son économie à moyen et à long terme.</w:t>
      </w:r>
    </w:p>
    <w:p w14:paraId="389E3DC5" w14:textId="77777777" w:rsidR="00465C4B" w:rsidRDefault="003A6E1F">
      <w:pPr>
        <w:pStyle w:val="BodyText"/>
        <w:spacing w:before="120"/>
        <w:ind w:left="141" w:right="135"/>
        <w:jc w:val="both"/>
        <w:rPr>
          <w:noProof/>
        </w:rPr>
      </w:pPr>
      <w:r>
        <w:rPr>
          <w:noProof/>
        </w:rPr>
        <w:t>Le volet soutient la mise en œuvre de la recommandation par pays visant à «axer les investissements sur la transition écologique et numérique, en particulier sur les transports durables», (…) sur la recherche et l’innovation» (recommandations par pays 2.3 et 2.8 en 2020).</w:t>
      </w:r>
    </w:p>
    <w:p w14:paraId="29B47FDE" w14:textId="77777777" w:rsidR="00465C4B" w:rsidRDefault="003A6E1F">
      <w:pPr>
        <w:pStyle w:val="BodyText"/>
        <w:spacing w:before="120"/>
        <w:ind w:left="141" w:right="141"/>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C9A1E33" w14:textId="77777777" w:rsidR="00465C4B" w:rsidRDefault="00465C4B">
      <w:pPr>
        <w:pStyle w:val="BodyText"/>
        <w:spacing w:before="240"/>
        <w:rPr>
          <w:noProof/>
        </w:rPr>
      </w:pPr>
    </w:p>
    <w:p w14:paraId="0F8546FF" w14:textId="4E41B03D" w:rsidR="00465C4B" w:rsidRDefault="003A6E1F">
      <w:pPr>
        <w:pStyle w:val="Heading2"/>
        <w:numPr>
          <w:ilvl w:val="1"/>
          <w:numId w:val="13"/>
        </w:numPr>
        <w:tabs>
          <w:tab w:val="left" w:pos="541"/>
        </w:tabs>
        <w:ind w:left="541" w:hanging="400"/>
        <w:jc w:val="both"/>
        <w:rPr>
          <w:noProof/>
          <w:u w:val="none"/>
        </w:rPr>
      </w:pPr>
      <w:r>
        <w:rPr>
          <w:noProof/>
        </w:rPr>
        <w:t xml:space="preserve"> Description des réformes et des investissements pour le soutien financier non remboursable</w:t>
      </w:r>
    </w:p>
    <w:p w14:paraId="07016E85" w14:textId="77777777" w:rsidR="00465C4B" w:rsidRDefault="003A6E1F">
      <w:pPr>
        <w:pStyle w:val="Heading3"/>
        <w:numPr>
          <w:ilvl w:val="2"/>
          <w:numId w:val="15"/>
        </w:numPr>
        <w:tabs>
          <w:tab w:val="left" w:pos="1531"/>
        </w:tabs>
        <w:ind w:left="991" w:right="137" w:firstLine="0"/>
        <w:rPr>
          <w:noProof/>
        </w:rPr>
      </w:pPr>
      <w:r>
        <w:rPr>
          <w:noProof/>
        </w:rPr>
        <w:t>Investissement: Soutien à la construction d'infrastructures de recharge</w:t>
      </w:r>
    </w:p>
    <w:p w14:paraId="5CF99B8A" w14:textId="77777777" w:rsidR="00465C4B" w:rsidRDefault="003A6E1F">
      <w:pPr>
        <w:pStyle w:val="BodyText"/>
        <w:spacing w:before="121"/>
        <w:ind w:left="991" w:right="138"/>
        <w:jc w:val="both"/>
        <w:rPr>
          <w:noProof/>
        </w:rPr>
      </w:pPr>
      <w:r>
        <w:rPr>
          <w:noProof/>
        </w:rPr>
        <w:t>L’objectif de la mesure est de développer des solutions de mobilité propre pour décarboner le secteur des transports. La mesure consiste en un soutien aux points de recharge.</w:t>
      </w:r>
    </w:p>
    <w:p w14:paraId="6ED0D1F3" w14:textId="77777777" w:rsidR="00465C4B" w:rsidRDefault="003A6E1F">
      <w:pPr>
        <w:pStyle w:val="Heading3"/>
        <w:numPr>
          <w:ilvl w:val="2"/>
          <w:numId w:val="15"/>
        </w:numPr>
        <w:tabs>
          <w:tab w:val="left" w:pos="1531"/>
        </w:tabs>
        <w:ind w:left="991" w:right="137" w:firstLine="0"/>
        <w:rPr>
          <w:noProof/>
        </w:rPr>
      </w:pPr>
      <w:r>
        <w:rPr>
          <w:noProof/>
        </w:rPr>
        <w:t>Investissement: Financement du développement de l'électromobilité</w:t>
      </w:r>
    </w:p>
    <w:p w14:paraId="5C1348CB" w14:textId="77777777" w:rsidR="00465C4B" w:rsidRDefault="003A6E1F">
      <w:pPr>
        <w:pStyle w:val="BodyText"/>
        <w:spacing w:before="120"/>
        <w:ind w:left="991" w:right="139"/>
        <w:jc w:val="both"/>
        <w:rPr>
          <w:noProof/>
        </w:rPr>
      </w:pPr>
      <w:r>
        <w:rPr>
          <w:noProof/>
        </w:rPr>
        <w:t>Le défi général abordé par cette mesure est également la nécessité de développer des solutions de mobilité propre pour décarboner le secteur des transports. En particulier, elle vise à poursuivre le développement du marché de l’électromobilité et, en particulier, le développement des flottes de véhicules municipaux et utilitaires.</w:t>
      </w:r>
    </w:p>
    <w:p w14:paraId="6ADC74C7" w14:textId="77777777" w:rsidR="00465C4B" w:rsidRDefault="003A6E1F">
      <w:pPr>
        <w:pStyle w:val="BodyText"/>
        <w:spacing w:before="120" w:after="120"/>
        <w:ind w:left="991"/>
        <w:jc w:val="both"/>
        <w:rPr>
          <w:noProof/>
        </w:rPr>
      </w:pPr>
      <w:r>
        <w:rPr>
          <w:noProof/>
        </w:rPr>
        <w:t xml:space="preserve">La mesure consiste en un soutien financier accordé à l’achat de véhicules électriques dans les flottes municipales et commerciales et aux infrastructures de recharge nécessaires à l’exploitation de ces véhicules. En outre, des projets de recherche et de développement axés sur les applications, le développement de projets de mobilité électrique (municipaux et commerciaux) et des concepts d’électromobilité sont soutenus. L’aide prend la forme d’un financement d’un régime de subventions géré par le ministère fédéral du numérique et des transports. </w:t>
      </w:r>
    </w:p>
    <w:p w14:paraId="2678D8C0" w14:textId="77777777" w:rsidR="00465C4B" w:rsidRDefault="003A6E1F">
      <w:pPr>
        <w:pStyle w:val="BodyText"/>
        <w:spacing w:before="120" w:after="120"/>
        <w:ind w:left="991"/>
        <w:jc w:val="both"/>
        <w:rPr>
          <w:noProof/>
        </w:rPr>
      </w:pPr>
      <w:r>
        <w:rPr>
          <w:noProof/>
        </w:rPr>
        <w:t xml:space="preserve">La mise en œuvre de la mesure est achevée au plus tard le 30 juin 2024. </w:t>
      </w:r>
    </w:p>
    <w:p w14:paraId="05200B4E" w14:textId="77777777" w:rsidR="00465C4B" w:rsidRDefault="003A6E1F">
      <w:pPr>
        <w:pStyle w:val="Heading3"/>
        <w:numPr>
          <w:ilvl w:val="2"/>
          <w:numId w:val="15"/>
        </w:numPr>
        <w:tabs>
          <w:tab w:val="left" w:pos="1531"/>
        </w:tabs>
        <w:ind w:left="991" w:right="137" w:firstLine="0"/>
        <w:rPr>
          <w:noProof/>
        </w:rPr>
      </w:pPr>
      <w:r>
        <w:rPr>
          <w:noProof/>
        </w:rPr>
        <w:t>Investissement: Soutien au remplacement du parc de véhicules privés</w:t>
      </w:r>
    </w:p>
    <w:p w14:paraId="395E62BD" w14:textId="77777777" w:rsidR="00465C4B" w:rsidRDefault="003A6E1F">
      <w:pPr>
        <w:pStyle w:val="BodyText"/>
        <w:spacing w:before="121"/>
        <w:ind w:left="991" w:right="141"/>
        <w:jc w:val="both"/>
        <w:rPr>
          <w:noProof/>
        </w:rPr>
      </w:pPr>
      <w:r>
        <w:rPr>
          <w:noProof/>
        </w:rPr>
        <w:t>L’objectif de cette mesure est de réduire les émissions dans le secteur des transports. La mesure consiste en un soutien financier visant à promouvoir l’achat ou la location de véhicules électriques à émissions nulles et de véhicules hybrides rechargeables émettant moins de 50 g de CO</w:t>
      </w:r>
      <w:r>
        <w:rPr>
          <w:noProof/>
          <w:sz w:val="16"/>
          <w:szCs w:val="16"/>
        </w:rPr>
        <w:t xml:space="preserve"> 2/km.</w:t>
      </w:r>
      <w:r>
        <w:rPr>
          <w:noProof/>
        </w:rPr>
        <w:t xml:space="preserve"> </w:t>
      </w:r>
    </w:p>
    <w:p w14:paraId="74FEB75C" w14:textId="77777777" w:rsidR="00465C4B" w:rsidRDefault="003A6E1F">
      <w:pPr>
        <w:pStyle w:val="Heading3"/>
        <w:numPr>
          <w:ilvl w:val="2"/>
          <w:numId w:val="15"/>
        </w:numPr>
        <w:tabs>
          <w:tab w:val="left" w:pos="1542"/>
        </w:tabs>
        <w:ind w:left="991" w:right="137" w:firstLine="0"/>
        <w:rPr>
          <w:noProof/>
        </w:rPr>
      </w:pPr>
      <w:r>
        <w:rPr>
          <w:noProof/>
        </w:rPr>
        <w:t>Réforme: Prolongation de la période d’immatriculation initiale pour l’octroi de l’exonération fiscale décennale pour les véhicules purement électriques</w:t>
      </w:r>
    </w:p>
    <w:p w14:paraId="6ACD484B" w14:textId="77777777" w:rsidR="00465C4B" w:rsidRDefault="003A6E1F">
      <w:pPr>
        <w:pStyle w:val="BodyText"/>
        <w:spacing w:before="120"/>
        <w:ind w:left="991" w:right="142"/>
        <w:jc w:val="both"/>
        <w:rPr>
          <w:noProof/>
        </w:rPr>
      </w:pPr>
      <w:r>
        <w:rPr>
          <w:noProof/>
        </w:rPr>
        <w:t>L’objectif de cette mesure est de soutenir l’électromobilité. La mesure consiste en une exonération fiscale de dix ans pour les véhicules électriques.</w:t>
      </w:r>
    </w:p>
    <w:p w14:paraId="605B5975" w14:textId="77777777" w:rsidR="00465C4B" w:rsidRDefault="003A6E1F">
      <w:pPr>
        <w:pStyle w:val="Heading3"/>
        <w:numPr>
          <w:ilvl w:val="2"/>
          <w:numId w:val="15"/>
        </w:numPr>
        <w:tabs>
          <w:tab w:val="left" w:pos="1531"/>
        </w:tabs>
        <w:ind w:left="991" w:right="137" w:firstLine="0"/>
        <w:rPr>
          <w:noProof/>
        </w:rPr>
      </w:pPr>
      <w:r>
        <w:rPr>
          <w:noProof/>
        </w:rPr>
        <w:t>Investissement: Soutien à l'achat d'autobus à propulsion alternative</w:t>
      </w:r>
    </w:p>
    <w:p w14:paraId="2B83D338" w14:textId="77777777" w:rsidR="00465C4B" w:rsidRDefault="003A6E1F">
      <w:pPr>
        <w:pStyle w:val="BodyText"/>
        <w:spacing w:before="120" w:after="120"/>
        <w:ind w:left="991"/>
        <w:jc w:val="both"/>
        <w:rPr>
          <w:noProof/>
        </w:rPr>
      </w:pPr>
      <w:r>
        <w:rPr>
          <w:noProof/>
        </w:rPr>
        <w:t>L’objectif de la mesure est de réduire les émissions de CO</w:t>
      </w:r>
      <w:r>
        <w:rPr>
          <w:noProof/>
          <w:vertAlign w:val="subscript"/>
        </w:rPr>
        <w:t xml:space="preserve"> 2</w:t>
      </w:r>
      <w:r>
        <w:rPr>
          <w:noProof/>
        </w:rPr>
        <w:t xml:space="preserve"> du secteur des transports. Il consiste à soutenir les autobus à carburant de substitution et les études d'infrastructure et de faisabilité connexes. </w:t>
      </w:r>
    </w:p>
    <w:p w14:paraId="7B4ACC87" w14:textId="77777777" w:rsidR="00465C4B" w:rsidRDefault="00465C4B">
      <w:pPr>
        <w:pStyle w:val="BodyText"/>
        <w:spacing w:before="120"/>
        <w:ind w:left="991" w:right="146"/>
        <w:jc w:val="both"/>
        <w:rPr>
          <w:noProof/>
        </w:rPr>
      </w:pPr>
    </w:p>
    <w:p w14:paraId="7F95584A" w14:textId="77777777" w:rsidR="00465C4B" w:rsidRDefault="003A6E1F">
      <w:pPr>
        <w:pStyle w:val="Heading3"/>
        <w:numPr>
          <w:ilvl w:val="2"/>
          <w:numId w:val="15"/>
        </w:numPr>
        <w:tabs>
          <w:tab w:val="left" w:pos="1533"/>
        </w:tabs>
        <w:ind w:left="1533"/>
        <w:rPr>
          <w:noProof/>
        </w:rPr>
      </w:pPr>
      <w:r>
        <w:rPr>
          <w:noProof/>
        </w:rPr>
        <w:t>Investissement: Soutien à la promotion de la propulsion ferroviaire alternative</w:t>
      </w:r>
    </w:p>
    <w:p w14:paraId="1F691BD3" w14:textId="77777777" w:rsidR="00465C4B" w:rsidRDefault="003A6E1F">
      <w:pPr>
        <w:pStyle w:val="BodyText"/>
        <w:spacing w:before="120"/>
        <w:ind w:left="991" w:right="144"/>
        <w:jc w:val="both"/>
        <w:rPr>
          <w:noProof/>
        </w:rPr>
      </w:pPr>
      <w:r>
        <w:rPr>
          <w:noProof/>
        </w:rPr>
        <w:t>L’objectif de cette mesure est de remplacer les véhicules ferroviaires afin de parvenir à une réduction significative des émissions de CO2 et des polluants atmosphériques. Il s’agit d’un soutien financier à l’acquisition de véhicules ferroviaires à propulsion alternative et/ou à la conversion en moteurs alternatifs.</w:t>
      </w:r>
    </w:p>
    <w:p w14:paraId="1E5D3AC2" w14:textId="77777777" w:rsidR="00465C4B" w:rsidRDefault="003A6E1F">
      <w:pPr>
        <w:pStyle w:val="Heading3"/>
        <w:numPr>
          <w:ilvl w:val="2"/>
          <w:numId w:val="15"/>
        </w:numPr>
        <w:tabs>
          <w:tab w:val="left" w:pos="1559"/>
        </w:tabs>
        <w:ind w:left="991" w:right="141" w:firstLine="0"/>
        <w:rPr>
          <w:noProof/>
        </w:rPr>
      </w:pPr>
      <w:r>
        <w:rPr>
          <w:noProof/>
        </w:rPr>
        <w:t>Investissement: Promotion des industries impliquées dans les applications de l'hydrogène et des piles à combustible dans les transports</w:t>
      </w:r>
    </w:p>
    <w:p w14:paraId="79A3D46D" w14:textId="77777777" w:rsidR="00465C4B" w:rsidRDefault="003A6E1F">
      <w:pPr>
        <w:pStyle w:val="BodyText"/>
        <w:spacing w:before="120"/>
        <w:ind w:left="991" w:right="144"/>
        <w:jc w:val="both"/>
        <w:rPr>
          <w:noProof/>
        </w:rPr>
      </w:pPr>
      <w:r>
        <w:rPr>
          <w:noProof/>
        </w:rPr>
        <w:t xml:space="preserve">L’objectif de cette mesure est de soutenir une industrie de l’approvisionnement en hydrogène et en technologie des piles à combustible afin de faciliter la décarbonation de l’industrie des transports. La mesure consiste en un soutien financier à des projets et à des centres de technologie et d’innovation. </w:t>
      </w:r>
    </w:p>
    <w:p w14:paraId="1D196365" w14:textId="77777777" w:rsidR="00465C4B" w:rsidRDefault="00465C4B">
      <w:pPr>
        <w:pStyle w:val="BodyText"/>
        <w:spacing w:before="120"/>
        <w:ind w:left="991" w:right="144"/>
        <w:jc w:val="both"/>
        <w:rPr>
          <w:noProof/>
        </w:rPr>
        <w:sectPr w:rsidR="00465C4B">
          <w:headerReference w:type="even" r:id="rId30"/>
          <w:headerReference w:type="default" r:id="rId31"/>
          <w:footerReference w:type="even" r:id="rId32"/>
          <w:footerReference w:type="default" r:id="rId33"/>
          <w:headerReference w:type="first" r:id="rId34"/>
          <w:footerReference w:type="first" r:id="rId35"/>
          <w:pgSz w:w="11910" w:h="16840"/>
          <w:pgMar w:top="1134" w:right="1134" w:bottom="1134" w:left="1134" w:header="567" w:footer="567" w:gutter="0"/>
          <w:cols w:space="720"/>
          <w:docGrid w:linePitch="299"/>
        </w:sectPr>
      </w:pPr>
    </w:p>
    <w:p w14:paraId="7206CEAA" w14:textId="22E783CC" w:rsidR="00465C4B" w:rsidRDefault="003A6E1F">
      <w:pPr>
        <w:pStyle w:val="Heading2"/>
        <w:numPr>
          <w:ilvl w:val="1"/>
          <w:numId w:val="13"/>
        </w:numPr>
        <w:tabs>
          <w:tab w:val="left" w:pos="695"/>
        </w:tabs>
        <w:spacing w:before="77"/>
        <w:ind w:left="695" w:hanging="400"/>
        <w:jc w:val="left"/>
        <w:rPr>
          <w:noProof/>
          <w:u w:val="none"/>
        </w:rPr>
      </w:pPr>
      <w:r>
        <w:rPr>
          <w:noProof/>
        </w:rPr>
        <w:t>Étapes, cibles, indicateurs et calendrier pour le suivi et la mise en œuvre du soutien financier non remboursable</w:t>
      </w:r>
    </w:p>
    <w:p w14:paraId="0A3339B6" w14:textId="77777777" w:rsidR="00465C4B" w:rsidRDefault="00465C4B">
      <w:pPr>
        <w:pStyle w:val="BodyText"/>
        <w:rPr>
          <w:b/>
          <w:noProof/>
          <w:sz w:val="20"/>
        </w:rPr>
      </w:pPr>
    </w:p>
    <w:tbl>
      <w:tblPr>
        <w:tblW w:w="1588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7"/>
        <w:gridCol w:w="1522"/>
        <w:gridCol w:w="959"/>
        <w:gridCol w:w="1750"/>
        <w:gridCol w:w="1633"/>
        <w:gridCol w:w="1146"/>
        <w:gridCol w:w="852"/>
        <w:gridCol w:w="850"/>
        <w:gridCol w:w="995"/>
        <w:gridCol w:w="992"/>
        <w:gridCol w:w="4014"/>
      </w:tblGrid>
      <w:tr w:rsidR="00465C4B" w14:paraId="33640C5A" w14:textId="77777777" w:rsidTr="000350C5">
        <w:trPr>
          <w:trHeight w:val="925"/>
          <w:tblHeader/>
        </w:trPr>
        <w:tc>
          <w:tcPr>
            <w:tcW w:w="1167" w:type="dxa"/>
            <w:vMerge w:val="restart"/>
            <w:shd w:val="clear" w:color="auto" w:fill="BCD6ED"/>
            <w:vAlign w:val="center"/>
          </w:tcPr>
          <w:p w14:paraId="5B67B345" w14:textId="77777777" w:rsidR="00465C4B" w:rsidRPr="000350C5" w:rsidRDefault="003A6E1F">
            <w:pPr>
              <w:pStyle w:val="P68B1DB1-TableParagraph4"/>
              <w:ind w:right="82"/>
              <w:jc w:val="center"/>
              <w:rPr>
                <w:noProof/>
                <w:sz w:val="18"/>
                <w:szCs w:val="18"/>
              </w:rPr>
            </w:pPr>
            <w:r w:rsidRPr="000350C5">
              <w:rPr>
                <w:noProof/>
                <w:sz w:val="18"/>
                <w:szCs w:val="18"/>
              </w:rPr>
              <w:t>Numéro séquentiel</w:t>
            </w:r>
          </w:p>
        </w:tc>
        <w:tc>
          <w:tcPr>
            <w:tcW w:w="1522" w:type="dxa"/>
            <w:vMerge w:val="restart"/>
            <w:shd w:val="clear" w:color="auto" w:fill="BCD6ED"/>
            <w:vAlign w:val="center"/>
          </w:tcPr>
          <w:p w14:paraId="7AECC7EA" w14:textId="77777777" w:rsidR="00465C4B" w:rsidRPr="000350C5" w:rsidRDefault="003A6E1F">
            <w:pPr>
              <w:pStyle w:val="P68B1DB1-TableParagraph4"/>
              <w:spacing w:before="1"/>
              <w:ind w:left="208" w:right="121"/>
              <w:jc w:val="center"/>
              <w:rPr>
                <w:noProof/>
                <w:sz w:val="18"/>
                <w:szCs w:val="18"/>
              </w:rPr>
            </w:pPr>
            <w:r w:rsidRPr="000350C5">
              <w:rPr>
                <w:noProof/>
                <w:sz w:val="18"/>
                <w:szCs w:val="18"/>
              </w:rPr>
              <w:t>Mesure connexe (réforme ou investissement)</w:t>
            </w:r>
          </w:p>
        </w:tc>
        <w:tc>
          <w:tcPr>
            <w:tcW w:w="959" w:type="dxa"/>
            <w:vMerge w:val="restart"/>
            <w:shd w:val="clear" w:color="auto" w:fill="BCD6ED"/>
            <w:vAlign w:val="center"/>
          </w:tcPr>
          <w:p w14:paraId="72642E17" w14:textId="2FB86E9D" w:rsidR="00465C4B" w:rsidRPr="000350C5" w:rsidRDefault="003A6E1F">
            <w:pPr>
              <w:pStyle w:val="P68B1DB1-TableParagraph4"/>
              <w:ind w:left="153" w:right="66"/>
              <w:jc w:val="center"/>
              <w:rPr>
                <w:noProof/>
                <w:sz w:val="18"/>
                <w:szCs w:val="18"/>
              </w:rPr>
            </w:pPr>
            <w:r w:rsidRPr="000350C5">
              <w:rPr>
                <w:noProof/>
                <w:sz w:val="18"/>
                <w:szCs w:val="18"/>
              </w:rPr>
              <w:t>Étape/</w:t>
            </w:r>
            <w:r w:rsidR="000350C5" w:rsidRPr="000350C5">
              <w:rPr>
                <w:noProof/>
                <w:sz w:val="18"/>
                <w:szCs w:val="18"/>
              </w:rPr>
              <w:br/>
            </w:r>
            <w:r w:rsidRPr="000350C5">
              <w:rPr>
                <w:noProof/>
                <w:sz w:val="18"/>
                <w:szCs w:val="18"/>
              </w:rPr>
              <w:t>objectif</w:t>
            </w:r>
          </w:p>
        </w:tc>
        <w:tc>
          <w:tcPr>
            <w:tcW w:w="1750" w:type="dxa"/>
            <w:vMerge w:val="restart"/>
            <w:shd w:val="clear" w:color="auto" w:fill="BCD6ED"/>
            <w:vAlign w:val="center"/>
          </w:tcPr>
          <w:p w14:paraId="07FCEB10" w14:textId="77777777" w:rsidR="00465C4B" w:rsidRPr="000350C5" w:rsidRDefault="003A6E1F">
            <w:pPr>
              <w:pStyle w:val="P68B1DB1-TableParagraph4"/>
              <w:jc w:val="center"/>
              <w:rPr>
                <w:noProof/>
                <w:sz w:val="18"/>
                <w:szCs w:val="18"/>
              </w:rPr>
            </w:pPr>
            <w:r w:rsidRPr="000350C5">
              <w:rPr>
                <w:noProof/>
                <w:sz w:val="18"/>
                <w:szCs w:val="18"/>
              </w:rPr>
              <w:t>Nom</w:t>
            </w:r>
          </w:p>
        </w:tc>
        <w:tc>
          <w:tcPr>
            <w:tcW w:w="1633" w:type="dxa"/>
            <w:vMerge w:val="restart"/>
            <w:shd w:val="clear" w:color="auto" w:fill="BCD6ED"/>
            <w:vAlign w:val="center"/>
          </w:tcPr>
          <w:p w14:paraId="077F1B56" w14:textId="26E62CDF" w:rsidR="00465C4B" w:rsidRPr="000350C5" w:rsidRDefault="003A6E1F">
            <w:pPr>
              <w:pStyle w:val="P68B1DB1-TableParagraph4"/>
              <w:ind w:right="21"/>
              <w:jc w:val="center"/>
              <w:rPr>
                <w:noProof/>
                <w:sz w:val="18"/>
                <w:szCs w:val="18"/>
              </w:rPr>
            </w:pPr>
            <w:r w:rsidRPr="000350C5">
              <w:rPr>
                <w:noProof/>
                <w:sz w:val="18"/>
                <w:szCs w:val="18"/>
              </w:rPr>
              <w:t>Indicateurs qualitatifs (pour les jalons)</w:t>
            </w:r>
          </w:p>
        </w:tc>
        <w:tc>
          <w:tcPr>
            <w:tcW w:w="2848" w:type="dxa"/>
            <w:gridSpan w:val="3"/>
            <w:shd w:val="clear" w:color="auto" w:fill="BCD6ED"/>
            <w:vAlign w:val="center"/>
          </w:tcPr>
          <w:p w14:paraId="20AC3BE9" w14:textId="77777777" w:rsidR="00465C4B" w:rsidRPr="000350C5" w:rsidRDefault="003A6E1F">
            <w:pPr>
              <w:pStyle w:val="P68B1DB1-TableParagraph4"/>
              <w:ind w:right="376"/>
              <w:jc w:val="center"/>
              <w:rPr>
                <w:noProof/>
                <w:sz w:val="18"/>
                <w:szCs w:val="18"/>
              </w:rPr>
            </w:pPr>
            <w:r w:rsidRPr="000350C5">
              <w:rPr>
                <w:noProof/>
                <w:sz w:val="18"/>
                <w:szCs w:val="18"/>
              </w:rPr>
              <w:t>Indicateurs quantitatifs (pour les objectifs)</w:t>
            </w:r>
          </w:p>
        </w:tc>
        <w:tc>
          <w:tcPr>
            <w:tcW w:w="1987" w:type="dxa"/>
            <w:gridSpan w:val="2"/>
            <w:shd w:val="clear" w:color="auto" w:fill="BCD6ED"/>
            <w:vAlign w:val="center"/>
          </w:tcPr>
          <w:p w14:paraId="0A8328B3" w14:textId="77777777" w:rsidR="00465C4B" w:rsidRPr="000350C5" w:rsidRDefault="003A6E1F">
            <w:pPr>
              <w:pStyle w:val="P68B1DB1-TableParagraph4"/>
              <w:spacing w:before="118"/>
              <w:ind w:right="149"/>
              <w:jc w:val="center"/>
              <w:rPr>
                <w:noProof/>
                <w:sz w:val="18"/>
                <w:szCs w:val="18"/>
              </w:rPr>
            </w:pPr>
            <w:r w:rsidRPr="000350C5">
              <w:rPr>
                <w:noProof/>
                <w:sz w:val="18"/>
                <w:szCs w:val="18"/>
              </w:rPr>
              <w:t>Calendrier indicatif d'achèvement</w:t>
            </w:r>
          </w:p>
        </w:tc>
        <w:tc>
          <w:tcPr>
            <w:tcW w:w="4014" w:type="dxa"/>
            <w:vMerge w:val="restart"/>
            <w:shd w:val="clear" w:color="auto" w:fill="BCD6ED"/>
            <w:vAlign w:val="center"/>
          </w:tcPr>
          <w:p w14:paraId="122F15CD" w14:textId="77777777" w:rsidR="00465C4B" w:rsidRPr="000350C5" w:rsidRDefault="003A6E1F">
            <w:pPr>
              <w:pStyle w:val="P68B1DB1-TableParagraph4"/>
              <w:jc w:val="center"/>
              <w:rPr>
                <w:noProof/>
                <w:sz w:val="18"/>
                <w:szCs w:val="18"/>
              </w:rPr>
            </w:pPr>
            <w:r w:rsidRPr="000350C5">
              <w:rPr>
                <w:noProof/>
                <w:sz w:val="18"/>
                <w:szCs w:val="18"/>
              </w:rPr>
              <w:t>Description de chaque jalon et cible</w:t>
            </w:r>
          </w:p>
        </w:tc>
      </w:tr>
      <w:tr w:rsidR="00465C4B" w14:paraId="36DAE76F" w14:textId="77777777" w:rsidTr="000350C5">
        <w:trPr>
          <w:trHeight w:val="1013"/>
          <w:tblHeader/>
        </w:trPr>
        <w:tc>
          <w:tcPr>
            <w:tcW w:w="1167" w:type="dxa"/>
            <w:vMerge/>
          </w:tcPr>
          <w:p w14:paraId="203A98FC" w14:textId="77777777" w:rsidR="00465C4B" w:rsidRDefault="00465C4B">
            <w:pPr>
              <w:rPr>
                <w:noProof/>
                <w:sz w:val="20"/>
                <w:szCs w:val="20"/>
              </w:rPr>
            </w:pPr>
          </w:p>
        </w:tc>
        <w:tc>
          <w:tcPr>
            <w:tcW w:w="1522" w:type="dxa"/>
            <w:vMerge/>
          </w:tcPr>
          <w:p w14:paraId="030BCF8C" w14:textId="77777777" w:rsidR="00465C4B" w:rsidRDefault="00465C4B">
            <w:pPr>
              <w:rPr>
                <w:noProof/>
                <w:sz w:val="20"/>
                <w:szCs w:val="20"/>
              </w:rPr>
            </w:pPr>
          </w:p>
        </w:tc>
        <w:tc>
          <w:tcPr>
            <w:tcW w:w="959" w:type="dxa"/>
            <w:vMerge/>
          </w:tcPr>
          <w:p w14:paraId="7725D2B9" w14:textId="77777777" w:rsidR="00465C4B" w:rsidRDefault="00465C4B">
            <w:pPr>
              <w:rPr>
                <w:noProof/>
                <w:sz w:val="20"/>
                <w:szCs w:val="20"/>
              </w:rPr>
            </w:pPr>
          </w:p>
        </w:tc>
        <w:tc>
          <w:tcPr>
            <w:tcW w:w="1750" w:type="dxa"/>
            <w:vMerge/>
          </w:tcPr>
          <w:p w14:paraId="0111EB24" w14:textId="77777777" w:rsidR="00465C4B" w:rsidRDefault="00465C4B">
            <w:pPr>
              <w:rPr>
                <w:noProof/>
                <w:sz w:val="20"/>
                <w:szCs w:val="20"/>
              </w:rPr>
            </w:pPr>
          </w:p>
        </w:tc>
        <w:tc>
          <w:tcPr>
            <w:tcW w:w="1633" w:type="dxa"/>
            <w:vMerge/>
          </w:tcPr>
          <w:p w14:paraId="277665B9" w14:textId="77777777" w:rsidR="00465C4B" w:rsidRDefault="00465C4B">
            <w:pPr>
              <w:rPr>
                <w:noProof/>
                <w:sz w:val="20"/>
                <w:szCs w:val="20"/>
              </w:rPr>
            </w:pPr>
          </w:p>
        </w:tc>
        <w:tc>
          <w:tcPr>
            <w:tcW w:w="1146" w:type="dxa"/>
            <w:shd w:val="clear" w:color="auto" w:fill="BCD6ED"/>
            <w:vAlign w:val="center"/>
          </w:tcPr>
          <w:p w14:paraId="3B97DAE4" w14:textId="77777777" w:rsidR="00465C4B" w:rsidRPr="000350C5" w:rsidRDefault="003A6E1F">
            <w:pPr>
              <w:pStyle w:val="P68B1DB1-TableParagraph4"/>
              <w:ind w:right="152"/>
              <w:jc w:val="center"/>
              <w:rPr>
                <w:noProof/>
                <w:sz w:val="18"/>
                <w:szCs w:val="18"/>
              </w:rPr>
            </w:pPr>
            <w:r w:rsidRPr="000350C5">
              <w:rPr>
                <w:noProof/>
                <w:sz w:val="18"/>
                <w:szCs w:val="18"/>
              </w:rPr>
              <w:t>Unité de mesure</w:t>
            </w:r>
          </w:p>
        </w:tc>
        <w:tc>
          <w:tcPr>
            <w:tcW w:w="852" w:type="dxa"/>
            <w:shd w:val="clear" w:color="auto" w:fill="BCD6ED"/>
            <w:vAlign w:val="center"/>
          </w:tcPr>
          <w:p w14:paraId="00964FFD" w14:textId="77777777" w:rsidR="00465C4B" w:rsidRPr="000350C5" w:rsidRDefault="003A6E1F">
            <w:pPr>
              <w:pStyle w:val="P68B1DB1-TableParagraph4"/>
              <w:jc w:val="center"/>
              <w:rPr>
                <w:noProof/>
                <w:sz w:val="18"/>
                <w:szCs w:val="18"/>
              </w:rPr>
            </w:pPr>
            <w:r w:rsidRPr="000350C5">
              <w:rPr>
                <w:noProof/>
                <w:sz w:val="18"/>
                <w:szCs w:val="18"/>
              </w:rPr>
              <w:t>Données de référence</w:t>
            </w:r>
          </w:p>
        </w:tc>
        <w:tc>
          <w:tcPr>
            <w:tcW w:w="850" w:type="dxa"/>
            <w:shd w:val="clear" w:color="auto" w:fill="BCD6ED"/>
            <w:vAlign w:val="center"/>
          </w:tcPr>
          <w:p w14:paraId="61515E8C" w14:textId="77777777" w:rsidR="00465C4B" w:rsidRPr="000350C5" w:rsidRDefault="003A6E1F">
            <w:pPr>
              <w:pStyle w:val="P68B1DB1-TableParagraph4"/>
              <w:jc w:val="center"/>
              <w:rPr>
                <w:noProof/>
                <w:sz w:val="18"/>
                <w:szCs w:val="18"/>
              </w:rPr>
            </w:pPr>
            <w:r w:rsidRPr="000350C5">
              <w:rPr>
                <w:noProof/>
                <w:sz w:val="18"/>
                <w:szCs w:val="18"/>
              </w:rPr>
              <w:t>Objectif</w:t>
            </w:r>
          </w:p>
        </w:tc>
        <w:tc>
          <w:tcPr>
            <w:tcW w:w="995" w:type="dxa"/>
            <w:shd w:val="clear" w:color="auto" w:fill="BCD6ED"/>
            <w:vAlign w:val="center"/>
          </w:tcPr>
          <w:p w14:paraId="1BC6290F" w14:textId="77777777" w:rsidR="00465C4B" w:rsidRPr="000350C5" w:rsidRDefault="003A6E1F">
            <w:pPr>
              <w:pStyle w:val="P68B1DB1-TableParagraph4"/>
              <w:jc w:val="center"/>
              <w:rPr>
                <w:noProof/>
                <w:sz w:val="18"/>
                <w:szCs w:val="18"/>
              </w:rPr>
            </w:pPr>
            <w:r w:rsidRPr="000350C5">
              <w:rPr>
                <w:noProof/>
                <w:sz w:val="18"/>
                <w:szCs w:val="18"/>
              </w:rPr>
              <w:t>Trimestre</w:t>
            </w:r>
          </w:p>
        </w:tc>
        <w:tc>
          <w:tcPr>
            <w:tcW w:w="992" w:type="dxa"/>
            <w:shd w:val="clear" w:color="auto" w:fill="BCD6ED"/>
            <w:vAlign w:val="center"/>
          </w:tcPr>
          <w:p w14:paraId="5BD81493" w14:textId="77777777" w:rsidR="00465C4B" w:rsidRPr="000350C5" w:rsidRDefault="003A6E1F">
            <w:pPr>
              <w:pStyle w:val="P68B1DB1-TableParagraph4"/>
              <w:ind w:right="6"/>
              <w:jc w:val="center"/>
              <w:rPr>
                <w:noProof/>
                <w:sz w:val="18"/>
                <w:szCs w:val="18"/>
              </w:rPr>
            </w:pPr>
            <w:r w:rsidRPr="000350C5">
              <w:rPr>
                <w:noProof/>
                <w:sz w:val="18"/>
                <w:szCs w:val="18"/>
              </w:rPr>
              <w:t>Année</w:t>
            </w:r>
          </w:p>
        </w:tc>
        <w:tc>
          <w:tcPr>
            <w:tcW w:w="4014" w:type="dxa"/>
            <w:vMerge/>
          </w:tcPr>
          <w:p w14:paraId="0B9A3B20" w14:textId="77777777" w:rsidR="00465C4B" w:rsidRDefault="00465C4B">
            <w:pPr>
              <w:rPr>
                <w:noProof/>
                <w:sz w:val="20"/>
                <w:szCs w:val="20"/>
              </w:rPr>
            </w:pPr>
          </w:p>
        </w:tc>
      </w:tr>
      <w:tr w:rsidR="00465C4B" w14:paraId="50BF6220" w14:textId="77777777" w:rsidTr="000350C5">
        <w:trPr>
          <w:trHeight w:val="1609"/>
        </w:trPr>
        <w:tc>
          <w:tcPr>
            <w:tcW w:w="1167" w:type="dxa"/>
            <w:shd w:val="clear" w:color="auto" w:fill="C5EECE"/>
          </w:tcPr>
          <w:p w14:paraId="06ED58A2" w14:textId="77777777" w:rsidR="00465C4B" w:rsidRDefault="003A6E1F">
            <w:pPr>
              <w:pStyle w:val="P68B1DB1-TableParagraph5"/>
              <w:ind w:left="91" w:right="1"/>
              <w:jc w:val="center"/>
              <w:rPr>
                <w:noProof/>
              </w:rPr>
            </w:pPr>
            <w:r>
              <w:rPr>
                <w:noProof/>
              </w:rPr>
              <w:t>22</w:t>
            </w:r>
          </w:p>
        </w:tc>
        <w:tc>
          <w:tcPr>
            <w:tcW w:w="1522" w:type="dxa"/>
            <w:shd w:val="clear" w:color="auto" w:fill="C5EECE"/>
          </w:tcPr>
          <w:p w14:paraId="5A6DE105" w14:textId="77777777" w:rsidR="00465C4B" w:rsidRDefault="003A6E1F">
            <w:pPr>
              <w:pStyle w:val="P68B1DB1-TableParagraph5"/>
              <w:ind w:left="107" w:right="33"/>
              <w:rPr>
                <w:noProof/>
              </w:rPr>
            </w:pPr>
            <w:r>
              <w:rPr>
                <w:noProof/>
              </w:rPr>
              <w:t>1.2.1 Soutien à la construction d'infrastructures de recharge</w:t>
            </w:r>
          </w:p>
        </w:tc>
        <w:tc>
          <w:tcPr>
            <w:tcW w:w="959" w:type="dxa"/>
            <w:shd w:val="clear" w:color="auto" w:fill="C5EECE"/>
          </w:tcPr>
          <w:p w14:paraId="445E5010" w14:textId="77777777" w:rsidR="00465C4B" w:rsidRDefault="003A6E1F">
            <w:pPr>
              <w:pStyle w:val="P68B1DB1-TableParagraph5"/>
              <w:ind w:left="105"/>
              <w:rPr>
                <w:noProof/>
              </w:rPr>
            </w:pPr>
            <w:r>
              <w:rPr>
                <w:noProof/>
              </w:rPr>
              <w:t>Étape</w:t>
            </w:r>
          </w:p>
        </w:tc>
        <w:tc>
          <w:tcPr>
            <w:tcW w:w="1750" w:type="dxa"/>
            <w:shd w:val="clear" w:color="auto" w:fill="C5EECE"/>
          </w:tcPr>
          <w:p w14:paraId="71324815" w14:textId="77777777" w:rsidR="00465C4B" w:rsidRDefault="003A6E1F">
            <w:pPr>
              <w:pStyle w:val="P68B1DB1-TableParagraph5"/>
              <w:ind w:left="108" w:right="31"/>
              <w:rPr>
                <w:noProof/>
              </w:rPr>
            </w:pPr>
            <w:r>
              <w:rPr>
                <w:noProof/>
              </w:rPr>
              <w:t>Entrée en vigueur des lignes directrices en matière de financement</w:t>
            </w:r>
          </w:p>
        </w:tc>
        <w:tc>
          <w:tcPr>
            <w:tcW w:w="1633" w:type="dxa"/>
            <w:shd w:val="clear" w:color="auto" w:fill="C5EECE"/>
          </w:tcPr>
          <w:p w14:paraId="31043867" w14:textId="77777777" w:rsidR="00465C4B" w:rsidRDefault="003A6E1F">
            <w:pPr>
              <w:pStyle w:val="P68B1DB1-TableParagraph5"/>
              <w:ind w:left="108" w:right="26"/>
              <w:rPr>
                <w:noProof/>
              </w:rPr>
            </w:pPr>
            <w:r>
              <w:rPr>
                <w:noProof/>
              </w:rPr>
              <w:t>Deux lignes directrices de financement publiées dans la Gazette fédérale (Bundesanzeiger)</w:t>
            </w:r>
          </w:p>
        </w:tc>
        <w:tc>
          <w:tcPr>
            <w:tcW w:w="1146" w:type="dxa"/>
            <w:shd w:val="clear" w:color="auto" w:fill="C5EECE"/>
          </w:tcPr>
          <w:p w14:paraId="09F49B1E" w14:textId="77777777" w:rsidR="00465C4B" w:rsidRDefault="003A6E1F">
            <w:pPr>
              <w:pStyle w:val="P68B1DB1-TableParagraph5"/>
              <w:spacing w:before="2"/>
              <w:ind w:left="88"/>
              <w:jc w:val="center"/>
              <w:rPr>
                <w:noProof/>
              </w:rPr>
            </w:pPr>
            <w:r>
              <w:rPr>
                <w:noProof/>
              </w:rPr>
              <w:t>-</w:t>
            </w:r>
          </w:p>
        </w:tc>
        <w:tc>
          <w:tcPr>
            <w:tcW w:w="852" w:type="dxa"/>
            <w:shd w:val="clear" w:color="auto" w:fill="C5EECE"/>
          </w:tcPr>
          <w:p w14:paraId="07EF7D42" w14:textId="77777777" w:rsidR="00465C4B" w:rsidRDefault="003A6E1F">
            <w:pPr>
              <w:pStyle w:val="P68B1DB1-TableParagraph5"/>
              <w:spacing w:before="2"/>
              <w:ind w:left="90"/>
              <w:jc w:val="center"/>
              <w:rPr>
                <w:noProof/>
              </w:rPr>
            </w:pPr>
            <w:r>
              <w:rPr>
                <w:noProof/>
              </w:rPr>
              <w:t>-</w:t>
            </w:r>
          </w:p>
        </w:tc>
        <w:tc>
          <w:tcPr>
            <w:tcW w:w="850" w:type="dxa"/>
            <w:shd w:val="clear" w:color="auto" w:fill="C5EECE"/>
          </w:tcPr>
          <w:p w14:paraId="09A4F8AA" w14:textId="77777777" w:rsidR="00465C4B" w:rsidRDefault="003A6E1F">
            <w:pPr>
              <w:pStyle w:val="P68B1DB1-TableParagraph5"/>
              <w:spacing w:before="2"/>
              <w:ind w:left="103" w:right="21"/>
              <w:jc w:val="center"/>
              <w:rPr>
                <w:noProof/>
              </w:rPr>
            </w:pPr>
            <w:r>
              <w:rPr>
                <w:noProof/>
              </w:rPr>
              <w:t>-</w:t>
            </w:r>
          </w:p>
        </w:tc>
        <w:tc>
          <w:tcPr>
            <w:tcW w:w="995" w:type="dxa"/>
            <w:shd w:val="clear" w:color="auto" w:fill="C5EECE"/>
          </w:tcPr>
          <w:p w14:paraId="18E44144" w14:textId="77777777" w:rsidR="00465C4B" w:rsidRDefault="003A6E1F">
            <w:pPr>
              <w:pStyle w:val="P68B1DB1-TableParagraph5"/>
              <w:ind w:left="80"/>
              <w:jc w:val="center"/>
              <w:rPr>
                <w:noProof/>
              </w:rPr>
            </w:pPr>
            <w:r>
              <w:rPr>
                <w:noProof/>
              </w:rPr>
              <w:t>T4</w:t>
            </w:r>
          </w:p>
        </w:tc>
        <w:tc>
          <w:tcPr>
            <w:tcW w:w="992" w:type="dxa"/>
            <w:shd w:val="clear" w:color="auto" w:fill="C5EECE"/>
          </w:tcPr>
          <w:p w14:paraId="07A88754" w14:textId="77777777" w:rsidR="00465C4B" w:rsidRDefault="003A6E1F">
            <w:pPr>
              <w:pStyle w:val="P68B1DB1-TableParagraph5"/>
              <w:ind w:left="88"/>
              <w:jc w:val="center"/>
              <w:rPr>
                <w:noProof/>
              </w:rPr>
            </w:pPr>
            <w:r>
              <w:rPr>
                <w:noProof/>
              </w:rPr>
              <w:t>2021</w:t>
            </w:r>
          </w:p>
        </w:tc>
        <w:tc>
          <w:tcPr>
            <w:tcW w:w="4014" w:type="dxa"/>
            <w:shd w:val="clear" w:color="auto" w:fill="C5EECE"/>
          </w:tcPr>
          <w:p w14:paraId="5A60DB06" w14:textId="251B37BF" w:rsidR="00465C4B" w:rsidRDefault="003A6E1F">
            <w:pPr>
              <w:pStyle w:val="P68B1DB1-TableParagraph5"/>
              <w:ind w:left="107"/>
              <w:rPr>
                <w:noProof/>
              </w:rPr>
            </w:pPr>
            <w:r>
              <w:rPr>
                <w:noProof/>
              </w:rPr>
              <w:t xml:space="preserve">Les deux lignes directrices en matière de financement sont publiées au Journal officiel fédéral </w:t>
            </w:r>
            <w:r>
              <w:rPr>
                <w:i/>
                <w:noProof/>
              </w:rPr>
              <w:t>(Bundesanzeiger),</w:t>
            </w:r>
            <w:r>
              <w:rPr>
                <w:noProof/>
              </w:rPr>
              <w:t xml:space="preserve"> ce qui permet aux organisations/ménages éligibles de soumettre des demandes à: 1) «infrastructures de recharge pour bâtiments résidentiels» et 2) «infrastructures de recharge pour véhicules électriques accessibles au public.</w:t>
            </w:r>
          </w:p>
        </w:tc>
      </w:tr>
      <w:tr w:rsidR="00465C4B" w14:paraId="6B05CBD6" w14:textId="77777777" w:rsidTr="000350C5">
        <w:trPr>
          <w:trHeight w:val="1151"/>
        </w:trPr>
        <w:tc>
          <w:tcPr>
            <w:tcW w:w="1167" w:type="dxa"/>
            <w:shd w:val="clear" w:color="auto" w:fill="C5EECE"/>
          </w:tcPr>
          <w:p w14:paraId="59244382" w14:textId="77777777" w:rsidR="00465C4B" w:rsidRDefault="003A6E1F">
            <w:pPr>
              <w:pStyle w:val="P68B1DB1-TableParagraph5"/>
              <w:ind w:left="91" w:right="1"/>
              <w:jc w:val="center"/>
              <w:rPr>
                <w:noProof/>
              </w:rPr>
            </w:pPr>
            <w:r>
              <w:rPr>
                <w:noProof/>
              </w:rPr>
              <w:t>23</w:t>
            </w:r>
          </w:p>
        </w:tc>
        <w:tc>
          <w:tcPr>
            <w:tcW w:w="1522" w:type="dxa"/>
            <w:shd w:val="clear" w:color="auto" w:fill="C5EECE"/>
          </w:tcPr>
          <w:p w14:paraId="5F3EC2EB" w14:textId="77777777" w:rsidR="00465C4B" w:rsidRDefault="003A6E1F">
            <w:pPr>
              <w:pStyle w:val="P68B1DB1-TableParagraph5"/>
              <w:spacing w:line="230" w:lineRule="atLeast"/>
              <w:ind w:left="107" w:right="33"/>
              <w:rPr>
                <w:noProof/>
              </w:rPr>
            </w:pPr>
            <w:r>
              <w:rPr>
                <w:noProof/>
              </w:rPr>
              <w:t>1.2.1 Soutien à la construction d'infrastructures de recharge</w:t>
            </w:r>
          </w:p>
        </w:tc>
        <w:tc>
          <w:tcPr>
            <w:tcW w:w="959" w:type="dxa"/>
            <w:shd w:val="clear" w:color="auto" w:fill="C5EECE"/>
          </w:tcPr>
          <w:p w14:paraId="05C89268" w14:textId="77777777" w:rsidR="00465C4B" w:rsidRDefault="003A6E1F">
            <w:pPr>
              <w:pStyle w:val="P68B1DB1-TableParagraph5"/>
              <w:ind w:left="105"/>
              <w:rPr>
                <w:noProof/>
              </w:rPr>
            </w:pPr>
            <w:r>
              <w:rPr>
                <w:noProof/>
              </w:rPr>
              <w:t>Objectif</w:t>
            </w:r>
          </w:p>
        </w:tc>
        <w:tc>
          <w:tcPr>
            <w:tcW w:w="1750" w:type="dxa"/>
            <w:shd w:val="clear" w:color="auto" w:fill="C5EECE"/>
          </w:tcPr>
          <w:p w14:paraId="7AA55BDF" w14:textId="77777777" w:rsidR="00465C4B" w:rsidRDefault="003A6E1F">
            <w:pPr>
              <w:pStyle w:val="P68B1DB1-TableParagraph5"/>
              <w:ind w:left="108" w:right="31"/>
              <w:rPr>
                <w:noProof/>
              </w:rPr>
            </w:pPr>
            <w:r>
              <w:rPr>
                <w:noProof/>
              </w:rPr>
              <w:t>Soutien aux points de recharge ouverts au public</w:t>
            </w:r>
          </w:p>
        </w:tc>
        <w:tc>
          <w:tcPr>
            <w:tcW w:w="1633" w:type="dxa"/>
            <w:shd w:val="clear" w:color="auto" w:fill="C5EECE"/>
          </w:tcPr>
          <w:p w14:paraId="34C26DC7" w14:textId="77777777" w:rsidR="00465C4B" w:rsidRDefault="003A6E1F">
            <w:pPr>
              <w:pStyle w:val="P68B1DB1-TableParagraph5"/>
              <w:spacing w:before="3"/>
              <w:ind w:left="108" w:right="21"/>
              <w:jc w:val="center"/>
              <w:rPr>
                <w:noProof/>
              </w:rPr>
            </w:pPr>
            <w:r>
              <w:rPr>
                <w:noProof/>
              </w:rPr>
              <w:t>-</w:t>
            </w:r>
          </w:p>
        </w:tc>
        <w:tc>
          <w:tcPr>
            <w:tcW w:w="1146" w:type="dxa"/>
            <w:shd w:val="clear" w:color="auto" w:fill="C5EECE"/>
          </w:tcPr>
          <w:p w14:paraId="21FA3733" w14:textId="77777777" w:rsidR="00465C4B" w:rsidRDefault="003A6E1F">
            <w:pPr>
              <w:pStyle w:val="P68B1DB1-TableParagraph5"/>
              <w:spacing w:line="230" w:lineRule="atLeast"/>
              <w:ind w:left="106" w:right="138"/>
              <w:rPr>
                <w:noProof/>
              </w:rPr>
            </w:pPr>
            <w:r>
              <w:rPr>
                <w:noProof/>
              </w:rPr>
              <w:t>Nombre de points de recharge ouverts au public</w:t>
            </w:r>
          </w:p>
        </w:tc>
        <w:tc>
          <w:tcPr>
            <w:tcW w:w="852" w:type="dxa"/>
            <w:shd w:val="clear" w:color="auto" w:fill="C5EECE"/>
          </w:tcPr>
          <w:p w14:paraId="17245315" w14:textId="77777777" w:rsidR="00465C4B" w:rsidRDefault="003A6E1F">
            <w:pPr>
              <w:pStyle w:val="P68B1DB1-TableParagraph5"/>
              <w:ind w:left="109"/>
              <w:rPr>
                <w:noProof/>
              </w:rPr>
            </w:pPr>
            <w:r>
              <w:rPr>
                <w:noProof/>
              </w:rPr>
              <w:t>0</w:t>
            </w:r>
          </w:p>
        </w:tc>
        <w:tc>
          <w:tcPr>
            <w:tcW w:w="850" w:type="dxa"/>
            <w:shd w:val="clear" w:color="auto" w:fill="C5EECE"/>
          </w:tcPr>
          <w:p w14:paraId="6793FEE7" w14:textId="77777777" w:rsidR="00465C4B" w:rsidRDefault="003A6E1F">
            <w:pPr>
              <w:pStyle w:val="P68B1DB1-TableParagraph6"/>
              <w:ind w:left="106"/>
              <w:rPr>
                <w:noProof/>
              </w:rPr>
            </w:pPr>
            <w:r>
              <w:rPr>
                <w:noProof/>
                <w:color w:val="006000"/>
              </w:rPr>
              <w:t>2</w:t>
            </w:r>
            <w:r>
              <w:rPr>
                <w:noProof/>
                <w:color w:val="006100"/>
              </w:rPr>
              <w:t xml:space="preserve"> </w:t>
            </w:r>
            <w:r>
              <w:rPr>
                <w:noProof/>
                <w:color w:val="006000"/>
              </w:rPr>
              <w:t>500</w:t>
            </w:r>
          </w:p>
        </w:tc>
        <w:tc>
          <w:tcPr>
            <w:tcW w:w="995" w:type="dxa"/>
            <w:shd w:val="clear" w:color="auto" w:fill="C5EECE"/>
          </w:tcPr>
          <w:p w14:paraId="33A6DF8D" w14:textId="77777777" w:rsidR="00465C4B" w:rsidRDefault="003A6E1F">
            <w:pPr>
              <w:pStyle w:val="P68B1DB1-TableParagraph5"/>
              <w:ind w:left="80"/>
              <w:jc w:val="center"/>
              <w:rPr>
                <w:noProof/>
              </w:rPr>
            </w:pPr>
            <w:r>
              <w:rPr>
                <w:noProof/>
              </w:rPr>
              <w:t>T3</w:t>
            </w:r>
          </w:p>
        </w:tc>
        <w:tc>
          <w:tcPr>
            <w:tcW w:w="992" w:type="dxa"/>
            <w:shd w:val="clear" w:color="auto" w:fill="C5EECE"/>
          </w:tcPr>
          <w:p w14:paraId="23DAF2D3" w14:textId="77777777" w:rsidR="00465C4B" w:rsidRDefault="003A6E1F">
            <w:pPr>
              <w:pStyle w:val="P68B1DB1-TableParagraph5"/>
              <w:ind w:left="88"/>
              <w:jc w:val="center"/>
              <w:rPr>
                <w:noProof/>
              </w:rPr>
            </w:pPr>
            <w:r>
              <w:rPr>
                <w:noProof/>
              </w:rPr>
              <w:t>2025</w:t>
            </w:r>
          </w:p>
        </w:tc>
        <w:tc>
          <w:tcPr>
            <w:tcW w:w="4014" w:type="dxa"/>
            <w:shd w:val="clear" w:color="auto" w:fill="C5EECE"/>
          </w:tcPr>
          <w:p w14:paraId="21A250E3" w14:textId="77777777" w:rsidR="00465C4B" w:rsidRDefault="003A6E1F">
            <w:pPr>
              <w:pStyle w:val="P68B1DB1-TableParagraph6"/>
              <w:ind w:left="107"/>
              <w:rPr>
                <w:noProof/>
              </w:rPr>
            </w:pPr>
            <w:r>
              <w:rPr>
                <w:noProof/>
                <w:color w:val="006000"/>
              </w:rPr>
              <w:t>Des notifications de mise en service (Inbetriebnahmemeldungen) ont été émises pour 2</w:t>
            </w:r>
            <w:r>
              <w:rPr>
                <w:noProof/>
                <w:color w:val="006100"/>
              </w:rPr>
              <w:t> </w:t>
            </w:r>
            <w:r>
              <w:rPr>
                <w:noProof/>
                <w:color w:val="006000"/>
              </w:rPr>
              <w:t>500 points de recharge ouverts au public.</w:t>
            </w:r>
          </w:p>
        </w:tc>
      </w:tr>
      <w:tr w:rsidR="00465C4B" w14:paraId="186FAAE9" w14:textId="77777777" w:rsidTr="000350C5">
        <w:trPr>
          <w:trHeight w:val="1149"/>
        </w:trPr>
        <w:tc>
          <w:tcPr>
            <w:tcW w:w="1167" w:type="dxa"/>
            <w:shd w:val="clear" w:color="auto" w:fill="C5EECE"/>
          </w:tcPr>
          <w:p w14:paraId="5869B37F" w14:textId="77777777" w:rsidR="00465C4B" w:rsidRDefault="003A6E1F">
            <w:pPr>
              <w:pStyle w:val="P68B1DB1-TableParagraph5"/>
              <w:ind w:left="91" w:right="1"/>
              <w:jc w:val="center"/>
              <w:rPr>
                <w:noProof/>
              </w:rPr>
            </w:pPr>
            <w:r>
              <w:rPr>
                <w:noProof/>
              </w:rPr>
              <w:t>24</w:t>
            </w:r>
          </w:p>
        </w:tc>
        <w:tc>
          <w:tcPr>
            <w:tcW w:w="1522" w:type="dxa"/>
            <w:shd w:val="clear" w:color="auto" w:fill="C5EECE"/>
          </w:tcPr>
          <w:p w14:paraId="34A77598" w14:textId="41D732CB" w:rsidR="00465C4B" w:rsidRDefault="003A6E1F">
            <w:pPr>
              <w:pStyle w:val="P68B1DB1-TableParagraph5"/>
              <w:ind w:left="107" w:right="33"/>
              <w:rPr>
                <w:noProof/>
              </w:rPr>
            </w:pPr>
            <w:r>
              <w:rPr>
                <w:noProof/>
              </w:rPr>
              <w:t>1.2.1 Soutien à la construction d'infrastructures de recharge</w:t>
            </w:r>
          </w:p>
        </w:tc>
        <w:tc>
          <w:tcPr>
            <w:tcW w:w="959" w:type="dxa"/>
            <w:shd w:val="clear" w:color="auto" w:fill="C5EECE"/>
          </w:tcPr>
          <w:p w14:paraId="1757146C" w14:textId="77777777" w:rsidR="00465C4B" w:rsidRDefault="003A6E1F">
            <w:pPr>
              <w:pStyle w:val="P68B1DB1-TableParagraph5"/>
              <w:ind w:left="105"/>
              <w:rPr>
                <w:noProof/>
              </w:rPr>
            </w:pPr>
            <w:r>
              <w:rPr>
                <w:noProof/>
              </w:rPr>
              <w:t>Objectif</w:t>
            </w:r>
          </w:p>
        </w:tc>
        <w:tc>
          <w:tcPr>
            <w:tcW w:w="1750" w:type="dxa"/>
            <w:shd w:val="clear" w:color="auto" w:fill="C5EECE"/>
          </w:tcPr>
          <w:p w14:paraId="02B742AA" w14:textId="77777777" w:rsidR="00465C4B" w:rsidRDefault="003A6E1F">
            <w:pPr>
              <w:pStyle w:val="P68B1DB1-TableParagraph5"/>
              <w:ind w:left="108" w:right="37"/>
              <w:rPr>
                <w:noProof/>
              </w:rPr>
            </w:pPr>
            <w:r>
              <w:rPr>
                <w:noProof/>
              </w:rPr>
              <w:t>Agrandissement des points de recharge dans les bâtiments résidentiels</w:t>
            </w:r>
          </w:p>
        </w:tc>
        <w:tc>
          <w:tcPr>
            <w:tcW w:w="1633" w:type="dxa"/>
            <w:shd w:val="clear" w:color="auto" w:fill="C5EECE"/>
          </w:tcPr>
          <w:p w14:paraId="4B85158D" w14:textId="77777777" w:rsidR="00465C4B" w:rsidRDefault="003A6E1F">
            <w:pPr>
              <w:pStyle w:val="P68B1DB1-TableParagraph5"/>
              <w:ind w:left="108" w:right="21"/>
              <w:jc w:val="center"/>
              <w:rPr>
                <w:noProof/>
              </w:rPr>
            </w:pPr>
            <w:r>
              <w:rPr>
                <w:noProof/>
              </w:rPr>
              <w:t>-</w:t>
            </w:r>
          </w:p>
        </w:tc>
        <w:tc>
          <w:tcPr>
            <w:tcW w:w="1146" w:type="dxa"/>
            <w:shd w:val="clear" w:color="auto" w:fill="C5EECE"/>
          </w:tcPr>
          <w:p w14:paraId="38321FCA" w14:textId="44C32D22" w:rsidR="00465C4B" w:rsidRDefault="003A6E1F">
            <w:pPr>
              <w:pStyle w:val="P68B1DB1-TableParagraph5"/>
              <w:ind w:left="106"/>
              <w:rPr>
                <w:noProof/>
              </w:rPr>
            </w:pPr>
            <w:r>
              <w:rPr>
                <w:noProof/>
              </w:rPr>
              <w:t>Mille points de recharge dans les bâtiments résidentiels</w:t>
            </w:r>
          </w:p>
        </w:tc>
        <w:tc>
          <w:tcPr>
            <w:tcW w:w="852" w:type="dxa"/>
            <w:shd w:val="clear" w:color="auto" w:fill="C5EECE"/>
          </w:tcPr>
          <w:p w14:paraId="75FA6837" w14:textId="77777777" w:rsidR="00465C4B" w:rsidRDefault="003A6E1F">
            <w:pPr>
              <w:pStyle w:val="P68B1DB1-TableParagraph5"/>
              <w:ind w:left="109"/>
              <w:rPr>
                <w:noProof/>
              </w:rPr>
            </w:pPr>
            <w:r>
              <w:rPr>
                <w:noProof/>
              </w:rPr>
              <w:t>0</w:t>
            </w:r>
          </w:p>
        </w:tc>
        <w:tc>
          <w:tcPr>
            <w:tcW w:w="850" w:type="dxa"/>
            <w:shd w:val="clear" w:color="auto" w:fill="C5EECE"/>
          </w:tcPr>
          <w:p w14:paraId="227CEC09" w14:textId="77777777" w:rsidR="00465C4B" w:rsidRDefault="003A6E1F">
            <w:pPr>
              <w:pStyle w:val="P68B1DB1-TableParagraph5"/>
              <w:ind w:left="106"/>
              <w:rPr>
                <w:noProof/>
              </w:rPr>
            </w:pPr>
            <w:r>
              <w:rPr>
                <w:noProof/>
              </w:rPr>
              <w:t>689</w:t>
            </w:r>
          </w:p>
        </w:tc>
        <w:tc>
          <w:tcPr>
            <w:tcW w:w="995" w:type="dxa"/>
            <w:shd w:val="clear" w:color="auto" w:fill="C5EECE"/>
          </w:tcPr>
          <w:p w14:paraId="2D77D808" w14:textId="77777777" w:rsidR="00465C4B" w:rsidRDefault="003A6E1F">
            <w:pPr>
              <w:pStyle w:val="P68B1DB1-TableParagraph5"/>
              <w:ind w:left="80"/>
              <w:jc w:val="center"/>
              <w:rPr>
                <w:noProof/>
              </w:rPr>
            </w:pPr>
            <w:r>
              <w:rPr>
                <w:noProof/>
              </w:rPr>
              <w:t>T4</w:t>
            </w:r>
          </w:p>
        </w:tc>
        <w:tc>
          <w:tcPr>
            <w:tcW w:w="992" w:type="dxa"/>
            <w:shd w:val="clear" w:color="auto" w:fill="C5EECE"/>
          </w:tcPr>
          <w:p w14:paraId="69A77EAD" w14:textId="77777777" w:rsidR="00465C4B" w:rsidRDefault="003A6E1F">
            <w:pPr>
              <w:pStyle w:val="P68B1DB1-TableParagraph5"/>
              <w:ind w:left="88"/>
              <w:jc w:val="center"/>
              <w:rPr>
                <w:noProof/>
              </w:rPr>
            </w:pPr>
            <w:r>
              <w:rPr>
                <w:noProof/>
              </w:rPr>
              <w:t>2023</w:t>
            </w:r>
          </w:p>
        </w:tc>
        <w:tc>
          <w:tcPr>
            <w:tcW w:w="4014" w:type="dxa"/>
            <w:shd w:val="clear" w:color="auto" w:fill="C5EECE"/>
          </w:tcPr>
          <w:p w14:paraId="589648B2" w14:textId="62273CFC" w:rsidR="00465C4B" w:rsidRDefault="003A6E1F">
            <w:pPr>
              <w:pStyle w:val="P68B1DB1-TableParagraph6"/>
              <w:ind w:left="107"/>
              <w:rPr>
                <w:noProof/>
              </w:rPr>
            </w:pPr>
            <w:r>
              <w:rPr>
                <w:noProof/>
                <w:color w:val="006000"/>
              </w:rPr>
              <w:t>Au moins 689</w:t>
            </w:r>
            <w:r>
              <w:rPr>
                <w:noProof/>
                <w:color w:val="006100"/>
              </w:rPr>
              <w:t> </w:t>
            </w:r>
            <w:r>
              <w:rPr>
                <w:noProof/>
                <w:color w:val="006000"/>
              </w:rPr>
              <w:t>000 points de recharge ont été financés grâce au versement d’un soutien financier au titre du régime de subventions géré par le ministère fédéral du numérique et des transports (BMDV).</w:t>
            </w:r>
          </w:p>
        </w:tc>
      </w:tr>
      <w:tr w:rsidR="00465C4B" w14:paraId="59B2C15B" w14:textId="77777777" w:rsidTr="000350C5">
        <w:trPr>
          <w:trHeight w:val="2071"/>
        </w:trPr>
        <w:tc>
          <w:tcPr>
            <w:tcW w:w="1167" w:type="dxa"/>
            <w:shd w:val="clear" w:color="auto" w:fill="C5EECE"/>
          </w:tcPr>
          <w:p w14:paraId="0EFC62BF" w14:textId="77777777" w:rsidR="00465C4B" w:rsidRDefault="003A6E1F">
            <w:pPr>
              <w:pStyle w:val="P68B1DB1-TableParagraph5"/>
              <w:spacing w:before="1"/>
              <w:ind w:left="91" w:right="1"/>
              <w:jc w:val="center"/>
              <w:rPr>
                <w:noProof/>
              </w:rPr>
            </w:pPr>
            <w:r>
              <w:rPr>
                <w:noProof/>
              </w:rPr>
              <w:t>25</w:t>
            </w:r>
          </w:p>
        </w:tc>
        <w:tc>
          <w:tcPr>
            <w:tcW w:w="1522" w:type="dxa"/>
            <w:shd w:val="clear" w:color="auto" w:fill="C5EECE"/>
          </w:tcPr>
          <w:p w14:paraId="0364F269" w14:textId="77777777" w:rsidR="00465C4B" w:rsidRDefault="003A6E1F">
            <w:pPr>
              <w:pStyle w:val="P68B1DB1-TableParagraph5"/>
              <w:spacing w:before="1"/>
              <w:ind w:left="107" w:right="122"/>
              <w:rPr>
                <w:noProof/>
              </w:rPr>
            </w:pPr>
            <w:r>
              <w:rPr>
                <w:noProof/>
              </w:rPr>
              <w:t>1.2.2 Financement du développement de l'électromobilité</w:t>
            </w:r>
          </w:p>
        </w:tc>
        <w:tc>
          <w:tcPr>
            <w:tcW w:w="959" w:type="dxa"/>
            <w:shd w:val="clear" w:color="auto" w:fill="C5EECE"/>
          </w:tcPr>
          <w:p w14:paraId="52B46263" w14:textId="77777777" w:rsidR="00465C4B" w:rsidRDefault="003A6E1F">
            <w:pPr>
              <w:pStyle w:val="P68B1DB1-TableParagraph5"/>
              <w:spacing w:before="1"/>
              <w:ind w:left="105"/>
              <w:rPr>
                <w:noProof/>
              </w:rPr>
            </w:pPr>
            <w:r>
              <w:rPr>
                <w:noProof/>
              </w:rPr>
              <w:t>Étape</w:t>
            </w:r>
          </w:p>
        </w:tc>
        <w:tc>
          <w:tcPr>
            <w:tcW w:w="1750" w:type="dxa"/>
            <w:shd w:val="clear" w:color="auto" w:fill="C5EECE"/>
          </w:tcPr>
          <w:p w14:paraId="6D2F4B4D" w14:textId="77777777" w:rsidR="00465C4B" w:rsidRDefault="003A6E1F">
            <w:pPr>
              <w:pStyle w:val="P68B1DB1-TableParagraph5"/>
              <w:spacing w:before="1"/>
              <w:ind w:left="108" w:right="31"/>
              <w:rPr>
                <w:noProof/>
              </w:rPr>
            </w:pPr>
            <w:r>
              <w:rPr>
                <w:noProof/>
              </w:rPr>
              <w:t>Entrée en vigueur des lignes directrices en matière de financement</w:t>
            </w:r>
          </w:p>
        </w:tc>
        <w:tc>
          <w:tcPr>
            <w:tcW w:w="1633" w:type="dxa"/>
            <w:shd w:val="clear" w:color="auto" w:fill="C5EECE"/>
          </w:tcPr>
          <w:p w14:paraId="4A68B2EC" w14:textId="77777777" w:rsidR="00465C4B" w:rsidRDefault="003A6E1F">
            <w:pPr>
              <w:pStyle w:val="P68B1DB1-TableParagraph5"/>
              <w:spacing w:before="1"/>
              <w:ind w:left="108" w:right="26"/>
              <w:rPr>
                <w:noProof/>
              </w:rPr>
            </w:pPr>
            <w:r>
              <w:rPr>
                <w:noProof/>
              </w:rPr>
              <w:t>Entrée en vigueur des lignes directrices de financement publiées au Journal officiel fédéral (Bundesanzeiger)</w:t>
            </w:r>
          </w:p>
        </w:tc>
        <w:tc>
          <w:tcPr>
            <w:tcW w:w="1146" w:type="dxa"/>
            <w:shd w:val="clear" w:color="auto" w:fill="C5EECE"/>
          </w:tcPr>
          <w:p w14:paraId="2DA4DB95" w14:textId="77777777" w:rsidR="00465C4B" w:rsidRDefault="003A6E1F">
            <w:pPr>
              <w:pStyle w:val="P68B1DB1-TableParagraph5"/>
              <w:spacing w:before="1"/>
              <w:ind w:left="88"/>
              <w:jc w:val="center"/>
              <w:rPr>
                <w:noProof/>
              </w:rPr>
            </w:pPr>
            <w:r>
              <w:rPr>
                <w:noProof/>
              </w:rPr>
              <w:t>-</w:t>
            </w:r>
          </w:p>
        </w:tc>
        <w:tc>
          <w:tcPr>
            <w:tcW w:w="852" w:type="dxa"/>
            <w:shd w:val="clear" w:color="auto" w:fill="C5EECE"/>
          </w:tcPr>
          <w:p w14:paraId="2888A06C" w14:textId="77777777" w:rsidR="00465C4B" w:rsidRDefault="003A6E1F">
            <w:pPr>
              <w:pStyle w:val="P68B1DB1-TableParagraph5"/>
              <w:spacing w:before="1"/>
              <w:ind w:left="90"/>
              <w:jc w:val="center"/>
              <w:rPr>
                <w:noProof/>
              </w:rPr>
            </w:pPr>
            <w:r>
              <w:rPr>
                <w:noProof/>
              </w:rPr>
              <w:t>-</w:t>
            </w:r>
          </w:p>
        </w:tc>
        <w:tc>
          <w:tcPr>
            <w:tcW w:w="850" w:type="dxa"/>
            <w:shd w:val="clear" w:color="auto" w:fill="C5EECE"/>
          </w:tcPr>
          <w:p w14:paraId="1C7F190B" w14:textId="77777777" w:rsidR="00465C4B" w:rsidRDefault="003A6E1F">
            <w:pPr>
              <w:pStyle w:val="P68B1DB1-TableParagraph5"/>
              <w:spacing w:before="1"/>
              <w:ind w:left="103" w:right="21"/>
              <w:jc w:val="center"/>
              <w:rPr>
                <w:noProof/>
              </w:rPr>
            </w:pPr>
            <w:r>
              <w:rPr>
                <w:noProof/>
              </w:rPr>
              <w:t>-</w:t>
            </w:r>
          </w:p>
        </w:tc>
        <w:tc>
          <w:tcPr>
            <w:tcW w:w="995" w:type="dxa"/>
            <w:shd w:val="clear" w:color="auto" w:fill="C5EECE"/>
          </w:tcPr>
          <w:p w14:paraId="52F06B40" w14:textId="77777777" w:rsidR="00465C4B" w:rsidRDefault="003A6E1F">
            <w:pPr>
              <w:pStyle w:val="P68B1DB1-TableParagraph5"/>
              <w:spacing w:before="1"/>
              <w:ind w:left="80"/>
              <w:jc w:val="center"/>
              <w:rPr>
                <w:noProof/>
              </w:rPr>
            </w:pPr>
            <w:r>
              <w:rPr>
                <w:noProof/>
              </w:rPr>
              <w:t>T4</w:t>
            </w:r>
          </w:p>
        </w:tc>
        <w:tc>
          <w:tcPr>
            <w:tcW w:w="992" w:type="dxa"/>
            <w:shd w:val="clear" w:color="auto" w:fill="C5EECE"/>
          </w:tcPr>
          <w:p w14:paraId="6C4F4F30" w14:textId="77777777" w:rsidR="00465C4B" w:rsidRDefault="003A6E1F">
            <w:pPr>
              <w:pStyle w:val="P68B1DB1-TableParagraph5"/>
              <w:spacing w:before="1"/>
              <w:ind w:left="88"/>
              <w:jc w:val="center"/>
              <w:rPr>
                <w:noProof/>
              </w:rPr>
            </w:pPr>
            <w:r>
              <w:rPr>
                <w:noProof/>
              </w:rPr>
              <w:t>2020</w:t>
            </w:r>
          </w:p>
        </w:tc>
        <w:tc>
          <w:tcPr>
            <w:tcW w:w="4014" w:type="dxa"/>
            <w:shd w:val="clear" w:color="auto" w:fill="C5EECE"/>
          </w:tcPr>
          <w:p w14:paraId="77177364" w14:textId="4E92EDDB" w:rsidR="00465C4B" w:rsidRDefault="003A6E1F">
            <w:pPr>
              <w:pStyle w:val="P68B1DB1-TableParagraph5"/>
              <w:spacing w:before="1"/>
              <w:ind w:left="107" w:right="33"/>
              <w:rPr>
                <w:noProof/>
              </w:rPr>
            </w:pPr>
            <w:r>
              <w:rPr>
                <w:noProof/>
              </w:rPr>
              <w:t xml:space="preserve">Les lignes directrices en matière de financement couvrant le développement des parcs de véhicules électriques municipaux et commerciaux et des infrastructures de recharge, ainsi que la R&amp;D appliquée (concepts/conceptions de mobilité électrique) et les concepts de mobilité électrique connexes, ont été publiées au Journal officiel fédéral </w:t>
            </w:r>
            <w:r>
              <w:rPr>
                <w:i/>
                <w:noProof/>
              </w:rPr>
              <w:t>(Bundesanzeiger),</w:t>
            </w:r>
            <w:r>
              <w:rPr>
                <w:noProof/>
              </w:rPr>
              <w:t xml:space="preserve"> ce qui permet aux organisations/ménages éligibles de soumettre des demandes.</w:t>
            </w:r>
          </w:p>
        </w:tc>
      </w:tr>
      <w:tr w:rsidR="00465C4B" w14:paraId="0B635F21" w14:textId="77777777" w:rsidTr="000350C5">
        <w:trPr>
          <w:trHeight w:val="1151"/>
        </w:trPr>
        <w:tc>
          <w:tcPr>
            <w:tcW w:w="1167" w:type="dxa"/>
            <w:tcBorders>
              <w:top w:val="nil"/>
            </w:tcBorders>
            <w:shd w:val="clear" w:color="auto" w:fill="C5EECE"/>
          </w:tcPr>
          <w:p w14:paraId="39B0ADFB" w14:textId="77777777" w:rsidR="00465C4B" w:rsidRDefault="003A6E1F">
            <w:pPr>
              <w:pStyle w:val="P68B1DB1-TableParagraph5"/>
              <w:ind w:left="91" w:right="1"/>
              <w:jc w:val="center"/>
              <w:rPr>
                <w:noProof/>
              </w:rPr>
            </w:pPr>
            <w:r>
              <w:rPr>
                <w:noProof/>
              </w:rPr>
              <w:t>26</w:t>
            </w:r>
          </w:p>
        </w:tc>
        <w:tc>
          <w:tcPr>
            <w:tcW w:w="1522" w:type="dxa"/>
            <w:tcBorders>
              <w:top w:val="nil"/>
            </w:tcBorders>
            <w:shd w:val="clear" w:color="auto" w:fill="C5EECE"/>
          </w:tcPr>
          <w:p w14:paraId="4A0F3B91" w14:textId="77777777" w:rsidR="00465C4B" w:rsidRDefault="003A6E1F">
            <w:pPr>
              <w:pStyle w:val="P68B1DB1-TableParagraph5"/>
              <w:spacing w:line="230" w:lineRule="atLeast"/>
              <w:ind w:left="107" w:right="122"/>
              <w:rPr>
                <w:noProof/>
              </w:rPr>
            </w:pPr>
            <w:r>
              <w:rPr>
                <w:noProof/>
              </w:rPr>
              <w:t>1.2.2 Financement du développement de l'électromobilité</w:t>
            </w:r>
          </w:p>
        </w:tc>
        <w:tc>
          <w:tcPr>
            <w:tcW w:w="959" w:type="dxa"/>
            <w:tcBorders>
              <w:top w:val="nil"/>
            </w:tcBorders>
            <w:shd w:val="clear" w:color="auto" w:fill="C5EECE"/>
          </w:tcPr>
          <w:p w14:paraId="456D0B28" w14:textId="77777777" w:rsidR="00465C4B" w:rsidRDefault="003A6E1F">
            <w:pPr>
              <w:pStyle w:val="P68B1DB1-TableParagraph5"/>
              <w:ind w:left="105"/>
              <w:rPr>
                <w:noProof/>
              </w:rPr>
            </w:pPr>
            <w:r>
              <w:rPr>
                <w:noProof/>
              </w:rPr>
              <w:t>Objectif</w:t>
            </w:r>
          </w:p>
        </w:tc>
        <w:tc>
          <w:tcPr>
            <w:tcW w:w="1750" w:type="dxa"/>
            <w:tcBorders>
              <w:top w:val="nil"/>
            </w:tcBorders>
            <w:shd w:val="clear" w:color="auto" w:fill="C5EECE"/>
          </w:tcPr>
          <w:p w14:paraId="0351E370" w14:textId="77777777" w:rsidR="00465C4B" w:rsidRDefault="003A6E1F">
            <w:pPr>
              <w:pStyle w:val="P68B1DB1-TableParagraph5"/>
              <w:ind w:left="108" w:right="352"/>
              <w:rPr>
                <w:noProof/>
              </w:rPr>
            </w:pPr>
            <w:r>
              <w:rPr>
                <w:noProof/>
              </w:rPr>
              <w:t>Engagement de fonds</w:t>
            </w:r>
          </w:p>
        </w:tc>
        <w:tc>
          <w:tcPr>
            <w:tcW w:w="1633" w:type="dxa"/>
            <w:tcBorders>
              <w:top w:val="nil"/>
            </w:tcBorders>
            <w:shd w:val="clear" w:color="auto" w:fill="C5EECE"/>
          </w:tcPr>
          <w:p w14:paraId="778EF45C" w14:textId="77777777" w:rsidR="00465C4B" w:rsidRDefault="003A6E1F">
            <w:pPr>
              <w:pStyle w:val="P68B1DB1-TableParagraph5"/>
              <w:ind w:left="108" w:right="21"/>
              <w:jc w:val="center"/>
              <w:rPr>
                <w:noProof/>
              </w:rPr>
            </w:pPr>
            <w:r>
              <w:rPr>
                <w:noProof/>
              </w:rPr>
              <w:t>-</w:t>
            </w:r>
          </w:p>
        </w:tc>
        <w:tc>
          <w:tcPr>
            <w:tcW w:w="1146" w:type="dxa"/>
            <w:tcBorders>
              <w:top w:val="nil"/>
            </w:tcBorders>
            <w:shd w:val="clear" w:color="auto" w:fill="C5EECE"/>
          </w:tcPr>
          <w:p w14:paraId="424161DD" w14:textId="77777777" w:rsidR="00465C4B" w:rsidRDefault="003A6E1F">
            <w:pPr>
              <w:pStyle w:val="P68B1DB1-TableParagraph5"/>
              <w:ind w:left="106"/>
              <w:rPr>
                <w:noProof/>
              </w:rPr>
            </w:pPr>
            <w:r>
              <w:rPr>
                <w:noProof/>
              </w:rPr>
              <w:t>EUR</w:t>
            </w:r>
          </w:p>
          <w:p w14:paraId="6154302D" w14:textId="77777777" w:rsidR="00465C4B" w:rsidRDefault="003A6E1F">
            <w:pPr>
              <w:pStyle w:val="P68B1DB1-TableParagraph5"/>
              <w:spacing w:before="1"/>
              <w:ind w:left="106"/>
              <w:rPr>
                <w:noProof/>
              </w:rPr>
            </w:pPr>
            <w:r>
              <w:rPr>
                <w:noProof/>
              </w:rPr>
              <w:t>millions</w:t>
            </w:r>
          </w:p>
        </w:tc>
        <w:tc>
          <w:tcPr>
            <w:tcW w:w="852" w:type="dxa"/>
            <w:tcBorders>
              <w:top w:val="nil"/>
            </w:tcBorders>
            <w:shd w:val="clear" w:color="auto" w:fill="C5EECE"/>
          </w:tcPr>
          <w:p w14:paraId="75C926D4" w14:textId="77777777" w:rsidR="00465C4B" w:rsidRDefault="003A6E1F">
            <w:pPr>
              <w:pStyle w:val="P68B1DB1-TableParagraph5"/>
              <w:ind w:left="109"/>
              <w:rPr>
                <w:noProof/>
              </w:rPr>
            </w:pPr>
            <w:r>
              <w:rPr>
                <w:noProof/>
              </w:rPr>
              <w:t>0</w:t>
            </w:r>
          </w:p>
        </w:tc>
        <w:tc>
          <w:tcPr>
            <w:tcW w:w="850" w:type="dxa"/>
            <w:tcBorders>
              <w:top w:val="nil"/>
            </w:tcBorders>
            <w:shd w:val="clear" w:color="auto" w:fill="C5EECE"/>
          </w:tcPr>
          <w:p w14:paraId="40E39637" w14:textId="77777777" w:rsidR="00465C4B" w:rsidRDefault="003A6E1F">
            <w:pPr>
              <w:pStyle w:val="P68B1DB1-TableParagraph5"/>
              <w:ind w:left="106"/>
              <w:rPr>
                <w:noProof/>
              </w:rPr>
            </w:pPr>
            <w:r>
              <w:rPr>
                <w:noProof/>
              </w:rPr>
              <w:t>71.25</w:t>
            </w:r>
          </w:p>
        </w:tc>
        <w:tc>
          <w:tcPr>
            <w:tcW w:w="995" w:type="dxa"/>
            <w:tcBorders>
              <w:top w:val="nil"/>
            </w:tcBorders>
            <w:shd w:val="clear" w:color="auto" w:fill="C5EECE"/>
          </w:tcPr>
          <w:p w14:paraId="760697EA" w14:textId="77777777" w:rsidR="00465C4B" w:rsidRDefault="003A6E1F">
            <w:pPr>
              <w:pStyle w:val="P68B1DB1-TableParagraph5"/>
              <w:ind w:left="80"/>
              <w:jc w:val="center"/>
              <w:rPr>
                <w:noProof/>
              </w:rPr>
            </w:pPr>
            <w:r>
              <w:rPr>
                <w:noProof/>
              </w:rPr>
              <w:t>T4</w:t>
            </w:r>
          </w:p>
        </w:tc>
        <w:tc>
          <w:tcPr>
            <w:tcW w:w="992" w:type="dxa"/>
            <w:tcBorders>
              <w:top w:val="nil"/>
            </w:tcBorders>
            <w:shd w:val="clear" w:color="auto" w:fill="C5EECE"/>
          </w:tcPr>
          <w:p w14:paraId="75FEE756" w14:textId="77777777" w:rsidR="00465C4B" w:rsidRDefault="003A6E1F">
            <w:pPr>
              <w:pStyle w:val="P68B1DB1-TableParagraph5"/>
              <w:ind w:left="88"/>
              <w:jc w:val="center"/>
              <w:rPr>
                <w:noProof/>
              </w:rPr>
            </w:pPr>
            <w:r>
              <w:rPr>
                <w:noProof/>
              </w:rPr>
              <w:t>2022</w:t>
            </w:r>
          </w:p>
        </w:tc>
        <w:tc>
          <w:tcPr>
            <w:tcW w:w="4014" w:type="dxa"/>
            <w:tcBorders>
              <w:top w:val="nil"/>
            </w:tcBorders>
            <w:shd w:val="clear" w:color="auto" w:fill="C5EECE"/>
          </w:tcPr>
          <w:p w14:paraId="79CEBE31" w14:textId="142A7904" w:rsidR="00465C4B" w:rsidRDefault="003A6E1F">
            <w:pPr>
              <w:pStyle w:val="P68B1DB1-TableParagraph6"/>
              <w:ind w:left="107"/>
              <w:rPr>
                <w:noProof/>
              </w:rPr>
            </w:pPr>
            <w:r>
              <w:rPr>
                <w:noProof/>
                <w:color w:val="006000"/>
              </w:rPr>
              <w:t>Sur les</w:t>
            </w:r>
            <w:r>
              <w:rPr>
                <w:noProof/>
                <w:color w:val="006100"/>
              </w:rPr>
              <w:t> </w:t>
            </w:r>
            <w:r>
              <w:rPr>
                <w:noProof/>
                <w:color w:val="006000"/>
              </w:rPr>
              <w:t>75</w:t>
            </w:r>
            <w:r>
              <w:rPr>
                <w:noProof/>
                <w:color w:val="006100"/>
              </w:rPr>
              <w:t> </w:t>
            </w:r>
            <w:r>
              <w:rPr>
                <w:noProof/>
                <w:color w:val="006000"/>
              </w:rPr>
              <w:t>000 000 EUR</w:t>
            </w:r>
            <w:r>
              <w:rPr>
                <w:noProof/>
                <w:color w:val="006100"/>
              </w:rPr>
              <w:t> </w:t>
            </w:r>
            <w:r>
              <w:rPr>
                <w:noProof/>
                <w:color w:val="006000"/>
              </w:rPr>
              <w:t>alloués à la mesure, au moins</w:t>
            </w:r>
            <w:r>
              <w:rPr>
                <w:noProof/>
                <w:color w:val="006100"/>
              </w:rPr>
              <w:t> </w:t>
            </w:r>
            <w:r>
              <w:rPr>
                <w:noProof/>
                <w:color w:val="006000"/>
              </w:rPr>
              <w:t>71</w:t>
            </w:r>
            <w:r>
              <w:rPr>
                <w:noProof/>
                <w:color w:val="006100"/>
              </w:rPr>
              <w:t> </w:t>
            </w:r>
            <w:r>
              <w:rPr>
                <w:noProof/>
                <w:color w:val="006000"/>
              </w:rPr>
              <w:t>250</w:t>
            </w:r>
            <w:r>
              <w:rPr>
                <w:noProof/>
                <w:color w:val="006100"/>
              </w:rPr>
              <w:t> </w:t>
            </w:r>
            <w:r>
              <w:rPr>
                <w:noProof/>
                <w:color w:val="006000"/>
              </w:rPr>
              <w:t>000 EUR ont été engagés.</w:t>
            </w:r>
          </w:p>
        </w:tc>
      </w:tr>
      <w:tr w:rsidR="00465C4B" w14:paraId="1A1FBFF5" w14:textId="77777777" w:rsidTr="000350C5">
        <w:trPr>
          <w:trHeight w:val="1149"/>
        </w:trPr>
        <w:tc>
          <w:tcPr>
            <w:tcW w:w="1167" w:type="dxa"/>
            <w:shd w:val="clear" w:color="auto" w:fill="C5EECE"/>
          </w:tcPr>
          <w:p w14:paraId="7E453C3E" w14:textId="77777777" w:rsidR="00465C4B" w:rsidRDefault="003A6E1F">
            <w:pPr>
              <w:pStyle w:val="P68B1DB1-TableParagraph5"/>
              <w:ind w:left="91" w:right="1"/>
              <w:jc w:val="center"/>
              <w:rPr>
                <w:noProof/>
              </w:rPr>
            </w:pPr>
            <w:r>
              <w:rPr>
                <w:noProof/>
              </w:rPr>
              <w:t>27</w:t>
            </w:r>
          </w:p>
        </w:tc>
        <w:tc>
          <w:tcPr>
            <w:tcW w:w="1522" w:type="dxa"/>
            <w:shd w:val="clear" w:color="auto" w:fill="C5EECE"/>
          </w:tcPr>
          <w:p w14:paraId="45676098" w14:textId="02AC30D5" w:rsidR="00465C4B" w:rsidRDefault="003A6E1F">
            <w:pPr>
              <w:pStyle w:val="P68B1DB1-TableParagraph5"/>
              <w:ind w:left="107" w:right="122"/>
              <w:rPr>
                <w:noProof/>
              </w:rPr>
            </w:pPr>
            <w:r>
              <w:rPr>
                <w:noProof/>
              </w:rPr>
              <w:t>1.2.2 Financement du développement de l'électromobilité</w:t>
            </w:r>
          </w:p>
        </w:tc>
        <w:tc>
          <w:tcPr>
            <w:tcW w:w="959" w:type="dxa"/>
            <w:shd w:val="clear" w:color="auto" w:fill="C5EECE"/>
          </w:tcPr>
          <w:p w14:paraId="29F17333" w14:textId="77777777" w:rsidR="00465C4B" w:rsidRDefault="003A6E1F">
            <w:pPr>
              <w:pStyle w:val="P68B1DB1-TableParagraph5"/>
              <w:ind w:left="105"/>
              <w:rPr>
                <w:noProof/>
              </w:rPr>
            </w:pPr>
            <w:r>
              <w:rPr>
                <w:noProof/>
              </w:rPr>
              <w:t>Objectif</w:t>
            </w:r>
          </w:p>
        </w:tc>
        <w:tc>
          <w:tcPr>
            <w:tcW w:w="1750" w:type="dxa"/>
            <w:shd w:val="clear" w:color="auto" w:fill="C5EECE"/>
          </w:tcPr>
          <w:p w14:paraId="2EDD260C" w14:textId="77777777" w:rsidR="00465C4B" w:rsidRDefault="003A6E1F">
            <w:pPr>
              <w:pStyle w:val="P68B1DB1-TableParagraph5"/>
              <w:ind w:left="108" w:right="468"/>
              <w:rPr>
                <w:noProof/>
              </w:rPr>
            </w:pPr>
            <w:r>
              <w:rPr>
                <w:noProof/>
              </w:rPr>
              <w:t>Expansion des flottes d'e-mobilité municipales et commerciales</w:t>
            </w:r>
          </w:p>
        </w:tc>
        <w:tc>
          <w:tcPr>
            <w:tcW w:w="1633" w:type="dxa"/>
            <w:shd w:val="clear" w:color="auto" w:fill="C5EECE"/>
          </w:tcPr>
          <w:p w14:paraId="75096EE0" w14:textId="77777777" w:rsidR="00465C4B" w:rsidRDefault="003A6E1F">
            <w:pPr>
              <w:pStyle w:val="P68B1DB1-TableParagraph5"/>
              <w:ind w:left="108" w:right="21"/>
              <w:jc w:val="center"/>
              <w:rPr>
                <w:noProof/>
              </w:rPr>
            </w:pPr>
            <w:r>
              <w:rPr>
                <w:noProof/>
              </w:rPr>
              <w:t>-</w:t>
            </w:r>
          </w:p>
        </w:tc>
        <w:tc>
          <w:tcPr>
            <w:tcW w:w="1146" w:type="dxa"/>
            <w:shd w:val="clear" w:color="auto" w:fill="C5EECE"/>
          </w:tcPr>
          <w:p w14:paraId="05EF8363" w14:textId="77777777" w:rsidR="00465C4B" w:rsidRDefault="003A6E1F">
            <w:pPr>
              <w:pStyle w:val="P68B1DB1-TableParagraph5"/>
              <w:ind w:left="106" w:right="142"/>
              <w:rPr>
                <w:noProof/>
              </w:rPr>
            </w:pPr>
            <w:r>
              <w:rPr>
                <w:noProof/>
              </w:rPr>
              <w:t>Nombre de véhicules électriques</w:t>
            </w:r>
          </w:p>
        </w:tc>
        <w:tc>
          <w:tcPr>
            <w:tcW w:w="852" w:type="dxa"/>
            <w:shd w:val="clear" w:color="auto" w:fill="C5EECE"/>
          </w:tcPr>
          <w:p w14:paraId="509011C1" w14:textId="77777777" w:rsidR="00465C4B" w:rsidRDefault="003A6E1F">
            <w:pPr>
              <w:pStyle w:val="P68B1DB1-TableParagraph5"/>
              <w:ind w:left="109"/>
              <w:rPr>
                <w:noProof/>
              </w:rPr>
            </w:pPr>
            <w:r>
              <w:rPr>
                <w:noProof/>
              </w:rPr>
              <w:t>0</w:t>
            </w:r>
          </w:p>
        </w:tc>
        <w:tc>
          <w:tcPr>
            <w:tcW w:w="850" w:type="dxa"/>
            <w:shd w:val="clear" w:color="auto" w:fill="C5EECE"/>
          </w:tcPr>
          <w:p w14:paraId="4205FA12" w14:textId="77777777" w:rsidR="00465C4B" w:rsidRDefault="003A6E1F">
            <w:pPr>
              <w:pStyle w:val="P68B1DB1-TableParagraph6"/>
              <w:ind w:left="106"/>
              <w:rPr>
                <w:noProof/>
              </w:rPr>
            </w:pPr>
            <w:r>
              <w:rPr>
                <w:noProof/>
                <w:color w:val="006000"/>
              </w:rPr>
              <w:t>4</w:t>
            </w:r>
            <w:r>
              <w:rPr>
                <w:noProof/>
                <w:color w:val="006100"/>
              </w:rPr>
              <w:t xml:space="preserve"> </w:t>
            </w:r>
            <w:r>
              <w:rPr>
                <w:noProof/>
                <w:color w:val="006000"/>
              </w:rPr>
              <w:t>000</w:t>
            </w:r>
          </w:p>
        </w:tc>
        <w:tc>
          <w:tcPr>
            <w:tcW w:w="995" w:type="dxa"/>
            <w:shd w:val="clear" w:color="auto" w:fill="C5EECE"/>
          </w:tcPr>
          <w:p w14:paraId="7A576006" w14:textId="77777777" w:rsidR="00465C4B" w:rsidRDefault="003A6E1F">
            <w:pPr>
              <w:pStyle w:val="P68B1DB1-TableParagraph5"/>
              <w:ind w:left="80"/>
              <w:jc w:val="center"/>
              <w:rPr>
                <w:noProof/>
              </w:rPr>
            </w:pPr>
            <w:r>
              <w:rPr>
                <w:noProof/>
              </w:rPr>
              <w:t>T2</w:t>
            </w:r>
          </w:p>
        </w:tc>
        <w:tc>
          <w:tcPr>
            <w:tcW w:w="992" w:type="dxa"/>
            <w:shd w:val="clear" w:color="auto" w:fill="C5EECE"/>
          </w:tcPr>
          <w:p w14:paraId="050BBE12" w14:textId="77777777" w:rsidR="00465C4B" w:rsidRDefault="003A6E1F">
            <w:pPr>
              <w:pStyle w:val="P68B1DB1-TableParagraph5"/>
              <w:ind w:left="88"/>
              <w:jc w:val="center"/>
              <w:rPr>
                <w:noProof/>
              </w:rPr>
            </w:pPr>
            <w:r>
              <w:rPr>
                <w:noProof/>
              </w:rPr>
              <w:t>2024</w:t>
            </w:r>
          </w:p>
        </w:tc>
        <w:tc>
          <w:tcPr>
            <w:tcW w:w="4014" w:type="dxa"/>
            <w:shd w:val="clear" w:color="auto" w:fill="C5EECE"/>
          </w:tcPr>
          <w:p w14:paraId="2E875DA1" w14:textId="7A6178BD" w:rsidR="00465C4B" w:rsidRDefault="003A6E1F">
            <w:pPr>
              <w:pStyle w:val="P68B1DB1-TableParagraph6"/>
              <w:ind w:left="107"/>
              <w:rPr>
                <w:noProof/>
              </w:rPr>
            </w:pPr>
            <w:r>
              <w:rPr>
                <w:noProof/>
                <w:color w:val="006000"/>
              </w:rPr>
              <w:t>Les municipalités, les entreprises et les autres organisations éligibles ont reçu des engagements de financement pour au moins 4</w:t>
            </w:r>
            <w:r>
              <w:rPr>
                <w:noProof/>
                <w:color w:val="006100"/>
              </w:rPr>
              <w:t> </w:t>
            </w:r>
            <w:r>
              <w:rPr>
                <w:noProof/>
                <w:color w:val="006000"/>
              </w:rPr>
              <w:t>000 véhicules électriques avec le soutien du régime de subventions.</w:t>
            </w:r>
          </w:p>
        </w:tc>
      </w:tr>
      <w:tr w:rsidR="00465C4B" w14:paraId="28DEE7E6" w14:textId="77777777" w:rsidTr="000350C5">
        <w:trPr>
          <w:trHeight w:val="1379"/>
        </w:trPr>
        <w:tc>
          <w:tcPr>
            <w:tcW w:w="1167" w:type="dxa"/>
            <w:shd w:val="clear" w:color="auto" w:fill="C5EECE"/>
          </w:tcPr>
          <w:p w14:paraId="4F13E502" w14:textId="77777777" w:rsidR="00465C4B" w:rsidRDefault="003A6E1F">
            <w:pPr>
              <w:pStyle w:val="P68B1DB1-TableParagraph5"/>
              <w:ind w:left="91" w:right="1"/>
              <w:jc w:val="center"/>
              <w:rPr>
                <w:noProof/>
              </w:rPr>
            </w:pPr>
            <w:r>
              <w:rPr>
                <w:noProof/>
              </w:rPr>
              <w:t>28</w:t>
            </w:r>
          </w:p>
        </w:tc>
        <w:tc>
          <w:tcPr>
            <w:tcW w:w="1522" w:type="dxa"/>
            <w:shd w:val="clear" w:color="auto" w:fill="C5EECE"/>
          </w:tcPr>
          <w:p w14:paraId="494550BF" w14:textId="77777777" w:rsidR="00465C4B" w:rsidRDefault="003A6E1F">
            <w:pPr>
              <w:pStyle w:val="P68B1DB1-TableParagraph5"/>
              <w:ind w:left="107" w:right="122"/>
              <w:rPr>
                <w:noProof/>
              </w:rPr>
            </w:pPr>
            <w:r>
              <w:rPr>
                <w:noProof/>
              </w:rPr>
              <w:t>1.2.2 Financement du développement de l'électromobilité</w:t>
            </w:r>
          </w:p>
        </w:tc>
        <w:tc>
          <w:tcPr>
            <w:tcW w:w="959" w:type="dxa"/>
            <w:shd w:val="clear" w:color="auto" w:fill="C5EECE"/>
          </w:tcPr>
          <w:p w14:paraId="0337931F" w14:textId="77777777" w:rsidR="00465C4B" w:rsidRDefault="003A6E1F">
            <w:pPr>
              <w:pStyle w:val="P68B1DB1-TableParagraph5"/>
              <w:ind w:left="105"/>
              <w:rPr>
                <w:noProof/>
              </w:rPr>
            </w:pPr>
            <w:r>
              <w:rPr>
                <w:noProof/>
              </w:rPr>
              <w:t>Objectif</w:t>
            </w:r>
          </w:p>
        </w:tc>
        <w:tc>
          <w:tcPr>
            <w:tcW w:w="1750" w:type="dxa"/>
            <w:shd w:val="clear" w:color="auto" w:fill="C5EECE"/>
          </w:tcPr>
          <w:p w14:paraId="0613B6AD" w14:textId="77777777" w:rsidR="00465C4B" w:rsidRDefault="003A6E1F">
            <w:pPr>
              <w:pStyle w:val="P68B1DB1-TableParagraph5"/>
              <w:ind w:left="108" w:right="340"/>
              <w:rPr>
                <w:noProof/>
              </w:rPr>
            </w:pPr>
            <w:r>
              <w:rPr>
                <w:noProof/>
              </w:rPr>
              <w:t>Achèvement des conceptions préliminaires en matière d'électromobilité</w:t>
            </w:r>
          </w:p>
        </w:tc>
        <w:tc>
          <w:tcPr>
            <w:tcW w:w="1633" w:type="dxa"/>
            <w:shd w:val="clear" w:color="auto" w:fill="C5EECE"/>
          </w:tcPr>
          <w:p w14:paraId="3D53B6FC" w14:textId="77777777" w:rsidR="00465C4B" w:rsidRDefault="003A6E1F">
            <w:pPr>
              <w:pStyle w:val="P68B1DB1-TableParagraph5"/>
              <w:ind w:left="108" w:right="21"/>
              <w:jc w:val="center"/>
              <w:rPr>
                <w:noProof/>
              </w:rPr>
            </w:pPr>
            <w:r>
              <w:rPr>
                <w:noProof/>
              </w:rPr>
              <w:t>-</w:t>
            </w:r>
          </w:p>
        </w:tc>
        <w:tc>
          <w:tcPr>
            <w:tcW w:w="1146" w:type="dxa"/>
            <w:shd w:val="clear" w:color="auto" w:fill="C5EECE"/>
          </w:tcPr>
          <w:p w14:paraId="3B82D60B" w14:textId="40A6835F" w:rsidR="00465C4B" w:rsidRDefault="003A6E1F">
            <w:pPr>
              <w:pStyle w:val="P68B1DB1-TableParagraph5"/>
              <w:ind w:left="106" w:right="81"/>
              <w:rPr>
                <w:noProof/>
              </w:rPr>
            </w:pPr>
            <w:r>
              <w:rPr>
                <w:noProof/>
              </w:rPr>
              <w:t>Nombre de conceptions préliminaires d’électromobilité achevées</w:t>
            </w:r>
          </w:p>
        </w:tc>
        <w:tc>
          <w:tcPr>
            <w:tcW w:w="852" w:type="dxa"/>
            <w:shd w:val="clear" w:color="auto" w:fill="C5EECE"/>
          </w:tcPr>
          <w:p w14:paraId="255A3299" w14:textId="77777777" w:rsidR="00465C4B" w:rsidRDefault="003A6E1F">
            <w:pPr>
              <w:pStyle w:val="P68B1DB1-TableParagraph5"/>
              <w:ind w:left="109"/>
              <w:rPr>
                <w:noProof/>
              </w:rPr>
            </w:pPr>
            <w:r>
              <w:rPr>
                <w:noProof/>
              </w:rPr>
              <w:t>0</w:t>
            </w:r>
          </w:p>
        </w:tc>
        <w:tc>
          <w:tcPr>
            <w:tcW w:w="850" w:type="dxa"/>
            <w:shd w:val="clear" w:color="auto" w:fill="C5EECE"/>
          </w:tcPr>
          <w:p w14:paraId="1053DFD1" w14:textId="77777777" w:rsidR="00465C4B" w:rsidRDefault="003A6E1F">
            <w:pPr>
              <w:pStyle w:val="P68B1DB1-TableParagraph5"/>
              <w:ind w:left="106"/>
              <w:rPr>
                <w:noProof/>
              </w:rPr>
            </w:pPr>
            <w:r>
              <w:rPr>
                <w:noProof/>
              </w:rPr>
              <w:t>80</w:t>
            </w:r>
          </w:p>
        </w:tc>
        <w:tc>
          <w:tcPr>
            <w:tcW w:w="995" w:type="dxa"/>
            <w:shd w:val="clear" w:color="auto" w:fill="C5EECE"/>
          </w:tcPr>
          <w:p w14:paraId="7CBE0C4B" w14:textId="77777777" w:rsidR="00465C4B" w:rsidRDefault="003A6E1F">
            <w:pPr>
              <w:pStyle w:val="P68B1DB1-TableParagraph5"/>
              <w:ind w:left="80"/>
              <w:jc w:val="center"/>
              <w:rPr>
                <w:noProof/>
              </w:rPr>
            </w:pPr>
            <w:r>
              <w:rPr>
                <w:noProof/>
              </w:rPr>
              <w:t>T2</w:t>
            </w:r>
          </w:p>
        </w:tc>
        <w:tc>
          <w:tcPr>
            <w:tcW w:w="992" w:type="dxa"/>
            <w:shd w:val="clear" w:color="auto" w:fill="C5EECE"/>
          </w:tcPr>
          <w:p w14:paraId="21EAA25E" w14:textId="77777777" w:rsidR="00465C4B" w:rsidRDefault="003A6E1F">
            <w:pPr>
              <w:pStyle w:val="P68B1DB1-TableParagraph5"/>
              <w:ind w:left="88"/>
              <w:jc w:val="center"/>
              <w:rPr>
                <w:noProof/>
              </w:rPr>
            </w:pPr>
            <w:r>
              <w:rPr>
                <w:noProof/>
              </w:rPr>
              <w:t>2024</w:t>
            </w:r>
          </w:p>
        </w:tc>
        <w:tc>
          <w:tcPr>
            <w:tcW w:w="4014" w:type="dxa"/>
            <w:shd w:val="clear" w:color="auto" w:fill="C5EECE"/>
          </w:tcPr>
          <w:p w14:paraId="4163B336" w14:textId="77777777" w:rsidR="00465C4B" w:rsidRDefault="003A6E1F">
            <w:pPr>
              <w:pStyle w:val="P68B1DB1-TableParagraph5"/>
              <w:ind w:left="107"/>
              <w:rPr>
                <w:noProof/>
              </w:rPr>
            </w:pPr>
            <w:r>
              <w:rPr>
                <w:noProof/>
              </w:rPr>
              <w:t>Au moins 80 projets préliminaires d'électromobilité ont été réalisés pour des municipalités, des entreprises ou d'autres organisations éligibles.</w:t>
            </w:r>
          </w:p>
        </w:tc>
      </w:tr>
      <w:tr w:rsidR="00465C4B" w14:paraId="3FB5C1B9" w14:textId="77777777" w:rsidTr="000350C5">
        <w:trPr>
          <w:trHeight w:val="1149"/>
        </w:trPr>
        <w:tc>
          <w:tcPr>
            <w:tcW w:w="1167" w:type="dxa"/>
            <w:shd w:val="clear" w:color="auto" w:fill="C5EECE"/>
          </w:tcPr>
          <w:p w14:paraId="0A732EC3" w14:textId="77777777" w:rsidR="00465C4B" w:rsidRDefault="003A6E1F">
            <w:pPr>
              <w:pStyle w:val="P68B1DB1-TableParagraph5"/>
              <w:ind w:left="91" w:right="1"/>
              <w:jc w:val="center"/>
              <w:rPr>
                <w:noProof/>
              </w:rPr>
            </w:pPr>
            <w:r>
              <w:rPr>
                <w:noProof/>
              </w:rPr>
              <w:t>29</w:t>
            </w:r>
          </w:p>
        </w:tc>
        <w:tc>
          <w:tcPr>
            <w:tcW w:w="1522" w:type="dxa"/>
            <w:shd w:val="clear" w:color="auto" w:fill="C5EECE"/>
          </w:tcPr>
          <w:p w14:paraId="40314113" w14:textId="22A0F76D" w:rsidR="00465C4B" w:rsidRDefault="003A6E1F">
            <w:pPr>
              <w:pStyle w:val="P68B1DB1-TableParagraph5"/>
              <w:ind w:left="107" w:right="45"/>
              <w:rPr>
                <w:noProof/>
              </w:rPr>
            </w:pPr>
            <w:r>
              <w:rPr>
                <w:noProof/>
              </w:rPr>
              <w:t>1.2.3 Appui au remplacement du parc de véhicules privés</w:t>
            </w:r>
          </w:p>
        </w:tc>
        <w:tc>
          <w:tcPr>
            <w:tcW w:w="959" w:type="dxa"/>
            <w:shd w:val="clear" w:color="auto" w:fill="C5EECE"/>
          </w:tcPr>
          <w:p w14:paraId="3C9A4CBF" w14:textId="77777777" w:rsidR="00465C4B" w:rsidRDefault="003A6E1F">
            <w:pPr>
              <w:pStyle w:val="P68B1DB1-TableParagraph5"/>
              <w:ind w:left="105"/>
              <w:rPr>
                <w:noProof/>
              </w:rPr>
            </w:pPr>
            <w:r>
              <w:rPr>
                <w:noProof/>
              </w:rPr>
              <w:t>Objectif</w:t>
            </w:r>
          </w:p>
        </w:tc>
        <w:tc>
          <w:tcPr>
            <w:tcW w:w="1750" w:type="dxa"/>
            <w:shd w:val="clear" w:color="auto" w:fill="C5EECE"/>
          </w:tcPr>
          <w:p w14:paraId="519DE36D" w14:textId="6991D161" w:rsidR="00465C4B" w:rsidRDefault="003A6E1F">
            <w:pPr>
              <w:pStyle w:val="P68B1DB1-TableParagraph6"/>
              <w:ind w:left="108" w:right="31"/>
              <w:rPr>
                <w:noProof/>
              </w:rPr>
            </w:pPr>
            <w:r>
              <w:rPr>
                <w:noProof/>
                <w:color w:val="006000"/>
              </w:rPr>
              <w:t>Soutien à l'achat de 240</w:t>
            </w:r>
            <w:r>
              <w:rPr>
                <w:noProof/>
                <w:color w:val="006100"/>
              </w:rPr>
              <w:t> </w:t>
            </w:r>
            <w:r>
              <w:rPr>
                <w:noProof/>
                <w:color w:val="006000"/>
              </w:rPr>
              <w:t>000 véhicules électriques</w:t>
            </w:r>
          </w:p>
        </w:tc>
        <w:tc>
          <w:tcPr>
            <w:tcW w:w="1633" w:type="dxa"/>
            <w:shd w:val="clear" w:color="auto" w:fill="C5EECE"/>
          </w:tcPr>
          <w:p w14:paraId="312AB234" w14:textId="77777777" w:rsidR="00465C4B" w:rsidRDefault="003A6E1F">
            <w:pPr>
              <w:pStyle w:val="P68B1DB1-TableParagraph5"/>
              <w:ind w:left="108" w:right="21"/>
              <w:jc w:val="center"/>
              <w:rPr>
                <w:noProof/>
              </w:rPr>
            </w:pPr>
            <w:r>
              <w:rPr>
                <w:noProof/>
              </w:rPr>
              <w:t>-</w:t>
            </w:r>
          </w:p>
        </w:tc>
        <w:tc>
          <w:tcPr>
            <w:tcW w:w="1146" w:type="dxa"/>
            <w:shd w:val="clear" w:color="auto" w:fill="C5EECE"/>
          </w:tcPr>
          <w:p w14:paraId="4E03340E" w14:textId="77777777" w:rsidR="00465C4B" w:rsidRDefault="003A6E1F">
            <w:pPr>
              <w:pStyle w:val="P68B1DB1-TableParagraph5"/>
              <w:ind w:left="106" w:right="142"/>
              <w:rPr>
                <w:noProof/>
              </w:rPr>
            </w:pPr>
            <w:r>
              <w:rPr>
                <w:noProof/>
              </w:rPr>
              <w:t>Nombre de véhicules électriques achetés</w:t>
            </w:r>
          </w:p>
        </w:tc>
        <w:tc>
          <w:tcPr>
            <w:tcW w:w="852" w:type="dxa"/>
            <w:shd w:val="clear" w:color="auto" w:fill="C5EECE"/>
          </w:tcPr>
          <w:p w14:paraId="6BF0DBA5" w14:textId="77777777" w:rsidR="00465C4B" w:rsidRDefault="003A6E1F">
            <w:pPr>
              <w:pStyle w:val="P68B1DB1-TableParagraph5"/>
              <w:ind w:left="109"/>
              <w:rPr>
                <w:noProof/>
              </w:rPr>
            </w:pPr>
            <w:r>
              <w:rPr>
                <w:noProof/>
              </w:rPr>
              <w:t>0</w:t>
            </w:r>
          </w:p>
        </w:tc>
        <w:tc>
          <w:tcPr>
            <w:tcW w:w="850" w:type="dxa"/>
            <w:shd w:val="clear" w:color="auto" w:fill="C5EECE"/>
          </w:tcPr>
          <w:p w14:paraId="12272BA0" w14:textId="77777777" w:rsidR="00465C4B" w:rsidRDefault="003A6E1F">
            <w:pPr>
              <w:pStyle w:val="P68B1DB1-TableParagraph6"/>
              <w:ind w:left="106"/>
              <w:rPr>
                <w:noProof/>
              </w:rPr>
            </w:pPr>
            <w:r>
              <w:rPr>
                <w:noProof/>
                <w:color w:val="006000"/>
              </w:rPr>
              <w:t>240</w:t>
            </w:r>
            <w:r>
              <w:rPr>
                <w:noProof/>
                <w:color w:val="006100"/>
              </w:rPr>
              <w:t xml:space="preserve"> </w:t>
            </w:r>
            <w:r>
              <w:rPr>
                <w:noProof/>
                <w:color w:val="006000"/>
              </w:rPr>
              <w:t>000</w:t>
            </w:r>
          </w:p>
        </w:tc>
        <w:tc>
          <w:tcPr>
            <w:tcW w:w="995" w:type="dxa"/>
            <w:shd w:val="clear" w:color="auto" w:fill="C5EECE"/>
          </w:tcPr>
          <w:p w14:paraId="03C15526" w14:textId="77777777" w:rsidR="00465C4B" w:rsidRDefault="003A6E1F">
            <w:pPr>
              <w:pStyle w:val="P68B1DB1-TableParagraph5"/>
              <w:ind w:left="80"/>
              <w:jc w:val="center"/>
              <w:rPr>
                <w:noProof/>
              </w:rPr>
            </w:pPr>
            <w:r>
              <w:rPr>
                <w:noProof/>
              </w:rPr>
              <w:t>T1</w:t>
            </w:r>
          </w:p>
        </w:tc>
        <w:tc>
          <w:tcPr>
            <w:tcW w:w="992" w:type="dxa"/>
            <w:shd w:val="clear" w:color="auto" w:fill="C5EECE"/>
          </w:tcPr>
          <w:p w14:paraId="2AEC32E0" w14:textId="77777777" w:rsidR="00465C4B" w:rsidRDefault="003A6E1F">
            <w:pPr>
              <w:pStyle w:val="P68B1DB1-TableParagraph5"/>
              <w:ind w:left="88"/>
              <w:jc w:val="center"/>
              <w:rPr>
                <w:noProof/>
              </w:rPr>
            </w:pPr>
            <w:r>
              <w:rPr>
                <w:noProof/>
              </w:rPr>
              <w:t>2021</w:t>
            </w:r>
          </w:p>
        </w:tc>
        <w:tc>
          <w:tcPr>
            <w:tcW w:w="4014" w:type="dxa"/>
            <w:shd w:val="clear" w:color="auto" w:fill="C5EECE"/>
          </w:tcPr>
          <w:p w14:paraId="42688B53" w14:textId="77777777" w:rsidR="00465C4B" w:rsidRDefault="003A6E1F">
            <w:pPr>
              <w:pStyle w:val="P68B1DB1-TableParagraph6"/>
              <w:ind w:left="107" w:right="126"/>
              <w:jc w:val="both"/>
              <w:rPr>
                <w:noProof/>
              </w:rPr>
            </w:pPr>
            <w:r>
              <w:rPr>
                <w:noProof/>
                <w:color w:val="006000"/>
              </w:rPr>
              <w:t>Les bénéficiaires ont reçu une subvention pour l’achat d’un total de 240</w:t>
            </w:r>
            <w:r>
              <w:rPr>
                <w:noProof/>
                <w:color w:val="006100"/>
              </w:rPr>
              <w:t> </w:t>
            </w:r>
            <w:r>
              <w:rPr>
                <w:noProof/>
                <w:color w:val="006000"/>
              </w:rPr>
              <w:t>000 véhicules électriques sur la base des lignes directrices de financement modifiées qui sont entrées en vigueur le 8 juillet 2020.</w:t>
            </w:r>
          </w:p>
        </w:tc>
      </w:tr>
      <w:tr w:rsidR="00465C4B" w14:paraId="7A539437" w14:textId="77777777" w:rsidTr="000350C5">
        <w:trPr>
          <w:trHeight w:val="1151"/>
        </w:trPr>
        <w:tc>
          <w:tcPr>
            <w:tcW w:w="1167" w:type="dxa"/>
            <w:shd w:val="clear" w:color="auto" w:fill="C5EECE"/>
          </w:tcPr>
          <w:p w14:paraId="3AD5B67E" w14:textId="77777777" w:rsidR="00465C4B" w:rsidRDefault="003A6E1F">
            <w:pPr>
              <w:pStyle w:val="P68B1DB1-TableParagraph5"/>
              <w:ind w:left="91" w:right="1"/>
              <w:jc w:val="center"/>
              <w:rPr>
                <w:noProof/>
              </w:rPr>
            </w:pPr>
            <w:r>
              <w:rPr>
                <w:noProof/>
              </w:rPr>
              <w:t>30</w:t>
            </w:r>
          </w:p>
        </w:tc>
        <w:tc>
          <w:tcPr>
            <w:tcW w:w="1522" w:type="dxa"/>
            <w:shd w:val="clear" w:color="auto" w:fill="C5EECE"/>
          </w:tcPr>
          <w:p w14:paraId="33C6C2E9" w14:textId="77777777" w:rsidR="00465C4B" w:rsidRDefault="003A6E1F">
            <w:pPr>
              <w:pStyle w:val="P68B1DB1-TableParagraph5"/>
              <w:spacing w:line="230" w:lineRule="atLeast"/>
              <w:ind w:left="107" w:right="45"/>
              <w:rPr>
                <w:noProof/>
              </w:rPr>
            </w:pPr>
            <w:r>
              <w:rPr>
                <w:noProof/>
              </w:rPr>
              <w:t>1.2.3 Appui au remplacement du parc de véhicules privés</w:t>
            </w:r>
          </w:p>
        </w:tc>
        <w:tc>
          <w:tcPr>
            <w:tcW w:w="959" w:type="dxa"/>
            <w:shd w:val="clear" w:color="auto" w:fill="C5EECE"/>
          </w:tcPr>
          <w:p w14:paraId="6B3034E4" w14:textId="77777777" w:rsidR="00465C4B" w:rsidRDefault="003A6E1F">
            <w:pPr>
              <w:pStyle w:val="P68B1DB1-TableParagraph5"/>
              <w:ind w:left="105"/>
              <w:rPr>
                <w:noProof/>
              </w:rPr>
            </w:pPr>
            <w:r>
              <w:rPr>
                <w:noProof/>
              </w:rPr>
              <w:t>Objectif</w:t>
            </w:r>
          </w:p>
        </w:tc>
        <w:tc>
          <w:tcPr>
            <w:tcW w:w="1750" w:type="dxa"/>
            <w:shd w:val="clear" w:color="auto" w:fill="C5EECE"/>
          </w:tcPr>
          <w:p w14:paraId="3369FD46" w14:textId="77777777" w:rsidR="00465C4B" w:rsidRDefault="003A6E1F">
            <w:pPr>
              <w:pStyle w:val="P68B1DB1-TableParagraph6"/>
              <w:ind w:left="108" w:right="31"/>
              <w:rPr>
                <w:noProof/>
              </w:rPr>
            </w:pPr>
            <w:r>
              <w:rPr>
                <w:noProof/>
                <w:color w:val="006000"/>
              </w:rPr>
              <w:t>Soutien à l'achat de 320</w:t>
            </w:r>
            <w:r>
              <w:rPr>
                <w:noProof/>
                <w:color w:val="006100"/>
              </w:rPr>
              <w:t> </w:t>
            </w:r>
            <w:r>
              <w:rPr>
                <w:noProof/>
                <w:color w:val="006000"/>
              </w:rPr>
              <w:t>000 véhicules électriques supplémentaires</w:t>
            </w:r>
          </w:p>
        </w:tc>
        <w:tc>
          <w:tcPr>
            <w:tcW w:w="1633" w:type="dxa"/>
            <w:shd w:val="clear" w:color="auto" w:fill="C5EECE"/>
          </w:tcPr>
          <w:p w14:paraId="04263662" w14:textId="77777777" w:rsidR="00465C4B" w:rsidRDefault="003A6E1F">
            <w:pPr>
              <w:pStyle w:val="P68B1DB1-TableParagraph5"/>
              <w:ind w:left="108" w:right="21"/>
              <w:jc w:val="center"/>
              <w:rPr>
                <w:noProof/>
              </w:rPr>
            </w:pPr>
            <w:r>
              <w:rPr>
                <w:noProof/>
              </w:rPr>
              <w:t>-</w:t>
            </w:r>
          </w:p>
        </w:tc>
        <w:tc>
          <w:tcPr>
            <w:tcW w:w="1146" w:type="dxa"/>
            <w:shd w:val="clear" w:color="auto" w:fill="C5EECE"/>
          </w:tcPr>
          <w:p w14:paraId="4900F9CF" w14:textId="77777777" w:rsidR="00465C4B" w:rsidRDefault="003A6E1F">
            <w:pPr>
              <w:pStyle w:val="P68B1DB1-TableParagraph5"/>
              <w:ind w:left="106" w:right="142"/>
              <w:rPr>
                <w:noProof/>
              </w:rPr>
            </w:pPr>
            <w:r>
              <w:rPr>
                <w:noProof/>
              </w:rPr>
              <w:t>Nombre de véhicules électriques achetés</w:t>
            </w:r>
          </w:p>
        </w:tc>
        <w:tc>
          <w:tcPr>
            <w:tcW w:w="852" w:type="dxa"/>
            <w:shd w:val="clear" w:color="auto" w:fill="C5EECE"/>
          </w:tcPr>
          <w:p w14:paraId="457C5A7B" w14:textId="77777777" w:rsidR="00465C4B" w:rsidRDefault="003A6E1F">
            <w:pPr>
              <w:pStyle w:val="P68B1DB1-TableParagraph6"/>
              <w:ind w:left="109"/>
              <w:rPr>
                <w:noProof/>
              </w:rPr>
            </w:pPr>
            <w:r>
              <w:rPr>
                <w:noProof/>
                <w:color w:val="006000"/>
              </w:rPr>
              <w:t>240</w:t>
            </w:r>
            <w:r>
              <w:rPr>
                <w:noProof/>
                <w:color w:val="006100"/>
              </w:rPr>
              <w:t xml:space="preserve"> </w:t>
            </w:r>
            <w:r>
              <w:rPr>
                <w:noProof/>
                <w:color w:val="006000"/>
              </w:rPr>
              <w:t>000</w:t>
            </w:r>
          </w:p>
        </w:tc>
        <w:tc>
          <w:tcPr>
            <w:tcW w:w="850" w:type="dxa"/>
            <w:shd w:val="clear" w:color="auto" w:fill="C5EECE"/>
          </w:tcPr>
          <w:p w14:paraId="4EA80A2F" w14:textId="77777777" w:rsidR="00465C4B" w:rsidRDefault="003A6E1F">
            <w:pPr>
              <w:pStyle w:val="P68B1DB1-TableParagraph6"/>
              <w:ind w:left="106"/>
              <w:rPr>
                <w:noProof/>
              </w:rPr>
            </w:pPr>
            <w:r>
              <w:rPr>
                <w:noProof/>
                <w:color w:val="006000"/>
              </w:rPr>
              <w:t>560</w:t>
            </w:r>
            <w:r>
              <w:rPr>
                <w:noProof/>
                <w:color w:val="006100"/>
              </w:rPr>
              <w:t xml:space="preserve"> </w:t>
            </w:r>
            <w:r>
              <w:rPr>
                <w:noProof/>
                <w:color w:val="006000"/>
              </w:rPr>
              <w:t>000</w:t>
            </w:r>
          </w:p>
        </w:tc>
        <w:tc>
          <w:tcPr>
            <w:tcW w:w="995" w:type="dxa"/>
            <w:shd w:val="clear" w:color="auto" w:fill="C5EECE"/>
          </w:tcPr>
          <w:p w14:paraId="1F9B7D53" w14:textId="77777777" w:rsidR="00465C4B" w:rsidRDefault="003A6E1F">
            <w:pPr>
              <w:pStyle w:val="P68B1DB1-TableParagraph5"/>
              <w:ind w:left="80"/>
              <w:jc w:val="center"/>
              <w:rPr>
                <w:noProof/>
              </w:rPr>
            </w:pPr>
            <w:r>
              <w:rPr>
                <w:noProof/>
              </w:rPr>
              <w:t>T4</w:t>
            </w:r>
          </w:p>
        </w:tc>
        <w:tc>
          <w:tcPr>
            <w:tcW w:w="992" w:type="dxa"/>
            <w:shd w:val="clear" w:color="auto" w:fill="C5EECE"/>
          </w:tcPr>
          <w:p w14:paraId="2B23A13C" w14:textId="77777777" w:rsidR="00465C4B" w:rsidRDefault="003A6E1F">
            <w:pPr>
              <w:pStyle w:val="P68B1DB1-TableParagraph5"/>
              <w:ind w:left="88"/>
              <w:jc w:val="center"/>
              <w:rPr>
                <w:noProof/>
              </w:rPr>
            </w:pPr>
            <w:r>
              <w:rPr>
                <w:noProof/>
              </w:rPr>
              <w:t>2022</w:t>
            </w:r>
          </w:p>
        </w:tc>
        <w:tc>
          <w:tcPr>
            <w:tcW w:w="4014" w:type="dxa"/>
            <w:shd w:val="clear" w:color="auto" w:fill="C5EECE"/>
          </w:tcPr>
          <w:p w14:paraId="10ED4A99" w14:textId="2E8FA66F" w:rsidR="00465C4B" w:rsidRDefault="003A6E1F">
            <w:pPr>
              <w:pStyle w:val="P68B1DB1-TableParagraph6"/>
              <w:spacing w:line="230" w:lineRule="atLeast"/>
              <w:ind w:left="107"/>
              <w:rPr>
                <w:noProof/>
              </w:rPr>
            </w:pPr>
            <w:r>
              <w:rPr>
                <w:noProof/>
                <w:color w:val="006000"/>
              </w:rPr>
              <w:t>Les bénéficiaires ont reçu une subvention pour l’achat d’un total (cumulatif) de 560</w:t>
            </w:r>
            <w:r>
              <w:rPr>
                <w:noProof/>
                <w:color w:val="006100"/>
              </w:rPr>
              <w:t> </w:t>
            </w:r>
            <w:r>
              <w:rPr>
                <w:noProof/>
                <w:color w:val="006000"/>
              </w:rPr>
              <w:t>000 véhicules électriques sur la base des lignes directrices de financement modifiées qui sont entrées en vigueur le 8</w:t>
            </w:r>
            <w:r>
              <w:rPr>
                <w:noProof/>
                <w:color w:val="006100"/>
              </w:rPr>
              <w:t> </w:t>
            </w:r>
            <w:r>
              <w:rPr>
                <w:noProof/>
                <w:color w:val="006000"/>
              </w:rPr>
              <w:t>juillet</w:t>
            </w:r>
            <w:r>
              <w:rPr>
                <w:noProof/>
                <w:color w:val="006100"/>
              </w:rPr>
              <w:t> </w:t>
            </w:r>
            <w:r>
              <w:rPr>
                <w:noProof/>
                <w:color w:val="006000"/>
              </w:rPr>
              <w:t>2020.</w:t>
            </w:r>
          </w:p>
        </w:tc>
      </w:tr>
      <w:tr w:rsidR="00465C4B" w14:paraId="3CF6D9D4" w14:textId="77777777" w:rsidTr="000350C5">
        <w:trPr>
          <w:trHeight w:val="2069"/>
        </w:trPr>
        <w:tc>
          <w:tcPr>
            <w:tcW w:w="1167" w:type="dxa"/>
            <w:shd w:val="clear" w:color="auto" w:fill="C5EECE"/>
          </w:tcPr>
          <w:p w14:paraId="7369EA81" w14:textId="77777777" w:rsidR="00465C4B" w:rsidRDefault="003A6E1F">
            <w:pPr>
              <w:pStyle w:val="P68B1DB1-TableParagraph5"/>
              <w:ind w:left="91"/>
              <w:jc w:val="center"/>
              <w:rPr>
                <w:noProof/>
              </w:rPr>
            </w:pPr>
            <w:r>
              <w:rPr>
                <w:noProof/>
              </w:rPr>
              <w:t>30A</w:t>
            </w:r>
          </w:p>
        </w:tc>
        <w:tc>
          <w:tcPr>
            <w:tcW w:w="1522" w:type="dxa"/>
            <w:shd w:val="clear" w:color="auto" w:fill="C5EECE"/>
          </w:tcPr>
          <w:p w14:paraId="41563FB0" w14:textId="77777777" w:rsidR="00465C4B" w:rsidRDefault="003A6E1F">
            <w:pPr>
              <w:pStyle w:val="P68B1DB1-TableParagraph5"/>
              <w:ind w:left="107" w:right="45"/>
              <w:rPr>
                <w:noProof/>
              </w:rPr>
            </w:pPr>
            <w:r>
              <w:rPr>
                <w:noProof/>
              </w:rPr>
              <w:t>1.2.3 Appui au remplacement du parc de véhicules privés</w:t>
            </w:r>
          </w:p>
        </w:tc>
        <w:tc>
          <w:tcPr>
            <w:tcW w:w="959" w:type="dxa"/>
            <w:shd w:val="clear" w:color="auto" w:fill="C5EECE"/>
          </w:tcPr>
          <w:p w14:paraId="24D62146" w14:textId="77777777" w:rsidR="00465C4B" w:rsidRDefault="003A6E1F">
            <w:pPr>
              <w:pStyle w:val="P68B1DB1-TableParagraph5"/>
              <w:ind w:left="105"/>
              <w:rPr>
                <w:noProof/>
              </w:rPr>
            </w:pPr>
            <w:r>
              <w:rPr>
                <w:noProof/>
              </w:rPr>
              <w:t>Objectif</w:t>
            </w:r>
          </w:p>
        </w:tc>
        <w:tc>
          <w:tcPr>
            <w:tcW w:w="1750" w:type="dxa"/>
            <w:shd w:val="clear" w:color="auto" w:fill="C5EECE"/>
          </w:tcPr>
          <w:p w14:paraId="0929E190" w14:textId="621A60B0" w:rsidR="00465C4B" w:rsidRDefault="003A6E1F">
            <w:pPr>
              <w:pStyle w:val="P68B1DB1-TableParagraph6"/>
              <w:ind w:left="108" w:right="31"/>
              <w:rPr>
                <w:noProof/>
              </w:rPr>
            </w:pPr>
            <w:r>
              <w:rPr>
                <w:noProof/>
                <w:color w:val="006000"/>
              </w:rPr>
              <w:t>Soutien à l'achat de 399</w:t>
            </w:r>
            <w:r>
              <w:rPr>
                <w:noProof/>
                <w:color w:val="006100"/>
              </w:rPr>
              <w:t> </w:t>
            </w:r>
            <w:r>
              <w:rPr>
                <w:noProof/>
                <w:color w:val="006000"/>
              </w:rPr>
              <w:t>450 véhicules électriques</w:t>
            </w:r>
          </w:p>
        </w:tc>
        <w:tc>
          <w:tcPr>
            <w:tcW w:w="1633" w:type="dxa"/>
            <w:shd w:val="clear" w:color="auto" w:fill="C5EECE"/>
          </w:tcPr>
          <w:p w14:paraId="26BF0FA8" w14:textId="77777777" w:rsidR="00465C4B" w:rsidRDefault="003A6E1F">
            <w:pPr>
              <w:pStyle w:val="P68B1DB1-TableParagraph5"/>
              <w:ind w:left="108" w:right="21"/>
              <w:jc w:val="center"/>
              <w:rPr>
                <w:noProof/>
              </w:rPr>
            </w:pPr>
            <w:r>
              <w:rPr>
                <w:noProof/>
              </w:rPr>
              <w:t>-</w:t>
            </w:r>
          </w:p>
        </w:tc>
        <w:tc>
          <w:tcPr>
            <w:tcW w:w="1146" w:type="dxa"/>
            <w:shd w:val="clear" w:color="auto" w:fill="C5EECE"/>
          </w:tcPr>
          <w:p w14:paraId="0AC8584E" w14:textId="77777777" w:rsidR="00465C4B" w:rsidRDefault="003A6E1F">
            <w:pPr>
              <w:pStyle w:val="P68B1DB1-TableParagraph5"/>
              <w:ind w:left="106" w:right="142"/>
              <w:rPr>
                <w:noProof/>
              </w:rPr>
            </w:pPr>
            <w:r>
              <w:rPr>
                <w:noProof/>
              </w:rPr>
              <w:t>Nombre de véhicules électriques achetés</w:t>
            </w:r>
          </w:p>
        </w:tc>
        <w:tc>
          <w:tcPr>
            <w:tcW w:w="852" w:type="dxa"/>
            <w:shd w:val="clear" w:color="auto" w:fill="C5EECE"/>
          </w:tcPr>
          <w:p w14:paraId="42F06B9F" w14:textId="77777777" w:rsidR="00465C4B" w:rsidRDefault="003A6E1F">
            <w:pPr>
              <w:pStyle w:val="P68B1DB1-TableParagraph7"/>
              <w:ind w:left="109"/>
              <w:rPr>
                <w:noProof/>
              </w:rPr>
            </w:pPr>
            <w:r>
              <w:rPr>
                <w:noProof/>
              </w:rPr>
              <w:t>0</w:t>
            </w:r>
          </w:p>
        </w:tc>
        <w:tc>
          <w:tcPr>
            <w:tcW w:w="850" w:type="dxa"/>
            <w:shd w:val="clear" w:color="auto" w:fill="C5EECE"/>
          </w:tcPr>
          <w:p w14:paraId="1C5D90F3" w14:textId="77777777" w:rsidR="00465C4B" w:rsidRDefault="003A6E1F">
            <w:pPr>
              <w:pStyle w:val="P68B1DB1-TableParagraph6"/>
              <w:ind w:left="106"/>
              <w:rPr>
                <w:noProof/>
              </w:rPr>
            </w:pPr>
            <w:r>
              <w:rPr>
                <w:noProof/>
                <w:color w:val="006100"/>
              </w:rPr>
              <w:t xml:space="preserve">399 </w:t>
            </w:r>
            <w:r>
              <w:rPr>
                <w:noProof/>
                <w:color w:val="006000"/>
              </w:rPr>
              <w:t>450</w:t>
            </w:r>
          </w:p>
        </w:tc>
        <w:tc>
          <w:tcPr>
            <w:tcW w:w="995" w:type="dxa"/>
            <w:shd w:val="clear" w:color="auto" w:fill="C5EECE"/>
          </w:tcPr>
          <w:p w14:paraId="4C8E7A1E" w14:textId="77777777" w:rsidR="00465C4B" w:rsidRDefault="003A6E1F">
            <w:pPr>
              <w:pStyle w:val="P68B1DB1-TableParagraph5"/>
              <w:ind w:left="80"/>
              <w:jc w:val="center"/>
              <w:rPr>
                <w:noProof/>
              </w:rPr>
            </w:pPr>
            <w:r>
              <w:rPr>
                <w:noProof/>
              </w:rPr>
              <w:t>T1</w:t>
            </w:r>
          </w:p>
        </w:tc>
        <w:tc>
          <w:tcPr>
            <w:tcW w:w="992" w:type="dxa"/>
            <w:shd w:val="clear" w:color="auto" w:fill="C5EECE"/>
          </w:tcPr>
          <w:p w14:paraId="10EFA173" w14:textId="77777777" w:rsidR="00465C4B" w:rsidRDefault="003A6E1F">
            <w:pPr>
              <w:pStyle w:val="P68B1DB1-TableParagraph5"/>
              <w:ind w:left="88"/>
              <w:jc w:val="center"/>
              <w:rPr>
                <w:noProof/>
              </w:rPr>
            </w:pPr>
            <w:r>
              <w:rPr>
                <w:noProof/>
              </w:rPr>
              <w:t>2025</w:t>
            </w:r>
          </w:p>
        </w:tc>
        <w:tc>
          <w:tcPr>
            <w:tcW w:w="4014" w:type="dxa"/>
            <w:shd w:val="clear" w:color="auto" w:fill="C5EECE"/>
          </w:tcPr>
          <w:p w14:paraId="5411765E" w14:textId="453B6EFE" w:rsidR="00465C4B" w:rsidRDefault="003A6E1F">
            <w:pPr>
              <w:pStyle w:val="P68B1DB1-TableParagraph6"/>
              <w:ind w:left="107"/>
              <w:rPr>
                <w:noProof/>
              </w:rPr>
            </w:pPr>
            <w:r>
              <w:rPr>
                <w:noProof/>
                <w:color w:val="006000"/>
              </w:rPr>
              <w:t>Outre les achats soutenus au titre des cibles 29 et 30, un soutien sous forme de subventions a été versé aux bénéficiaires pour l’achat (y compris l’achat ou la location) de 399</w:t>
            </w:r>
            <w:r>
              <w:rPr>
                <w:noProof/>
                <w:color w:val="006100"/>
              </w:rPr>
              <w:t> </w:t>
            </w:r>
            <w:r>
              <w:rPr>
                <w:noProof/>
                <w:color w:val="006000"/>
              </w:rPr>
              <w:t>450 véhicules électriques (PHEV, BEV et FCEV)</w:t>
            </w:r>
            <w:r>
              <w:rPr>
                <w:noProof/>
                <w:color w:val="006100"/>
              </w:rPr>
              <w:t xml:space="preserve"> sur la base des lignes directrices en matière de financement (BAnz 07.07.2020 B2) qui sont entrées en vigueur le 8 juillet 2020, ainsi que de toute ligne directrice ultérieure et de toute modification de ces lignes directrices.</w:t>
            </w:r>
          </w:p>
        </w:tc>
      </w:tr>
      <w:tr w:rsidR="00465C4B" w14:paraId="49F29300" w14:textId="77777777" w:rsidTr="000350C5">
        <w:trPr>
          <w:trHeight w:val="1152"/>
        </w:trPr>
        <w:tc>
          <w:tcPr>
            <w:tcW w:w="1167" w:type="dxa"/>
            <w:shd w:val="clear" w:color="auto" w:fill="C5EECE"/>
          </w:tcPr>
          <w:p w14:paraId="650F6026" w14:textId="77777777" w:rsidR="00465C4B" w:rsidRDefault="003A6E1F">
            <w:pPr>
              <w:pStyle w:val="P68B1DB1-TableParagraph5"/>
              <w:ind w:left="91" w:right="1"/>
              <w:jc w:val="center"/>
              <w:rPr>
                <w:noProof/>
              </w:rPr>
            </w:pPr>
            <w:r>
              <w:rPr>
                <w:noProof/>
              </w:rPr>
              <w:t>31</w:t>
            </w:r>
          </w:p>
        </w:tc>
        <w:tc>
          <w:tcPr>
            <w:tcW w:w="1522" w:type="dxa"/>
            <w:shd w:val="clear" w:color="auto" w:fill="C5EECE"/>
          </w:tcPr>
          <w:p w14:paraId="4018318D" w14:textId="74C5D8BD" w:rsidR="00465C4B" w:rsidRDefault="003A6E1F">
            <w:pPr>
              <w:pStyle w:val="P68B1DB1-TableParagraph5"/>
              <w:ind w:left="107"/>
              <w:rPr>
                <w:noProof/>
              </w:rPr>
            </w:pPr>
            <w:r>
              <w:rPr>
                <w:noProof/>
              </w:rPr>
              <w:t>1.2.4 Prolongation de la période d'immatriculation initiale pour l'octroi de l'exonération fiscale décennale pour les véhicules purement électriques</w:t>
            </w:r>
          </w:p>
        </w:tc>
        <w:tc>
          <w:tcPr>
            <w:tcW w:w="959" w:type="dxa"/>
            <w:shd w:val="clear" w:color="auto" w:fill="C5EECE"/>
          </w:tcPr>
          <w:p w14:paraId="7B31BF71" w14:textId="77777777" w:rsidR="00465C4B" w:rsidRDefault="003A6E1F">
            <w:pPr>
              <w:pStyle w:val="P68B1DB1-TableParagraph5"/>
              <w:ind w:left="105"/>
              <w:rPr>
                <w:noProof/>
              </w:rPr>
            </w:pPr>
            <w:r>
              <w:rPr>
                <w:noProof/>
              </w:rPr>
              <w:t>Étape</w:t>
            </w:r>
          </w:p>
        </w:tc>
        <w:tc>
          <w:tcPr>
            <w:tcW w:w="1750" w:type="dxa"/>
            <w:shd w:val="clear" w:color="auto" w:fill="C5EECE"/>
          </w:tcPr>
          <w:p w14:paraId="3E8A4E5B" w14:textId="77777777" w:rsidR="00465C4B" w:rsidRDefault="003A6E1F">
            <w:pPr>
              <w:pStyle w:val="P68B1DB1-TableParagraph5"/>
              <w:ind w:left="108" w:right="31"/>
              <w:rPr>
                <w:noProof/>
              </w:rPr>
            </w:pPr>
            <w:r>
              <w:rPr>
                <w:noProof/>
              </w:rPr>
              <w:t>Entrée en vigueur de la septième loi portant modification de la taxe sur les véhicules automobiles</w:t>
            </w:r>
          </w:p>
        </w:tc>
        <w:tc>
          <w:tcPr>
            <w:tcW w:w="1633" w:type="dxa"/>
            <w:shd w:val="clear" w:color="auto" w:fill="C5EECE"/>
          </w:tcPr>
          <w:p w14:paraId="5AECE015" w14:textId="77777777" w:rsidR="00465C4B" w:rsidRDefault="003A6E1F">
            <w:pPr>
              <w:pStyle w:val="P68B1DB1-TableParagraph5"/>
              <w:ind w:left="108" w:right="26"/>
              <w:rPr>
                <w:noProof/>
              </w:rPr>
            </w:pPr>
            <w:r>
              <w:rPr>
                <w:noProof/>
              </w:rPr>
              <w:t>Disposition de la loi indiquant l’entrée en vigueur de la septième loi portant modification de la taxe sur les véhicules à moteur</w:t>
            </w:r>
          </w:p>
        </w:tc>
        <w:tc>
          <w:tcPr>
            <w:tcW w:w="1146" w:type="dxa"/>
            <w:shd w:val="clear" w:color="auto" w:fill="C5EECE"/>
          </w:tcPr>
          <w:p w14:paraId="4C5D7C77" w14:textId="77777777" w:rsidR="00465C4B" w:rsidRDefault="003A6E1F">
            <w:pPr>
              <w:pStyle w:val="P68B1DB1-TableParagraph5"/>
              <w:ind w:left="88"/>
              <w:jc w:val="center"/>
              <w:rPr>
                <w:noProof/>
              </w:rPr>
            </w:pPr>
            <w:r>
              <w:rPr>
                <w:noProof/>
              </w:rPr>
              <w:t>-</w:t>
            </w:r>
          </w:p>
        </w:tc>
        <w:tc>
          <w:tcPr>
            <w:tcW w:w="852" w:type="dxa"/>
            <w:shd w:val="clear" w:color="auto" w:fill="C5EECE"/>
          </w:tcPr>
          <w:p w14:paraId="397CBE38" w14:textId="77777777" w:rsidR="00465C4B" w:rsidRDefault="003A6E1F">
            <w:pPr>
              <w:pStyle w:val="P68B1DB1-TableParagraph5"/>
              <w:ind w:left="90"/>
              <w:jc w:val="center"/>
              <w:rPr>
                <w:noProof/>
              </w:rPr>
            </w:pPr>
            <w:r>
              <w:rPr>
                <w:noProof/>
              </w:rPr>
              <w:t>-</w:t>
            </w:r>
          </w:p>
        </w:tc>
        <w:tc>
          <w:tcPr>
            <w:tcW w:w="850" w:type="dxa"/>
            <w:shd w:val="clear" w:color="auto" w:fill="C5EECE"/>
          </w:tcPr>
          <w:p w14:paraId="019A2DC9" w14:textId="77777777" w:rsidR="00465C4B" w:rsidRDefault="003A6E1F">
            <w:pPr>
              <w:pStyle w:val="P68B1DB1-TableParagraph5"/>
              <w:ind w:left="103" w:right="21"/>
              <w:jc w:val="center"/>
              <w:rPr>
                <w:noProof/>
              </w:rPr>
            </w:pPr>
            <w:r>
              <w:rPr>
                <w:noProof/>
              </w:rPr>
              <w:t>-</w:t>
            </w:r>
          </w:p>
        </w:tc>
        <w:tc>
          <w:tcPr>
            <w:tcW w:w="995" w:type="dxa"/>
            <w:shd w:val="clear" w:color="auto" w:fill="C5EECE"/>
          </w:tcPr>
          <w:p w14:paraId="12DB176B" w14:textId="77777777" w:rsidR="00465C4B" w:rsidRDefault="003A6E1F">
            <w:pPr>
              <w:pStyle w:val="P68B1DB1-TableParagraph5"/>
              <w:ind w:left="80"/>
              <w:jc w:val="center"/>
              <w:rPr>
                <w:noProof/>
              </w:rPr>
            </w:pPr>
            <w:r>
              <w:rPr>
                <w:noProof/>
              </w:rPr>
              <w:t>T4</w:t>
            </w:r>
          </w:p>
        </w:tc>
        <w:tc>
          <w:tcPr>
            <w:tcW w:w="992" w:type="dxa"/>
            <w:shd w:val="clear" w:color="auto" w:fill="C5EECE"/>
          </w:tcPr>
          <w:p w14:paraId="7A1E1B77" w14:textId="77777777" w:rsidR="00465C4B" w:rsidRDefault="003A6E1F">
            <w:pPr>
              <w:pStyle w:val="P68B1DB1-TableParagraph5"/>
              <w:ind w:left="88"/>
              <w:jc w:val="center"/>
              <w:rPr>
                <w:noProof/>
              </w:rPr>
            </w:pPr>
            <w:r>
              <w:rPr>
                <w:noProof/>
              </w:rPr>
              <w:t>2020</w:t>
            </w:r>
          </w:p>
        </w:tc>
        <w:tc>
          <w:tcPr>
            <w:tcW w:w="4014" w:type="dxa"/>
            <w:shd w:val="clear" w:color="auto" w:fill="C5EECE"/>
          </w:tcPr>
          <w:p w14:paraId="7010A764" w14:textId="77777777" w:rsidR="00465C4B" w:rsidRDefault="003A6E1F">
            <w:pPr>
              <w:pStyle w:val="P68B1DB1-TableParagraph5"/>
              <w:ind w:left="107" w:right="118"/>
              <w:rPr>
                <w:noProof/>
              </w:rPr>
            </w:pPr>
            <w:r>
              <w:rPr>
                <w:noProof/>
              </w:rPr>
              <w:t>La modification de la Loi sur la taxe sur les véhicules automobiles visant à prolonger la période d'immatriculation initiale des véhicules électroniques afin d'obtenir l'exonération fiscale de dix ans est entrée en vigueur.</w:t>
            </w:r>
          </w:p>
        </w:tc>
      </w:tr>
      <w:tr w:rsidR="00465C4B" w14:paraId="7FD4968A" w14:textId="77777777" w:rsidTr="000350C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149"/>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FE4196" w14:textId="77777777" w:rsidR="00465C4B" w:rsidRDefault="003A6E1F">
            <w:pPr>
              <w:pStyle w:val="P68B1DB1-TableParagraph5"/>
              <w:ind w:left="91" w:right="1"/>
              <w:jc w:val="center"/>
              <w:rPr>
                <w:noProof/>
              </w:rPr>
            </w:pPr>
            <w:r>
              <w:rPr>
                <w:noProof/>
              </w:rPr>
              <w:t>33</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7D5397" w14:textId="2FE42BA9" w:rsidR="00465C4B" w:rsidRDefault="003A6E1F">
            <w:pPr>
              <w:pStyle w:val="P68B1DB1-TableParagraph5"/>
              <w:ind w:left="107" w:right="160"/>
              <w:jc w:val="both"/>
              <w:rPr>
                <w:noProof/>
              </w:rPr>
            </w:pPr>
            <w:r>
              <w:rPr>
                <w:noProof/>
              </w:rPr>
              <w:t>1.2.5 Soutien à l'achat d'autobus à propulsion alternative</w:t>
            </w:r>
          </w:p>
        </w:tc>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FC99D5" w14:textId="77777777" w:rsidR="00465C4B" w:rsidRDefault="003A6E1F">
            <w:pPr>
              <w:pStyle w:val="P68B1DB1-TableParagraph5"/>
              <w:ind w:left="105"/>
              <w:rPr>
                <w:noProof/>
              </w:rPr>
            </w:pPr>
            <w:r>
              <w:rPr>
                <w:noProof/>
              </w:rPr>
              <w:t>Étape</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A628EA" w14:textId="77777777" w:rsidR="00465C4B" w:rsidRDefault="003A6E1F">
            <w:pPr>
              <w:pStyle w:val="P68B1DB1-TableParagraph5"/>
              <w:ind w:left="108" w:right="130"/>
              <w:rPr>
                <w:noProof/>
              </w:rPr>
            </w:pPr>
            <w:r>
              <w:rPr>
                <w:noProof/>
              </w:rPr>
              <w:t>Publication des lignes directrices en matière de financement</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7C7D1E" w14:textId="77777777" w:rsidR="00465C4B" w:rsidRDefault="003A6E1F">
            <w:pPr>
              <w:pStyle w:val="P68B1DB1-TableParagraph5"/>
              <w:ind w:left="108" w:right="26"/>
              <w:rPr>
                <w:noProof/>
              </w:rPr>
            </w:pPr>
            <w:r>
              <w:rPr>
                <w:noProof/>
              </w:rPr>
              <w:t>Publication au Journal officiel fédéral (Bundesanzeiger)</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D89A52" w14:textId="77777777" w:rsidR="00465C4B" w:rsidRDefault="003A6E1F">
            <w:pPr>
              <w:pStyle w:val="P68B1DB1-TableParagraph5"/>
              <w:ind w:left="88"/>
              <w:jc w:val="center"/>
              <w:rPr>
                <w:noProof/>
              </w:rPr>
            </w:pPr>
            <w:r>
              <w:rPr>
                <w:noProof/>
              </w:rPr>
              <w:t>-</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A5455D" w14:textId="77777777" w:rsidR="00465C4B" w:rsidRDefault="003A6E1F">
            <w:pPr>
              <w:pStyle w:val="P68B1DB1-TableParagraph5"/>
              <w:ind w:right="340"/>
              <w:jc w:val="right"/>
              <w:rPr>
                <w:noProof/>
              </w:rPr>
            </w:pPr>
            <w:r>
              <w:rPr>
                <w:noProof/>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62B7DC" w14:textId="77777777" w:rsidR="00465C4B" w:rsidRDefault="003A6E1F">
            <w:pPr>
              <w:pStyle w:val="P68B1DB1-TableParagraph5"/>
              <w:ind w:left="103" w:right="21"/>
              <w:jc w:val="center"/>
              <w:rPr>
                <w:noProof/>
              </w:rPr>
            </w:pPr>
            <w:r>
              <w:rPr>
                <w:noProof/>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3439CD" w14:textId="77777777" w:rsidR="00465C4B" w:rsidRDefault="003A6E1F">
            <w:pPr>
              <w:pStyle w:val="P68B1DB1-TableParagraph5"/>
              <w:ind w:left="80"/>
              <w:jc w:val="center"/>
              <w:rPr>
                <w:noProof/>
              </w:rPr>
            </w:pPr>
            <w:r>
              <w:rPr>
                <w:noProof/>
              </w:rPr>
              <w:t>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F9A673C" w14:textId="77777777" w:rsidR="00465C4B" w:rsidRDefault="003A6E1F">
            <w:pPr>
              <w:pStyle w:val="P68B1DB1-TableParagraph5"/>
              <w:ind w:left="88"/>
              <w:jc w:val="center"/>
              <w:rPr>
                <w:noProof/>
              </w:rPr>
            </w:pPr>
            <w:r>
              <w:rPr>
                <w:noProof/>
              </w:rPr>
              <w:t>2021</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78D01C" w14:textId="29801CC9" w:rsidR="00465C4B" w:rsidRDefault="003A6E1F">
            <w:pPr>
              <w:pStyle w:val="P68B1DB1-TableParagraph5"/>
              <w:ind w:left="107"/>
              <w:rPr>
                <w:noProof/>
              </w:rPr>
            </w:pPr>
            <w:r>
              <w:rPr>
                <w:noProof/>
              </w:rPr>
              <w:t xml:space="preserve">Les lignes directrices relatives au financement du régime d'aide à l'achat d'autobus et d'autocars pour le transport de passagers à propulsion alternative ont été publiées au Journal officiel fédéral (Bundesanzeiger). Les fonds sont principalement utilisés pour les autobus électriques à batterie, les trolleybus à batterie, les autobus à pile à combustible et les autobus fonctionnant à 100 % au biométhane. </w:t>
            </w:r>
          </w:p>
        </w:tc>
      </w:tr>
      <w:tr w:rsidR="00465C4B" w14:paraId="16866E26" w14:textId="77777777" w:rsidTr="000350C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149"/>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A025AB" w14:textId="77777777" w:rsidR="00465C4B" w:rsidRDefault="003A6E1F">
            <w:pPr>
              <w:pStyle w:val="P68B1DB1-TableParagraph5"/>
              <w:ind w:left="91" w:right="1"/>
              <w:jc w:val="center"/>
              <w:rPr>
                <w:noProof/>
              </w:rPr>
            </w:pPr>
            <w:r>
              <w:rPr>
                <w:noProof/>
              </w:rPr>
              <w:t>35</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107C9DF" w14:textId="42289244" w:rsidR="00465C4B" w:rsidRDefault="003A6E1F">
            <w:pPr>
              <w:pStyle w:val="P68B1DB1-TableParagraph5"/>
              <w:ind w:left="107" w:right="160"/>
              <w:jc w:val="both"/>
              <w:rPr>
                <w:noProof/>
              </w:rPr>
            </w:pPr>
            <w:r>
              <w:rPr>
                <w:noProof/>
              </w:rPr>
              <w:t>1.2.5 Soutien à l'achat d'autobus à propulsion alternative</w:t>
            </w:r>
          </w:p>
        </w:tc>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D83B04" w14:textId="77777777" w:rsidR="00465C4B" w:rsidRDefault="003A6E1F">
            <w:pPr>
              <w:pStyle w:val="P68B1DB1-TableParagraph5"/>
              <w:ind w:left="105"/>
              <w:rPr>
                <w:noProof/>
              </w:rPr>
            </w:pPr>
            <w:r>
              <w:rPr>
                <w:noProof/>
              </w:rPr>
              <w:t>Objectif</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5CDB78" w14:textId="77777777" w:rsidR="00465C4B" w:rsidRDefault="003A6E1F">
            <w:pPr>
              <w:pStyle w:val="P68B1DB1-TableParagraph5"/>
              <w:ind w:left="108" w:right="375"/>
              <w:jc w:val="both"/>
              <w:rPr>
                <w:noProof/>
              </w:rPr>
            </w:pPr>
            <w:r>
              <w:rPr>
                <w:noProof/>
              </w:rPr>
              <w:t>Commandes d'autobus à propulsion alternative</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5C94B1" w14:textId="77777777" w:rsidR="00465C4B" w:rsidRDefault="003A6E1F">
            <w:pPr>
              <w:pStyle w:val="P68B1DB1-TableParagraph5"/>
              <w:ind w:right="21"/>
              <w:jc w:val="center"/>
              <w:rPr>
                <w:noProof/>
              </w:rPr>
            </w:pPr>
            <w:r>
              <w:rPr>
                <w:noProof/>
              </w:rPr>
              <w:t>-</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7C0F4C9" w14:textId="77777777" w:rsidR="00465C4B" w:rsidRDefault="003A6E1F">
            <w:pPr>
              <w:pStyle w:val="P68B1DB1-TableParagraph5"/>
              <w:ind w:left="106" w:right="138"/>
              <w:rPr>
                <w:noProof/>
              </w:rPr>
            </w:pPr>
            <w:r>
              <w:rPr>
                <w:noProof/>
              </w:rPr>
              <w:t>Nombre de bus commandés</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7B9C7C" w14:textId="77777777" w:rsidR="00465C4B" w:rsidRDefault="003A6E1F">
            <w:pPr>
              <w:pStyle w:val="P68B1DB1-TableParagraph5"/>
              <w:ind w:left="109"/>
              <w:rPr>
                <w:noProof/>
              </w:rPr>
            </w:pPr>
            <w:r>
              <w:rPr>
                <w:noProof/>
              </w:rPr>
              <w:t>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2F163E" w14:textId="77777777" w:rsidR="00465C4B" w:rsidRDefault="003A6E1F">
            <w:pPr>
              <w:pStyle w:val="P68B1DB1-TableParagraph6"/>
              <w:ind w:left="106"/>
              <w:rPr>
                <w:noProof/>
              </w:rPr>
            </w:pPr>
            <w:r>
              <w:rPr>
                <w:noProof/>
                <w:color w:val="006000"/>
              </w:rPr>
              <w:t>2</w:t>
            </w:r>
            <w:r>
              <w:rPr>
                <w:noProof/>
                <w:color w:val="006100"/>
              </w:rPr>
              <w:t xml:space="preserve"> </w:t>
            </w:r>
            <w:r>
              <w:rPr>
                <w:noProof/>
                <w:color w:val="006000"/>
              </w:rPr>
              <w:t>800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751027" w14:textId="77777777" w:rsidR="00465C4B" w:rsidRDefault="003A6E1F">
            <w:pPr>
              <w:pStyle w:val="P68B1DB1-TableParagraph5"/>
              <w:ind w:left="80"/>
              <w:jc w:val="center"/>
              <w:rPr>
                <w:noProof/>
              </w:rPr>
            </w:pPr>
            <w:r>
              <w:rPr>
                <w:noProof/>
              </w:rPr>
              <w:t>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F99AE2" w14:textId="77777777" w:rsidR="00465C4B" w:rsidRDefault="003A6E1F">
            <w:pPr>
              <w:pStyle w:val="P68B1DB1-TableParagraph5"/>
              <w:ind w:left="88"/>
              <w:jc w:val="center"/>
              <w:rPr>
                <w:noProof/>
              </w:rPr>
            </w:pPr>
            <w:r>
              <w:rPr>
                <w:noProof/>
              </w:rPr>
              <w:t>2026</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B7AD76" w14:textId="77777777" w:rsidR="00465C4B" w:rsidRDefault="003A6E1F">
            <w:pPr>
              <w:pStyle w:val="P68B1DB1-TableParagraph6"/>
              <w:ind w:left="106" w:right="138"/>
              <w:rPr>
                <w:noProof/>
              </w:rPr>
            </w:pPr>
            <w:r>
              <w:rPr>
                <w:rFonts w:eastAsia="Calibri"/>
                <w:noProof/>
                <w:color w:val="006000"/>
              </w:rPr>
              <w:t>Des commandes ou des confirmations de commande ou des contrats ont été émis pour au moins 2</w:t>
            </w:r>
            <w:r>
              <w:rPr>
                <w:noProof/>
                <w:color w:val="006100"/>
              </w:rPr>
              <w:t> </w:t>
            </w:r>
            <w:r>
              <w:rPr>
                <w:rFonts w:eastAsia="Calibri"/>
                <w:noProof/>
                <w:color w:val="006000"/>
              </w:rPr>
              <w:t>800 autobus à propulsion alternative.</w:t>
            </w:r>
          </w:p>
        </w:tc>
      </w:tr>
      <w:tr w:rsidR="00465C4B" w14:paraId="08B17089" w14:textId="77777777" w:rsidTr="000350C5">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918"/>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3C5908" w14:textId="77777777" w:rsidR="00465C4B" w:rsidRDefault="003A6E1F">
            <w:pPr>
              <w:pStyle w:val="P68B1DB1-TableParagraph5"/>
              <w:ind w:left="91" w:right="1"/>
              <w:jc w:val="center"/>
              <w:rPr>
                <w:noProof/>
              </w:rPr>
            </w:pPr>
            <w:r>
              <w:rPr>
                <w:noProof/>
              </w:rPr>
              <w:t>36</w:t>
            </w:r>
          </w:p>
        </w:tc>
        <w:tc>
          <w:tcPr>
            <w:tcW w:w="1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13F7AF" w14:textId="5D43E786" w:rsidR="00465C4B" w:rsidRDefault="003A6E1F">
            <w:pPr>
              <w:pStyle w:val="P68B1DB1-TableParagraph5"/>
              <w:ind w:left="107" w:right="78"/>
              <w:rPr>
                <w:noProof/>
              </w:rPr>
            </w:pPr>
            <w:r>
              <w:rPr>
                <w:noProof/>
              </w:rPr>
              <w:t>1.2.6 Soutien à la promotion d'une propulsion ferroviaire alternative</w:t>
            </w:r>
          </w:p>
        </w:tc>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E11DDEC" w14:textId="77777777" w:rsidR="00465C4B" w:rsidRDefault="003A6E1F">
            <w:pPr>
              <w:pStyle w:val="P68B1DB1-TableParagraph5"/>
              <w:ind w:left="105"/>
              <w:rPr>
                <w:noProof/>
              </w:rPr>
            </w:pPr>
            <w:r>
              <w:rPr>
                <w:noProof/>
              </w:rPr>
              <w:t>Étape</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7B8F69" w14:textId="77777777" w:rsidR="00465C4B" w:rsidRDefault="003A6E1F">
            <w:pPr>
              <w:pStyle w:val="P68B1DB1-TableParagraph5"/>
              <w:ind w:left="108" w:right="31"/>
              <w:rPr>
                <w:noProof/>
              </w:rPr>
            </w:pPr>
            <w:r>
              <w:rPr>
                <w:noProof/>
              </w:rPr>
              <w:t>Entrée en vigueur des lignes directrices en matière de financement</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397F8B" w14:textId="77777777" w:rsidR="00465C4B" w:rsidRDefault="003A6E1F">
            <w:pPr>
              <w:pStyle w:val="P68B1DB1-TableParagraph5"/>
              <w:ind w:left="108"/>
              <w:rPr>
                <w:noProof/>
              </w:rPr>
            </w:pPr>
            <w:r>
              <w:rPr>
                <w:noProof/>
              </w:rPr>
              <w:t>Entrée en vigueur</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DECD84" w14:textId="77777777" w:rsidR="00465C4B" w:rsidRDefault="003A6E1F">
            <w:pPr>
              <w:pStyle w:val="P68B1DB1-TableParagraph5"/>
              <w:ind w:left="88"/>
              <w:jc w:val="center"/>
              <w:rPr>
                <w:noProof/>
              </w:rPr>
            </w:pPr>
            <w:r>
              <w:rPr>
                <w:noProof/>
              </w:rPr>
              <w:t>-</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7F0882" w14:textId="77777777" w:rsidR="00465C4B" w:rsidRDefault="003A6E1F">
            <w:pPr>
              <w:pStyle w:val="P68B1DB1-TableParagraph5"/>
              <w:ind w:right="340"/>
              <w:jc w:val="right"/>
              <w:rPr>
                <w:noProof/>
              </w:rPr>
            </w:pPr>
            <w:r>
              <w:rPr>
                <w:noProof/>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764EFA" w14:textId="77777777" w:rsidR="00465C4B" w:rsidRDefault="003A6E1F">
            <w:pPr>
              <w:pStyle w:val="P68B1DB1-TableParagraph5"/>
              <w:ind w:left="103" w:right="21"/>
              <w:jc w:val="center"/>
              <w:rPr>
                <w:noProof/>
              </w:rPr>
            </w:pPr>
            <w:r>
              <w:rPr>
                <w:noProof/>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4C087F1" w14:textId="77777777" w:rsidR="00465C4B" w:rsidRDefault="003A6E1F">
            <w:pPr>
              <w:pStyle w:val="P68B1DB1-TableParagraph5"/>
              <w:ind w:left="80"/>
              <w:jc w:val="center"/>
              <w:rPr>
                <w:noProof/>
              </w:rPr>
            </w:pPr>
            <w:r>
              <w:rPr>
                <w:noProof/>
              </w:rPr>
              <w:t>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2BE818" w14:textId="77777777" w:rsidR="00465C4B" w:rsidRDefault="003A6E1F">
            <w:pPr>
              <w:pStyle w:val="P68B1DB1-TableParagraph5"/>
              <w:ind w:left="88"/>
              <w:jc w:val="center"/>
              <w:rPr>
                <w:noProof/>
              </w:rPr>
            </w:pPr>
            <w:r>
              <w:rPr>
                <w:noProof/>
              </w:rPr>
              <w:t>2021</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3711C5" w14:textId="0ED92E65" w:rsidR="00465C4B" w:rsidRDefault="003A6E1F">
            <w:pPr>
              <w:pStyle w:val="P68B1DB1-TableParagraph6"/>
              <w:ind w:left="107"/>
              <w:rPr>
                <w:noProof/>
              </w:rPr>
            </w:pPr>
            <w:r>
              <w:rPr>
                <w:noProof/>
                <w:color w:val="006000"/>
              </w:rPr>
              <w:t>Les lignes directrices relatives au financement du régime de subventions visant à promouvoir la propulsion ferroviaire alternative sont entrées en vigueur, ce qui permet aux organisations éligibles de présenter des demandes.</w:t>
            </w:r>
            <w:r>
              <w:rPr>
                <w:noProof/>
              </w:rPr>
              <w:t xml:space="preserve"> </w:t>
            </w:r>
          </w:p>
        </w:tc>
      </w:tr>
      <w:tr w:rsidR="00465C4B" w14:paraId="2672D595" w14:textId="77777777" w:rsidTr="000350C5">
        <w:trPr>
          <w:trHeight w:val="1379"/>
        </w:trPr>
        <w:tc>
          <w:tcPr>
            <w:tcW w:w="1167" w:type="dxa"/>
            <w:tcBorders>
              <w:top w:val="nil"/>
            </w:tcBorders>
            <w:shd w:val="clear" w:color="auto" w:fill="C5EECE"/>
          </w:tcPr>
          <w:p w14:paraId="1A36F391" w14:textId="77777777" w:rsidR="00465C4B" w:rsidRDefault="003A6E1F">
            <w:pPr>
              <w:pStyle w:val="P68B1DB1-TableParagraph5"/>
              <w:ind w:left="91" w:right="1"/>
              <w:jc w:val="center"/>
              <w:rPr>
                <w:noProof/>
              </w:rPr>
            </w:pPr>
            <w:r>
              <w:rPr>
                <w:noProof/>
              </w:rPr>
              <w:t>38</w:t>
            </w:r>
          </w:p>
        </w:tc>
        <w:tc>
          <w:tcPr>
            <w:tcW w:w="1522" w:type="dxa"/>
            <w:tcBorders>
              <w:top w:val="nil"/>
            </w:tcBorders>
            <w:shd w:val="clear" w:color="auto" w:fill="C5EECE"/>
          </w:tcPr>
          <w:p w14:paraId="492AB334" w14:textId="77777777" w:rsidR="00465C4B" w:rsidRDefault="003A6E1F">
            <w:pPr>
              <w:pStyle w:val="P68B1DB1-TableParagraph5"/>
              <w:ind w:left="107" w:right="78"/>
              <w:rPr>
                <w:noProof/>
              </w:rPr>
            </w:pPr>
            <w:r>
              <w:rPr>
                <w:noProof/>
              </w:rPr>
              <w:t>1.2.6 Soutien à la promotion d'une propulsion ferroviaire alternative</w:t>
            </w:r>
          </w:p>
        </w:tc>
        <w:tc>
          <w:tcPr>
            <w:tcW w:w="959" w:type="dxa"/>
            <w:tcBorders>
              <w:top w:val="nil"/>
            </w:tcBorders>
            <w:shd w:val="clear" w:color="auto" w:fill="C5EECE"/>
          </w:tcPr>
          <w:p w14:paraId="0629AE35" w14:textId="77777777" w:rsidR="00465C4B" w:rsidRDefault="003A6E1F">
            <w:pPr>
              <w:pStyle w:val="P68B1DB1-TableParagraph5"/>
              <w:ind w:left="105"/>
              <w:rPr>
                <w:noProof/>
              </w:rPr>
            </w:pPr>
            <w:r>
              <w:rPr>
                <w:noProof/>
              </w:rPr>
              <w:t>Objectif</w:t>
            </w:r>
          </w:p>
        </w:tc>
        <w:tc>
          <w:tcPr>
            <w:tcW w:w="1750" w:type="dxa"/>
            <w:tcBorders>
              <w:top w:val="nil"/>
            </w:tcBorders>
            <w:shd w:val="clear" w:color="auto" w:fill="C5EECE"/>
          </w:tcPr>
          <w:p w14:paraId="080CD257" w14:textId="77777777" w:rsidR="00465C4B" w:rsidRDefault="003A6E1F">
            <w:pPr>
              <w:pStyle w:val="P68B1DB1-TableParagraph5"/>
              <w:ind w:left="108" w:right="564"/>
              <w:rPr>
                <w:noProof/>
              </w:rPr>
            </w:pPr>
            <w:r>
              <w:rPr>
                <w:noProof/>
              </w:rPr>
              <w:t>Ordre des véhicules ferroviaires à propulsion alternative</w:t>
            </w:r>
          </w:p>
        </w:tc>
        <w:tc>
          <w:tcPr>
            <w:tcW w:w="1633" w:type="dxa"/>
            <w:tcBorders>
              <w:top w:val="nil"/>
            </w:tcBorders>
            <w:shd w:val="clear" w:color="auto" w:fill="C5EECE"/>
          </w:tcPr>
          <w:p w14:paraId="6EEE1816" w14:textId="77777777" w:rsidR="00465C4B" w:rsidRDefault="003A6E1F">
            <w:pPr>
              <w:pStyle w:val="P68B1DB1-TableParagraph5"/>
              <w:ind w:left="108" w:right="21"/>
              <w:jc w:val="center"/>
              <w:rPr>
                <w:noProof/>
              </w:rPr>
            </w:pPr>
            <w:r>
              <w:rPr>
                <w:noProof/>
              </w:rPr>
              <w:t>-</w:t>
            </w:r>
          </w:p>
        </w:tc>
        <w:tc>
          <w:tcPr>
            <w:tcW w:w="1146" w:type="dxa"/>
            <w:tcBorders>
              <w:top w:val="nil"/>
            </w:tcBorders>
            <w:shd w:val="clear" w:color="auto" w:fill="C5EECE"/>
          </w:tcPr>
          <w:p w14:paraId="3F1F04F2" w14:textId="77777777" w:rsidR="00465C4B" w:rsidRDefault="003A6E1F">
            <w:pPr>
              <w:pStyle w:val="P68B1DB1-TableParagraph5"/>
              <w:ind w:left="106" w:right="38"/>
              <w:rPr>
                <w:noProof/>
              </w:rPr>
            </w:pPr>
            <w:r>
              <w:rPr>
                <w:noProof/>
              </w:rPr>
              <w:t>Nombre de véhicules ferroviaires commandés</w:t>
            </w:r>
          </w:p>
        </w:tc>
        <w:tc>
          <w:tcPr>
            <w:tcW w:w="852" w:type="dxa"/>
            <w:tcBorders>
              <w:top w:val="nil"/>
            </w:tcBorders>
            <w:shd w:val="clear" w:color="auto" w:fill="C5EECE"/>
          </w:tcPr>
          <w:p w14:paraId="240D829F" w14:textId="77777777" w:rsidR="00465C4B" w:rsidRDefault="003A6E1F">
            <w:pPr>
              <w:pStyle w:val="P68B1DB1-TableParagraph5"/>
              <w:ind w:left="109"/>
              <w:rPr>
                <w:noProof/>
              </w:rPr>
            </w:pPr>
            <w:r>
              <w:rPr>
                <w:noProof/>
              </w:rPr>
              <w:t>0</w:t>
            </w:r>
          </w:p>
        </w:tc>
        <w:tc>
          <w:tcPr>
            <w:tcW w:w="850" w:type="dxa"/>
            <w:tcBorders>
              <w:top w:val="nil"/>
            </w:tcBorders>
            <w:shd w:val="clear" w:color="auto" w:fill="C5EECE"/>
          </w:tcPr>
          <w:p w14:paraId="3558C4E9" w14:textId="77777777" w:rsidR="00465C4B" w:rsidRDefault="003A6E1F">
            <w:pPr>
              <w:pStyle w:val="P68B1DB1-TableParagraph5"/>
              <w:ind w:left="106"/>
              <w:rPr>
                <w:noProof/>
              </w:rPr>
            </w:pPr>
            <w:r>
              <w:rPr>
                <w:noProof/>
              </w:rPr>
              <w:t>200</w:t>
            </w:r>
          </w:p>
        </w:tc>
        <w:tc>
          <w:tcPr>
            <w:tcW w:w="995" w:type="dxa"/>
            <w:tcBorders>
              <w:top w:val="nil"/>
            </w:tcBorders>
            <w:shd w:val="clear" w:color="auto" w:fill="C5EECE"/>
          </w:tcPr>
          <w:p w14:paraId="2986EC7F" w14:textId="77777777" w:rsidR="00465C4B" w:rsidRDefault="003A6E1F">
            <w:pPr>
              <w:pStyle w:val="P68B1DB1-TableParagraph5"/>
              <w:spacing w:line="259" w:lineRule="auto"/>
              <w:ind w:left="80"/>
              <w:jc w:val="center"/>
              <w:rPr>
                <w:noProof/>
              </w:rPr>
            </w:pPr>
            <w:r>
              <w:rPr>
                <w:noProof/>
              </w:rPr>
              <w:t>T2</w:t>
            </w:r>
          </w:p>
        </w:tc>
        <w:tc>
          <w:tcPr>
            <w:tcW w:w="992" w:type="dxa"/>
            <w:tcBorders>
              <w:top w:val="nil"/>
            </w:tcBorders>
            <w:shd w:val="clear" w:color="auto" w:fill="C5EECE"/>
          </w:tcPr>
          <w:p w14:paraId="382B9369" w14:textId="77777777" w:rsidR="00465C4B" w:rsidRDefault="003A6E1F">
            <w:pPr>
              <w:pStyle w:val="P68B1DB1-TableParagraph5"/>
              <w:ind w:left="88" w:right="2"/>
              <w:jc w:val="center"/>
              <w:rPr>
                <w:noProof/>
              </w:rPr>
            </w:pPr>
            <w:r>
              <w:rPr>
                <w:noProof/>
              </w:rPr>
              <w:t>2026</w:t>
            </w:r>
          </w:p>
        </w:tc>
        <w:tc>
          <w:tcPr>
            <w:tcW w:w="4014" w:type="dxa"/>
            <w:tcBorders>
              <w:top w:val="nil"/>
            </w:tcBorders>
            <w:shd w:val="clear" w:color="auto" w:fill="C5EECE"/>
          </w:tcPr>
          <w:p w14:paraId="7AC303B9" w14:textId="6A1E2C8B" w:rsidR="00465C4B" w:rsidRDefault="003A6E1F">
            <w:pPr>
              <w:pStyle w:val="P68B1DB1-TableParagraph6"/>
              <w:spacing w:line="228" w:lineRule="exact"/>
              <w:ind w:left="107"/>
              <w:rPr>
                <w:noProof/>
              </w:rPr>
            </w:pPr>
            <w:r>
              <w:rPr>
                <w:noProof/>
                <w:color w:val="006000"/>
              </w:rPr>
              <w:t>Des commandes ou des confirmations de commande ou des contrats ont été émis pour au moins 200 véhicules ferroviaires (locomotives) à propulsion alternative (au</w:t>
            </w:r>
            <w:r>
              <w:rPr>
                <w:noProof/>
                <w:color w:val="006100"/>
              </w:rPr>
              <w:t xml:space="preserve"> diesel conventionnel). </w:t>
            </w:r>
            <w:r>
              <w:rPr>
                <w:noProof/>
                <w:color w:val="006000"/>
              </w:rPr>
              <w:t xml:space="preserve"> </w:t>
            </w:r>
          </w:p>
        </w:tc>
      </w:tr>
      <w:tr w:rsidR="00465C4B" w14:paraId="28CA17F6" w14:textId="77777777" w:rsidTr="000350C5">
        <w:trPr>
          <w:trHeight w:val="4370"/>
        </w:trPr>
        <w:tc>
          <w:tcPr>
            <w:tcW w:w="1167" w:type="dxa"/>
            <w:shd w:val="clear" w:color="auto" w:fill="C5EECE"/>
          </w:tcPr>
          <w:p w14:paraId="1E7874E5" w14:textId="77777777" w:rsidR="00465C4B" w:rsidRDefault="003A6E1F">
            <w:pPr>
              <w:pStyle w:val="P68B1DB1-TableParagraph5"/>
              <w:ind w:left="91" w:right="1"/>
              <w:jc w:val="center"/>
              <w:rPr>
                <w:noProof/>
              </w:rPr>
            </w:pPr>
            <w:r>
              <w:rPr>
                <w:noProof/>
              </w:rPr>
              <w:t>39</w:t>
            </w:r>
          </w:p>
        </w:tc>
        <w:tc>
          <w:tcPr>
            <w:tcW w:w="1522" w:type="dxa"/>
            <w:shd w:val="clear" w:color="auto" w:fill="C5EECE"/>
          </w:tcPr>
          <w:p w14:paraId="5F59F3A4" w14:textId="042286EA" w:rsidR="00465C4B" w:rsidRDefault="003A6E1F">
            <w:pPr>
              <w:pStyle w:val="P68B1DB1-TableParagraph5"/>
              <w:ind w:left="107"/>
              <w:rPr>
                <w:noProof/>
              </w:rPr>
            </w:pPr>
            <w:r>
              <w:rPr>
                <w:noProof/>
              </w:rPr>
              <w:t>1.2.7 Promotion des industries impliquées dans les applications de l'hydrogène et des piles à combustible dans les transports</w:t>
            </w:r>
          </w:p>
        </w:tc>
        <w:tc>
          <w:tcPr>
            <w:tcW w:w="959" w:type="dxa"/>
            <w:shd w:val="clear" w:color="auto" w:fill="C5EECE"/>
          </w:tcPr>
          <w:p w14:paraId="18E4BFE2" w14:textId="77777777" w:rsidR="00465C4B" w:rsidRDefault="003A6E1F">
            <w:pPr>
              <w:pStyle w:val="P68B1DB1-TableParagraph5"/>
              <w:ind w:left="105"/>
              <w:rPr>
                <w:noProof/>
              </w:rPr>
            </w:pPr>
            <w:r>
              <w:rPr>
                <w:noProof/>
              </w:rPr>
              <w:t>Étape</w:t>
            </w:r>
          </w:p>
        </w:tc>
        <w:tc>
          <w:tcPr>
            <w:tcW w:w="1750" w:type="dxa"/>
            <w:shd w:val="clear" w:color="auto" w:fill="C5EECE"/>
          </w:tcPr>
          <w:p w14:paraId="55837D28" w14:textId="292EFF27" w:rsidR="00465C4B" w:rsidRDefault="003A6E1F">
            <w:pPr>
              <w:pStyle w:val="P68B1DB1-TableParagraph5"/>
              <w:ind w:left="108" w:right="31"/>
              <w:rPr>
                <w:noProof/>
              </w:rPr>
            </w:pPr>
            <w:r>
              <w:rPr>
                <w:noProof/>
              </w:rPr>
              <w:t>Entrée en vigueur de la modification prolongeant les lignes directrices d’appui existantes (Förderrichtlinien)</w:t>
            </w:r>
            <w:r>
              <w:rPr>
                <w:i/>
                <w:noProof/>
              </w:rPr>
              <w:t xml:space="preserve"> </w:t>
            </w:r>
            <w:r>
              <w:rPr>
                <w:noProof/>
              </w:rPr>
              <w:t>du programme national d’innovation technologique dans le domaine de l’hydrogène et des piles à combustible (PIN) (ou, si elles ne sont pas suffisamment couvertes par les lignes directrices d’appui existantes, entrée en vigueur de nouvelles lignes directrices d’appui)</w:t>
            </w:r>
          </w:p>
        </w:tc>
        <w:tc>
          <w:tcPr>
            <w:tcW w:w="1633" w:type="dxa"/>
            <w:shd w:val="clear" w:color="auto" w:fill="C5EECE"/>
          </w:tcPr>
          <w:p w14:paraId="306548B7" w14:textId="77777777" w:rsidR="00465C4B" w:rsidRDefault="003A6E1F">
            <w:pPr>
              <w:pStyle w:val="P68B1DB1-TableParagraph5"/>
              <w:ind w:left="108" w:right="26"/>
              <w:rPr>
                <w:noProof/>
              </w:rPr>
            </w:pPr>
            <w:r>
              <w:rPr>
                <w:noProof/>
              </w:rPr>
              <w:t>Publication au Journal officiel fédéral (Bundesanzeiger)</w:t>
            </w:r>
          </w:p>
        </w:tc>
        <w:tc>
          <w:tcPr>
            <w:tcW w:w="1146" w:type="dxa"/>
            <w:shd w:val="clear" w:color="auto" w:fill="C5EECE"/>
          </w:tcPr>
          <w:p w14:paraId="38A35E83" w14:textId="77777777" w:rsidR="00465C4B" w:rsidRDefault="003A6E1F">
            <w:pPr>
              <w:pStyle w:val="P68B1DB1-TableParagraph5"/>
              <w:spacing w:before="2"/>
              <w:ind w:left="88"/>
              <w:jc w:val="center"/>
              <w:rPr>
                <w:noProof/>
              </w:rPr>
            </w:pPr>
            <w:r>
              <w:rPr>
                <w:noProof/>
              </w:rPr>
              <w:t>-</w:t>
            </w:r>
          </w:p>
        </w:tc>
        <w:tc>
          <w:tcPr>
            <w:tcW w:w="852" w:type="dxa"/>
            <w:shd w:val="clear" w:color="auto" w:fill="C5EECE"/>
          </w:tcPr>
          <w:p w14:paraId="6E6D8CBF" w14:textId="77777777" w:rsidR="00465C4B" w:rsidRDefault="003A6E1F">
            <w:pPr>
              <w:pStyle w:val="P68B1DB1-TableParagraph5"/>
              <w:spacing w:before="2"/>
              <w:ind w:right="340"/>
              <w:jc w:val="right"/>
              <w:rPr>
                <w:noProof/>
              </w:rPr>
            </w:pPr>
            <w:r>
              <w:rPr>
                <w:noProof/>
              </w:rPr>
              <w:t>-</w:t>
            </w:r>
          </w:p>
        </w:tc>
        <w:tc>
          <w:tcPr>
            <w:tcW w:w="850" w:type="dxa"/>
            <w:shd w:val="clear" w:color="auto" w:fill="C5EECE"/>
          </w:tcPr>
          <w:p w14:paraId="7BBD6E53" w14:textId="77777777" w:rsidR="00465C4B" w:rsidRDefault="003A6E1F">
            <w:pPr>
              <w:pStyle w:val="P68B1DB1-TableParagraph5"/>
              <w:spacing w:before="2"/>
              <w:ind w:right="343"/>
              <w:jc w:val="right"/>
              <w:rPr>
                <w:noProof/>
              </w:rPr>
            </w:pPr>
            <w:r>
              <w:rPr>
                <w:noProof/>
              </w:rPr>
              <w:t>-</w:t>
            </w:r>
          </w:p>
        </w:tc>
        <w:tc>
          <w:tcPr>
            <w:tcW w:w="995" w:type="dxa"/>
            <w:shd w:val="clear" w:color="auto" w:fill="C5EECE"/>
          </w:tcPr>
          <w:p w14:paraId="2D3E5892" w14:textId="77777777" w:rsidR="00465C4B" w:rsidRDefault="003A6E1F">
            <w:pPr>
              <w:pStyle w:val="P68B1DB1-TableParagraph5"/>
              <w:ind w:left="80"/>
              <w:jc w:val="center"/>
              <w:rPr>
                <w:noProof/>
              </w:rPr>
            </w:pPr>
            <w:r>
              <w:rPr>
                <w:noProof/>
              </w:rPr>
              <w:t>T4</w:t>
            </w:r>
          </w:p>
        </w:tc>
        <w:tc>
          <w:tcPr>
            <w:tcW w:w="992" w:type="dxa"/>
            <w:shd w:val="clear" w:color="auto" w:fill="C5EECE"/>
          </w:tcPr>
          <w:p w14:paraId="4BD89A9A" w14:textId="77777777" w:rsidR="00465C4B" w:rsidRDefault="003A6E1F">
            <w:pPr>
              <w:pStyle w:val="P68B1DB1-TableParagraph5"/>
              <w:ind w:left="88"/>
              <w:jc w:val="center"/>
              <w:rPr>
                <w:noProof/>
              </w:rPr>
            </w:pPr>
            <w:r>
              <w:rPr>
                <w:noProof/>
              </w:rPr>
              <w:t>2021</w:t>
            </w:r>
          </w:p>
        </w:tc>
        <w:tc>
          <w:tcPr>
            <w:tcW w:w="4014" w:type="dxa"/>
            <w:shd w:val="clear" w:color="auto" w:fill="C5EECE"/>
          </w:tcPr>
          <w:p w14:paraId="4FAFDD50" w14:textId="77777777" w:rsidR="00465C4B" w:rsidRDefault="003A6E1F">
            <w:pPr>
              <w:pStyle w:val="P68B1DB1-TableParagraph5"/>
              <w:ind w:left="107"/>
              <w:rPr>
                <w:noProof/>
              </w:rPr>
            </w:pPr>
            <w:r>
              <w:rPr>
                <w:noProof/>
              </w:rPr>
              <w:t>Les lignes directrices de financement pertinentes du programme national d’innovation technologique dans le domaine de l’hydrogène et des piles à combustible (PIN), actuellement limitées au 30 juin 2021, ont été prolongées dans le temps et cette prolongation est entrée en vigueur. Si les projets prévus au titre de la mesure ne sont pas suffisamment couverts par les lignes directrices de soutien existantes, des lignes directrices de soutien distinctes sont adoptées.</w:t>
            </w:r>
          </w:p>
        </w:tc>
      </w:tr>
      <w:tr w:rsidR="00465C4B" w14:paraId="4F5FFD5A" w14:textId="77777777" w:rsidTr="000350C5">
        <w:trPr>
          <w:trHeight w:val="1841"/>
        </w:trPr>
        <w:tc>
          <w:tcPr>
            <w:tcW w:w="1167" w:type="dxa"/>
            <w:shd w:val="clear" w:color="auto" w:fill="C5EECE"/>
          </w:tcPr>
          <w:p w14:paraId="6C06004C" w14:textId="77777777" w:rsidR="00465C4B" w:rsidRDefault="003A6E1F">
            <w:pPr>
              <w:pStyle w:val="P68B1DB1-TableParagraph5"/>
              <w:ind w:left="91" w:right="1"/>
              <w:jc w:val="center"/>
              <w:rPr>
                <w:noProof/>
              </w:rPr>
            </w:pPr>
            <w:r>
              <w:rPr>
                <w:noProof/>
              </w:rPr>
              <w:t>40</w:t>
            </w:r>
          </w:p>
        </w:tc>
        <w:tc>
          <w:tcPr>
            <w:tcW w:w="1522" w:type="dxa"/>
            <w:shd w:val="clear" w:color="auto" w:fill="C5EECE"/>
          </w:tcPr>
          <w:p w14:paraId="19F7FE0C" w14:textId="516236D1" w:rsidR="00465C4B" w:rsidRDefault="003A6E1F">
            <w:pPr>
              <w:pStyle w:val="P68B1DB1-TableParagraph5"/>
              <w:ind w:left="107"/>
              <w:rPr>
                <w:noProof/>
              </w:rPr>
            </w:pPr>
            <w:r>
              <w:rPr>
                <w:noProof/>
              </w:rPr>
              <w:t>1.2.7 Promotion des industries impliquées dans les applications de l'hydrogène et de la pile à combustible dans les transports</w:t>
            </w:r>
          </w:p>
        </w:tc>
        <w:tc>
          <w:tcPr>
            <w:tcW w:w="959" w:type="dxa"/>
            <w:shd w:val="clear" w:color="auto" w:fill="C5EECE"/>
          </w:tcPr>
          <w:p w14:paraId="59D9D7AB" w14:textId="77777777" w:rsidR="00465C4B" w:rsidRDefault="003A6E1F">
            <w:pPr>
              <w:pStyle w:val="P68B1DB1-TableParagraph5"/>
              <w:ind w:left="105"/>
              <w:rPr>
                <w:noProof/>
              </w:rPr>
            </w:pPr>
            <w:r>
              <w:rPr>
                <w:noProof/>
              </w:rPr>
              <w:t>Objectif</w:t>
            </w:r>
          </w:p>
        </w:tc>
        <w:tc>
          <w:tcPr>
            <w:tcW w:w="1750" w:type="dxa"/>
            <w:shd w:val="clear" w:color="auto" w:fill="C5EECE"/>
          </w:tcPr>
          <w:p w14:paraId="153395A3" w14:textId="77777777" w:rsidR="00465C4B" w:rsidRDefault="003A6E1F">
            <w:pPr>
              <w:pStyle w:val="P68B1DB1-TableParagraph5"/>
              <w:ind w:left="108" w:right="19"/>
              <w:rPr>
                <w:noProof/>
              </w:rPr>
            </w:pPr>
            <w:r>
              <w:rPr>
                <w:noProof/>
              </w:rPr>
              <w:t>Projets pour les applications de l'hydrogène et des piles à combustible dans les transports</w:t>
            </w:r>
          </w:p>
        </w:tc>
        <w:tc>
          <w:tcPr>
            <w:tcW w:w="1633" w:type="dxa"/>
            <w:shd w:val="clear" w:color="auto" w:fill="C5EECE"/>
          </w:tcPr>
          <w:p w14:paraId="770051DF" w14:textId="77777777" w:rsidR="00465C4B" w:rsidRDefault="003A6E1F">
            <w:pPr>
              <w:pStyle w:val="P68B1DB1-TableParagraph5"/>
              <w:ind w:left="108" w:right="21"/>
              <w:jc w:val="center"/>
              <w:rPr>
                <w:noProof/>
              </w:rPr>
            </w:pPr>
            <w:r>
              <w:rPr>
                <w:noProof/>
              </w:rPr>
              <w:t>-</w:t>
            </w:r>
          </w:p>
        </w:tc>
        <w:tc>
          <w:tcPr>
            <w:tcW w:w="1146" w:type="dxa"/>
            <w:shd w:val="clear" w:color="auto" w:fill="C5EECE"/>
          </w:tcPr>
          <w:p w14:paraId="6251D909" w14:textId="77777777" w:rsidR="00465C4B" w:rsidRDefault="003A6E1F">
            <w:pPr>
              <w:pStyle w:val="P68B1DB1-TableParagraph5"/>
              <w:ind w:left="106" w:right="138"/>
              <w:rPr>
                <w:noProof/>
              </w:rPr>
            </w:pPr>
            <w:r>
              <w:rPr>
                <w:noProof/>
              </w:rPr>
              <w:t>Nombre de projets</w:t>
            </w:r>
          </w:p>
        </w:tc>
        <w:tc>
          <w:tcPr>
            <w:tcW w:w="852" w:type="dxa"/>
            <w:shd w:val="clear" w:color="auto" w:fill="C5EECE"/>
          </w:tcPr>
          <w:p w14:paraId="79002660" w14:textId="77777777" w:rsidR="00465C4B" w:rsidRDefault="003A6E1F">
            <w:pPr>
              <w:pStyle w:val="P68B1DB1-TableParagraph5"/>
              <w:ind w:left="109"/>
              <w:rPr>
                <w:noProof/>
              </w:rPr>
            </w:pPr>
            <w:r>
              <w:rPr>
                <w:noProof/>
              </w:rPr>
              <w:t>0</w:t>
            </w:r>
          </w:p>
        </w:tc>
        <w:tc>
          <w:tcPr>
            <w:tcW w:w="850" w:type="dxa"/>
            <w:shd w:val="clear" w:color="auto" w:fill="C5EECE"/>
          </w:tcPr>
          <w:p w14:paraId="15CD3799" w14:textId="77777777" w:rsidR="00465C4B" w:rsidRDefault="003A6E1F">
            <w:pPr>
              <w:pStyle w:val="P68B1DB1-TableParagraph5"/>
              <w:ind w:left="106"/>
              <w:rPr>
                <w:noProof/>
              </w:rPr>
            </w:pPr>
            <w:r>
              <w:rPr>
                <w:noProof/>
              </w:rPr>
              <w:t>268</w:t>
            </w:r>
          </w:p>
        </w:tc>
        <w:tc>
          <w:tcPr>
            <w:tcW w:w="995" w:type="dxa"/>
            <w:shd w:val="clear" w:color="auto" w:fill="C5EECE"/>
          </w:tcPr>
          <w:p w14:paraId="7CDAB2D5" w14:textId="77777777" w:rsidR="00465C4B" w:rsidRDefault="003A6E1F">
            <w:pPr>
              <w:pStyle w:val="P68B1DB1-TableParagraph5"/>
              <w:ind w:left="80"/>
              <w:jc w:val="center"/>
              <w:rPr>
                <w:noProof/>
              </w:rPr>
            </w:pPr>
            <w:r>
              <w:rPr>
                <w:noProof/>
              </w:rPr>
              <w:t>T3</w:t>
            </w:r>
          </w:p>
        </w:tc>
        <w:tc>
          <w:tcPr>
            <w:tcW w:w="992" w:type="dxa"/>
            <w:shd w:val="clear" w:color="auto" w:fill="C5EECE"/>
          </w:tcPr>
          <w:p w14:paraId="6D0B95CE" w14:textId="77777777" w:rsidR="00465C4B" w:rsidRDefault="003A6E1F">
            <w:pPr>
              <w:pStyle w:val="P68B1DB1-TableParagraph5"/>
              <w:ind w:left="88"/>
              <w:jc w:val="center"/>
              <w:rPr>
                <w:noProof/>
              </w:rPr>
            </w:pPr>
            <w:r>
              <w:rPr>
                <w:noProof/>
              </w:rPr>
              <w:t>2025</w:t>
            </w:r>
          </w:p>
        </w:tc>
        <w:tc>
          <w:tcPr>
            <w:tcW w:w="4014" w:type="dxa"/>
            <w:shd w:val="clear" w:color="auto" w:fill="C5EECE"/>
          </w:tcPr>
          <w:p w14:paraId="707EE68F" w14:textId="77777777" w:rsidR="00465C4B" w:rsidRDefault="003A6E1F">
            <w:pPr>
              <w:pStyle w:val="P68B1DB1-TableParagraph5"/>
              <w:ind w:left="107" w:right="118"/>
              <w:rPr>
                <w:noProof/>
              </w:rPr>
            </w:pPr>
            <w:r>
              <w:rPr>
                <w:noProof/>
              </w:rPr>
              <w:t xml:space="preserve">Des décisions de subvention ont été émises pour au moins 268 projets de R&amp;D et d’activation du marché pour des applications d’hydrogène et de piles à combustible dans les transports. </w:t>
            </w:r>
          </w:p>
        </w:tc>
      </w:tr>
      <w:tr w:rsidR="00465C4B" w14:paraId="04D11DFD" w14:textId="77777777" w:rsidTr="000350C5">
        <w:trPr>
          <w:trHeight w:val="1379"/>
        </w:trPr>
        <w:tc>
          <w:tcPr>
            <w:tcW w:w="1167" w:type="dxa"/>
            <w:shd w:val="clear" w:color="auto" w:fill="C5EECE"/>
          </w:tcPr>
          <w:p w14:paraId="308733D9" w14:textId="77777777" w:rsidR="00465C4B" w:rsidRDefault="003A6E1F">
            <w:pPr>
              <w:pStyle w:val="P68B1DB1-TableParagraph5"/>
              <w:ind w:left="91" w:right="1"/>
              <w:jc w:val="center"/>
              <w:rPr>
                <w:noProof/>
                <w:highlight w:val="yellow"/>
              </w:rPr>
            </w:pPr>
            <w:r>
              <w:rPr>
                <w:noProof/>
              </w:rPr>
              <w:t>41</w:t>
            </w:r>
          </w:p>
        </w:tc>
        <w:tc>
          <w:tcPr>
            <w:tcW w:w="1522" w:type="dxa"/>
            <w:shd w:val="clear" w:color="auto" w:fill="C5EECE"/>
          </w:tcPr>
          <w:p w14:paraId="39DEA1A5" w14:textId="7F590BCF" w:rsidR="00465C4B" w:rsidRDefault="003A6E1F">
            <w:pPr>
              <w:pStyle w:val="P68B1DB1-TableParagraph5"/>
              <w:ind w:left="107"/>
              <w:rPr>
                <w:noProof/>
              </w:rPr>
            </w:pPr>
            <w:r>
              <w:rPr>
                <w:noProof/>
              </w:rPr>
              <w:t>1.2.7 Promotion des industries impliquées dans les applications de l'hydrogène et des piles à combustible dans les transports</w:t>
            </w:r>
          </w:p>
        </w:tc>
        <w:tc>
          <w:tcPr>
            <w:tcW w:w="959" w:type="dxa"/>
            <w:shd w:val="clear" w:color="auto" w:fill="C5EECE"/>
          </w:tcPr>
          <w:p w14:paraId="2CEC0EFC" w14:textId="77777777" w:rsidR="00465C4B" w:rsidRDefault="003A6E1F">
            <w:pPr>
              <w:pStyle w:val="P68B1DB1-TableParagraph5"/>
              <w:ind w:left="105"/>
              <w:rPr>
                <w:noProof/>
              </w:rPr>
            </w:pPr>
            <w:r>
              <w:rPr>
                <w:noProof/>
              </w:rPr>
              <w:t>Étape</w:t>
            </w:r>
          </w:p>
        </w:tc>
        <w:tc>
          <w:tcPr>
            <w:tcW w:w="1750" w:type="dxa"/>
            <w:shd w:val="clear" w:color="auto" w:fill="C5EECE"/>
          </w:tcPr>
          <w:p w14:paraId="77079D6E" w14:textId="77777777" w:rsidR="00465C4B" w:rsidRDefault="003A6E1F">
            <w:pPr>
              <w:pStyle w:val="P68B1DB1-TableParagraph5"/>
              <w:ind w:left="108" w:right="31"/>
              <w:rPr>
                <w:noProof/>
              </w:rPr>
            </w:pPr>
            <w:r>
              <w:rPr>
                <w:noProof/>
              </w:rPr>
              <w:t>Fourniture de services par l’intermédiaire d’un ou de plusieurs centres de technologie et d’innovation pour la technologie de l’hydrogène</w:t>
            </w:r>
          </w:p>
        </w:tc>
        <w:tc>
          <w:tcPr>
            <w:tcW w:w="1633" w:type="dxa"/>
            <w:shd w:val="clear" w:color="auto" w:fill="C5EECE"/>
          </w:tcPr>
          <w:p w14:paraId="7A2F7487" w14:textId="3E9AAACB" w:rsidR="00465C4B" w:rsidRDefault="003A6E1F">
            <w:pPr>
              <w:pStyle w:val="P68B1DB1-TableParagraph7"/>
              <w:spacing w:line="259" w:lineRule="auto"/>
              <w:ind w:left="88"/>
              <w:rPr>
                <w:noProof/>
                <w:highlight w:val="yellow"/>
              </w:rPr>
            </w:pPr>
            <w:r>
              <w:rPr>
                <w:noProof/>
              </w:rPr>
              <w:t>Prestation de services</w:t>
            </w:r>
          </w:p>
        </w:tc>
        <w:tc>
          <w:tcPr>
            <w:tcW w:w="1146" w:type="dxa"/>
            <w:shd w:val="clear" w:color="auto" w:fill="C5EECE"/>
          </w:tcPr>
          <w:p w14:paraId="09964AB8" w14:textId="557C539E" w:rsidR="00465C4B" w:rsidRDefault="003A6E1F">
            <w:pPr>
              <w:pStyle w:val="P68B1DB1-TableParagraph5"/>
              <w:spacing w:line="259" w:lineRule="auto"/>
              <w:ind w:left="88"/>
              <w:rPr>
                <w:noProof/>
                <w:color w:val="006100"/>
                <w:highlight w:val="yellow"/>
              </w:rPr>
            </w:pPr>
            <w:r>
              <w:rPr>
                <w:noProof/>
              </w:rPr>
              <w:t>-</w:t>
            </w:r>
          </w:p>
        </w:tc>
        <w:tc>
          <w:tcPr>
            <w:tcW w:w="852" w:type="dxa"/>
            <w:shd w:val="clear" w:color="auto" w:fill="C5EECE"/>
          </w:tcPr>
          <w:p w14:paraId="65BD2911" w14:textId="77777777" w:rsidR="00465C4B" w:rsidRDefault="003A6E1F">
            <w:pPr>
              <w:pStyle w:val="P68B1DB1-TableParagraph5"/>
              <w:ind w:right="340"/>
              <w:jc w:val="right"/>
              <w:rPr>
                <w:noProof/>
              </w:rPr>
            </w:pPr>
            <w:r>
              <w:rPr>
                <w:noProof/>
              </w:rPr>
              <w:t>-</w:t>
            </w:r>
          </w:p>
        </w:tc>
        <w:tc>
          <w:tcPr>
            <w:tcW w:w="850" w:type="dxa"/>
            <w:shd w:val="clear" w:color="auto" w:fill="C5EECE"/>
          </w:tcPr>
          <w:p w14:paraId="24DD622B" w14:textId="77777777" w:rsidR="00465C4B" w:rsidRDefault="003A6E1F">
            <w:pPr>
              <w:pStyle w:val="P68B1DB1-TableParagraph5"/>
              <w:ind w:right="343"/>
              <w:jc w:val="right"/>
              <w:rPr>
                <w:noProof/>
              </w:rPr>
            </w:pPr>
            <w:r>
              <w:rPr>
                <w:noProof/>
              </w:rPr>
              <w:t>-</w:t>
            </w:r>
          </w:p>
        </w:tc>
        <w:tc>
          <w:tcPr>
            <w:tcW w:w="995" w:type="dxa"/>
            <w:shd w:val="clear" w:color="auto" w:fill="C5EECE"/>
          </w:tcPr>
          <w:p w14:paraId="5C0BE229" w14:textId="77777777" w:rsidR="00465C4B" w:rsidRDefault="003A6E1F">
            <w:pPr>
              <w:pStyle w:val="P68B1DB1-TableParagraph5"/>
              <w:ind w:left="80"/>
              <w:jc w:val="center"/>
              <w:rPr>
                <w:noProof/>
              </w:rPr>
            </w:pPr>
            <w:r>
              <w:rPr>
                <w:noProof/>
              </w:rPr>
              <w:t>T2</w:t>
            </w:r>
          </w:p>
        </w:tc>
        <w:tc>
          <w:tcPr>
            <w:tcW w:w="992" w:type="dxa"/>
            <w:shd w:val="clear" w:color="auto" w:fill="C5EECE"/>
          </w:tcPr>
          <w:p w14:paraId="4EF0373B" w14:textId="77777777" w:rsidR="00465C4B" w:rsidRDefault="003A6E1F">
            <w:pPr>
              <w:pStyle w:val="P68B1DB1-TableParagraph5"/>
              <w:ind w:left="88"/>
              <w:jc w:val="center"/>
              <w:rPr>
                <w:noProof/>
              </w:rPr>
            </w:pPr>
            <w:r>
              <w:rPr>
                <w:noProof/>
              </w:rPr>
              <w:t>2026</w:t>
            </w:r>
          </w:p>
        </w:tc>
        <w:tc>
          <w:tcPr>
            <w:tcW w:w="4014" w:type="dxa"/>
            <w:shd w:val="clear" w:color="auto" w:fill="C5EECE"/>
          </w:tcPr>
          <w:p w14:paraId="7083A155" w14:textId="77777777" w:rsidR="00465C4B" w:rsidRDefault="003A6E1F">
            <w:pPr>
              <w:pStyle w:val="P68B1DB1-TableParagraph5"/>
              <w:rPr>
                <w:noProof/>
              </w:rPr>
            </w:pPr>
            <w:r>
              <w:rPr>
                <w:noProof/>
              </w:rPr>
              <w:t>Le</w:t>
            </w:r>
            <w:r>
              <w:rPr>
                <w:rFonts w:eastAsiaTheme="minorEastAsia"/>
                <w:noProof/>
              </w:rPr>
              <w:t xml:space="preserve"> ou les centres de technologie et d’innovation fournissent des services pour, par exemple, le développement de systèmes, de sous-systèmes ou de composants de piles à combustible ou d’électrolyse; études de faisabilité; études de marché; la recherche en matière de brevets; simulation de composants existants ou de leur assemblage; l'élaboration de spécifications pour les composants ou leur assemblage; et des visualisations de composants, de piles ou de systèmes.</w:t>
            </w:r>
          </w:p>
        </w:tc>
      </w:tr>
    </w:tbl>
    <w:p w14:paraId="657819CC" w14:textId="77777777" w:rsidR="00465C4B" w:rsidRDefault="00465C4B">
      <w:pPr>
        <w:pStyle w:val="TableParagraph"/>
        <w:spacing w:line="210" w:lineRule="exact"/>
        <w:rPr>
          <w:noProof/>
          <w:sz w:val="20"/>
        </w:rPr>
        <w:sectPr w:rsidR="00465C4B">
          <w:headerReference w:type="even" r:id="rId36"/>
          <w:headerReference w:type="default" r:id="rId37"/>
          <w:footerReference w:type="even" r:id="rId38"/>
          <w:footerReference w:type="default" r:id="rId39"/>
          <w:headerReference w:type="first" r:id="rId40"/>
          <w:footerReference w:type="first" r:id="rId41"/>
          <w:pgSz w:w="16840" w:h="11910" w:orient="landscape"/>
          <w:pgMar w:top="1134" w:right="1134" w:bottom="1134" w:left="1134" w:header="567" w:footer="567" w:gutter="0"/>
          <w:cols w:space="720"/>
          <w:docGrid w:linePitch="299"/>
        </w:sectPr>
      </w:pPr>
    </w:p>
    <w:p w14:paraId="4B828B5D" w14:textId="77777777" w:rsidR="00465C4B" w:rsidRDefault="003A6E1F">
      <w:pPr>
        <w:pStyle w:val="P68B1DB1-ListParagraph9"/>
        <w:numPr>
          <w:ilvl w:val="0"/>
          <w:numId w:val="13"/>
        </w:numPr>
        <w:tabs>
          <w:tab w:val="left" w:pos="434"/>
        </w:tabs>
        <w:spacing w:before="73"/>
        <w:ind w:left="434" w:hanging="293"/>
        <w:jc w:val="both"/>
        <w:rPr>
          <w:noProof/>
        </w:rPr>
      </w:pPr>
      <w:r>
        <w:rPr>
          <w:noProof/>
        </w:rPr>
        <w:t>ÉLÉMENT 1.3: Rénovation et construction respectueuses du climat</w:t>
      </w:r>
    </w:p>
    <w:p w14:paraId="6A2949F8" w14:textId="77777777" w:rsidR="00465C4B" w:rsidRDefault="003A6E1F">
      <w:pPr>
        <w:pStyle w:val="BodyText"/>
        <w:spacing w:before="243"/>
        <w:ind w:left="141" w:right="149"/>
        <w:jc w:val="both"/>
        <w:rPr>
          <w:noProof/>
        </w:rPr>
      </w:pPr>
      <w:r>
        <w:rPr>
          <w:noProof/>
        </w:rPr>
        <w:t>Le volet du plan allemand pour la reprise et la résilience aborde le défi de l’atténuation du changement climatique et de la transition énergétique en mettant l’accent sur la rénovation économe en énergie.</w:t>
      </w:r>
    </w:p>
    <w:p w14:paraId="4D07B178" w14:textId="77777777" w:rsidR="00465C4B" w:rsidRDefault="003A6E1F">
      <w:pPr>
        <w:pStyle w:val="BodyText"/>
        <w:spacing w:before="122" w:line="237" w:lineRule="auto"/>
        <w:ind w:left="141" w:right="139"/>
        <w:jc w:val="both"/>
        <w:rPr>
          <w:noProof/>
        </w:rPr>
      </w:pPr>
      <w:r>
        <w:rPr>
          <w:noProof/>
          <w:position w:val="2"/>
        </w:rPr>
        <w:t>Dans le secteur du bâtiment, l'Allemagne vise à réduire les émissions de CO2 d'environ 40 % d'ici 2030 par rapport aux niveaux actuels (120 millions de tonnes équivalent CO2</w:t>
      </w:r>
      <w:r>
        <w:rPr>
          <w:noProof/>
        </w:rPr>
        <w:t xml:space="preserve"> </w:t>
      </w:r>
      <w:r>
        <w:rPr>
          <w:noProof/>
          <w:position w:val="2"/>
        </w:rPr>
        <w:t xml:space="preserve">en 2020). D’ici 2050, l’Allemagne </w:t>
      </w:r>
      <w:r>
        <w:rPr>
          <w:noProof/>
        </w:rPr>
        <w:t>vise à parvenir à zéro émission nette de gaz à effet de serre, y compris pour le parc immobilier allemand. Dans le même temps, il convient de veiller à ce que la construction et le logement restent abordables.</w:t>
      </w:r>
    </w:p>
    <w:p w14:paraId="3B302488" w14:textId="77777777" w:rsidR="00465C4B" w:rsidRDefault="003A6E1F">
      <w:pPr>
        <w:pStyle w:val="BodyText"/>
        <w:spacing w:before="124"/>
        <w:ind w:left="141" w:right="135"/>
        <w:jc w:val="both"/>
        <w:rPr>
          <w:noProof/>
        </w:rPr>
      </w:pPr>
      <w:r>
        <w:rPr>
          <w:noProof/>
        </w:rPr>
        <w:t>Le volet «construction et rénovation respectueuses du climat» vise à contribuer à la réalisation de ces objectifs en augmentant l’efficacité énergétique et la part des énergies renouvelables dans la consommation finale d’énergie pour le chauffage et le refroidissement des bâtiments. Des mesures d’accompagnement du secteur de la construction en bois en faveur de la numérisation, de la circularité et de pratiques respectueuses du climat sont également prises, étant donné que le bois est considéré comme susceptible de constituer un matériau de construction respectueux du climat et économe en ressources, et de conduire à des méthodes de construction et de rénovation rentables et rapides.</w:t>
      </w:r>
    </w:p>
    <w:p w14:paraId="40F64A60" w14:textId="77777777" w:rsidR="00465C4B" w:rsidRDefault="003A6E1F">
      <w:pPr>
        <w:pStyle w:val="BodyText"/>
        <w:spacing w:before="121"/>
        <w:ind w:left="141" w:right="143"/>
        <w:jc w:val="both"/>
        <w:rPr>
          <w:noProof/>
        </w:rPr>
      </w:pPr>
      <w:r>
        <w:rPr>
          <w:noProof/>
        </w:rPr>
        <w:t>Le volet soutient la mise en œuvre des recommandations par pays liées à la transition écologique, en particulier les systèmes énergétiques propres, efficaces et intégrés et, indirectement, la mise en place de logements plus abordables (recommandation par pays no 1 en 2019 et recommandation par pays no 2 en 2020).</w:t>
      </w:r>
    </w:p>
    <w:p w14:paraId="43901DF7" w14:textId="77777777" w:rsidR="00465C4B" w:rsidRDefault="003A6E1F">
      <w:pPr>
        <w:pStyle w:val="BodyText"/>
        <w:spacing w:before="120"/>
        <w:ind w:left="141" w:right="137"/>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0ADA6573" w14:textId="77777777" w:rsidR="00465C4B" w:rsidRDefault="00465C4B">
      <w:pPr>
        <w:pStyle w:val="BodyText"/>
        <w:spacing w:before="240"/>
        <w:rPr>
          <w:noProof/>
        </w:rPr>
      </w:pPr>
    </w:p>
    <w:p w14:paraId="7772A2A6" w14:textId="399B00FF" w:rsidR="00465C4B" w:rsidRDefault="003A6E1F">
      <w:pPr>
        <w:pStyle w:val="Heading2"/>
        <w:numPr>
          <w:ilvl w:val="1"/>
          <w:numId w:val="13"/>
        </w:numPr>
        <w:tabs>
          <w:tab w:val="left" w:pos="554"/>
        </w:tabs>
        <w:ind w:left="554" w:hanging="413"/>
        <w:jc w:val="both"/>
        <w:rPr>
          <w:noProof/>
          <w:u w:val="none"/>
        </w:rPr>
      </w:pPr>
      <w:r>
        <w:rPr>
          <w:noProof/>
        </w:rPr>
        <w:t xml:space="preserve"> Description des réformes et des investissements pour le soutien financier non remboursable</w:t>
      </w:r>
    </w:p>
    <w:p w14:paraId="03D6AB27" w14:textId="77777777" w:rsidR="00465C4B" w:rsidRDefault="003A6E1F">
      <w:pPr>
        <w:pStyle w:val="Heading3"/>
        <w:numPr>
          <w:ilvl w:val="2"/>
          <w:numId w:val="16"/>
        </w:numPr>
        <w:tabs>
          <w:tab w:val="left" w:pos="1571"/>
        </w:tabs>
        <w:ind w:right="139" w:firstLine="0"/>
        <w:rPr>
          <w:noProof/>
        </w:rPr>
      </w:pPr>
      <w:r>
        <w:rPr>
          <w:noProof/>
        </w:rPr>
        <w:t>Investissement: Programme d'appui au développement d'une construction en bois respectueuse du climat</w:t>
      </w:r>
    </w:p>
    <w:p w14:paraId="5D70998F" w14:textId="77777777" w:rsidR="00465C4B" w:rsidRDefault="003A6E1F">
      <w:pPr>
        <w:pStyle w:val="BodyText"/>
        <w:spacing w:before="120"/>
        <w:ind w:left="991" w:right="140"/>
        <w:jc w:val="both"/>
        <w:rPr>
          <w:noProof/>
        </w:rPr>
      </w:pPr>
      <w:r>
        <w:rPr>
          <w:noProof/>
        </w:rPr>
        <w:t>L’objectif de cet investissement est d’accélérer le développement, le déploiement et la diffusion de technologies, de processus, de produits et de services innovants (transformation numérique) afin d’accroître l’utilisation du bois en tant que matériau de construction respectueux du climat. La mesure est également destinée à aider à surmonter les désavantages structurels et les obstacles afin de pouvoir établir la construction avec du bois sur un pied d'égalité dans la construction à grande échelle et à plusieurs étages. Afin de relever le défi du transfert de connaissances, d’innovation et de technologie entre la recherche et la pratique, la mesure vise en outre à améliorer la mise en réseau des entreprises, des universités et des instituts de recherche dans le domaine de la construction respectueuse du climat avec du bois.</w:t>
      </w:r>
    </w:p>
    <w:p w14:paraId="43BFEB1A" w14:textId="77777777" w:rsidR="00465C4B" w:rsidRDefault="003A6E1F">
      <w:pPr>
        <w:pStyle w:val="BodyText"/>
        <w:spacing w:before="121"/>
        <w:ind w:left="991" w:right="140"/>
        <w:jc w:val="both"/>
        <w:rPr>
          <w:noProof/>
        </w:rPr>
      </w:pPr>
      <w:r>
        <w:rPr>
          <w:noProof/>
        </w:rPr>
        <w:t>À cette fin, la mesure met l’accent sur les services de conseil (analyses, évaluations et recommandations) visant à accroître l’utilisation du bois (conifères/à feuilles caduques) et liés à la numérisation, à l’innovation dans les services et les entreprises, à l’optimisation des activités et à la recyclabilité des produits de construction. La mesure se concentre également sur le développement de pôles d’innovation liés à l’innovation et au développement d’une construction en bois respectueuse du climat. Compte tenu de la structure du secteur, les PME sont censées être les principaux bénéficiaires du soutien.</w:t>
      </w:r>
    </w:p>
    <w:p w14:paraId="34AB0A5B" w14:textId="77777777" w:rsidR="00465C4B" w:rsidRDefault="003A6E1F">
      <w:pPr>
        <w:pStyle w:val="BodyText"/>
        <w:spacing w:before="120"/>
        <w:ind w:left="991" w:right="143"/>
        <w:jc w:val="both"/>
        <w:rPr>
          <w:noProof/>
        </w:rPr>
      </w:pPr>
      <w:r>
        <w:rPr>
          <w:noProof/>
        </w:rPr>
        <w:t>La mise en œuvre de la mesure est achevée au plus tard le 31 décembre 2021. Cela correspond à la période pendant laquelle les porteurs de projets peuvent demander une aide.</w:t>
      </w:r>
    </w:p>
    <w:p w14:paraId="20B90A98" w14:textId="77777777" w:rsidR="00465C4B" w:rsidRDefault="00465C4B">
      <w:pPr>
        <w:pStyle w:val="BodyText"/>
        <w:jc w:val="both"/>
        <w:rPr>
          <w:noProof/>
        </w:rPr>
        <w:sectPr w:rsidR="00465C4B">
          <w:headerReference w:type="even" r:id="rId42"/>
          <w:headerReference w:type="default" r:id="rId43"/>
          <w:footerReference w:type="even" r:id="rId44"/>
          <w:footerReference w:type="default" r:id="rId45"/>
          <w:headerReference w:type="first" r:id="rId46"/>
          <w:footerReference w:type="first" r:id="rId47"/>
          <w:pgSz w:w="11910" w:h="16840"/>
          <w:pgMar w:top="1134" w:right="1134" w:bottom="1134" w:left="1134" w:header="567" w:footer="567" w:gutter="0"/>
          <w:cols w:space="720"/>
          <w:docGrid w:linePitch="299"/>
        </w:sectPr>
      </w:pPr>
    </w:p>
    <w:p w14:paraId="75D83245" w14:textId="77777777" w:rsidR="00465C4B" w:rsidRDefault="003A6E1F">
      <w:pPr>
        <w:pStyle w:val="Heading3"/>
        <w:numPr>
          <w:ilvl w:val="2"/>
          <w:numId w:val="16"/>
        </w:numPr>
        <w:tabs>
          <w:tab w:val="left" w:pos="1531"/>
        </w:tabs>
        <w:spacing w:before="73"/>
        <w:ind w:left="1531" w:hanging="540"/>
        <w:rPr>
          <w:noProof/>
        </w:rPr>
      </w:pPr>
      <w:r>
        <w:rPr>
          <w:noProof/>
        </w:rPr>
        <w:t>Investissement: Laboratoires vivants municipaux pour la transition énergétique</w:t>
      </w:r>
    </w:p>
    <w:p w14:paraId="020D8518" w14:textId="77777777" w:rsidR="00465C4B" w:rsidRDefault="003A6E1F">
      <w:pPr>
        <w:pStyle w:val="BodyText"/>
        <w:spacing w:before="120"/>
        <w:ind w:left="991" w:right="138"/>
        <w:jc w:val="both"/>
        <w:rPr>
          <w:noProof/>
        </w:rPr>
      </w:pPr>
      <w:r>
        <w:rPr>
          <w:noProof/>
        </w:rPr>
        <w:t xml:space="preserve">L’objectif de cette mesure est d’explorer et de démontrer des solutions pour l’approvisionnement énergétique efficace et durable des quartiers urbains. La mesure consiste en des subventions aux laboratoires vivants municipaux pour des installations liées à un approvisionnement énergétique efficace et durable. </w:t>
      </w:r>
    </w:p>
    <w:p w14:paraId="5BB79F4B" w14:textId="77777777" w:rsidR="00465C4B" w:rsidRDefault="003A6E1F">
      <w:pPr>
        <w:pStyle w:val="Heading3"/>
        <w:numPr>
          <w:ilvl w:val="2"/>
          <w:numId w:val="16"/>
        </w:numPr>
        <w:tabs>
          <w:tab w:val="left" w:pos="1645"/>
        </w:tabs>
        <w:ind w:right="140" w:firstLine="0"/>
        <w:rPr>
          <w:noProof/>
        </w:rPr>
      </w:pPr>
      <w:r>
        <w:rPr>
          <w:noProof/>
        </w:rPr>
        <w:t>Investissement: Rénovation des bâtiments: Financement fédéral pour les bâtiments éconergétiques</w:t>
      </w:r>
    </w:p>
    <w:p w14:paraId="2E66D538" w14:textId="77777777" w:rsidR="00465C4B" w:rsidRDefault="003A6E1F">
      <w:pPr>
        <w:pStyle w:val="BodyText"/>
        <w:spacing w:before="120"/>
        <w:ind w:left="991" w:right="138"/>
        <w:jc w:val="both"/>
        <w:rPr>
          <w:noProof/>
        </w:rPr>
        <w:sectPr w:rsidR="00465C4B">
          <w:headerReference w:type="even" r:id="rId48"/>
          <w:headerReference w:type="default" r:id="rId49"/>
          <w:footerReference w:type="even" r:id="rId50"/>
          <w:footerReference w:type="default" r:id="rId51"/>
          <w:headerReference w:type="first" r:id="rId52"/>
          <w:footerReference w:type="first" r:id="rId53"/>
          <w:pgSz w:w="11910" w:h="16840"/>
          <w:pgMar w:top="1134" w:right="1134" w:bottom="1134" w:left="1134" w:header="567" w:footer="567" w:gutter="0"/>
          <w:cols w:space="720"/>
          <w:docGrid w:linePitch="299"/>
        </w:sectPr>
      </w:pPr>
      <w:r>
        <w:rPr>
          <w:noProof/>
        </w:rPr>
        <w:t>L’objectif de cette mesure est de soutenir la rénovation économe en énergie des bâtiments résidentiels. La mesure consiste en des programmes de rénovation comportant au moins une rénovation de niveau intermédiaire telle que définie dans la recommandation (UE) 2019/786 de la Commission sur la rénovation des bâtiments et en des mesures individuelles comprenant également une prime de financement de 10 % pour l’échange de chaudières de chauffage et de gaz fonctionnant au mazout/au charbon qui sont âgées de plus de 20 ans.</w:t>
      </w:r>
    </w:p>
    <w:p w14:paraId="3A0E8F13" w14:textId="59107A9E" w:rsidR="00465C4B" w:rsidRDefault="003A6E1F">
      <w:pPr>
        <w:pStyle w:val="Heading2"/>
        <w:numPr>
          <w:ilvl w:val="1"/>
          <w:numId w:val="13"/>
        </w:numPr>
        <w:tabs>
          <w:tab w:val="left" w:pos="992"/>
        </w:tabs>
        <w:spacing w:before="266"/>
        <w:ind w:left="992" w:hanging="413"/>
        <w:jc w:val="left"/>
        <w:rPr>
          <w:noProof/>
          <w:u w:val="none"/>
        </w:rPr>
      </w:pPr>
      <w:r>
        <w:rPr>
          <w:noProof/>
        </w:rPr>
        <w:t>Étapes, cibles, indicateurs et calendrier pour le suivi et la mise en œuvre du soutien financier non remboursable</w:t>
      </w:r>
    </w:p>
    <w:p w14:paraId="48C34D49" w14:textId="77777777" w:rsidR="00465C4B" w:rsidRDefault="00465C4B">
      <w:pPr>
        <w:pStyle w:val="BodyText"/>
        <w:spacing w:before="59"/>
        <w:rPr>
          <w:b/>
          <w:noProof/>
          <w:sz w:val="20"/>
        </w:rPr>
      </w:pPr>
    </w:p>
    <w:tbl>
      <w:tblPr>
        <w:tblW w:w="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984"/>
        <w:gridCol w:w="1134"/>
        <w:gridCol w:w="1742"/>
        <w:gridCol w:w="1769"/>
        <w:gridCol w:w="1181"/>
        <w:gridCol w:w="999"/>
        <w:gridCol w:w="966"/>
        <w:gridCol w:w="987"/>
        <w:gridCol w:w="720"/>
        <w:gridCol w:w="3260"/>
      </w:tblGrid>
      <w:tr w:rsidR="00465C4B" w14:paraId="232A2EE4" w14:textId="77777777">
        <w:trPr>
          <w:trHeight w:val="925"/>
          <w:tblHeader/>
        </w:trPr>
        <w:tc>
          <w:tcPr>
            <w:tcW w:w="1134" w:type="dxa"/>
            <w:vMerge w:val="restart"/>
            <w:shd w:val="clear" w:color="auto" w:fill="BCD6ED"/>
            <w:vAlign w:val="center"/>
          </w:tcPr>
          <w:p w14:paraId="019462A2" w14:textId="00233C91" w:rsidR="00465C4B" w:rsidRDefault="003A6E1F">
            <w:pPr>
              <w:pStyle w:val="P68B1DB1-TableParagraph4"/>
              <w:ind w:right="101"/>
              <w:jc w:val="center"/>
              <w:rPr>
                <w:noProof/>
              </w:rPr>
            </w:pPr>
            <w:r>
              <w:rPr>
                <w:noProof/>
              </w:rPr>
              <w:t>Seq. Non.</w:t>
            </w:r>
          </w:p>
        </w:tc>
        <w:tc>
          <w:tcPr>
            <w:tcW w:w="1984" w:type="dxa"/>
            <w:vMerge w:val="restart"/>
            <w:shd w:val="clear" w:color="auto" w:fill="BCD6ED"/>
            <w:vAlign w:val="center"/>
          </w:tcPr>
          <w:p w14:paraId="497247EA" w14:textId="77777777" w:rsidR="00465C4B" w:rsidRDefault="003A6E1F">
            <w:pPr>
              <w:pStyle w:val="P68B1DB1-TableParagraph4"/>
              <w:ind w:right="209"/>
              <w:jc w:val="center"/>
              <w:rPr>
                <w:noProof/>
              </w:rPr>
            </w:pPr>
            <w:r>
              <w:rPr>
                <w:noProof/>
              </w:rPr>
              <w:t>Mesure connexe (réforme ou investissement)</w:t>
            </w:r>
          </w:p>
        </w:tc>
        <w:tc>
          <w:tcPr>
            <w:tcW w:w="1134" w:type="dxa"/>
            <w:vMerge w:val="restart"/>
            <w:shd w:val="clear" w:color="auto" w:fill="BCD6ED"/>
            <w:vAlign w:val="center"/>
          </w:tcPr>
          <w:p w14:paraId="01016B8D" w14:textId="77777777" w:rsidR="00465C4B" w:rsidRDefault="003A6E1F">
            <w:pPr>
              <w:pStyle w:val="P68B1DB1-TableParagraph4"/>
              <w:ind w:right="121"/>
              <w:jc w:val="center"/>
              <w:rPr>
                <w:noProof/>
              </w:rPr>
            </w:pPr>
            <w:r>
              <w:rPr>
                <w:noProof/>
              </w:rPr>
              <w:t>Étape/cible</w:t>
            </w:r>
          </w:p>
        </w:tc>
        <w:tc>
          <w:tcPr>
            <w:tcW w:w="1742" w:type="dxa"/>
            <w:vMerge w:val="restart"/>
            <w:shd w:val="clear" w:color="auto" w:fill="BCD6ED"/>
            <w:vAlign w:val="center"/>
          </w:tcPr>
          <w:p w14:paraId="0FE95E6F" w14:textId="77777777" w:rsidR="00465C4B" w:rsidRDefault="003A6E1F">
            <w:pPr>
              <w:pStyle w:val="P68B1DB1-TableParagraph4"/>
              <w:ind w:right="80"/>
              <w:jc w:val="center"/>
              <w:rPr>
                <w:noProof/>
              </w:rPr>
            </w:pPr>
            <w:r>
              <w:rPr>
                <w:noProof/>
              </w:rPr>
              <w:t>Nom</w:t>
            </w:r>
          </w:p>
        </w:tc>
        <w:tc>
          <w:tcPr>
            <w:tcW w:w="1769" w:type="dxa"/>
            <w:vMerge w:val="restart"/>
            <w:shd w:val="clear" w:color="auto" w:fill="BCD6ED"/>
            <w:vAlign w:val="center"/>
          </w:tcPr>
          <w:p w14:paraId="7FCCA2D7" w14:textId="0D9D69E0" w:rsidR="00465C4B" w:rsidRDefault="003A6E1F">
            <w:pPr>
              <w:pStyle w:val="P68B1DB1-TableParagraph4"/>
              <w:ind w:right="76"/>
              <w:jc w:val="center"/>
              <w:rPr>
                <w:noProof/>
              </w:rPr>
            </w:pPr>
            <w:r>
              <w:rPr>
                <w:noProof/>
              </w:rPr>
              <w:t>Indicateurs qualitatifs (pour les jalons)</w:t>
            </w:r>
          </w:p>
        </w:tc>
        <w:tc>
          <w:tcPr>
            <w:tcW w:w="3146" w:type="dxa"/>
            <w:gridSpan w:val="3"/>
            <w:shd w:val="clear" w:color="auto" w:fill="BCD6ED"/>
            <w:vAlign w:val="center"/>
          </w:tcPr>
          <w:p w14:paraId="79E1B507" w14:textId="77777777" w:rsidR="00465C4B" w:rsidRDefault="003A6E1F">
            <w:pPr>
              <w:pStyle w:val="P68B1DB1-TableParagraph4"/>
              <w:ind w:right="571"/>
              <w:jc w:val="center"/>
              <w:rPr>
                <w:noProof/>
              </w:rPr>
            </w:pPr>
            <w:r>
              <w:rPr>
                <w:noProof/>
              </w:rPr>
              <w:t>Indicateurs quantitatifs (pour les objectifs)</w:t>
            </w:r>
          </w:p>
        </w:tc>
        <w:tc>
          <w:tcPr>
            <w:tcW w:w="1707" w:type="dxa"/>
            <w:gridSpan w:val="2"/>
            <w:shd w:val="clear" w:color="auto" w:fill="BCD6ED"/>
            <w:vAlign w:val="center"/>
          </w:tcPr>
          <w:p w14:paraId="66B87520" w14:textId="77777777" w:rsidR="00465C4B" w:rsidRDefault="003A6E1F">
            <w:pPr>
              <w:pStyle w:val="P68B1DB1-TableParagraph4"/>
              <w:ind w:right="164"/>
              <w:jc w:val="center"/>
              <w:rPr>
                <w:noProof/>
              </w:rPr>
            </w:pPr>
            <w:r>
              <w:rPr>
                <w:noProof/>
              </w:rPr>
              <w:t>Calendrier indicatif d'achèvement</w:t>
            </w:r>
          </w:p>
        </w:tc>
        <w:tc>
          <w:tcPr>
            <w:tcW w:w="3260" w:type="dxa"/>
            <w:vMerge w:val="restart"/>
            <w:shd w:val="clear" w:color="auto" w:fill="BCD6ED"/>
            <w:vAlign w:val="center"/>
          </w:tcPr>
          <w:p w14:paraId="5D04FB51" w14:textId="77777777" w:rsidR="00465C4B" w:rsidRDefault="003A6E1F">
            <w:pPr>
              <w:pStyle w:val="P68B1DB1-TableParagraph4"/>
              <w:ind w:right="137"/>
              <w:jc w:val="center"/>
              <w:rPr>
                <w:noProof/>
              </w:rPr>
            </w:pPr>
            <w:r>
              <w:rPr>
                <w:noProof/>
              </w:rPr>
              <w:t>Description de chaque jalon et cible</w:t>
            </w:r>
          </w:p>
        </w:tc>
      </w:tr>
      <w:tr w:rsidR="00465C4B" w14:paraId="6D12B66D" w14:textId="77777777">
        <w:trPr>
          <w:trHeight w:val="1013"/>
          <w:tblHeader/>
        </w:trPr>
        <w:tc>
          <w:tcPr>
            <w:tcW w:w="1134" w:type="dxa"/>
            <w:vMerge/>
          </w:tcPr>
          <w:p w14:paraId="245599DA" w14:textId="77777777" w:rsidR="00465C4B" w:rsidRDefault="00465C4B">
            <w:pPr>
              <w:rPr>
                <w:noProof/>
                <w:sz w:val="20"/>
                <w:szCs w:val="20"/>
              </w:rPr>
            </w:pPr>
          </w:p>
        </w:tc>
        <w:tc>
          <w:tcPr>
            <w:tcW w:w="1984" w:type="dxa"/>
            <w:vMerge/>
          </w:tcPr>
          <w:p w14:paraId="02FBFC71" w14:textId="77777777" w:rsidR="00465C4B" w:rsidRDefault="00465C4B">
            <w:pPr>
              <w:rPr>
                <w:noProof/>
                <w:sz w:val="20"/>
                <w:szCs w:val="20"/>
              </w:rPr>
            </w:pPr>
          </w:p>
        </w:tc>
        <w:tc>
          <w:tcPr>
            <w:tcW w:w="1134" w:type="dxa"/>
            <w:vMerge/>
          </w:tcPr>
          <w:p w14:paraId="18103007" w14:textId="77777777" w:rsidR="00465C4B" w:rsidRDefault="00465C4B">
            <w:pPr>
              <w:rPr>
                <w:noProof/>
                <w:sz w:val="20"/>
                <w:szCs w:val="20"/>
              </w:rPr>
            </w:pPr>
          </w:p>
        </w:tc>
        <w:tc>
          <w:tcPr>
            <w:tcW w:w="1742" w:type="dxa"/>
            <w:vMerge/>
          </w:tcPr>
          <w:p w14:paraId="400F4022" w14:textId="77777777" w:rsidR="00465C4B" w:rsidRDefault="00465C4B">
            <w:pPr>
              <w:rPr>
                <w:noProof/>
                <w:sz w:val="20"/>
                <w:szCs w:val="20"/>
              </w:rPr>
            </w:pPr>
          </w:p>
        </w:tc>
        <w:tc>
          <w:tcPr>
            <w:tcW w:w="1769" w:type="dxa"/>
            <w:vMerge/>
          </w:tcPr>
          <w:p w14:paraId="241C1CB0" w14:textId="77777777" w:rsidR="00465C4B" w:rsidRDefault="00465C4B">
            <w:pPr>
              <w:rPr>
                <w:noProof/>
                <w:sz w:val="20"/>
                <w:szCs w:val="20"/>
              </w:rPr>
            </w:pPr>
          </w:p>
        </w:tc>
        <w:tc>
          <w:tcPr>
            <w:tcW w:w="1181" w:type="dxa"/>
            <w:shd w:val="clear" w:color="auto" w:fill="BCD6ED"/>
            <w:vAlign w:val="center"/>
          </w:tcPr>
          <w:p w14:paraId="47A46BBA" w14:textId="77777777" w:rsidR="00465C4B" w:rsidRDefault="003A6E1F">
            <w:pPr>
              <w:pStyle w:val="P68B1DB1-TableParagraph4"/>
              <w:spacing w:before="1"/>
              <w:ind w:right="212"/>
              <w:jc w:val="center"/>
              <w:rPr>
                <w:noProof/>
              </w:rPr>
            </w:pPr>
            <w:r>
              <w:rPr>
                <w:noProof/>
              </w:rPr>
              <w:t>Unité de mesure</w:t>
            </w:r>
          </w:p>
        </w:tc>
        <w:tc>
          <w:tcPr>
            <w:tcW w:w="999" w:type="dxa"/>
            <w:shd w:val="clear" w:color="auto" w:fill="BCD6ED"/>
            <w:vAlign w:val="center"/>
          </w:tcPr>
          <w:p w14:paraId="7BD98CCC" w14:textId="77777777" w:rsidR="00465C4B" w:rsidRDefault="003A6E1F">
            <w:pPr>
              <w:pStyle w:val="P68B1DB1-TableParagraph4"/>
              <w:jc w:val="center"/>
              <w:rPr>
                <w:noProof/>
              </w:rPr>
            </w:pPr>
            <w:r>
              <w:rPr>
                <w:noProof/>
              </w:rPr>
              <w:t>Données de référence</w:t>
            </w:r>
          </w:p>
        </w:tc>
        <w:tc>
          <w:tcPr>
            <w:tcW w:w="966" w:type="dxa"/>
            <w:shd w:val="clear" w:color="auto" w:fill="BCD6ED"/>
            <w:vAlign w:val="center"/>
          </w:tcPr>
          <w:p w14:paraId="3E8D52C7" w14:textId="77777777" w:rsidR="00465C4B" w:rsidRDefault="003A6E1F">
            <w:pPr>
              <w:pStyle w:val="P68B1DB1-TableParagraph4"/>
              <w:jc w:val="center"/>
              <w:rPr>
                <w:noProof/>
              </w:rPr>
            </w:pPr>
            <w:r>
              <w:rPr>
                <w:noProof/>
              </w:rPr>
              <w:t>Objectif</w:t>
            </w:r>
          </w:p>
        </w:tc>
        <w:tc>
          <w:tcPr>
            <w:tcW w:w="987" w:type="dxa"/>
            <w:shd w:val="clear" w:color="auto" w:fill="BCD6ED"/>
            <w:vAlign w:val="center"/>
          </w:tcPr>
          <w:p w14:paraId="6E497727" w14:textId="77777777" w:rsidR="00465C4B" w:rsidRDefault="003A6E1F">
            <w:pPr>
              <w:pStyle w:val="P68B1DB1-TableParagraph4"/>
              <w:ind w:right="81"/>
              <w:jc w:val="center"/>
              <w:rPr>
                <w:noProof/>
              </w:rPr>
            </w:pPr>
            <w:r>
              <w:rPr>
                <w:noProof/>
              </w:rPr>
              <w:t>Trimestre</w:t>
            </w:r>
          </w:p>
        </w:tc>
        <w:tc>
          <w:tcPr>
            <w:tcW w:w="720" w:type="dxa"/>
            <w:shd w:val="clear" w:color="auto" w:fill="BCD6ED"/>
            <w:vAlign w:val="center"/>
          </w:tcPr>
          <w:p w14:paraId="5800728A" w14:textId="77777777" w:rsidR="00465C4B" w:rsidRDefault="003A6E1F">
            <w:pPr>
              <w:pStyle w:val="P68B1DB1-TableParagraph4"/>
              <w:ind w:right="81"/>
              <w:jc w:val="center"/>
              <w:rPr>
                <w:noProof/>
              </w:rPr>
            </w:pPr>
            <w:r>
              <w:rPr>
                <w:noProof/>
              </w:rPr>
              <w:t>Année</w:t>
            </w:r>
          </w:p>
        </w:tc>
        <w:tc>
          <w:tcPr>
            <w:tcW w:w="3260" w:type="dxa"/>
            <w:vMerge/>
          </w:tcPr>
          <w:p w14:paraId="24370049" w14:textId="77777777" w:rsidR="00465C4B" w:rsidRDefault="00465C4B">
            <w:pPr>
              <w:rPr>
                <w:noProof/>
                <w:sz w:val="20"/>
                <w:szCs w:val="20"/>
              </w:rPr>
            </w:pPr>
          </w:p>
        </w:tc>
      </w:tr>
      <w:tr w:rsidR="00465C4B" w14:paraId="565D6AE9" w14:textId="77777777">
        <w:trPr>
          <w:trHeight w:val="1382"/>
        </w:trPr>
        <w:tc>
          <w:tcPr>
            <w:tcW w:w="1134" w:type="dxa"/>
            <w:shd w:val="clear" w:color="auto" w:fill="C5EECE"/>
          </w:tcPr>
          <w:p w14:paraId="01ED5F80" w14:textId="77777777" w:rsidR="00465C4B" w:rsidRDefault="003A6E1F">
            <w:pPr>
              <w:pStyle w:val="P68B1DB1-TableParagraph5"/>
              <w:ind w:left="10"/>
              <w:jc w:val="center"/>
              <w:rPr>
                <w:noProof/>
              </w:rPr>
            </w:pPr>
            <w:r>
              <w:rPr>
                <w:noProof/>
              </w:rPr>
              <w:t>42</w:t>
            </w:r>
          </w:p>
        </w:tc>
        <w:tc>
          <w:tcPr>
            <w:tcW w:w="1984" w:type="dxa"/>
            <w:shd w:val="clear" w:color="auto" w:fill="C5EECE"/>
          </w:tcPr>
          <w:p w14:paraId="522BB976" w14:textId="2974ABF2" w:rsidR="00465C4B" w:rsidRDefault="003A6E1F">
            <w:pPr>
              <w:pStyle w:val="P68B1DB1-TableParagraph5"/>
              <w:ind w:left="105" w:right="267"/>
              <w:rPr>
                <w:noProof/>
              </w:rPr>
            </w:pPr>
            <w:r>
              <w:rPr>
                <w:noProof/>
              </w:rPr>
              <w:t>1.3.1 Programme de soutien au développement d'un secteur de la construction en bois respectueux du climat</w:t>
            </w:r>
          </w:p>
        </w:tc>
        <w:tc>
          <w:tcPr>
            <w:tcW w:w="1134" w:type="dxa"/>
            <w:shd w:val="clear" w:color="auto" w:fill="C5EECE"/>
          </w:tcPr>
          <w:p w14:paraId="7276D6A5" w14:textId="77777777" w:rsidR="00465C4B" w:rsidRDefault="003A6E1F">
            <w:pPr>
              <w:pStyle w:val="P68B1DB1-TableParagraph5"/>
              <w:ind w:left="106"/>
              <w:rPr>
                <w:noProof/>
              </w:rPr>
            </w:pPr>
            <w:r>
              <w:rPr>
                <w:noProof/>
              </w:rPr>
              <w:t>Étape</w:t>
            </w:r>
          </w:p>
        </w:tc>
        <w:tc>
          <w:tcPr>
            <w:tcW w:w="1742" w:type="dxa"/>
            <w:shd w:val="clear" w:color="auto" w:fill="C5EECE"/>
          </w:tcPr>
          <w:p w14:paraId="54157359" w14:textId="77777777" w:rsidR="00465C4B" w:rsidRDefault="003A6E1F">
            <w:pPr>
              <w:pStyle w:val="P68B1DB1-TableParagraph5"/>
              <w:ind w:left="109" w:right="281"/>
              <w:rPr>
                <w:noProof/>
              </w:rPr>
            </w:pPr>
            <w:r>
              <w:rPr>
                <w:noProof/>
              </w:rPr>
              <w:t>Lignes directrices de financement pour la promotion de la construction en bois respectueuse du climat</w:t>
            </w:r>
          </w:p>
        </w:tc>
        <w:tc>
          <w:tcPr>
            <w:tcW w:w="1769" w:type="dxa"/>
            <w:shd w:val="clear" w:color="auto" w:fill="C5EECE"/>
          </w:tcPr>
          <w:p w14:paraId="7F6699CA" w14:textId="3FD567C2" w:rsidR="00465C4B" w:rsidRDefault="003A6E1F">
            <w:pPr>
              <w:pStyle w:val="P68B1DB1-TableParagraph5"/>
              <w:ind w:left="109" w:right="148"/>
              <w:rPr>
                <w:noProof/>
              </w:rPr>
            </w:pPr>
            <w:r>
              <w:rPr>
                <w:noProof/>
              </w:rPr>
              <w:t>Publication au Journal officiel fédéral (Bundesanzeiger) et entrée en vigueur des lignes directrices en matière de financement</w:t>
            </w:r>
          </w:p>
        </w:tc>
        <w:tc>
          <w:tcPr>
            <w:tcW w:w="1181" w:type="dxa"/>
            <w:shd w:val="clear" w:color="auto" w:fill="C5EECE"/>
          </w:tcPr>
          <w:p w14:paraId="1E26D93D" w14:textId="77777777" w:rsidR="00465C4B" w:rsidRDefault="003A6E1F">
            <w:pPr>
              <w:pStyle w:val="P68B1DB1-TableParagraph5"/>
              <w:spacing w:before="2"/>
              <w:ind w:left="11"/>
              <w:jc w:val="center"/>
              <w:rPr>
                <w:noProof/>
              </w:rPr>
            </w:pPr>
            <w:r>
              <w:rPr>
                <w:noProof/>
              </w:rPr>
              <w:t>-</w:t>
            </w:r>
          </w:p>
        </w:tc>
        <w:tc>
          <w:tcPr>
            <w:tcW w:w="999" w:type="dxa"/>
            <w:shd w:val="clear" w:color="auto" w:fill="C5EECE"/>
          </w:tcPr>
          <w:p w14:paraId="5368C091" w14:textId="77777777" w:rsidR="00465C4B" w:rsidRDefault="003A6E1F">
            <w:pPr>
              <w:pStyle w:val="P68B1DB1-TableParagraph5"/>
              <w:spacing w:before="2"/>
              <w:ind w:left="85" w:right="75"/>
              <w:jc w:val="center"/>
              <w:rPr>
                <w:noProof/>
              </w:rPr>
            </w:pPr>
            <w:r>
              <w:rPr>
                <w:noProof/>
              </w:rPr>
              <w:t>-</w:t>
            </w:r>
          </w:p>
        </w:tc>
        <w:tc>
          <w:tcPr>
            <w:tcW w:w="966" w:type="dxa"/>
            <w:shd w:val="clear" w:color="auto" w:fill="C5EECE"/>
          </w:tcPr>
          <w:p w14:paraId="74B0587C" w14:textId="77777777" w:rsidR="00465C4B" w:rsidRDefault="003A6E1F">
            <w:pPr>
              <w:pStyle w:val="P68B1DB1-TableParagraph5"/>
              <w:spacing w:before="2"/>
              <w:ind w:left="8"/>
              <w:jc w:val="center"/>
              <w:rPr>
                <w:noProof/>
              </w:rPr>
            </w:pPr>
            <w:r>
              <w:rPr>
                <w:noProof/>
              </w:rPr>
              <w:t>-</w:t>
            </w:r>
          </w:p>
        </w:tc>
        <w:tc>
          <w:tcPr>
            <w:tcW w:w="987" w:type="dxa"/>
            <w:shd w:val="clear" w:color="auto" w:fill="C5EECE"/>
          </w:tcPr>
          <w:p w14:paraId="2C3F76C6" w14:textId="77777777" w:rsidR="00465C4B" w:rsidRDefault="003A6E1F">
            <w:pPr>
              <w:pStyle w:val="P68B1DB1-TableParagraph5"/>
              <w:ind w:left="86" w:right="81"/>
              <w:jc w:val="center"/>
              <w:rPr>
                <w:noProof/>
              </w:rPr>
            </w:pPr>
            <w:r>
              <w:rPr>
                <w:noProof/>
              </w:rPr>
              <w:t>T1</w:t>
            </w:r>
          </w:p>
        </w:tc>
        <w:tc>
          <w:tcPr>
            <w:tcW w:w="720" w:type="dxa"/>
            <w:shd w:val="clear" w:color="auto" w:fill="C5EECE"/>
          </w:tcPr>
          <w:p w14:paraId="19BC48CC" w14:textId="77777777" w:rsidR="00465C4B" w:rsidRDefault="003A6E1F">
            <w:pPr>
              <w:pStyle w:val="P68B1DB1-TableParagraph5"/>
              <w:ind w:left="88" w:right="80"/>
              <w:jc w:val="center"/>
              <w:rPr>
                <w:noProof/>
              </w:rPr>
            </w:pPr>
            <w:r>
              <w:rPr>
                <w:noProof/>
              </w:rPr>
              <w:t>2021</w:t>
            </w:r>
          </w:p>
        </w:tc>
        <w:tc>
          <w:tcPr>
            <w:tcW w:w="3260" w:type="dxa"/>
            <w:shd w:val="clear" w:color="auto" w:fill="C5EECE"/>
          </w:tcPr>
          <w:p w14:paraId="67417CCB" w14:textId="77777777" w:rsidR="00465C4B" w:rsidRDefault="003A6E1F">
            <w:pPr>
              <w:pStyle w:val="P68B1DB1-TableParagraph5"/>
              <w:ind w:left="107" w:right="137"/>
              <w:rPr>
                <w:noProof/>
              </w:rPr>
            </w:pPr>
            <w:r>
              <w:rPr>
                <w:noProof/>
              </w:rPr>
              <w:t xml:space="preserve">Les lignes directrices ont été publiées au Journal officiel fédéral </w:t>
            </w:r>
            <w:r>
              <w:rPr>
                <w:i/>
                <w:noProof/>
              </w:rPr>
              <w:t>(Bundesanzeiger),</w:t>
            </w:r>
            <w:r>
              <w:rPr>
                <w:noProof/>
              </w:rPr>
              <w:t xml:space="preserve"> ce qui permet aux entreprises et aux organisations éligibles de demander un financement.</w:t>
            </w:r>
          </w:p>
        </w:tc>
      </w:tr>
      <w:tr w:rsidR="00465C4B" w14:paraId="1095078D" w14:textId="77777777">
        <w:trPr>
          <w:trHeight w:val="1379"/>
        </w:trPr>
        <w:tc>
          <w:tcPr>
            <w:tcW w:w="1134" w:type="dxa"/>
            <w:shd w:val="clear" w:color="auto" w:fill="C5EECE"/>
          </w:tcPr>
          <w:p w14:paraId="58DB4D73" w14:textId="77777777" w:rsidR="00465C4B" w:rsidRDefault="003A6E1F">
            <w:pPr>
              <w:pStyle w:val="P68B1DB1-TableParagraph5"/>
              <w:ind w:left="10"/>
              <w:jc w:val="center"/>
              <w:rPr>
                <w:noProof/>
              </w:rPr>
            </w:pPr>
            <w:r>
              <w:rPr>
                <w:noProof/>
              </w:rPr>
              <w:t>43</w:t>
            </w:r>
          </w:p>
        </w:tc>
        <w:tc>
          <w:tcPr>
            <w:tcW w:w="1984" w:type="dxa"/>
            <w:shd w:val="clear" w:color="auto" w:fill="C5EECE"/>
          </w:tcPr>
          <w:p w14:paraId="0F20E811" w14:textId="09879108" w:rsidR="00465C4B" w:rsidRDefault="003A6E1F">
            <w:pPr>
              <w:pStyle w:val="P68B1DB1-TableParagraph5"/>
              <w:ind w:left="105" w:right="267"/>
              <w:rPr>
                <w:noProof/>
              </w:rPr>
            </w:pPr>
            <w:r>
              <w:rPr>
                <w:noProof/>
              </w:rPr>
              <w:t>1.3.1 Programme de soutien au développement d'un secteur de la construction en bois respectueux du climat</w:t>
            </w:r>
          </w:p>
        </w:tc>
        <w:tc>
          <w:tcPr>
            <w:tcW w:w="1134" w:type="dxa"/>
            <w:shd w:val="clear" w:color="auto" w:fill="C5EECE"/>
          </w:tcPr>
          <w:p w14:paraId="7C739F07" w14:textId="77777777" w:rsidR="00465C4B" w:rsidRDefault="003A6E1F">
            <w:pPr>
              <w:pStyle w:val="P68B1DB1-TableParagraph5"/>
              <w:ind w:left="106"/>
              <w:rPr>
                <w:noProof/>
              </w:rPr>
            </w:pPr>
            <w:r>
              <w:rPr>
                <w:noProof/>
              </w:rPr>
              <w:t>Objectif</w:t>
            </w:r>
          </w:p>
        </w:tc>
        <w:tc>
          <w:tcPr>
            <w:tcW w:w="1742" w:type="dxa"/>
            <w:shd w:val="clear" w:color="auto" w:fill="C5EECE"/>
          </w:tcPr>
          <w:p w14:paraId="7AA8BAFD" w14:textId="77777777" w:rsidR="00465C4B" w:rsidRDefault="003A6E1F">
            <w:pPr>
              <w:pStyle w:val="P68B1DB1-TableParagraph5"/>
              <w:ind w:left="109" w:right="219"/>
              <w:rPr>
                <w:noProof/>
              </w:rPr>
            </w:pPr>
            <w:r>
              <w:rPr>
                <w:noProof/>
              </w:rPr>
              <w:t>Approbation de projets liés au développement de la construction en bois respectueuse du climat</w:t>
            </w:r>
          </w:p>
        </w:tc>
        <w:tc>
          <w:tcPr>
            <w:tcW w:w="1769" w:type="dxa"/>
            <w:shd w:val="clear" w:color="auto" w:fill="C5EECE"/>
          </w:tcPr>
          <w:p w14:paraId="361A6808" w14:textId="77777777" w:rsidR="00465C4B" w:rsidRDefault="003A6E1F">
            <w:pPr>
              <w:pStyle w:val="P68B1DB1-TableParagraph5"/>
              <w:ind w:left="88" w:right="80"/>
              <w:jc w:val="center"/>
              <w:rPr>
                <w:noProof/>
              </w:rPr>
            </w:pPr>
            <w:r>
              <w:rPr>
                <w:noProof/>
              </w:rPr>
              <w:t>-</w:t>
            </w:r>
          </w:p>
        </w:tc>
        <w:tc>
          <w:tcPr>
            <w:tcW w:w="1181" w:type="dxa"/>
            <w:shd w:val="clear" w:color="auto" w:fill="C5EECE"/>
          </w:tcPr>
          <w:p w14:paraId="2E15D8F1" w14:textId="77777777" w:rsidR="00465C4B" w:rsidRDefault="003A6E1F">
            <w:pPr>
              <w:pStyle w:val="P68B1DB1-TableParagraph5"/>
              <w:ind w:left="109" w:right="183"/>
              <w:rPr>
                <w:noProof/>
              </w:rPr>
            </w:pPr>
            <w:r>
              <w:rPr>
                <w:noProof/>
              </w:rPr>
              <w:t>Nombre de projets approuvés</w:t>
            </w:r>
          </w:p>
        </w:tc>
        <w:tc>
          <w:tcPr>
            <w:tcW w:w="999" w:type="dxa"/>
            <w:shd w:val="clear" w:color="auto" w:fill="C5EECE"/>
          </w:tcPr>
          <w:p w14:paraId="17306DD2" w14:textId="77777777" w:rsidR="00465C4B" w:rsidRDefault="003A6E1F">
            <w:pPr>
              <w:pStyle w:val="P68B1DB1-TableParagraph5"/>
              <w:ind w:left="109"/>
              <w:rPr>
                <w:noProof/>
              </w:rPr>
            </w:pPr>
            <w:r>
              <w:rPr>
                <w:noProof/>
              </w:rPr>
              <w:t>0</w:t>
            </w:r>
          </w:p>
        </w:tc>
        <w:tc>
          <w:tcPr>
            <w:tcW w:w="966" w:type="dxa"/>
            <w:shd w:val="clear" w:color="auto" w:fill="C5EECE"/>
          </w:tcPr>
          <w:p w14:paraId="37F1C3B7" w14:textId="77777777" w:rsidR="00465C4B" w:rsidRDefault="003A6E1F">
            <w:pPr>
              <w:pStyle w:val="P68B1DB1-TableParagraph5"/>
              <w:ind w:left="108"/>
              <w:rPr>
                <w:noProof/>
              </w:rPr>
            </w:pPr>
            <w:r>
              <w:rPr>
                <w:noProof/>
              </w:rPr>
              <w:t>17</w:t>
            </w:r>
          </w:p>
        </w:tc>
        <w:tc>
          <w:tcPr>
            <w:tcW w:w="987" w:type="dxa"/>
            <w:shd w:val="clear" w:color="auto" w:fill="C5EECE"/>
          </w:tcPr>
          <w:p w14:paraId="50EE26AF" w14:textId="77777777" w:rsidR="00465C4B" w:rsidRDefault="003A6E1F">
            <w:pPr>
              <w:pStyle w:val="P68B1DB1-TableParagraph5"/>
              <w:ind w:left="86" w:right="81"/>
              <w:jc w:val="center"/>
              <w:rPr>
                <w:noProof/>
              </w:rPr>
            </w:pPr>
            <w:r>
              <w:rPr>
                <w:noProof/>
              </w:rPr>
              <w:t>T2</w:t>
            </w:r>
          </w:p>
        </w:tc>
        <w:tc>
          <w:tcPr>
            <w:tcW w:w="720" w:type="dxa"/>
            <w:shd w:val="clear" w:color="auto" w:fill="C5EECE"/>
          </w:tcPr>
          <w:p w14:paraId="5B4EF44B" w14:textId="77777777" w:rsidR="00465C4B" w:rsidRDefault="003A6E1F">
            <w:pPr>
              <w:pStyle w:val="P68B1DB1-TableParagraph5"/>
              <w:ind w:left="88" w:right="80"/>
              <w:jc w:val="center"/>
              <w:rPr>
                <w:noProof/>
              </w:rPr>
            </w:pPr>
            <w:r>
              <w:rPr>
                <w:noProof/>
              </w:rPr>
              <w:t>2022</w:t>
            </w:r>
          </w:p>
        </w:tc>
        <w:tc>
          <w:tcPr>
            <w:tcW w:w="3260" w:type="dxa"/>
            <w:shd w:val="clear" w:color="auto" w:fill="C5EECE"/>
          </w:tcPr>
          <w:p w14:paraId="7EFED096" w14:textId="77777777" w:rsidR="00465C4B" w:rsidRDefault="003A6E1F">
            <w:pPr>
              <w:pStyle w:val="P68B1DB1-TableParagraph5"/>
              <w:ind w:left="107" w:right="137"/>
              <w:rPr>
                <w:noProof/>
              </w:rPr>
            </w:pPr>
            <w:r>
              <w:rPr>
                <w:noProof/>
              </w:rPr>
              <w:t>Au moins 17 projets ont été approuvés, ce qui a permis aux bénéficiaires de commencer leur mise en œuvre.</w:t>
            </w:r>
          </w:p>
        </w:tc>
      </w:tr>
      <w:tr w:rsidR="00465C4B" w14:paraId="4A8C9EFA" w14:textId="77777777">
        <w:trPr>
          <w:trHeight w:val="919"/>
        </w:trPr>
        <w:tc>
          <w:tcPr>
            <w:tcW w:w="1134" w:type="dxa"/>
            <w:shd w:val="clear" w:color="auto" w:fill="C5EECE"/>
          </w:tcPr>
          <w:p w14:paraId="404F65D8" w14:textId="77777777" w:rsidR="00465C4B" w:rsidRDefault="003A6E1F">
            <w:pPr>
              <w:pStyle w:val="P68B1DB1-TableParagraph5"/>
              <w:ind w:left="10"/>
              <w:jc w:val="center"/>
              <w:rPr>
                <w:noProof/>
              </w:rPr>
            </w:pPr>
            <w:r>
              <w:rPr>
                <w:noProof/>
              </w:rPr>
              <w:t>44</w:t>
            </w:r>
          </w:p>
        </w:tc>
        <w:tc>
          <w:tcPr>
            <w:tcW w:w="1984" w:type="dxa"/>
            <w:shd w:val="clear" w:color="auto" w:fill="C5EECE"/>
          </w:tcPr>
          <w:p w14:paraId="4102DD18" w14:textId="77777777" w:rsidR="00465C4B" w:rsidRDefault="003A6E1F">
            <w:pPr>
              <w:pStyle w:val="P68B1DB1-TableParagraph5"/>
              <w:ind w:left="105" w:right="267"/>
              <w:rPr>
                <w:noProof/>
              </w:rPr>
            </w:pPr>
            <w:r>
              <w:rPr>
                <w:noProof/>
              </w:rPr>
              <w:t>1.3.2 Laboratoires vivants municipaux pour la transition énergétique</w:t>
            </w:r>
          </w:p>
        </w:tc>
        <w:tc>
          <w:tcPr>
            <w:tcW w:w="1134" w:type="dxa"/>
            <w:shd w:val="clear" w:color="auto" w:fill="C5EECE"/>
          </w:tcPr>
          <w:p w14:paraId="25E8C274" w14:textId="77777777" w:rsidR="00465C4B" w:rsidRDefault="003A6E1F">
            <w:pPr>
              <w:pStyle w:val="P68B1DB1-TableParagraph5"/>
              <w:ind w:left="106"/>
              <w:rPr>
                <w:noProof/>
              </w:rPr>
            </w:pPr>
            <w:r>
              <w:rPr>
                <w:noProof/>
              </w:rPr>
              <w:t>Objectif</w:t>
            </w:r>
          </w:p>
        </w:tc>
        <w:tc>
          <w:tcPr>
            <w:tcW w:w="1742" w:type="dxa"/>
            <w:shd w:val="clear" w:color="auto" w:fill="C5EECE"/>
          </w:tcPr>
          <w:p w14:paraId="6D78A2B8" w14:textId="77777777" w:rsidR="00465C4B" w:rsidRDefault="003A6E1F">
            <w:pPr>
              <w:pStyle w:val="P68B1DB1-TableParagraph5"/>
              <w:ind w:left="109" w:right="281"/>
              <w:rPr>
                <w:noProof/>
              </w:rPr>
            </w:pPr>
            <w:r>
              <w:rPr>
                <w:noProof/>
              </w:rPr>
              <w:t>Approbation des projets de «laboratoires vivants»</w:t>
            </w:r>
          </w:p>
        </w:tc>
        <w:tc>
          <w:tcPr>
            <w:tcW w:w="1769" w:type="dxa"/>
            <w:shd w:val="clear" w:color="auto" w:fill="C5EECE"/>
          </w:tcPr>
          <w:p w14:paraId="48077118" w14:textId="77777777" w:rsidR="00465C4B" w:rsidRDefault="003A6E1F">
            <w:pPr>
              <w:pStyle w:val="P68B1DB1-TableParagraph5"/>
              <w:ind w:left="88" w:right="80"/>
              <w:jc w:val="center"/>
              <w:rPr>
                <w:noProof/>
              </w:rPr>
            </w:pPr>
            <w:r>
              <w:rPr>
                <w:noProof/>
              </w:rPr>
              <w:t>-</w:t>
            </w:r>
          </w:p>
        </w:tc>
        <w:tc>
          <w:tcPr>
            <w:tcW w:w="1181" w:type="dxa"/>
            <w:shd w:val="clear" w:color="auto" w:fill="C5EECE"/>
          </w:tcPr>
          <w:p w14:paraId="608A701F" w14:textId="77777777" w:rsidR="00465C4B" w:rsidRDefault="003A6E1F">
            <w:pPr>
              <w:pStyle w:val="P68B1DB1-TableParagraph5"/>
              <w:ind w:left="109" w:right="183"/>
              <w:rPr>
                <w:noProof/>
              </w:rPr>
            </w:pPr>
            <w:r>
              <w:rPr>
                <w:noProof/>
              </w:rPr>
              <w:t>Nombre de projets approuvés</w:t>
            </w:r>
          </w:p>
        </w:tc>
        <w:tc>
          <w:tcPr>
            <w:tcW w:w="999" w:type="dxa"/>
            <w:shd w:val="clear" w:color="auto" w:fill="C5EECE"/>
          </w:tcPr>
          <w:p w14:paraId="39FC3D43" w14:textId="77777777" w:rsidR="00465C4B" w:rsidRDefault="003A6E1F">
            <w:pPr>
              <w:pStyle w:val="P68B1DB1-TableParagraph5"/>
              <w:ind w:left="109"/>
              <w:rPr>
                <w:noProof/>
              </w:rPr>
            </w:pPr>
            <w:r>
              <w:rPr>
                <w:noProof/>
              </w:rPr>
              <w:t>0</w:t>
            </w:r>
          </w:p>
        </w:tc>
        <w:tc>
          <w:tcPr>
            <w:tcW w:w="966" w:type="dxa"/>
            <w:shd w:val="clear" w:color="auto" w:fill="C5EECE"/>
          </w:tcPr>
          <w:p w14:paraId="1CC711AD" w14:textId="77777777" w:rsidR="00465C4B" w:rsidRDefault="003A6E1F">
            <w:pPr>
              <w:pStyle w:val="P68B1DB1-TableParagraph5"/>
              <w:ind w:left="108"/>
              <w:rPr>
                <w:noProof/>
              </w:rPr>
            </w:pPr>
            <w:r>
              <w:rPr>
                <w:noProof/>
              </w:rPr>
              <w:t>4</w:t>
            </w:r>
          </w:p>
        </w:tc>
        <w:tc>
          <w:tcPr>
            <w:tcW w:w="987" w:type="dxa"/>
            <w:shd w:val="clear" w:color="auto" w:fill="C5EECE"/>
          </w:tcPr>
          <w:p w14:paraId="1BFDE7A0" w14:textId="77777777" w:rsidR="00465C4B" w:rsidRDefault="003A6E1F">
            <w:pPr>
              <w:pStyle w:val="P68B1DB1-TableParagraph5"/>
              <w:ind w:left="86" w:right="81"/>
              <w:jc w:val="center"/>
              <w:rPr>
                <w:noProof/>
              </w:rPr>
            </w:pPr>
            <w:r>
              <w:rPr>
                <w:noProof/>
              </w:rPr>
              <w:t>T4</w:t>
            </w:r>
          </w:p>
        </w:tc>
        <w:tc>
          <w:tcPr>
            <w:tcW w:w="720" w:type="dxa"/>
            <w:shd w:val="clear" w:color="auto" w:fill="C5EECE"/>
          </w:tcPr>
          <w:p w14:paraId="76ABAD6E" w14:textId="77777777" w:rsidR="00465C4B" w:rsidRDefault="003A6E1F">
            <w:pPr>
              <w:pStyle w:val="P68B1DB1-TableParagraph5"/>
              <w:ind w:left="88" w:right="80"/>
              <w:jc w:val="center"/>
              <w:rPr>
                <w:noProof/>
              </w:rPr>
            </w:pPr>
            <w:r>
              <w:rPr>
                <w:noProof/>
              </w:rPr>
              <w:t>2023</w:t>
            </w:r>
          </w:p>
        </w:tc>
        <w:tc>
          <w:tcPr>
            <w:tcW w:w="3260" w:type="dxa"/>
            <w:shd w:val="clear" w:color="auto" w:fill="C5EECE"/>
          </w:tcPr>
          <w:p w14:paraId="4F960D64" w14:textId="346AED54" w:rsidR="00465C4B" w:rsidRDefault="003A6E1F">
            <w:pPr>
              <w:pStyle w:val="P68B1DB1-TableParagraph5"/>
              <w:ind w:left="107" w:right="137"/>
              <w:rPr>
                <w:noProof/>
              </w:rPr>
            </w:pPr>
            <w:r>
              <w:rPr>
                <w:noProof/>
              </w:rPr>
              <w:t>Au moins quatre projets de laboratoires vivants conjoints ont été approuvés par une décision de subvention, ce qui a permis de commencer leur mise en œuvre.</w:t>
            </w:r>
          </w:p>
        </w:tc>
      </w:tr>
      <w:tr w:rsidR="00465C4B" w14:paraId="2D22AC6B" w14:textId="77777777">
        <w:trPr>
          <w:trHeight w:val="1840"/>
        </w:trPr>
        <w:tc>
          <w:tcPr>
            <w:tcW w:w="1134" w:type="dxa"/>
            <w:shd w:val="clear" w:color="auto" w:fill="C5EECE"/>
          </w:tcPr>
          <w:p w14:paraId="0FBBBB02" w14:textId="77777777" w:rsidR="00465C4B" w:rsidRDefault="003A6E1F">
            <w:pPr>
              <w:pStyle w:val="P68B1DB1-TableParagraph5"/>
              <w:ind w:left="10"/>
              <w:jc w:val="center"/>
              <w:rPr>
                <w:noProof/>
              </w:rPr>
            </w:pPr>
            <w:r>
              <w:rPr>
                <w:noProof/>
              </w:rPr>
              <w:t>45</w:t>
            </w:r>
          </w:p>
        </w:tc>
        <w:tc>
          <w:tcPr>
            <w:tcW w:w="1984" w:type="dxa"/>
            <w:shd w:val="clear" w:color="auto" w:fill="C5EECE"/>
          </w:tcPr>
          <w:p w14:paraId="3001FB91" w14:textId="77777777" w:rsidR="00465C4B" w:rsidRDefault="003A6E1F">
            <w:pPr>
              <w:pStyle w:val="P68B1DB1-TableParagraph5"/>
              <w:ind w:left="105" w:right="267"/>
              <w:rPr>
                <w:noProof/>
              </w:rPr>
            </w:pPr>
            <w:r>
              <w:rPr>
                <w:noProof/>
              </w:rPr>
              <w:t>1.3.2 Laboratoires vivants municipaux pour la transition énergétique</w:t>
            </w:r>
          </w:p>
        </w:tc>
        <w:tc>
          <w:tcPr>
            <w:tcW w:w="1134" w:type="dxa"/>
            <w:shd w:val="clear" w:color="auto" w:fill="C5EECE"/>
          </w:tcPr>
          <w:p w14:paraId="571CBA39" w14:textId="77777777" w:rsidR="00465C4B" w:rsidRDefault="003A6E1F">
            <w:pPr>
              <w:pStyle w:val="P68B1DB1-TableParagraph5"/>
              <w:ind w:left="106"/>
              <w:rPr>
                <w:noProof/>
              </w:rPr>
            </w:pPr>
            <w:r>
              <w:rPr>
                <w:noProof/>
              </w:rPr>
              <w:t>Objectif</w:t>
            </w:r>
          </w:p>
        </w:tc>
        <w:tc>
          <w:tcPr>
            <w:tcW w:w="1742" w:type="dxa"/>
            <w:shd w:val="clear" w:color="auto" w:fill="C5EECE"/>
          </w:tcPr>
          <w:p w14:paraId="042100AA" w14:textId="77777777" w:rsidR="00465C4B" w:rsidRDefault="003A6E1F">
            <w:pPr>
              <w:pStyle w:val="P68B1DB1-TableParagraph5"/>
              <w:ind w:left="109" w:right="122"/>
              <w:rPr>
                <w:noProof/>
              </w:rPr>
            </w:pPr>
            <w:r>
              <w:rPr>
                <w:noProof/>
              </w:rPr>
              <w:t>Projets de quartier urbain</w:t>
            </w:r>
          </w:p>
        </w:tc>
        <w:tc>
          <w:tcPr>
            <w:tcW w:w="1769" w:type="dxa"/>
            <w:shd w:val="clear" w:color="auto" w:fill="C5EECE"/>
          </w:tcPr>
          <w:p w14:paraId="01233914" w14:textId="77777777" w:rsidR="00465C4B" w:rsidRDefault="003A6E1F">
            <w:pPr>
              <w:pStyle w:val="P68B1DB1-TableParagraph5"/>
              <w:ind w:left="88" w:right="80"/>
              <w:jc w:val="center"/>
              <w:rPr>
                <w:noProof/>
              </w:rPr>
            </w:pPr>
            <w:r>
              <w:rPr>
                <w:noProof/>
              </w:rPr>
              <w:t>-</w:t>
            </w:r>
          </w:p>
        </w:tc>
        <w:tc>
          <w:tcPr>
            <w:tcW w:w="1181" w:type="dxa"/>
            <w:shd w:val="clear" w:color="auto" w:fill="C5EECE"/>
          </w:tcPr>
          <w:p w14:paraId="3F515409" w14:textId="77777777" w:rsidR="00465C4B" w:rsidRDefault="003A6E1F">
            <w:pPr>
              <w:pStyle w:val="P68B1DB1-TableParagraph5"/>
              <w:ind w:left="109"/>
              <w:rPr>
                <w:noProof/>
              </w:rPr>
            </w:pPr>
            <w:r>
              <w:rPr>
                <w:noProof/>
              </w:rPr>
              <w:t>Numéro</w:t>
            </w:r>
          </w:p>
        </w:tc>
        <w:tc>
          <w:tcPr>
            <w:tcW w:w="999" w:type="dxa"/>
            <w:shd w:val="clear" w:color="auto" w:fill="C5EECE"/>
          </w:tcPr>
          <w:p w14:paraId="2E11B7B6" w14:textId="77777777" w:rsidR="00465C4B" w:rsidRDefault="003A6E1F">
            <w:pPr>
              <w:pStyle w:val="P68B1DB1-TableParagraph5"/>
              <w:ind w:left="109"/>
              <w:rPr>
                <w:noProof/>
              </w:rPr>
            </w:pPr>
            <w:r>
              <w:rPr>
                <w:noProof/>
              </w:rPr>
              <w:t>0</w:t>
            </w:r>
          </w:p>
        </w:tc>
        <w:tc>
          <w:tcPr>
            <w:tcW w:w="966" w:type="dxa"/>
            <w:shd w:val="clear" w:color="auto" w:fill="C5EECE"/>
          </w:tcPr>
          <w:p w14:paraId="78C18945" w14:textId="77777777" w:rsidR="00465C4B" w:rsidRDefault="003A6E1F">
            <w:pPr>
              <w:pStyle w:val="P68B1DB1-TableParagraph5"/>
              <w:ind w:left="108"/>
              <w:rPr>
                <w:noProof/>
              </w:rPr>
            </w:pPr>
            <w:r>
              <w:rPr>
                <w:noProof/>
              </w:rPr>
              <w:t>10</w:t>
            </w:r>
          </w:p>
        </w:tc>
        <w:tc>
          <w:tcPr>
            <w:tcW w:w="987" w:type="dxa"/>
            <w:shd w:val="clear" w:color="auto" w:fill="C5EECE"/>
          </w:tcPr>
          <w:p w14:paraId="33BC1933" w14:textId="77777777" w:rsidR="00465C4B" w:rsidRDefault="003A6E1F">
            <w:pPr>
              <w:pStyle w:val="P68B1DB1-TableParagraph5"/>
              <w:ind w:left="86" w:right="81"/>
              <w:jc w:val="center"/>
              <w:rPr>
                <w:noProof/>
              </w:rPr>
            </w:pPr>
            <w:r>
              <w:rPr>
                <w:noProof/>
              </w:rPr>
              <w:t>T1</w:t>
            </w:r>
          </w:p>
        </w:tc>
        <w:tc>
          <w:tcPr>
            <w:tcW w:w="720" w:type="dxa"/>
            <w:shd w:val="clear" w:color="auto" w:fill="C5EECE"/>
          </w:tcPr>
          <w:p w14:paraId="521F7A31" w14:textId="77777777" w:rsidR="00465C4B" w:rsidRDefault="003A6E1F">
            <w:pPr>
              <w:pStyle w:val="P68B1DB1-TableParagraph5"/>
              <w:ind w:left="88" w:right="80"/>
              <w:jc w:val="center"/>
              <w:rPr>
                <w:noProof/>
              </w:rPr>
            </w:pPr>
            <w:r>
              <w:rPr>
                <w:noProof/>
              </w:rPr>
              <w:t>2026</w:t>
            </w:r>
          </w:p>
        </w:tc>
        <w:tc>
          <w:tcPr>
            <w:tcW w:w="3260" w:type="dxa"/>
            <w:shd w:val="clear" w:color="auto" w:fill="C5EECE"/>
          </w:tcPr>
          <w:p w14:paraId="1C9F7A47" w14:textId="77777777" w:rsidR="00465C4B" w:rsidRDefault="003A6E1F">
            <w:pPr>
              <w:pStyle w:val="P68B1DB1-TableParagraph5"/>
              <w:spacing w:before="1" w:line="210" w:lineRule="exact"/>
              <w:ind w:left="107"/>
              <w:rPr>
                <w:noProof/>
                <w:color w:val="006100"/>
              </w:rPr>
            </w:pPr>
            <w:r>
              <w:rPr>
                <w:noProof/>
              </w:rPr>
              <w:t>Des rapports sur le bilan énergétique des dix systèmes énergétiques locaux doivent être fournis, démontrant que les systèmes ont été testés ou sont en cours de pilotage.</w:t>
            </w:r>
          </w:p>
        </w:tc>
      </w:tr>
      <w:tr w:rsidR="00465C4B" w14:paraId="4209CE85" w14:textId="77777777">
        <w:trPr>
          <w:trHeight w:val="2714"/>
        </w:trPr>
        <w:tc>
          <w:tcPr>
            <w:tcW w:w="1134" w:type="dxa"/>
            <w:shd w:val="clear" w:color="auto" w:fill="C5EECE"/>
          </w:tcPr>
          <w:p w14:paraId="263D484F" w14:textId="77777777" w:rsidR="00465C4B" w:rsidRDefault="003A6E1F">
            <w:pPr>
              <w:pStyle w:val="P68B1DB1-TableParagraph5"/>
              <w:ind w:left="10"/>
              <w:jc w:val="center"/>
              <w:rPr>
                <w:noProof/>
              </w:rPr>
            </w:pPr>
            <w:r>
              <w:rPr>
                <w:noProof/>
              </w:rPr>
              <w:t>46</w:t>
            </w:r>
          </w:p>
        </w:tc>
        <w:tc>
          <w:tcPr>
            <w:tcW w:w="1984" w:type="dxa"/>
            <w:shd w:val="clear" w:color="auto" w:fill="C5EECE"/>
          </w:tcPr>
          <w:p w14:paraId="180BC476" w14:textId="77777777" w:rsidR="00465C4B" w:rsidRDefault="003A6E1F">
            <w:pPr>
              <w:pStyle w:val="P68B1DB1-TableParagraph5"/>
              <w:ind w:left="105"/>
              <w:rPr>
                <w:noProof/>
              </w:rPr>
            </w:pPr>
            <w:r>
              <w:rPr>
                <w:noProof/>
              </w:rPr>
              <w:t>1.3.3 Rénovation des bâtiments: Financement fédéral pour les bâtiments éconergétiques</w:t>
            </w:r>
          </w:p>
        </w:tc>
        <w:tc>
          <w:tcPr>
            <w:tcW w:w="1134" w:type="dxa"/>
            <w:shd w:val="clear" w:color="auto" w:fill="C5EECE"/>
          </w:tcPr>
          <w:p w14:paraId="167C9A78" w14:textId="77777777" w:rsidR="00465C4B" w:rsidRDefault="003A6E1F">
            <w:pPr>
              <w:pStyle w:val="P68B1DB1-TableParagraph5"/>
              <w:ind w:left="106"/>
              <w:rPr>
                <w:noProof/>
              </w:rPr>
            </w:pPr>
            <w:r>
              <w:rPr>
                <w:noProof/>
              </w:rPr>
              <w:t>Étape</w:t>
            </w:r>
          </w:p>
        </w:tc>
        <w:tc>
          <w:tcPr>
            <w:tcW w:w="1742" w:type="dxa"/>
            <w:shd w:val="clear" w:color="auto" w:fill="C5EECE"/>
          </w:tcPr>
          <w:p w14:paraId="0D6E4FF5" w14:textId="04D0A385" w:rsidR="00465C4B" w:rsidRDefault="003A6E1F">
            <w:pPr>
              <w:pStyle w:val="P68B1DB1-TableParagraph5"/>
              <w:ind w:left="109" w:right="334"/>
              <w:rPr>
                <w:noProof/>
              </w:rPr>
            </w:pPr>
            <w:r>
              <w:rPr>
                <w:noProof/>
              </w:rPr>
              <w:t>Lignes directrices de financement pour le soutien à la rénovation économe en énergie des bâtiments</w:t>
            </w:r>
          </w:p>
        </w:tc>
        <w:tc>
          <w:tcPr>
            <w:tcW w:w="1769" w:type="dxa"/>
            <w:shd w:val="clear" w:color="auto" w:fill="C5EECE"/>
          </w:tcPr>
          <w:p w14:paraId="4016B9D6" w14:textId="3CFB5F6F" w:rsidR="00465C4B" w:rsidRDefault="003A6E1F">
            <w:pPr>
              <w:pStyle w:val="P68B1DB1-TableParagraph5"/>
              <w:ind w:left="109" w:right="148"/>
              <w:rPr>
                <w:noProof/>
              </w:rPr>
            </w:pPr>
            <w:r>
              <w:rPr>
                <w:noProof/>
              </w:rPr>
              <w:t>Publication des lignes directrices en matière de financement au Journal officiel fédéral (Bundesanzeiger)</w:t>
            </w:r>
          </w:p>
        </w:tc>
        <w:tc>
          <w:tcPr>
            <w:tcW w:w="1181" w:type="dxa"/>
            <w:shd w:val="clear" w:color="auto" w:fill="C5EECE"/>
          </w:tcPr>
          <w:p w14:paraId="42E42454" w14:textId="77777777" w:rsidR="00465C4B" w:rsidRDefault="003A6E1F">
            <w:pPr>
              <w:pStyle w:val="P68B1DB1-TableParagraph5"/>
              <w:ind w:left="11"/>
              <w:jc w:val="center"/>
              <w:rPr>
                <w:noProof/>
              </w:rPr>
            </w:pPr>
            <w:r>
              <w:rPr>
                <w:noProof/>
              </w:rPr>
              <w:t>-</w:t>
            </w:r>
          </w:p>
        </w:tc>
        <w:tc>
          <w:tcPr>
            <w:tcW w:w="999" w:type="dxa"/>
            <w:shd w:val="clear" w:color="auto" w:fill="C5EECE"/>
          </w:tcPr>
          <w:p w14:paraId="45527F56" w14:textId="77777777" w:rsidR="00465C4B" w:rsidRDefault="003A6E1F">
            <w:pPr>
              <w:pStyle w:val="P68B1DB1-TableParagraph5"/>
              <w:ind w:left="85" w:right="75"/>
              <w:jc w:val="center"/>
              <w:rPr>
                <w:noProof/>
              </w:rPr>
            </w:pPr>
            <w:r>
              <w:rPr>
                <w:noProof/>
              </w:rPr>
              <w:t>-</w:t>
            </w:r>
          </w:p>
        </w:tc>
        <w:tc>
          <w:tcPr>
            <w:tcW w:w="966" w:type="dxa"/>
            <w:shd w:val="clear" w:color="auto" w:fill="C5EECE"/>
          </w:tcPr>
          <w:p w14:paraId="08EBD166" w14:textId="77777777" w:rsidR="00465C4B" w:rsidRDefault="003A6E1F">
            <w:pPr>
              <w:pStyle w:val="P68B1DB1-TableParagraph5"/>
              <w:ind w:left="8"/>
              <w:jc w:val="center"/>
              <w:rPr>
                <w:noProof/>
              </w:rPr>
            </w:pPr>
            <w:r>
              <w:rPr>
                <w:noProof/>
              </w:rPr>
              <w:t>-</w:t>
            </w:r>
          </w:p>
        </w:tc>
        <w:tc>
          <w:tcPr>
            <w:tcW w:w="987" w:type="dxa"/>
            <w:shd w:val="clear" w:color="auto" w:fill="C5EECE"/>
          </w:tcPr>
          <w:p w14:paraId="59CCF0A6" w14:textId="77777777" w:rsidR="00465C4B" w:rsidRDefault="003A6E1F">
            <w:pPr>
              <w:pStyle w:val="P68B1DB1-TableParagraph5"/>
              <w:ind w:left="86" w:right="81"/>
              <w:jc w:val="center"/>
              <w:rPr>
                <w:noProof/>
              </w:rPr>
            </w:pPr>
            <w:r>
              <w:rPr>
                <w:noProof/>
              </w:rPr>
              <w:t>T3</w:t>
            </w:r>
          </w:p>
        </w:tc>
        <w:tc>
          <w:tcPr>
            <w:tcW w:w="720" w:type="dxa"/>
            <w:shd w:val="clear" w:color="auto" w:fill="C5EECE"/>
          </w:tcPr>
          <w:p w14:paraId="2638EBCB" w14:textId="77777777" w:rsidR="00465C4B" w:rsidRDefault="003A6E1F">
            <w:pPr>
              <w:pStyle w:val="P68B1DB1-TableParagraph5"/>
              <w:ind w:left="88" w:right="80"/>
              <w:jc w:val="center"/>
              <w:rPr>
                <w:noProof/>
              </w:rPr>
            </w:pPr>
            <w:r>
              <w:rPr>
                <w:noProof/>
              </w:rPr>
              <w:t>2021</w:t>
            </w:r>
          </w:p>
        </w:tc>
        <w:tc>
          <w:tcPr>
            <w:tcW w:w="3260" w:type="dxa"/>
            <w:shd w:val="clear" w:color="auto" w:fill="C5EECE"/>
          </w:tcPr>
          <w:p w14:paraId="70BA9C44" w14:textId="77777777" w:rsidR="00465C4B" w:rsidRDefault="003A6E1F">
            <w:pPr>
              <w:pStyle w:val="P68B1DB1-TableParagraph5"/>
              <w:ind w:left="107" w:right="137"/>
              <w:rPr>
                <w:noProof/>
              </w:rPr>
            </w:pPr>
            <w:r>
              <w:rPr>
                <w:noProof/>
              </w:rPr>
              <w:t>Les lignes directrices ont été publiées, permettant aux ménages et aux organisations éligibles de demander un financement.</w:t>
            </w:r>
          </w:p>
        </w:tc>
      </w:tr>
      <w:tr w:rsidR="00465C4B" w14:paraId="29FB2D2C" w14:textId="77777777">
        <w:trPr>
          <w:trHeight w:val="1379"/>
        </w:trPr>
        <w:tc>
          <w:tcPr>
            <w:tcW w:w="1134" w:type="dxa"/>
            <w:shd w:val="clear" w:color="auto" w:fill="C5EECE"/>
          </w:tcPr>
          <w:p w14:paraId="0D449ADD" w14:textId="77777777" w:rsidR="00465C4B" w:rsidRDefault="003A6E1F">
            <w:pPr>
              <w:pStyle w:val="P68B1DB1-TableParagraph5"/>
              <w:ind w:left="10"/>
              <w:jc w:val="center"/>
              <w:rPr>
                <w:noProof/>
              </w:rPr>
            </w:pPr>
            <w:r>
              <w:rPr>
                <w:noProof/>
              </w:rPr>
              <w:t>47</w:t>
            </w:r>
          </w:p>
        </w:tc>
        <w:tc>
          <w:tcPr>
            <w:tcW w:w="1984" w:type="dxa"/>
            <w:shd w:val="clear" w:color="auto" w:fill="C5EECE"/>
          </w:tcPr>
          <w:p w14:paraId="1BF5BBE5" w14:textId="77777777" w:rsidR="00465C4B" w:rsidRDefault="003A6E1F">
            <w:pPr>
              <w:pStyle w:val="P68B1DB1-TableParagraph5"/>
              <w:ind w:left="105"/>
              <w:rPr>
                <w:noProof/>
              </w:rPr>
            </w:pPr>
            <w:r>
              <w:rPr>
                <w:noProof/>
              </w:rPr>
              <w:t>1.3.3 Rénovation des bâtiments: Financement fédéral pour les bâtiments éconergétiques</w:t>
            </w:r>
          </w:p>
        </w:tc>
        <w:tc>
          <w:tcPr>
            <w:tcW w:w="1134" w:type="dxa"/>
            <w:shd w:val="clear" w:color="auto" w:fill="C5EECE"/>
          </w:tcPr>
          <w:p w14:paraId="3D360F17" w14:textId="77777777" w:rsidR="00465C4B" w:rsidRDefault="003A6E1F">
            <w:pPr>
              <w:pStyle w:val="P68B1DB1-TableParagraph5"/>
              <w:ind w:left="106"/>
              <w:rPr>
                <w:noProof/>
              </w:rPr>
            </w:pPr>
            <w:r>
              <w:rPr>
                <w:noProof/>
              </w:rPr>
              <w:t>Objectif</w:t>
            </w:r>
          </w:p>
        </w:tc>
        <w:tc>
          <w:tcPr>
            <w:tcW w:w="1742" w:type="dxa"/>
            <w:shd w:val="clear" w:color="auto" w:fill="C5EECE"/>
          </w:tcPr>
          <w:p w14:paraId="5DEDC975" w14:textId="77777777" w:rsidR="00465C4B" w:rsidRDefault="003A6E1F">
            <w:pPr>
              <w:pStyle w:val="P68B1DB1-TableParagraph6"/>
              <w:ind w:left="109" w:right="122"/>
              <w:rPr>
                <w:noProof/>
              </w:rPr>
            </w:pPr>
            <w:r>
              <w:rPr>
                <w:noProof/>
                <w:color w:val="006000"/>
              </w:rPr>
              <w:t>Confirmation après réalisation de rénovations économes en énergie de 10</w:t>
            </w:r>
            <w:r>
              <w:rPr>
                <w:noProof/>
                <w:color w:val="006100"/>
              </w:rPr>
              <w:t> </w:t>
            </w:r>
            <w:r>
              <w:rPr>
                <w:noProof/>
                <w:color w:val="006000"/>
              </w:rPr>
              <w:t>000 logements.</w:t>
            </w:r>
          </w:p>
        </w:tc>
        <w:tc>
          <w:tcPr>
            <w:tcW w:w="1769" w:type="dxa"/>
            <w:shd w:val="clear" w:color="auto" w:fill="C5EECE"/>
          </w:tcPr>
          <w:p w14:paraId="0656811F" w14:textId="77777777" w:rsidR="00465C4B" w:rsidRDefault="00465C4B">
            <w:pPr>
              <w:pStyle w:val="TableParagraph"/>
              <w:ind w:left="88" w:right="80"/>
              <w:jc w:val="center"/>
              <w:rPr>
                <w:noProof/>
                <w:sz w:val="20"/>
                <w:szCs w:val="20"/>
              </w:rPr>
            </w:pPr>
          </w:p>
        </w:tc>
        <w:tc>
          <w:tcPr>
            <w:tcW w:w="1181" w:type="dxa"/>
            <w:shd w:val="clear" w:color="auto" w:fill="C5EECE"/>
          </w:tcPr>
          <w:p w14:paraId="3FA44027" w14:textId="77777777" w:rsidR="00465C4B" w:rsidRDefault="003A6E1F">
            <w:pPr>
              <w:pStyle w:val="P68B1DB1-TableParagraph5"/>
              <w:ind w:left="109" w:right="183"/>
              <w:rPr>
                <w:noProof/>
              </w:rPr>
            </w:pPr>
            <w:r>
              <w:rPr>
                <w:noProof/>
              </w:rPr>
              <w:t>Nombre de logements rénovés</w:t>
            </w:r>
          </w:p>
        </w:tc>
        <w:tc>
          <w:tcPr>
            <w:tcW w:w="999" w:type="dxa"/>
            <w:shd w:val="clear" w:color="auto" w:fill="C5EECE"/>
          </w:tcPr>
          <w:p w14:paraId="1B3DF35C" w14:textId="77777777" w:rsidR="00465C4B" w:rsidRDefault="003A6E1F">
            <w:pPr>
              <w:pStyle w:val="P68B1DB1-TableParagraph5"/>
              <w:ind w:left="109"/>
              <w:rPr>
                <w:noProof/>
              </w:rPr>
            </w:pPr>
            <w:r>
              <w:rPr>
                <w:noProof/>
              </w:rPr>
              <w:t>0</w:t>
            </w:r>
          </w:p>
        </w:tc>
        <w:tc>
          <w:tcPr>
            <w:tcW w:w="966" w:type="dxa"/>
            <w:shd w:val="clear" w:color="auto" w:fill="C5EECE"/>
          </w:tcPr>
          <w:p w14:paraId="32ADC612" w14:textId="77777777" w:rsidR="00465C4B" w:rsidRDefault="003A6E1F">
            <w:pPr>
              <w:pStyle w:val="P68B1DB1-TableParagraph6"/>
              <w:ind w:left="108"/>
              <w:rPr>
                <w:noProof/>
              </w:rPr>
            </w:pPr>
            <w:r>
              <w:rPr>
                <w:noProof/>
                <w:color w:val="006000"/>
              </w:rPr>
              <w:t>10</w:t>
            </w:r>
            <w:r>
              <w:rPr>
                <w:noProof/>
                <w:color w:val="006100"/>
              </w:rPr>
              <w:t xml:space="preserve"> </w:t>
            </w:r>
            <w:r>
              <w:rPr>
                <w:noProof/>
                <w:color w:val="006000"/>
              </w:rPr>
              <w:t>000</w:t>
            </w:r>
          </w:p>
        </w:tc>
        <w:tc>
          <w:tcPr>
            <w:tcW w:w="987" w:type="dxa"/>
            <w:shd w:val="clear" w:color="auto" w:fill="C5EECE"/>
          </w:tcPr>
          <w:p w14:paraId="4F947C7A" w14:textId="77777777" w:rsidR="00465C4B" w:rsidRDefault="003A6E1F">
            <w:pPr>
              <w:pStyle w:val="P68B1DB1-TableParagraph5"/>
              <w:ind w:left="86" w:right="81"/>
              <w:jc w:val="center"/>
              <w:rPr>
                <w:noProof/>
              </w:rPr>
            </w:pPr>
            <w:r>
              <w:rPr>
                <w:noProof/>
              </w:rPr>
              <w:t>T4</w:t>
            </w:r>
          </w:p>
        </w:tc>
        <w:tc>
          <w:tcPr>
            <w:tcW w:w="720" w:type="dxa"/>
            <w:shd w:val="clear" w:color="auto" w:fill="C5EECE"/>
          </w:tcPr>
          <w:p w14:paraId="0E78294B" w14:textId="77777777" w:rsidR="00465C4B" w:rsidRDefault="003A6E1F">
            <w:pPr>
              <w:pStyle w:val="P68B1DB1-TableParagraph5"/>
              <w:ind w:left="88" w:right="80"/>
              <w:jc w:val="center"/>
              <w:rPr>
                <w:noProof/>
              </w:rPr>
            </w:pPr>
            <w:r>
              <w:rPr>
                <w:noProof/>
              </w:rPr>
              <w:t>2024</w:t>
            </w:r>
          </w:p>
        </w:tc>
        <w:tc>
          <w:tcPr>
            <w:tcW w:w="3260" w:type="dxa"/>
            <w:shd w:val="clear" w:color="auto" w:fill="C5EECE"/>
          </w:tcPr>
          <w:p w14:paraId="32D4D4F9" w14:textId="77777777" w:rsidR="00465C4B" w:rsidRDefault="003A6E1F">
            <w:pPr>
              <w:pStyle w:val="P68B1DB1-TableParagraph5"/>
              <w:ind w:left="107" w:right="137"/>
              <w:rPr>
                <w:noProof/>
              </w:rPr>
            </w:pPr>
            <w:r>
              <w:rPr>
                <w:noProof/>
              </w:rPr>
              <w:t xml:space="preserve">Confirmation après exécution </w:t>
            </w:r>
            <w:r>
              <w:rPr>
                <w:i/>
                <w:noProof/>
              </w:rPr>
              <w:t>(Bestätigung nach Durchführung)</w:t>
            </w:r>
            <w:r>
              <w:rPr>
                <w:noProof/>
              </w:rPr>
              <w:t xml:space="preserve"> des rénovations économes en énergie de 10 000 logements. </w:t>
            </w:r>
          </w:p>
        </w:tc>
      </w:tr>
      <w:tr w:rsidR="00465C4B" w14:paraId="6A60C6FF" w14:textId="77777777">
        <w:trPr>
          <w:trHeight w:val="1380"/>
        </w:trPr>
        <w:tc>
          <w:tcPr>
            <w:tcW w:w="1134" w:type="dxa"/>
            <w:shd w:val="clear" w:color="auto" w:fill="C5EECE"/>
          </w:tcPr>
          <w:p w14:paraId="2400CD39" w14:textId="77777777" w:rsidR="00465C4B" w:rsidRDefault="003A6E1F">
            <w:pPr>
              <w:pStyle w:val="P68B1DB1-TableParagraph5"/>
              <w:ind w:left="10"/>
              <w:jc w:val="center"/>
              <w:rPr>
                <w:noProof/>
              </w:rPr>
            </w:pPr>
            <w:r>
              <w:rPr>
                <w:noProof/>
              </w:rPr>
              <w:t>48</w:t>
            </w:r>
          </w:p>
        </w:tc>
        <w:tc>
          <w:tcPr>
            <w:tcW w:w="1984" w:type="dxa"/>
            <w:shd w:val="clear" w:color="auto" w:fill="C5EECE"/>
          </w:tcPr>
          <w:p w14:paraId="4DCDCE2F" w14:textId="77777777" w:rsidR="00465C4B" w:rsidRDefault="003A6E1F">
            <w:pPr>
              <w:pStyle w:val="P68B1DB1-TableParagraph5"/>
              <w:ind w:left="105"/>
              <w:rPr>
                <w:noProof/>
              </w:rPr>
            </w:pPr>
            <w:r>
              <w:rPr>
                <w:noProof/>
              </w:rPr>
              <w:t>1.3.3 Rénovation des bâtiments: Financement fédéral pour les bâtiments éconergétiques</w:t>
            </w:r>
          </w:p>
        </w:tc>
        <w:tc>
          <w:tcPr>
            <w:tcW w:w="1134" w:type="dxa"/>
            <w:shd w:val="clear" w:color="auto" w:fill="C5EECE"/>
          </w:tcPr>
          <w:p w14:paraId="6B6BD00A" w14:textId="77777777" w:rsidR="00465C4B" w:rsidRDefault="003A6E1F">
            <w:pPr>
              <w:pStyle w:val="P68B1DB1-TableParagraph5"/>
              <w:ind w:left="106"/>
              <w:rPr>
                <w:noProof/>
              </w:rPr>
            </w:pPr>
            <w:r>
              <w:rPr>
                <w:noProof/>
              </w:rPr>
              <w:t>Objectif</w:t>
            </w:r>
          </w:p>
        </w:tc>
        <w:tc>
          <w:tcPr>
            <w:tcW w:w="1742" w:type="dxa"/>
            <w:shd w:val="clear" w:color="auto" w:fill="C5EECE"/>
          </w:tcPr>
          <w:p w14:paraId="22191036" w14:textId="77777777" w:rsidR="00465C4B" w:rsidRDefault="003A6E1F">
            <w:pPr>
              <w:pStyle w:val="P68B1DB1-TableParagraph5"/>
              <w:ind w:left="109" w:right="122"/>
              <w:rPr>
                <w:noProof/>
              </w:rPr>
            </w:pPr>
            <w:r>
              <w:rPr>
                <w:noProof/>
              </w:rPr>
              <w:t>Confirmation après la réalisation de rénovations économes en énergie de 30 000 logements supplémentaires</w:t>
            </w:r>
          </w:p>
        </w:tc>
        <w:tc>
          <w:tcPr>
            <w:tcW w:w="1769" w:type="dxa"/>
            <w:shd w:val="clear" w:color="auto" w:fill="C5EECE"/>
          </w:tcPr>
          <w:p w14:paraId="368FB5C5" w14:textId="77777777" w:rsidR="00465C4B" w:rsidRDefault="003A6E1F">
            <w:pPr>
              <w:pStyle w:val="P68B1DB1-TableParagraph5"/>
              <w:ind w:left="88" w:right="80"/>
              <w:jc w:val="center"/>
              <w:rPr>
                <w:noProof/>
              </w:rPr>
            </w:pPr>
            <w:r>
              <w:rPr>
                <w:noProof/>
              </w:rPr>
              <w:t>-</w:t>
            </w:r>
          </w:p>
        </w:tc>
        <w:tc>
          <w:tcPr>
            <w:tcW w:w="1181" w:type="dxa"/>
            <w:shd w:val="clear" w:color="auto" w:fill="C5EECE"/>
          </w:tcPr>
          <w:p w14:paraId="423D0B5A" w14:textId="77777777" w:rsidR="00465C4B" w:rsidRDefault="003A6E1F">
            <w:pPr>
              <w:pStyle w:val="P68B1DB1-TableParagraph5"/>
              <w:ind w:left="109"/>
              <w:rPr>
                <w:noProof/>
              </w:rPr>
            </w:pPr>
            <w:r>
              <w:rPr>
                <w:noProof/>
              </w:rPr>
              <w:t>Numéro</w:t>
            </w:r>
          </w:p>
        </w:tc>
        <w:tc>
          <w:tcPr>
            <w:tcW w:w="999" w:type="dxa"/>
            <w:shd w:val="clear" w:color="auto" w:fill="C5EECE"/>
          </w:tcPr>
          <w:p w14:paraId="3AE94BCB" w14:textId="77777777" w:rsidR="00465C4B" w:rsidRDefault="003A6E1F">
            <w:pPr>
              <w:pStyle w:val="P68B1DB1-TableParagraph6"/>
              <w:ind w:left="109"/>
              <w:rPr>
                <w:noProof/>
              </w:rPr>
            </w:pPr>
            <w:r>
              <w:rPr>
                <w:noProof/>
                <w:color w:val="006000"/>
              </w:rPr>
              <w:t>10</w:t>
            </w:r>
            <w:r>
              <w:rPr>
                <w:noProof/>
                <w:color w:val="006100"/>
              </w:rPr>
              <w:t xml:space="preserve"> </w:t>
            </w:r>
            <w:r>
              <w:rPr>
                <w:noProof/>
                <w:color w:val="006000"/>
              </w:rPr>
              <w:t>000</w:t>
            </w:r>
          </w:p>
        </w:tc>
        <w:tc>
          <w:tcPr>
            <w:tcW w:w="966" w:type="dxa"/>
            <w:shd w:val="clear" w:color="auto" w:fill="C5EECE"/>
          </w:tcPr>
          <w:p w14:paraId="230D8B41" w14:textId="77777777" w:rsidR="00465C4B" w:rsidRDefault="003A6E1F">
            <w:pPr>
              <w:pStyle w:val="P68B1DB1-TableParagraph6"/>
              <w:ind w:left="108"/>
              <w:rPr>
                <w:noProof/>
              </w:rPr>
            </w:pPr>
            <w:r>
              <w:rPr>
                <w:noProof/>
                <w:color w:val="006000"/>
              </w:rPr>
              <w:t>40</w:t>
            </w:r>
            <w:r>
              <w:rPr>
                <w:noProof/>
                <w:color w:val="006100"/>
              </w:rPr>
              <w:t xml:space="preserve"> </w:t>
            </w:r>
            <w:r>
              <w:rPr>
                <w:noProof/>
                <w:color w:val="006000"/>
              </w:rPr>
              <w:t>000</w:t>
            </w:r>
          </w:p>
        </w:tc>
        <w:tc>
          <w:tcPr>
            <w:tcW w:w="987" w:type="dxa"/>
            <w:shd w:val="clear" w:color="auto" w:fill="C5EECE"/>
          </w:tcPr>
          <w:p w14:paraId="59A414A7" w14:textId="77777777" w:rsidR="00465C4B" w:rsidRDefault="003A6E1F">
            <w:pPr>
              <w:pStyle w:val="P68B1DB1-TableParagraph5"/>
              <w:ind w:left="86" w:right="81"/>
              <w:jc w:val="center"/>
              <w:rPr>
                <w:noProof/>
              </w:rPr>
            </w:pPr>
            <w:r>
              <w:rPr>
                <w:noProof/>
              </w:rPr>
              <w:t>T2</w:t>
            </w:r>
          </w:p>
        </w:tc>
        <w:tc>
          <w:tcPr>
            <w:tcW w:w="720" w:type="dxa"/>
            <w:shd w:val="clear" w:color="auto" w:fill="C5EECE"/>
          </w:tcPr>
          <w:p w14:paraId="06B934EC" w14:textId="77777777" w:rsidR="00465C4B" w:rsidRDefault="003A6E1F">
            <w:pPr>
              <w:pStyle w:val="P68B1DB1-TableParagraph5"/>
              <w:ind w:left="88" w:right="80"/>
              <w:jc w:val="center"/>
              <w:rPr>
                <w:noProof/>
              </w:rPr>
            </w:pPr>
            <w:r>
              <w:rPr>
                <w:noProof/>
              </w:rPr>
              <w:t>2026</w:t>
            </w:r>
          </w:p>
        </w:tc>
        <w:tc>
          <w:tcPr>
            <w:tcW w:w="3260" w:type="dxa"/>
            <w:shd w:val="clear" w:color="auto" w:fill="C5EECE"/>
          </w:tcPr>
          <w:p w14:paraId="0A2FE494" w14:textId="77777777" w:rsidR="00465C4B" w:rsidRDefault="003A6E1F">
            <w:pPr>
              <w:pStyle w:val="P68B1DB1-TableParagraph6"/>
              <w:ind w:left="107" w:right="137"/>
              <w:rPr>
                <w:noProof/>
              </w:rPr>
            </w:pPr>
            <w:r>
              <w:rPr>
                <w:noProof/>
                <w:color w:val="006000"/>
              </w:rPr>
              <w:t xml:space="preserve">Confirmation après exécution </w:t>
            </w:r>
            <w:r>
              <w:rPr>
                <w:i/>
                <w:noProof/>
                <w:color w:val="006000"/>
              </w:rPr>
              <w:t>(Bestätigung nach Durchführung)</w:t>
            </w:r>
            <w:r>
              <w:rPr>
                <w:noProof/>
                <w:color w:val="006000"/>
              </w:rPr>
              <w:t xml:space="preserve"> des rénovations économes en énergie de 30</w:t>
            </w:r>
            <w:r>
              <w:rPr>
                <w:noProof/>
                <w:color w:val="006100"/>
              </w:rPr>
              <w:t> </w:t>
            </w:r>
            <w:r>
              <w:rPr>
                <w:noProof/>
                <w:color w:val="006000"/>
              </w:rPr>
              <w:t xml:space="preserve">000 logements supplémentaires. </w:t>
            </w:r>
          </w:p>
        </w:tc>
      </w:tr>
      <w:tr w:rsidR="00465C4B" w14:paraId="5A7BE3F1" w14:textId="77777777">
        <w:trPr>
          <w:trHeight w:val="921"/>
        </w:trPr>
        <w:tc>
          <w:tcPr>
            <w:tcW w:w="1134" w:type="dxa"/>
            <w:shd w:val="clear" w:color="auto" w:fill="C5EECE"/>
          </w:tcPr>
          <w:p w14:paraId="1DBF1E8C" w14:textId="77777777" w:rsidR="00465C4B" w:rsidRDefault="003A6E1F">
            <w:pPr>
              <w:pStyle w:val="P68B1DB1-TableParagraph5"/>
              <w:ind w:left="10" w:right="1"/>
              <w:jc w:val="center"/>
              <w:rPr>
                <w:noProof/>
              </w:rPr>
            </w:pPr>
            <w:r>
              <w:rPr>
                <w:noProof/>
              </w:rPr>
              <w:t>48B</w:t>
            </w:r>
          </w:p>
        </w:tc>
        <w:tc>
          <w:tcPr>
            <w:tcW w:w="1984" w:type="dxa"/>
            <w:shd w:val="clear" w:color="auto" w:fill="C5EECE"/>
          </w:tcPr>
          <w:p w14:paraId="4803A8A4" w14:textId="77777777" w:rsidR="00465C4B" w:rsidRDefault="003A6E1F">
            <w:pPr>
              <w:pStyle w:val="P68B1DB1-TableParagraph5"/>
              <w:spacing w:line="230" w:lineRule="atLeast"/>
              <w:ind w:left="105"/>
              <w:rPr>
                <w:noProof/>
              </w:rPr>
            </w:pPr>
            <w:r>
              <w:rPr>
                <w:noProof/>
              </w:rPr>
              <w:t>1.3.3 Rénovation des bâtiments: Financement fédéral pour les bâtiments éconergétiques</w:t>
            </w:r>
          </w:p>
        </w:tc>
        <w:tc>
          <w:tcPr>
            <w:tcW w:w="1134" w:type="dxa"/>
            <w:shd w:val="clear" w:color="auto" w:fill="C5EECE"/>
          </w:tcPr>
          <w:p w14:paraId="4F6975DE" w14:textId="77777777" w:rsidR="00465C4B" w:rsidRDefault="003A6E1F">
            <w:pPr>
              <w:pStyle w:val="P68B1DB1-TableParagraph5"/>
              <w:ind w:left="106"/>
              <w:rPr>
                <w:noProof/>
              </w:rPr>
            </w:pPr>
            <w:r>
              <w:rPr>
                <w:noProof/>
              </w:rPr>
              <w:t>Objectif</w:t>
            </w:r>
          </w:p>
        </w:tc>
        <w:tc>
          <w:tcPr>
            <w:tcW w:w="1742" w:type="dxa"/>
            <w:shd w:val="clear" w:color="auto" w:fill="C5EECE"/>
          </w:tcPr>
          <w:p w14:paraId="1BDB9AC5" w14:textId="77777777" w:rsidR="00465C4B" w:rsidRDefault="003A6E1F">
            <w:pPr>
              <w:pStyle w:val="P68B1DB1-TableParagraph5"/>
              <w:spacing w:line="230" w:lineRule="atLeast"/>
              <w:ind w:left="109" w:right="152"/>
              <w:rPr>
                <w:noProof/>
              </w:rPr>
            </w:pPr>
            <w:r>
              <w:rPr>
                <w:noProof/>
              </w:rPr>
              <w:t>Achèvement des mesures de rénovation individuelles pour les bâtiments économes en énergie</w:t>
            </w:r>
          </w:p>
        </w:tc>
        <w:tc>
          <w:tcPr>
            <w:tcW w:w="1769" w:type="dxa"/>
            <w:shd w:val="clear" w:color="auto" w:fill="C5EECE"/>
          </w:tcPr>
          <w:p w14:paraId="52CD383B" w14:textId="77777777" w:rsidR="00465C4B" w:rsidRDefault="003A6E1F">
            <w:pPr>
              <w:pStyle w:val="P68B1DB1-TableParagraph5"/>
              <w:spacing w:before="2"/>
              <w:ind w:left="88" w:right="80"/>
              <w:jc w:val="center"/>
              <w:rPr>
                <w:noProof/>
              </w:rPr>
            </w:pPr>
            <w:r>
              <w:rPr>
                <w:noProof/>
              </w:rPr>
              <w:t>-</w:t>
            </w:r>
          </w:p>
        </w:tc>
        <w:tc>
          <w:tcPr>
            <w:tcW w:w="1181" w:type="dxa"/>
            <w:shd w:val="clear" w:color="auto" w:fill="C5EECE"/>
          </w:tcPr>
          <w:p w14:paraId="25F2FFE9" w14:textId="77777777" w:rsidR="00465C4B" w:rsidRDefault="003A6E1F">
            <w:pPr>
              <w:pStyle w:val="P68B1DB1-TableParagraph5"/>
              <w:spacing w:line="230" w:lineRule="atLeast"/>
              <w:ind w:left="109" w:right="182"/>
              <w:rPr>
                <w:noProof/>
              </w:rPr>
            </w:pPr>
            <w:r>
              <w:rPr>
                <w:noProof/>
              </w:rPr>
              <w:t>Mesures de rénovation individuelles achevées</w:t>
            </w:r>
          </w:p>
        </w:tc>
        <w:tc>
          <w:tcPr>
            <w:tcW w:w="999" w:type="dxa"/>
            <w:shd w:val="clear" w:color="auto" w:fill="C5EECE"/>
          </w:tcPr>
          <w:p w14:paraId="76504444" w14:textId="77777777" w:rsidR="00465C4B" w:rsidRDefault="003A6E1F">
            <w:pPr>
              <w:pStyle w:val="P68B1DB1-TableParagraph5"/>
              <w:ind w:left="109"/>
              <w:rPr>
                <w:noProof/>
              </w:rPr>
            </w:pPr>
            <w:r>
              <w:rPr>
                <w:noProof/>
              </w:rPr>
              <w:t>0</w:t>
            </w:r>
          </w:p>
        </w:tc>
        <w:tc>
          <w:tcPr>
            <w:tcW w:w="966" w:type="dxa"/>
            <w:shd w:val="clear" w:color="auto" w:fill="C5EECE"/>
          </w:tcPr>
          <w:p w14:paraId="0057CE82" w14:textId="77777777" w:rsidR="00465C4B" w:rsidRDefault="003A6E1F">
            <w:pPr>
              <w:pStyle w:val="P68B1DB1-TableParagraph6"/>
              <w:ind w:left="108"/>
              <w:rPr>
                <w:noProof/>
              </w:rPr>
            </w:pPr>
            <w:r>
              <w:rPr>
                <w:noProof/>
                <w:color w:val="006000"/>
              </w:rPr>
              <w:t>145</w:t>
            </w:r>
            <w:r>
              <w:rPr>
                <w:noProof/>
                <w:color w:val="006100"/>
              </w:rPr>
              <w:t xml:space="preserve"> </w:t>
            </w:r>
            <w:r>
              <w:rPr>
                <w:noProof/>
                <w:color w:val="006000"/>
              </w:rPr>
              <w:t>000</w:t>
            </w:r>
          </w:p>
        </w:tc>
        <w:tc>
          <w:tcPr>
            <w:tcW w:w="987" w:type="dxa"/>
            <w:shd w:val="clear" w:color="auto" w:fill="C5EECE"/>
          </w:tcPr>
          <w:p w14:paraId="4399F09F" w14:textId="77777777" w:rsidR="00465C4B" w:rsidRDefault="003A6E1F">
            <w:pPr>
              <w:pStyle w:val="P68B1DB1-TableParagraph5"/>
              <w:ind w:left="86" w:right="81"/>
              <w:jc w:val="center"/>
              <w:rPr>
                <w:noProof/>
              </w:rPr>
            </w:pPr>
            <w:r>
              <w:rPr>
                <w:noProof/>
              </w:rPr>
              <w:t>T4</w:t>
            </w:r>
          </w:p>
        </w:tc>
        <w:tc>
          <w:tcPr>
            <w:tcW w:w="720" w:type="dxa"/>
            <w:shd w:val="clear" w:color="auto" w:fill="C5EECE"/>
          </w:tcPr>
          <w:p w14:paraId="03B0E1BA" w14:textId="77777777" w:rsidR="00465C4B" w:rsidRDefault="003A6E1F">
            <w:pPr>
              <w:pStyle w:val="P68B1DB1-TableParagraph5"/>
              <w:ind w:left="88" w:right="81"/>
              <w:jc w:val="center"/>
              <w:rPr>
                <w:noProof/>
              </w:rPr>
            </w:pPr>
            <w:r>
              <w:rPr>
                <w:noProof/>
              </w:rPr>
              <w:t>2024</w:t>
            </w:r>
          </w:p>
        </w:tc>
        <w:tc>
          <w:tcPr>
            <w:tcW w:w="3260" w:type="dxa"/>
            <w:shd w:val="clear" w:color="auto" w:fill="C5EECE"/>
          </w:tcPr>
          <w:p w14:paraId="33D055E4" w14:textId="77777777" w:rsidR="00465C4B" w:rsidRDefault="003A6E1F">
            <w:pPr>
              <w:pStyle w:val="P68B1DB1-TableParagraph6"/>
              <w:ind w:left="107" w:right="137"/>
              <w:rPr>
                <w:noProof/>
                <w:color w:val="006000"/>
              </w:rPr>
            </w:pPr>
            <w:r>
              <w:rPr>
                <w:noProof/>
                <w:color w:val="006000"/>
              </w:rPr>
              <w:t>Au moins 145</w:t>
            </w:r>
            <w:r>
              <w:rPr>
                <w:noProof/>
                <w:color w:val="006100"/>
              </w:rPr>
              <w:t> </w:t>
            </w:r>
            <w:r>
              <w:rPr>
                <w:noProof/>
                <w:color w:val="006000"/>
              </w:rPr>
              <w:t>000 mesures de rénovation individuelles ont été achevées au total.</w:t>
            </w:r>
          </w:p>
        </w:tc>
      </w:tr>
    </w:tbl>
    <w:p w14:paraId="5DE485C4" w14:textId="77777777" w:rsidR="00465C4B" w:rsidRDefault="00465C4B">
      <w:pPr>
        <w:pStyle w:val="TableParagraph"/>
        <w:spacing w:line="210" w:lineRule="exact"/>
        <w:rPr>
          <w:noProof/>
          <w:sz w:val="20"/>
        </w:rPr>
        <w:sectPr w:rsidR="00465C4B">
          <w:headerReference w:type="even" r:id="rId54"/>
          <w:headerReference w:type="default" r:id="rId55"/>
          <w:footerReference w:type="even" r:id="rId56"/>
          <w:footerReference w:type="default" r:id="rId57"/>
          <w:headerReference w:type="first" r:id="rId58"/>
          <w:footerReference w:type="first" r:id="rId59"/>
          <w:pgSz w:w="16840" w:h="11910" w:orient="landscape"/>
          <w:pgMar w:top="1134" w:right="1134" w:bottom="1134" w:left="1134" w:header="567" w:footer="567" w:gutter="0"/>
          <w:cols w:space="720"/>
          <w:docGrid w:linePitch="299"/>
        </w:sectPr>
      </w:pPr>
    </w:p>
    <w:p w14:paraId="22EC9BA7" w14:textId="77777777" w:rsidR="00465C4B" w:rsidRDefault="003A6E1F">
      <w:pPr>
        <w:pStyle w:val="P68B1DB1-ListParagraph9"/>
        <w:numPr>
          <w:ilvl w:val="0"/>
          <w:numId w:val="13"/>
        </w:numPr>
        <w:tabs>
          <w:tab w:val="left" w:pos="434"/>
        </w:tabs>
        <w:spacing w:before="73"/>
        <w:ind w:left="434" w:hanging="293"/>
        <w:jc w:val="both"/>
        <w:rPr>
          <w:noProof/>
        </w:rPr>
      </w:pPr>
      <w:r>
        <w:rPr>
          <w:noProof/>
        </w:rPr>
        <w:t>ÉLÉMENT 2.1: Les données comme matière première du futur</w:t>
      </w:r>
    </w:p>
    <w:p w14:paraId="6A1C1B46" w14:textId="77777777" w:rsidR="00465C4B" w:rsidRDefault="003A6E1F">
      <w:pPr>
        <w:pStyle w:val="BodyText"/>
        <w:spacing w:before="243"/>
        <w:ind w:left="141" w:right="141"/>
        <w:jc w:val="both"/>
        <w:rPr>
          <w:noProof/>
        </w:rPr>
      </w:pPr>
      <w:r>
        <w:rPr>
          <w:noProof/>
        </w:rPr>
        <w:t>Les objectifs de ce volet du plan allemand pour la reprise et la résilience sont de soutenir la transition vers une économie des données sûre et dynamique par la promotion de l’innovation fondée sur les données dans le cadre de la stratégie en matière de données</w:t>
      </w:r>
      <w:r>
        <w:rPr>
          <w:rStyle w:val="FootnoteReference"/>
          <w:noProof/>
        </w:rPr>
        <w:footnoteReference w:id="4"/>
      </w:r>
      <w:r>
        <w:rPr>
          <w:noProof/>
        </w:rPr>
        <w:t xml:space="preserve"> adoptée par le gouvernement fédéral allemand le 27 janvier 2021, ainsi que par des investissements dans la recherche, le développement, l’innovation et les premiers déploiements industriels dans des domaines technologiques stratégiques liés au traitement des données (microélectronique et infrastructures et services en nuage de nouvelle génération) dans le cadre d’initiatives multinationales de grande envergure.</w:t>
      </w:r>
    </w:p>
    <w:p w14:paraId="534F42D1" w14:textId="77777777" w:rsidR="00465C4B" w:rsidRDefault="003A6E1F">
      <w:pPr>
        <w:pStyle w:val="BodyText"/>
        <w:spacing w:before="120"/>
        <w:ind w:left="141" w:right="140"/>
        <w:jc w:val="both"/>
        <w:rPr>
          <w:noProof/>
        </w:rPr>
      </w:pPr>
      <w:r>
        <w:rPr>
          <w:noProof/>
        </w:rPr>
        <w:t>Le volet soutient la mise en œuvre des recommandations par pays concernant les investissements dans la transition numérique (recommandation par pays no 1 en 2019 et recommandation par pays no 2 en 2020).</w:t>
      </w:r>
    </w:p>
    <w:p w14:paraId="22C32578" w14:textId="77777777" w:rsidR="00465C4B" w:rsidRDefault="003A6E1F">
      <w:pPr>
        <w:pStyle w:val="BodyText"/>
        <w:spacing w:before="121"/>
        <w:ind w:left="141" w:right="144"/>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33812265" w14:textId="77777777" w:rsidR="00465C4B" w:rsidRDefault="00465C4B">
      <w:pPr>
        <w:pStyle w:val="BodyText"/>
        <w:rPr>
          <w:noProof/>
        </w:rPr>
      </w:pPr>
    </w:p>
    <w:p w14:paraId="7C114033" w14:textId="30DC0C61" w:rsidR="00465C4B" w:rsidRDefault="003A6E1F">
      <w:pPr>
        <w:pStyle w:val="Heading2"/>
        <w:numPr>
          <w:ilvl w:val="1"/>
          <w:numId w:val="13"/>
        </w:numPr>
        <w:tabs>
          <w:tab w:val="left" w:pos="554"/>
        </w:tabs>
        <w:ind w:left="554" w:hanging="413"/>
        <w:jc w:val="both"/>
        <w:rPr>
          <w:noProof/>
          <w:u w:val="none"/>
        </w:rPr>
      </w:pPr>
      <w:r>
        <w:rPr>
          <w:noProof/>
        </w:rPr>
        <w:t xml:space="preserve"> Description des réformes et des investissements pour le soutien financier non remboursable</w:t>
      </w:r>
    </w:p>
    <w:p w14:paraId="3CD8D79E" w14:textId="77777777" w:rsidR="00465C4B" w:rsidRDefault="003A6E1F">
      <w:pPr>
        <w:pStyle w:val="Heading3"/>
        <w:numPr>
          <w:ilvl w:val="2"/>
          <w:numId w:val="17"/>
        </w:numPr>
        <w:tabs>
          <w:tab w:val="left" w:pos="1533"/>
        </w:tabs>
        <w:rPr>
          <w:noProof/>
        </w:rPr>
      </w:pPr>
      <w:r>
        <w:rPr>
          <w:noProof/>
        </w:rPr>
        <w:t>Réforme: Une politique de données innovante pour l'Allemagne</w:t>
      </w:r>
    </w:p>
    <w:p w14:paraId="65D4A23C" w14:textId="54F3DBD9" w:rsidR="00465C4B" w:rsidRDefault="003A6E1F">
      <w:pPr>
        <w:pStyle w:val="BodyText"/>
        <w:spacing w:before="163"/>
        <w:ind w:left="993"/>
        <w:jc w:val="both"/>
        <w:rPr>
          <w:noProof/>
          <w:highlight w:val="yellow"/>
        </w:rPr>
      </w:pPr>
      <w:r>
        <w:rPr>
          <w:noProof/>
        </w:rPr>
        <w:t>Les objectifs de la mesure sont d’accroître la littératie en matière de données au sein du gouvernement, de la science et de la société et de favoriser le partage et l’utilisation des données. La mesure consiste en des scientifiques en chef des données ou des responsables en chef des données et des laboratoires de données au sein de l’administration fédérale, ainsi qu’en un soutien à des projets ou à des recherches sur les intermédiaires de données, la dépersonnalisation ou l’anonymisation des données et la littératie en matière de données.</w:t>
      </w:r>
    </w:p>
    <w:p w14:paraId="2960CFD5" w14:textId="77777777" w:rsidR="00465C4B" w:rsidRDefault="003A6E1F">
      <w:pPr>
        <w:pStyle w:val="Heading3"/>
        <w:numPr>
          <w:ilvl w:val="2"/>
          <w:numId w:val="17"/>
        </w:numPr>
        <w:tabs>
          <w:tab w:val="left" w:pos="1533"/>
        </w:tabs>
        <w:rPr>
          <w:noProof/>
        </w:rPr>
      </w:pPr>
      <w:r>
        <w:rPr>
          <w:noProof/>
        </w:rPr>
        <w:t>Investissement: PIIEC Microélectronique et technologies de communication</w:t>
      </w:r>
    </w:p>
    <w:p w14:paraId="0211F7C6" w14:textId="77777777" w:rsidR="00465C4B" w:rsidRDefault="003A6E1F">
      <w:pPr>
        <w:pStyle w:val="BodyText"/>
        <w:spacing w:before="120"/>
        <w:ind w:left="993" w:right="138"/>
        <w:jc w:val="both"/>
        <w:rPr>
          <w:noProof/>
        </w:rPr>
      </w:pPr>
      <w:r>
        <w:rPr>
          <w:noProof/>
        </w:rPr>
        <w:t>L’objectif de la mesure est de contribuer à une initiative transfrontière visant à doter l’Union européenne de capacités dans la prochaine génération de processeurs de faible puissance et d’autres composants électroniques fiables.</w:t>
      </w:r>
    </w:p>
    <w:p w14:paraId="065B0ECC" w14:textId="77777777" w:rsidR="00465C4B" w:rsidRDefault="003A6E1F">
      <w:pPr>
        <w:pStyle w:val="BodyText"/>
        <w:spacing w:before="118"/>
        <w:ind w:left="993" w:right="140"/>
        <w:jc w:val="both"/>
        <w:rPr>
          <w:noProof/>
        </w:rPr>
      </w:pPr>
      <w:r>
        <w:rPr>
          <w:noProof/>
        </w:rPr>
        <w:t>L’investissement consiste à apporter un soutien aux participants allemands à des projets à mettre en œuvre dans le cadre d’un projet important d’intérêt européen commun (PIIEC).</w:t>
      </w:r>
      <w:r>
        <w:rPr>
          <w:rStyle w:val="FootnoteReference"/>
          <w:noProof/>
        </w:rPr>
        <w:footnoteReference w:id="5"/>
      </w:r>
    </w:p>
    <w:p w14:paraId="6E534D80" w14:textId="77777777" w:rsidR="00465C4B" w:rsidRDefault="003A6E1F">
      <w:pPr>
        <w:pStyle w:val="Heading3"/>
        <w:numPr>
          <w:ilvl w:val="2"/>
          <w:numId w:val="17"/>
        </w:numPr>
        <w:tabs>
          <w:tab w:val="left" w:pos="1614"/>
        </w:tabs>
        <w:ind w:left="993" w:right="143" w:firstLine="0"/>
        <w:rPr>
          <w:noProof/>
        </w:rPr>
      </w:pPr>
      <w:r>
        <w:rPr>
          <w:noProof/>
        </w:rPr>
        <w:t xml:space="preserve">Investissement: Infrastructure et services en nuage de nouvelle génération du PIIEC (IPCEI CIS) </w:t>
      </w:r>
    </w:p>
    <w:p w14:paraId="0CD10A79" w14:textId="77777777" w:rsidR="00465C4B" w:rsidRDefault="003A6E1F">
      <w:pPr>
        <w:pStyle w:val="BodyText"/>
        <w:spacing w:before="121"/>
        <w:ind w:left="993" w:right="137"/>
        <w:jc w:val="both"/>
        <w:rPr>
          <w:noProof/>
        </w:rPr>
      </w:pPr>
      <w:r>
        <w:rPr>
          <w:noProof/>
        </w:rPr>
        <w:t>L’objectif de la mesure est de contribuer à une initiative transfrontière à grande échelle sur les solutions intelligentes en nuage et en périphérie.</w:t>
      </w:r>
    </w:p>
    <w:p w14:paraId="4A8B8C90" w14:textId="77777777" w:rsidR="00465C4B" w:rsidRDefault="003A6E1F">
      <w:pPr>
        <w:pStyle w:val="BodyText"/>
        <w:spacing w:before="120"/>
        <w:ind w:left="993" w:right="140"/>
        <w:jc w:val="both"/>
        <w:rPr>
          <w:noProof/>
        </w:rPr>
      </w:pPr>
      <w:r>
        <w:rPr>
          <w:noProof/>
        </w:rPr>
        <w:t>L'investissement consiste à fournir un soutien financier aux participants allemands à des projets à mettre en œuvre dans le cadre d'un projet important d'intérêt européen commun (PIIEC).</w:t>
      </w:r>
    </w:p>
    <w:p w14:paraId="669C4A86" w14:textId="77777777" w:rsidR="00465C4B" w:rsidRDefault="00465C4B">
      <w:pPr>
        <w:pStyle w:val="BodyText"/>
        <w:spacing w:before="120"/>
        <w:ind w:left="993" w:right="140"/>
        <w:jc w:val="both"/>
        <w:rPr>
          <w:noProof/>
        </w:rPr>
      </w:pPr>
    </w:p>
    <w:p w14:paraId="14E3EB32" w14:textId="77777777" w:rsidR="00465C4B" w:rsidRDefault="00465C4B">
      <w:pPr>
        <w:pStyle w:val="BodyText"/>
        <w:spacing w:before="12"/>
        <w:rPr>
          <w:noProof/>
          <w:sz w:val="20"/>
        </w:rPr>
      </w:pPr>
    </w:p>
    <w:p w14:paraId="06C2A1F4" w14:textId="77777777" w:rsidR="00465C4B" w:rsidRDefault="00465C4B">
      <w:pPr>
        <w:jc w:val="both"/>
        <w:rPr>
          <w:noProof/>
          <w:sz w:val="20"/>
        </w:rPr>
        <w:sectPr w:rsidR="00465C4B">
          <w:headerReference w:type="even" r:id="rId60"/>
          <w:headerReference w:type="default" r:id="rId61"/>
          <w:footerReference w:type="even" r:id="rId62"/>
          <w:footerReference w:type="default" r:id="rId63"/>
          <w:headerReference w:type="first" r:id="rId64"/>
          <w:footerReference w:type="first" r:id="rId65"/>
          <w:pgSz w:w="11910" w:h="16840"/>
          <w:pgMar w:top="1134" w:right="1134" w:bottom="1134" w:left="1134" w:header="567" w:footer="567" w:gutter="0"/>
          <w:cols w:space="720"/>
          <w:docGrid w:linePitch="299"/>
        </w:sectPr>
      </w:pPr>
    </w:p>
    <w:p w14:paraId="73CBB75F" w14:textId="306CFB68" w:rsidR="00465C4B" w:rsidRDefault="003A6E1F">
      <w:pPr>
        <w:pStyle w:val="Heading2"/>
        <w:numPr>
          <w:ilvl w:val="1"/>
          <w:numId w:val="13"/>
        </w:numPr>
        <w:tabs>
          <w:tab w:val="left" w:pos="992"/>
        </w:tabs>
        <w:spacing w:before="77"/>
        <w:ind w:left="992" w:hanging="413"/>
        <w:jc w:val="left"/>
        <w:rPr>
          <w:noProof/>
          <w:u w:val="none"/>
        </w:rPr>
      </w:pPr>
      <w:r>
        <w:rPr>
          <w:noProof/>
        </w:rPr>
        <w:t xml:space="preserve"> Étapes, cibles, indicateurs et calendrier pour le suivi et la mise en œuvre du soutien financier non remboursable</w:t>
      </w:r>
    </w:p>
    <w:p w14:paraId="6946BE61" w14:textId="77777777" w:rsidR="00465C4B" w:rsidRDefault="00465C4B">
      <w:pPr>
        <w:pStyle w:val="BodyText"/>
        <w:rPr>
          <w:b/>
          <w:noProof/>
          <w:sz w:val="20"/>
        </w:rPr>
      </w:pPr>
    </w:p>
    <w:tbl>
      <w:tblPr>
        <w:tblW w:w="5293"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560"/>
        <w:gridCol w:w="1273"/>
        <w:gridCol w:w="2414"/>
        <w:gridCol w:w="1276"/>
        <w:gridCol w:w="1135"/>
        <w:gridCol w:w="848"/>
        <w:gridCol w:w="712"/>
        <w:gridCol w:w="848"/>
        <w:gridCol w:w="712"/>
        <w:gridCol w:w="3502"/>
      </w:tblGrid>
      <w:tr w:rsidR="00465C4B" w14:paraId="1FCFB556" w14:textId="77777777">
        <w:trPr>
          <w:trHeight w:val="928"/>
          <w:tblHeader/>
        </w:trPr>
        <w:tc>
          <w:tcPr>
            <w:tcW w:w="368"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5A028DA4" w14:textId="0EE58D69" w:rsidR="00465C4B" w:rsidRDefault="003A6E1F">
            <w:pPr>
              <w:pStyle w:val="P68B1DB1-TableParagraph10"/>
              <w:jc w:val="center"/>
              <w:rPr>
                <w:noProof/>
              </w:rPr>
            </w:pPr>
            <w:r>
              <w:rPr>
                <w:noProof/>
              </w:rPr>
              <w:t>Seq. Non.</w:t>
            </w:r>
          </w:p>
        </w:tc>
        <w:tc>
          <w:tcPr>
            <w:tcW w:w="506"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2F00B6D4" w14:textId="77777777" w:rsidR="00465C4B" w:rsidRDefault="003A6E1F">
            <w:pPr>
              <w:pStyle w:val="P68B1DB1-TableParagraph10"/>
              <w:jc w:val="center"/>
              <w:rPr>
                <w:noProof/>
              </w:rPr>
            </w:pPr>
            <w:r>
              <w:rPr>
                <w:noProof/>
              </w:rPr>
              <w:t>Mesure connexe (réforme ou investissement)</w:t>
            </w:r>
          </w:p>
        </w:tc>
        <w:tc>
          <w:tcPr>
            <w:tcW w:w="413"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4972AC38" w14:textId="77777777" w:rsidR="00465C4B" w:rsidRDefault="003A6E1F">
            <w:pPr>
              <w:pStyle w:val="P68B1DB1-TableParagraph10"/>
              <w:jc w:val="center"/>
              <w:rPr>
                <w:noProof/>
              </w:rPr>
            </w:pPr>
            <w:r>
              <w:rPr>
                <w:noProof/>
              </w:rPr>
              <w:t>Étape/cible</w:t>
            </w:r>
          </w:p>
        </w:tc>
        <w:tc>
          <w:tcPr>
            <w:tcW w:w="783"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4F45CBF1" w14:textId="77777777" w:rsidR="00465C4B" w:rsidRDefault="003A6E1F">
            <w:pPr>
              <w:pStyle w:val="P68B1DB1-TableParagraph10"/>
              <w:jc w:val="center"/>
              <w:rPr>
                <w:noProof/>
              </w:rPr>
            </w:pPr>
            <w:r>
              <w:rPr>
                <w:noProof/>
              </w:rPr>
              <w:t>Nom</w:t>
            </w:r>
          </w:p>
        </w:tc>
        <w:tc>
          <w:tcPr>
            <w:tcW w:w="414"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794976DC" w14:textId="2B1F5209" w:rsidR="00465C4B" w:rsidRDefault="003A6E1F">
            <w:pPr>
              <w:pStyle w:val="P68B1DB1-TableParagraph10"/>
              <w:jc w:val="center"/>
              <w:rPr>
                <w:noProof/>
              </w:rPr>
            </w:pPr>
            <w:r>
              <w:rPr>
                <w:noProof/>
              </w:rPr>
              <w:t>Indicateurs qualitatifs (pour les jalons)</w:t>
            </w:r>
          </w:p>
        </w:tc>
        <w:tc>
          <w:tcPr>
            <w:tcW w:w="87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1261D694" w14:textId="77777777" w:rsidR="00465C4B" w:rsidRDefault="003A6E1F">
            <w:pPr>
              <w:pStyle w:val="P68B1DB1-TableParagraph10"/>
              <w:spacing w:before="5"/>
              <w:jc w:val="center"/>
              <w:rPr>
                <w:noProof/>
              </w:rPr>
            </w:pPr>
            <w:r>
              <w:rPr>
                <w:noProof/>
              </w:rPr>
              <w:t>Indicateurs quantitatifs (pour les objectifs)</w:t>
            </w:r>
          </w:p>
        </w:tc>
        <w:tc>
          <w:tcPr>
            <w:tcW w:w="50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4E719A98" w14:textId="77777777" w:rsidR="00465C4B" w:rsidRDefault="003A6E1F">
            <w:pPr>
              <w:pStyle w:val="P68B1DB1-TableParagraph10"/>
              <w:spacing w:before="5"/>
              <w:jc w:val="center"/>
              <w:rPr>
                <w:noProof/>
              </w:rPr>
            </w:pPr>
            <w:r>
              <w:rPr>
                <w:noProof/>
              </w:rPr>
              <w:t>Calendrier indicatif d'achèvement</w:t>
            </w:r>
          </w:p>
        </w:tc>
        <w:tc>
          <w:tcPr>
            <w:tcW w:w="1136" w:type="pct"/>
            <w:tcBorders>
              <w:top w:val="single" w:sz="4" w:space="0" w:color="000000" w:themeColor="text1"/>
              <w:left w:val="single" w:sz="4" w:space="0" w:color="000000" w:themeColor="text1"/>
              <w:right w:val="single" w:sz="4" w:space="0" w:color="000000" w:themeColor="text1"/>
            </w:tcBorders>
            <w:shd w:val="clear" w:color="auto" w:fill="BCD6ED"/>
            <w:vAlign w:val="center"/>
          </w:tcPr>
          <w:p w14:paraId="7744A736" w14:textId="77777777" w:rsidR="00465C4B" w:rsidRDefault="003A6E1F">
            <w:pPr>
              <w:pStyle w:val="P68B1DB1-TableParagraph10"/>
              <w:jc w:val="center"/>
              <w:rPr>
                <w:noProof/>
              </w:rPr>
            </w:pPr>
            <w:r>
              <w:rPr>
                <w:noProof/>
              </w:rPr>
              <w:t>Description de chaque jalon et cible</w:t>
            </w:r>
          </w:p>
        </w:tc>
      </w:tr>
      <w:tr w:rsidR="00465C4B" w14:paraId="59DA3378" w14:textId="77777777">
        <w:trPr>
          <w:trHeight w:val="928"/>
          <w:tblHeader/>
        </w:trPr>
        <w:tc>
          <w:tcPr>
            <w:tcW w:w="368" w:type="pct"/>
            <w:vMerge/>
            <w:vAlign w:val="center"/>
          </w:tcPr>
          <w:p w14:paraId="7E6C5B50" w14:textId="77777777" w:rsidR="00465C4B" w:rsidRDefault="00465C4B">
            <w:pPr>
              <w:pStyle w:val="TableParagraph"/>
              <w:jc w:val="center"/>
              <w:rPr>
                <w:b/>
                <w:noProof/>
                <w:sz w:val="20"/>
              </w:rPr>
            </w:pPr>
          </w:p>
        </w:tc>
        <w:tc>
          <w:tcPr>
            <w:tcW w:w="506" w:type="pct"/>
            <w:vMerge/>
            <w:vAlign w:val="center"/>
          </w:tcPr>
          <w:p w14:paraId="1DF7F94F" w14:textId="77777777" w:rsidR="00465C4B" w:rsidRDefault="00465C4B">
            <w:pPr>
              <w:pStyle w:val="TableParagraph"/>
              <w:jc w:val="center"/>
              <w:rPr>
                <w:b/>
                <w:noProof/>
                <w:sz w:val="20"/>
              </w:rPr>
            </w:pPr>
          </w:p>
        </w:tc>
        <w:tc>
          <w:tcPr>
            <w:tcW w:w="413" w:type="pct"/>
            <w:vMerge/>
            <w:vAlign w:val="center"/>
          </w:tcPr>
          <w:p w14:paraId="4D241F3E" w14:textId="77777777" w:rsidR="00465C4B" w:rsidRDefault="00465C4B">
            <w:pPr>
              <w:pStyle w:val="TableParagraph"/>
              <w:jc w:val="center"/>
              <w:rPr>
                <w:b/>
                <w:noProof/>
                <w:sz w:val="20"/>
              </w:rPr>
            </w:pPr>
          </w:p>
        </w:tc>
        <w:tc>
          <w:tcPr>
            <w:tcW w:w="783" w:type="pct"/>
            <w:vMerge/>
            <w:vAlign w:val="center"/>
          </w:tcPr>
          <w:p w14:paraId="7DCF7BAA" w14:textId="77777777" w:rsidR="00465C4B" w:rsidRDefault="00465C4B">
            <w:pPr>
              <w:pStyle w:val="TableParagraph"/>
              <w:jc w:val="center"/>
              <w:rPr>
                <w:b/>
                <w:noProof/>
                <w:sz w:val="20"/>
              </w:rPr>
            </w:pPr>
          </w:p>
        </w:tc>
        <w:tc>
          <w:tcPr>
            <w:tcW w:w="414" w:type="pct"/>
            <w:vMerge/>
            <w:vAlign w:val="center"/>
          </w:tcPr>
          <w:p w14:paraId="1BC8296A" w14:textId="77777777" w:rsidR="00465C4B" w:rsidRDefault="00465C4B">
            <w:pPr>
              <w:pStyle w:val="TableParagraph"/>
              <w:jc w:val="center"/>
              <w:rPr>
                <w:b/>
                <w:noProof/>
                <w:sz w:val="20"/>
              </w:rPr>
            </w:pP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5F6DAF3C" w14:textId="77777777" w:rsidR="00465C4B" w:rsidRPr="000350C5" w:rsidRDefault="003A6E1F">
            <w:pPr>
              <w:pStyle w:val="P68B1DB1-TableParagraph10"/>
              <w:spacing w:before="5"/>
              <w:jc w:val="center"/>
              <w:rPr>
                <w:noProof/>
                <w:sz w:val="18"/>
                <w:szCs w:val="20"/>
              </w:rPr>
            </w:pPr>
            <w:r w:rsidRPr="000350C5">
              <w:rPr>
                <w:noProof/>
                <w:sz w:val="18"/>
                <w:szCs w:val="20"/>
              </w:rPr>
              <w:t>Unité de mesure</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2C0A15F4" w14:textId="77777777" w:rsidR="00465C4B" w:rsidRPr="000350C5" w:rsidRDefault="003A6E1F">
            <w:pPr>
              <w:pStyle w:val="P68B1DB1-TableParagraph10"/>
              <w:spacing w:before="5"/>
              <w:jc w:val="center"/>
              <w:rPr>
                <w:noProof/>
                <w:sz w:val="18"/>
                <w:szCs w:val="20"/>
              </w:rPr>
            </w:pPr>
            <w:r w:rsidRPr="000350C5">
              <w:rPr>
                <w:noProof/>
                <w:sz w:val="18"/>
                <w:szCs w:val="20"/>
              </w:rPr>
              <w:t>Données de référence</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7E57AC19" w14:textId="77777777" w:rsidR="00465C4B" w:rsidRPr="000350C5" w:rsidRDefault="003A6E1F">
            <w:pPr>
              <w:pStyle w:val="P68B1DB1-TableParagraph10"/>
              <w:spacing w:before="5"/>
              <w:jc w:val="center"/>
              <w:rPr>
                <w:noProof/>
                <w:sz w:val="18"/>
                <w:szCs w:val="20"/>
              </w:rPr>
            </w:pPr>
            <w:r w:rsidRPr="000350C5">
              <w:rPr>
                <w:noProof/>
                <w:sz w:val="18"/>
                <w:szCs w:val="20"/>
              </w:rPr>
              <w:t>Objectif</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2E3F26EC" w14:textId="77777777" w:rsidR="00465C4B" w:rsidRPr="000350C5" w:rsidRDefault="003A6E1F">
            <w:pPr>
              <w:pStyle w:val="P68B1DB1-TableParagraph10"/>
              <w:spacing w:before="5"/>
              <w:jc w:val="center"/>
              <w:rPr>
                <w:noProof/>
                <w:sz w:val="18"/>
                <w:szCs w:val="20"/>
              </w:rPr>
            </w:pPr>
            <w:r w:rsidRPr="000350C5">
              <w:rPr>
                <w:noProof/>
                <w:sz w:val="18"/>
                <w:szCs w:val="20"/>
              </w:rPr>
              <w:t>Trimestre</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6A03E623" w14:textId="77777777" w:rsidR="00465C4B" w:rsidRPr="000350C5" w:rsidRDefault="003A6E1F">
            <w:pPr>
              <w:pStyle w:val="P68B1DB1-TableParagraph10"/>
              <w:spacing w:before="5"/>
              <w:jc w:val="center"/>
              <w:rPr>
                <w:noProof/>
                <w:sz w:val="18"/>
                <w:szCs w:val="20"/>
              </w:rPr>
            </w:pPr>
            <w:r w:rsidRPr="000350C5">
              <w:rPr>
                <w:noProof/>
                <w:sz w:val="18"/>
                <w:szCs w:val="20"/>
              </w:rPr>
              <w:t>Année</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32A0B205" w14:textId="77777777" w:rsidR="00465C4B" w:rsidRDefault="00465C4B">
            <w:pPr>
              <w:pStyle w:val="TableParagraph"/>
              <w:jc w:val="center"/>
              <w:rPr>
                <w:b/>
                <w:noProof/>
                <w:sz w:val="20"/>
              </w:rPr>
            </w:pPr>
          </w:p>
        </w:tc>
      </w:tr>
      <w:tr w:rsidR="00465C4B" w14:paraId="66D78557" w14:textId="77777777">
        <w:trPr>
          <w:trHeight w:val="1149"/>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F571A4" w14:textId="77777777" w:rsidR="00465C4B" w:rsidRDefault="003A6E1F">
            <w:pPr>
              <w:pStyle w:val="P68B1DB1-TableParagraph11"/>
              <w:ind w:left="88"/>
              <w:jc w:val="center"/>
              <w:rPr>
                <w:noProof/>
              </w:rPr>
            </w:pPr>
            <w:r>
              <w:rPr>
                <w:noProof/>
              </w:rPr>
              <w:t>49</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155B66" w14:textId="77777777" w:rsidR="00465C4B" w:rsidRDefault="003A6E1F">
            <w:pPr>
              <w:pStyle w:val="P68B1DB1-TableParagraph11"/>
              <w:ind w:left="107"/>
              <w:rPr>
                <w:noProof/>
              </w:rPr>
            </w:pPr>
            <w:r>
              <w:rPr>
                <w:noProof/>
              </w:rPr>
              <w:t>2.1.1 Une politique innovante en matière de données pour l'Allemagne</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7602215" w14:textId="77777777" w:rsidR="00465C4B" w:rsidRDefault="003A6E1F">
            <w:pPr>
              <w:pStyle w:val="P68B1DB1-TableParagraph11"/>
              <w:ind w:left="107"/>
              <w:rPr>
                <w:noProof/>
              </w:rPr>
            </w:pPr>
            <w:r>
              <w:rPr>
                <w:noProof/>
              </w:rPr>
              <w:t>Étape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086B27" w14:textId="77777777" w:rsidR="00465C4B" w:rsidRDefault="003A6E1F">
            <w:pPr>
              <w:pStyle w:val="P68B1DB1-TableParagraph11"/>
              <w:ind w:left="108"/>
              <w:rPr>
                <w:noProof/>
              </w:rPr>
            </w:pPr>
            <w:r>
              <w:rPr>
                <w:noProof/>
              </w:rPr>
              <w:t>Début des projets</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0383D1" w14:textId="77777777" w:rsidR="00465C4B" w:rsidRDefault="003A6E1F">
            <w:pPr>
              <w:pStyle w:val="P68B1DB1-TableParagraph11"/>
              <w:ind w:left="88" w:right="101"/>
              <w:rPr>
                <w:noProof/>
              </w:rPr>
            </w:pPr>
            <w:r>
              <w:rPr>
                <w:noProof/>
              </w:rPr>
              <w:t>Début de tous les projets</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4E228" w14:textId="77777777" w:rsidR="00465C4B" w:rsidRDefault="003A6E1F">
            <w:pPr>
              <w:pStyle w:val="P68B1DB1-TableParagraph11"/>
              <w:ind w:left="86"/>
              <w:jc w:val="center"/>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C514AF" w14:textId="77777777" w:rsidR="00465C4B" w:rsidRDefault="003A6E1F">
            <w:pPr>
              <w:pStyle w:val="P68B1DB1-TableParagraph11"/>
              <w:ind w:left="85"/>
              <w:jc w:val="center"/>
              <w:rPr>
                <w:noProof/>
              </w:rPr>
            </w:pPr>
            <w:r>
              <w:rPr>
                <w:noProof/>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B77D06" w14:textId="77777777" w:rsidR="00465C4B" w:rsidRDefault="003A6E1F">
            <w:pPr>
              <w:pStyle w:val="P68B1DB1-TableParagraph11"/>
              <w:ind w:left="88" w:right="2"/>
              <w:jc w:val="center"/>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444E41" w14:textId="77777777" w:rsidR="00465C4B" w:rsidRDefault="003A6E1F">
            <w:pPr>
              <w:pStyle w:val="P68B1DB1-TableParagraph11"/>
              <w:ind w:left="86"/>
              <w:jc w:val="center"/>
              <w:rPr>
                <w:noProof/>
              </w:rPr>
            </w:pPr>
            <w:r>
              <w:rPr>
                <w:noProof/>
              </w:rPr>
              <w:t>T4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7B1636" w14:textId="77777777" w:rsidR="00465C4B" w:rsidRDefault="003A6E1F">
            <w:pPr>
              <w:pStyle w:val="P68B1DB1-TableParagraph11"/>
              <w:ind w:left="88"/>
              <w:jc w:val="center"/>
              <w:rPr>
                <w:noProof/>
              </w:rPr>
            </w:pPr>
            <w:r>
              <w:rPr>
                <w:noProof/>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100689" w14:textId="77777777" w:rsidR="00465C4B" w:rsidRDefault="003A6E1F">
            <w:pPr>
              <w:pStyle w:val="P68B1DB1-TableParagraph11"/>
              <w:ind w:left="106" w:right="137"/>
              <w:rPr>
                <w:noProof/>
              </w:rPr>
            </w:pPr>
            <w:r>
              <w:rPr>
                <w:noProof/>
              </w:rPr>
              <w:t>Tous les projets et activités de la mesure ont commencé. Le cas échéant, les procédures de sélection ont été menées à bien et les projets sélectionnés ont commencé.</w:t>
            </w:r>
          </w:p>
        </w:tc>
      </w:tr>
      <w:tr w:rsidR="00465C4B" w14:paraId="6364F963" w14:textId="77777777">
        <w:trPr>
          <w:trHeight w:val="161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23570F" w14:textId="77777777" w:rsidR="00465C4B" w:rsidRDefault="003A6E1F">
            <w:pPr>
              <w:pStyle w:val="P68B1DB1-TableParagraph5"/>
              <w:ind w:left="88"/>
              <w:jc w:val="center"/>
              <w:rPr>
                <w:noProof/>
                <w:highlight w:val="yellow"/>
              </w:rPr>
            </w:pPr>
            <w:r>
              <w:rPr>
                <w:noProof/>
              </w:rPr>
              <w:t>50</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CFCF56" w14:textId="77777777" w:rsidR="00465C4B" w:rsidRDefault="003A6E1F">
            <w:pPr>
              <w:pStyle w:val="P68B1DB1-TableParagraph5"/>
              <w:ind w:left="107"/>
              <w:rPr>
                <w:noProof/>
              </w:rPr>
            </w:pPr>
            <w:r>
              <w:rPr>
                <w:noProof/>
              </w:rPr>
              <w:t>2.1.1 Une politique innovante en matière de données pour l'Allemagne</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51FDDF" w14:textId="77777777" w:rsidR="00465C4B" w:rsidRDefault="003A6E1F">
            <w:pPr>
              <w:pStyle w:val="P68B1DB1-TableParagraph5"/>
              <w:ind w:left="107"/>
              <w:rPr>
                <w:noProof/>
              </w:rPr>
            </w:pPr>
            <w:r>
              <w:rPr>
                <w:noProof/>
              </w:rPr>
              <w:t>Étape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850F82" w14:textId="2A45F58A" w:rsidR="00465C4B" w:rsidRDefault="003A6E1F">
            <w:pPr>
              <w:pStyle w:val="P68B1DB1-TableParagraph5"/>
              <w:spacing w:line="259" w:lineRule="auto"/>
              <w:ind w:left="108" w:right="122"/>
              <w:rPr>
                <w:noProof/>
              </w:rPr>
            </w:pPr>
            <w:r>
              <w:rPr>
                <w:noProof/>
              </w:rPr>
              <w:t>Résultats du projet et Chief Data Scientists ou Chief Data Officers et laboratoires de données</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B0AA3E" w14:textId="58E98393" w:rsidR="00465C4B" w:rsidRDefault="003A6E1F">
            <w:pPr>
              <w:pStyle w:val="P68B1DB1-TableParagraph5"/>
              <w:spacing w:before="2"/>
              <w:ind w:left="101" w:right="13"/>
              <w:rPr>
                <w:noProof/>
              </w:rPr>
            </w:pPr>
            <w:r>
              <w:rPr>
                <w:noProof/>
              </w:rPr>
              <w:t>Résultats du projet et Chief Data Scientists ou Chief Data Officers et laboratoires de données</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7FF951" w14:textId="77777777" w:rsidR="00465C4B" w:rsidRDefault="00465C4B">
            <w:pPr>
              <w:pStyle w:val="TableParagraph"/>
              <w:spacing w:line="210" w:lineRule="exact"/>
              <w:ind w:left="105"/>
              <w:rPr>
                <w:noProof/>
                <w:sz w:val="20"/>
                <w:szCs w:val="20"/>
              </w:rPr>
            </w:pP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8C8EBC" w14:textId="77777777" w:rsidR="00465C4B" w:rsidRDefault="003A6E1F">
            <w:pPr>
              <w:pStyle w:val="P68B1DB1-TableParagraph5"/>
              <w:ind w:left="158"/>
              <w:rPr>
                <w:noProof/>
              </w:rPr>
            </w:pPr>
            <w:r>
              <w:rPr>
                <w:noProof/>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4CBB3B" w14:textId="77777777" w:rsidR="00465C4B" w:rsidRDefault="003A6E1F">
            <w:pPr>
              <w:pStyle w:val="P68B1DB1-TableParagraph5"/>
              <w:ind w:left="107"/>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B7A6DE" w14:textId="77777777" w:rsidR="00465C4B" w:rsidRDefault="003A6E1F">
            <w:pPr>
              <w:pStyle w:val="P68B1DB1-TableParagraph5"/>
              <w:ind w:left="86"/>
              <w:jc w:val="center"/>
              <w:rPr>
                <w:noProof/>
              </w:rPr>
            </w:pPr>
            <w:r>
              <w:rPr>
                <w:noProof/>
              </w:rPr>
              <w:t>T1</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8963B8" w14:textId="77777777" w:rsidR="00465C4B" w:rsidRDefault="003A6E1F">
            <w:pPr>
              <w:pStyle w:val="P68B1DB1-TableParagraph5"/>
              <w:ind w:left="88"/>
              <w:jc w:val="center"/>
              <w:rPr>
                <w:noProof/>
              </w:rPr>
            </w:pPr>
            <w:r>
              <w:rPr>
                <w:noProof/>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C37837" w14:textId="77777777" w:rsidR="00465C4B" w:rsidRDefault="003A6E1F">
            <w:pPr>
              <w:pStyle w:val="P68B1DB1-TableParagraph5"/>
              <w:ind w:left="106" w:right="47"/>
              <w:rPr>
                <w:noProof/>
              </w:rPr>
            </w:pPr>
            <w:r>
              <w:rPr>
                <w:noProof/>
              </w:rPr>
              <w:t>i) Au moins un outil logiciel ou une bibliothèque permettant de tester les intermédiaires de données sur la base de la recherche a été mis à la disposition du public par l’intermédiaire d’un répertoire public ou d’une page web publique.</w:t>
            </w:r>
          </w:p>
          <w:p w14:paraId="58E79EE2" w14:textId="77777777" w:rsidR="00465C4B" w:rsidRDefault="00465C4B">
            <w:pPr>
              <w:pStyle w:val="TableParagraph"/>
              <w:ind w:left="106" w:right="47"/>
              <w:rPr>
                <w:noProof/>
                <w:color w:val="006000"/>
                <w:sz w:val="20"/>
                <w:szCs w:val="20"/>
              </w:rPr>
            </w:pPr>
          </w:p>
          <w:p w14:paraId="48C73A30" w14:textId="77777777" w:rsidR="00465C4B" w:rsidRDefault="003A6E1F">
            <w:pPr>
              <w:pStyle w:val="P68B1DB1-TableParagraph5"/>
              <w:ind w:left="106" w:right="47"/>
              <w:rPr>
                <w:noProof/>
              </w:rPr>
            </w:pPr>
            <w:r>
              <w:rPr>
                <w:noProof/>
              </w:rPr>
              <w:t>ii) Les résultats du projet sur la dépersonnalisation ou l'anonymisation des données ont été publiés dans au moins une publication scientifique évaluée par des pairs.</w:t>
            </w:r>
          </w:p>
          <w:p w14:paraId="1E102778" w14:textId="77777777" w:rsidR="00465C4B" w:rsidRDefault="00465C4B">
            <w:pPr>
              <w:pStyle w:val="TableParagraph"/>
              <w:ind w:left="106" w:right="47"/>
              <w:rPr>
                <w:noProof/>
                <w:color w:val="006000"/>
                <w:sz w:val="20"/>
                <w:szCs w:val="20"/>
              </w:rPr>
            </w:pPr>
          </w:p>
          <w:p w14:paraId="6CC6ECE0" w14:textId="77777777" w:rsidR="00465C4B" w:rsidRDefault="003A6E1F">
            <w:pPr>
              <w:pStyle w:val="P68B1DB1-TableParagraph5"/>
              <w:ind w:left="106" w:right="47"/>
              <w:rPr>
                <w:noProof/>
              </w:rPr>
            </w:pPr>
            <w:r>
              <w:rPr>
                <w:noProof/>
              </w:rPr>
              <w:t>iii) Une plateforme d’éducation aux données dans le domaine scientifique a été publiée sur une page web publique.</w:t>
            </w:r>
          </w:p>
          <w:p w14:paraId="267A35C1" w14:textId="77777777" w:rsidR="00465C4B" w:rsidRDefault="00465C4B">
            <w:pPr>
              <w:pStyle w:val="TableParagraph"/>
              <w:ind w:left="106" w:right="47"/>
              <w:rPr>
                <w:noProof/>
                <w:color w:val="006000"/>
                <w:sz w:val="20"/>
                <w:szCs w:val="20"/>
              </w:rPr>
            </w:pPr>
          </w:p>
          <w:p w14:paraId="396CE1A4" w14:textId="77777777" w:rsidR="00465C4B" w:rsidRDefault="003A6E1F">
            <w:pPr>
              <w:pStyle w:val="P68B1DB1-TableParagraph5"/>
              <w:ind w:left="106" w:right="47"/>
              <w:rPr>
                <w:noProof/>
              </w:rPr>
            </w:pPr>
            <w:r>
              <w:rPr>
                <w:noProof/>
              </w:rPr>
              <w:t>iv) Une boîte à outils, c’est-à-dire une plateforme numérique librement utilisable avec des outils pour travailler avec des données (par exemple, un environnement de codage et des tutoriels), pour la culture des données a été publiée sur une page web publique.</w:t>
            </w:r>
          </w:p>
          <w:p w14:paraId="211910B8" w14:textId="77777777" w:rsidR="00465C4B" w:rsidRDefault="00465C4B">
            <w:pPr>
              <w:pStyle w:val="TableParagraph"/>
              <w:ind w:left="106" w:right="47"/>
              <w:rPr>
                <w:noProof/>
                <w:color w:val="006000"/>
                <w:sz w:val="20"/>
                <w:szCs w:val="20"/>
                <w:highlight w:val="yellow"/>
              </w:rPr>
            </w:pPr>
          </w:p>
          <w:p w14:paraId="59A328E7" w14:textId="1172AD72" w:rsidR="00465C4B" w:rsidRDefault="003A6E1F">
            <w:pPr>
              <w:pStyle w:val="P68B1DB1-TableParagraph5"/>
              <w:spacing w:line="259" w:lineRule="auto"/>
              <w:ind w:left="108" w:right="122"/>
              <w:rPr>
                <w:noProof/>
              </w:rPr>
            </w:pPr>
            <w:r>
              <w:rPr>
                <w:noProof/>
              </w:rPr>
              <w:t>v) Au moins 15 ministères fédéraux et la chancellerie fédérale doivent avoir un scientifique en chef des données ou un directeur des données et un laboratoire de données.</w:t>
            </w:r>
          </w:p>
        </w:tc>
      </w:tr>
      <w:tr w:rsidR="00465C4B" w14:paraId="2D0E8EAA" w14:textId="77777777">
        <w:trPr>
          <w:trHeight w:val="138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C03224" w14:textId="77777777" w:rsidR="00465C4B" w:rsidRDefault="003A6E1F">
            <w:pPr>
              <w:pStyle w:val="P68B1DB1-TableParagraph11"/>
              <w:spacing w:before="1"/>
              <w:ind w:left="88"/>
              <w:jc w:val="center"/>
              <w:rPr>
                <w:noProof/>
              </w:rPr>
            </w:pPr>
            <w:r>
              <w:rPr>
                <w:noProof/>
              </w:rPr>
              <w:t>52</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852927" w14:textId="72B93580" w:rsidR="00465C4B" w:rsidRDefault="003A6E1F">
            <w:pPr>
              <w:pStyle w:val="P68B1DB1-TableParagraph11"/>
              <w:spacing w:before="1" w:line="229" w:lineRule="exact"/>
              <w:ind w:left="107"/>
              <w:rPr>
                <w:noProof/>
                <w:szCs w:val="20"/>
              </w:rPr>
            </w:pPr>
            <w:r>
              <w:rPr>
                <w:noProof/>
              </w:rPr>
              <w:t xml:space="preserve">2.1.2 </w:t>
            </w:r>
            <w:r>
              <w:rPr>
                <w:noProof/>
                <w:szCs w:val="20"/>
              </w:rPr>
              <w:t>Microélectronique et technologies de communication</w:t>
            </w:r>
            <w:r>
              <w:rPr>
                <w:noProof/>
              </w:rPr>
              <w:t xml:space="preserve"> du PIIEC</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88A7CB" w14:textId="77777777" w:rsidR="00465C4B" w:rsidRDefault="003A6E1F">
            <w:pPr>
              <w:pStyle w:val="P68B1DB1-TableParagraph11"/>
              <w:spacing w:before="1"/>
              <w:ind w:left="158"/>
              <w:rPr>
                <w:noProof/>
              </w:rPr>
            </w:pPr>
            <w:r>
              <w:rPr>
                <w:noProof/>
              </w:rPr>
              <w:t>Étape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99DC82" w14:textId="77777777" w:rsidR="00465C4B" w:rsidRDefault="003A6E1F">
            <w:pPr>
              <w:pStyle w:val="P68B1DB1-TableParagraph11"/>
              <w:spacing w:before="1"/>
              <w:ind w:left="108" w:right="122"/>
              <w:rPr>
                <w:noProof/>
              </w:rPr>
            </w:pPr>
            <w:r>
              <w:rPr>
                <w:noProof/>
              </w:rPr>
              <w:t>Conception du contenu du PIIEC prévu</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48455F4" w14:textId="3C0C5AFE" w:rsidR="00465C4B" w:rsidRDefault="003A6E1F">
            <w:pPr>
              <w:pStyle w:val="P68B1DB1-TableParagraph11"/>
              <w:spacing w:before="1"/>
              <w:ind w:left="108" w:right="10"/>
              <w:rPr>
                <w:noProof/>
              </w:rPr>
            </w:pPr>
            <w:r>
              <w:rPr>
                <w:noProof/>
              </w:rPr>
              <w:t>Achèvement du processus national d'appel à manifestation d'intérêt pour identifier les projets en Allemagne</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E22844" w14:textId="77777777" w:rsidR="00465C4B" w:rsidRDefault="003A6E1F">
            <w:pPr>
              <w:pStyle w:val="P68B1DB1-TableParagraph11"/>
              <w:spacing w:before="1"/>
              <w:ind w:left="86"/>
              <w:jc w:val="center"/>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62F7C24" w14:textId="77777777" w:rsidR="00465C4B" w:rsidRDefault="003A6E1F">
            <w:pPr>
              <w:pStyle w:val="P68B1DB1-TableParagraph11"/>
              <w:spacing w:before="1"/>
              <w:ind w:left="85"/>
              <w:jc w:val="center"/>
              <w:rPr>
                <w:noProof/>
              </w:rPr>
            </w:pPr>
            <w:r>
              <w:rPr>
                <w:noProof/>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BA36D6" w14:textId="77777777" w:rsidR="00465C4B" w:rsidRDefault="003A6E1F">
            <w:pPr>
              <w:pStyle w:val="P68B1DB1-TableParagraph11"/>
              <w:spacing w:before="1"/>
              <w:ind w:left="88" w:right="2"/>
              <w:jc w:val="center"/>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0D68DB4" w14:textId="77777777" w:rsidR="00465C4B" w:rsidRDefault="003A6E1F">
            <w:pPr>
              <w:pStyle w:val="P68B1DB1-TableParagraph11"/>
              <w:spacing w:before="1"/>
              <w:ind w:left="86"/>
              <w:jc w:val="center"/>
              <w:rPr>
                <w:noProof/>
              </w:rPr>
            </w:pPr>
            <w:r>
              <w:rPr>
                <w:noProof/>
              </w:rPr>
              <w:t>T2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0703B0" w14:textId="77777777" w:rsidR="00465C4B" w:rsidRDefault="003A6E1F">
            <w:pPr>
              <w:pStyle w:val="P68B1DB1-TableParagraph11"/>
              <w:spacing w:before="1"/>
              <w:ind w:left="88"/>
              <w:jc w:val="center"/>
              <w:rPr>
                <w:noProof/>
              </w:rPr>
            </w:pPr>
            <w:r>
              <w:rPr>
                <w:noProof/>
              </w:rPr>
              <w:t>2021</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2553D9" w14:textId="77777777" w:rsidR="00465C4B" w:rsidRDefault="003A6E1F">
            <w:pPr>
              <w:pStyle w:val="P68B1DB1-TableParagraph11"/>
              <w:spacing w:before="1"/>
              <w:ind w:left="106"/>
              <w:rPr>
                <w:noProof/>
              </w:rPr>
            </w:pPr>
            <w:r>
              <w:rPr>
                <w:noProof/>
              </w:rPr>
              <w:t>La procédure de déclaration d'intérêt est achevée. Des projets potentiels et des participants à des projets en Allemagne ont été identifiés.</w:t>
            </w:r>
          </w:p>
        </w:tc>
      </w:tr>
      <w:tr w:rsidR="00465C4B" w14:paraId="783A6D3C" w14:textId="77777777">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83D9A4" w14:textId="77777777" w:rsidR="00465C4B" w:rsidRDefault="003A6E1F">
            <w:pPr>
              <w:pStyle w:val="P68B1DB1-TableParagraph11"/>
              <w:ind w:left="88"/>
              <w:jc w:val="center"/>
              <w:rPr>
                <w:noProof/>
              </w:rPr>
            </w:pPr>
            <w:r>
              <w:rPr>
                <w:noProof/>
              </w:rPr>
              <w:t>53</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86DD04A" w14:textId="17211F2D" w:rsidR="00465C4B" w:rsidRDefault="003A6E1F">
            <w:pPr>
              <w:pStyle w:val="P68B1DB1-TableParagraph11"/>
              <w:ind w:left="107"/>
              <w:rPr>
                <w:noProof/>
                <w:szCs w:val="20"/>
              </w:rPr>
            </w:pPr>
            <w:r>
              <w:rPr>
                <w:noProof/>
              </w:rPr>
              <w:t xml:space="preserve">2.1.2 </w:t>
            </w:r>
            <w:r>
              <w:rPr>
                <w:noProof/>
                <w:szCs w:val="20"/>
              </w:rPr>
              <w:t>Microélectronique et technologies de communication</w:t>
            </w:r>
            <w:r>
              <w:rPr>
                <w:noProof/>
              </w:rPr>
              <w:t xml:space="preserve"> du PIIEC</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DC9867" w14:textId="77777777" w:rsidR="00465C4B" w:rsidRDefault="003A6E1F">
            <w:pPr>
              <w:pStyle w:val="P68B1DB1-TableParagraph11"/>
              <w:ind w:left="107"/>
              <w:rPr>
                <w:noProof/>
              </w:rPr>
            </w:pPr>
            <w:r>
              <w:rPr>
                <w:noProof/>
              </w:rPr>
              <w:t>Objectif</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CF6203" w14:textId="77777777" w:rsidR="00465C4B" w:rsidRDefault="003A6E1F">
            <w:pPr>
              <w:pStyle w:val="P68B1DB1-TableParagraph11"/>
              <w:ind w:left="108" w:right="281"/>
              <w:rPr>
                <w:noProof/>
              </w:rPr>
            </w:pPr>
            <w:r>
              <w:rPr>
                <w:noProof/>
              </w:rPr>
              <w:t>Lancement des premiers projets</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EFE895" w14:textId="77777777" w:rsidR="00465C4B" w:rsidRDefault="003A6E1F">
            <w:pPr>
              <w:pStyle w:val="P68B1DB1-TableParagraph11"/>
              <w:ind w:left="101" w:right="13"/>
              <w:jc w:val="center"/>
              <w:rPr>
                <w:noProof/>
              </w:rPr>
            </w:pPr>
            <w:r>
              <w:rPr>
                <w:noProof/>
              </w:rPr>
              <w:t>-</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BA474A" w14:textId="77777777" w:rsidR="00465C4B" w:rsidRDefault="003A6E1F">
            <w:pPr>
              <w:pStyle w:val="P68B1DB1-TableParagraph11"/>
              <w:ind w:left="105" w:right="187"/>
              <w:rPr>
                <w:noProof/>
              </w:rPr>
            </w:pPr>
            <w:r>
              <w:rPr>
                <w:noProof/>
              </w:rPr>
              <w:t>Nombre de projets</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4DAD56" w14:textId="77777777" w:rsidR="00465C4B" w:rsidRDefault="003A6E1F">
            <w:pPr>
              <w:pStyle w:val="P68B1DB1-TableParagraph11"/>
              <w:ind w:left="108"/>
              <w:rPr>
                <w:noProof/>
              </w:rPr>
            </w:pPr>
            <w:r>
              <w:rPr>
                <w:noProof/>
              </w:rPr>
              <w:t>0</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FF92B5" w14:textId="77777777" w:rsidR="00465C4B" w:rsidRDefault="003A6E1F">
            <w:pPr>
              <w:pStyle w:val="P68B1DB1-TableParagraph11"/>
              <w:ind w:left="107"/>
              <w:rPr>
                <w:noProof/>
              </w:rPr>
            </w:pPr>
            <w:r>
              <w:rPr>
                <w:noProof/>
              </w:rPr>
              <w:t>10</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AC1B1F" w14:textId="77777777" w:rsidR="00465C4B" w:rsidRDefault="003A6E1F">
            <w:pPr>
              <w:pStyle w:val="P68B1DB1-TableParagraph11"/>
              <w:ind w:left="86"/>
              <w:jc w:val="center"/>
              <w:rPr>
                <w:noProof/>
              </w:rPr>
            </w:pPr>
            <w:r>
              <w:rPr>
                <w:noProof/>
              </w:rPr>
              <w:t>T4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994749" w14:textId="77777777" w:rsidR="00465C4B" w:rsidRDefault="003A6E1F">
            <w:pPr>
              <w:pStyle w:val="P68B1DB1-TableParagraph11"/>
              <w:ind w:left="88"/>
              <w:jc w:val="center"/>
              <w:rPr>
                <w:noProof/>
              </w:rPr>
            </w:pPr>
            <w:r>
              <w:rPr>
                <w:noProof/>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5078E3" w14:textId="77777777" w:rsidR="00465C4B" w:rsidRDefault="003A6E1F">
            <w:pPr>
              <w:pStyle w:val="P68B1DB1-TableParagraph11"/>
              <w:ind w:left="106"/>
              <w:rPr>
                <w:noProof/>
              </w:rPr>
            </w:pPr>
            <w:r>
              <w:rPr>
                <w:noProof/>
              </w:rPr>
              <w:t>Dix décisions de subvention ont été signées.</w:t>
            </w:r>
          </w:p>
        </w:tc>
      </w:tr>
      <w:tr w:rsidR="00465C4B" w14:paraId="7BF0DA3C" w14:textId="77777777">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7D8FA7" w14:textId="77777777" w:rsidR="00465C4B" w:rsidRDefault="003A6E1F">
            <w:pPr>
              <w:pStyle w:val="P68B1DB1-TableParagraph11"/>
              <w:ind w:left="88"/>
              <w:jc w:val="center"/>
              <w:rPr>
                <w:noProof/>
              </w:rPr>
            </w:pPr>
            <w:r>
              <w:rPr>
                <w:noProof/>
              </w:rPr>
              <w:t>54</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F97288" w14:textId="1211F263" w:rsidR="00465C4B" w:rsidRDefault="003A6E1F">
            <w:pPr>
              <w:pStyle w:val="P68B1DB1-TableParagraph11"/>
              <w:ind w:left="107"/>
              <w:rPr>
                <w:noProof/>
                <w:szCs w:val="20"/>
              </w:rPr>
            </w:pPr>
            <w:r>
              <w:rPr>
                <w:noProof/>
              </w:rPr>
              <w:t xml:space="preserve">2.1.2 </w:t>
            </w:r>
            <w:r>
              <w:rPr>
                <w:noProof/>
                <w:szCs w:val="20"/>
              </w:rPr>
              <w:t>Microélectronique et technologies de communication</w:t>
            </w:r>
            <w:r>
              <w:rPr>
                <w:noProof/>
              </w:rPr>
              <w:t xml:space="preserve"> du PIIEC</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AABC47D" w14:textId="77777777" w:rsidR="00465C4B" w:rsidRDefault="003A6E1F">
            <w:pPr>
              <w:pStyle w:val="P68B1DB1-TableParagraph11"/>
              <w:ind w:left="107"/>
              <w:rPr>
                <w:noProof/>
              </w:rPr>
            </w:pPr>
            <w:r>
              <w:rPr>
                <w:noProof/>
              </w:rPr>
              <w:t>Objectif</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4C4ABE" w14:textId="2E138C25" w:rsidR="00465C4B" w:rsidRDefault="003A6E1F">
            <w:pPr>
              <w:pStyle w:val="P68B1DB1-TableParagraph12"/>
              <w:ind w:left="108" w:right="281"/>
              <w:rPr>
                <w:noProof/>
                <w:color w:val="006000"/>
              </w:rPr>
            </w:pPr>
            <w:r>
              <w:rPr>
                <w:noProof/>
                <w:color w:val="006000"/>
              </w:rPr>
              <w:t>Exécution du budget – décaissement d’au moins</w:t>
            </w:r>
            <w:r>
              <w:rPr>
                <w:noProof/>
                <w:color w:val="006100"/>
                <w:szCs w:val="20"/>
              </w:rPr>
              <w:t> </w:t>
            </w:r>
            <w:r>
              <w:rPr>
                <w:noProof/>
                <w:color w:val="006000"/>
              </w:rPr>
              <w:t>1</w:t>
            </w:r>
            <w:r>
              <w:rPr>
                <w:noProof/>
                <w:color w:val="006100"/>
                <w:szCs w:val="20"/>
              </w:rPr>
              <w:t> </w:t>
            </w:r>
            <w:r>
              <w:rPr>
                <w:noProof/>
                <w:color w:val="006000"/>
              </w:rPr>
              <w:t>275</w:t>
            </w:r>
            <w:r>
              <w:rPr>
                <w:noProof/>
                <w:color w:val="006100"/>
                <w:szCs w:val="20"/>
              </w:rPr>
              <w:t> </w:t>
            </w:r>
            <w:r>
              <w:rPr>
                <w:noProof/>
                <w:color w:val="006000"/>
              </w:rPr>
              <w:t>000</w:t>
            </w:r>
            <w:r>
              <w:rPr>
                <w:noProof/>
                <w:color w:val="006100"/>
                <w:szCs w:val="20"/>
              </w:rPr>
              <w:t> </w:t>
            </w:r>
            <w:r>
              <w:rPr>
                <w:noProof/>
                <w:color w:val="006000"/>
              </w:rPr>
              <w:t xml:space="preserve">000 EUR </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DC5263" w14:textId="77777777" w:rsidR="00465C4B" w:rsidRDefault="003A6E1F">
            <w:pPr>
              <w:pStyle w:val="P68B1DB1-TableParagraph11"/>
              <w:ind w:left="101" w:right="13"/>
              <w:jc w:val="center"/>
              <w:rPr>
                <w:noProof/>
              </w:rPr>
            </w:pPr>
            <w:r>
              <w:rPr>
                <w:noProof/>
              </w:rPr>
              <w:t>-</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516101" w14:textId="77777777" w:rsidR="00465C4B" w:rsidRDefault="003A6E1F">
            <w:pPr>
              <w:pStyle w:val="P68B1DB1-TableParagraph11"/>
              <w:ind w:left="105" w:right="187"/>
              <w:rPr>
                <w:noProof/>
              </w:rPr>
            </w:pPr>
            <w:r>
              <w:rPr>
                <w:noProof/>
              </w:rPr>
              <w:t>millions d'euros</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033051" w14:textId="77777777" w:rsidR="00465C4B" w:rsidRDefault="003A6E1F">
            <w:pPr>
              <w:pStyle w:val="P68B1DB1-TableParagraph11"/>
              <w:ind w:left="108"/>
              <w:rPr>
                <w:noProof/>
              </w:rPr>
            </w:pPr>
            <w:r>
              <w:rPr>
                <w:noProof/>
              </w:rPr>
              <w:t>0</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615BCF" w14:textId="77777777" w:rsidR="00465C4B" w:rsidRDefault="003A6E1F">
            <w:pPr>
              <w:pStyle w:val="P68B1DB1-TableParagraph12"/>
              <w:ind w:left="107"/>
              <w:rPr>
                <w:noProof/>
                <w:color w:val="006000"/>
              </w:rPr>
            </w:pPr>
            <w:r>
              <w:rPr>
                <w:noProof/>
                <w:color w:val="006000"/>
              </w:rPr>
              <w:t>1</w:t>
            </w:r>
            <w:r>
              <w:rPr>
                <w:noProof/>
                <w:color w:val="006100"/>
                <w:szCs w:val="20"/>
              </w:rPr>
              <w:t xml:space="preserve"> </w:t>
            </w:r>
            <w:r>
              <w:rPr>
                <w:noProof/>
                <w:color w:val="006000"/>
              </w:rPr>
              <w:t>275</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0BD982" w14:textId="77777777" w:rsidR="00465C4B" w:rsidRDefault="003A6E1F">
            <w:pPr>
              <w:pStyle w:val="P68B1DB1-TableParagraph11"/>
              <w:ind w:left="86"/>
              <w:jc w:val="center"/>
              <w:rPr>
                <w:noProof/>
              </w:rPr>
            </w:pPr>
            <w:r>
              <w:rPr>
                <w:noProof/>
              </w:rPr>
              <w:t>T2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A42ABE" w14:textId="77777777" w:rsidR="00465C4B" w:rsidRDefault="003A6E1F">
            <w:pPr>
              <w:pStyle w:val="P68B1DB1-TableParagraph11"/>
              <w:ind w:left="88"/>
              <w:jc w:val="center"/>
              <w:rPr>
                <w:noProof/>
              </w:rPr>
            </w:pPr>
            <w:r>
              <w:rPr>
                <w:noProof/>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087EAF" w14:textId="77777777" w:rsidR="00465C4B" w:rsidRDefault="003A6E1F">
            <w:pPr>
              <w:pStyle w:val="P68B1DB1-TableParagraph12"/>
              <w:ind w:left="106"/>
              <w:rPr>
                <w:noProof/>
                <w:color w:val="006000"/>
              </w:rPr>
            </w:pPr>
            <w:r>
              <w:rPr>
                <w:noProof/>
                <w:color w:val="006000"/>
              </w:rPr>
              <w:t>Au moins</w:t>
            </w:r>
            <w:r>
              <w:rPr>
                <w:noProof/>
                <w:color w:val="006100"/>
                <w:szCs w:val="20"/>
              </w:rPr>
              <w:t xml:space="preserve"> 1 425 000 000 EUR ont été engagés (par la signature de décisions de subvention) et au moins 1 275 000 000 EUR </w:t>
            </w:r>
            <w:r>
              <w:rPr>
                <w:noProof/>
                <w:color w:val="006000"/>
              </w:rPr>
              <w:t>ont été décaissés.</w:t>
            </w:r>
          </w:p>
        </w:tc>
      </w:tr>
      <w:tr w:rsidR="00465C4B" w14:paraId="77EF83F6" w14:textId="77777777">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1F127C1" w14:textId="77777777" w:rsidR="00465C4B" w:rsidRDefault="003A6E1F">
            <w:pPr>
              <w:pStyle w:val="P68B1DB1-TableParagraph11"/>
              <w:ind w:left="88"/>
              <w:jc w:val="center"/>
              <w:rPr>
                <w:noProof/>
              </w:rPr>
            </w:pPr>
            <w:r>
              <w:rPr>
                <w:noProof/>
              </w:rPr>
              <w:t>55</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649CC6" w14:textId="0A632EA3" w:rsidR="00465C4B" w:rsidRDefault="003A6E1F">
            <w:pPr>
              <w:pStyle w:val="P68B1DB1-TableParagraph11"/>
              <w:ind w:left="107"/>
              <w:rPr>
                <w:noProof/>
              </w:rPr>
            </w:pPr>
            <w:r>
              <w:rPr>
                <w:noProof/>
              </w:rPr>
              <w:t>2.1.3 Infrastructure et services en nuage de nouvelle génération du PIIEC (IPCEI CIS)</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DF1F30" w14:textId="77777777" w:rsidR="00465C4B" w:rsidRDefault="003A6E1F">
            <w:pPr>
              <w:pStyle w:val="P68B1DB1-TableParagraph11"/>
              <w:ind w:left="107"/>
              <w:rPr>
                <w:noProof/>
              </w:rPr>
            </w:pPr>
            <w:r>
              <w:rPr>
                <w:noProof/>
              </w:rPr>
              <w:t>Étape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BC4450" w14:textId="77777777" w:rsidR="00465C4B" w:rsidRDefault="003A6E1F">
            <w:pPr>
              <w:pStyle w:val="P68B1DB1-TableParagraph11"/>
              <w:ind w:left="108" w:right="281"/>
              <w:rPr>
                <w:noProof/>
              </w:rPr>
            </w:pPr>
            <w:r>
              <w:rPr>
                <w:noProof/>
              </w:rPr>
              <w:t>Lancement de projets R&amp;D&amp;I</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957CAB" w14:textId="77777777" w:rsidR="00465C4B" w:rsidRDefault="003A6E1F">
            <w:pPr>
              <w:pStyle w:val="P68B1DB1-TableParagraph11"/>
              <w:ind w:left="101" w:right="13"/>
              <w:rPr>
                <w:noProof/>
              </w:rPr>
            </w:pPr>
            <w:r>
              <w:rPr>
                <w:noProof/>
              </w:rPr>
              <w:t>Signature des décisions de subvention pour les projets R&amp;D&amp;I</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8DC6A2A" w14:textId="77777777" w:rsidR="00465C4B" w:rsidRDefault="003A6E1F">
            <w:pPr>
              <w:pStyle w:val="P68B1DB1-TableParagraph11"/>
              <w:ind w:left="105" w:right="187"/>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E19006" w14:textId="77777777" w:rsidR="00465C4B" w:rsidRDefault="003A6E1F">
            <w:pPr>
              <w:pStyle w:val="P68B1DB1-TableParagraph11"/>
              <w:ind w:left="108"/>
              <w:rPr>
                <w:noProof/>
              </w:rPr>
            </w:pPr>
            <w:r>
              <w:rPr>
                <w:noProof/>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5EE397" w14:textId="77777777" w:rsidR="00465C4B" w:rsidRDefault="003A6E1F">
            <w:pPr>
              <w:pStyle w:val="P68B1DB1-TableParagraph11"/>
              <w:ind w:left="107"/>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4DCE2D" w14:textId="77777777" w:rsidR="00465C4B" w:rsidRDefault="003A6E1F">
            <w:pPr>
              <w:pStyle w:val="P68B1DB1-TableParagraph11"/>
              <w:ind w:left="86"/>
              <w:jc w:val="center"/>
              <w:rPr>
                <w:noProof/>
              </w:rPr>
            </w:pPr>
            <w:r>
              <w:rPr>
                <w:noProof/>
              </w:rPr>
              <w:t>T4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EB88A3" w14:textId="77777777" w:rsidR="00465C4B" w:rsidRDefault="003A6E1F">
            <w:pPr>
              <w:pStyle w:val="P68B1DB1-TableParagraph11"/>
              <w:ind w:left="88"/>
              <w:jc w:val="center"/>
              <w:rPr>
                <w:noProof/>
              </w:rPr>
            </w:pPr>
            <w:r>
              <w:rPr>
                <w:noProof/>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E5AB76" w14:textId="77777777" w:rsidR="00465C4B" w:rsidRDefault="003A6E1F">
            <w:pPr>
              <w:pStyle w:val="P68B1DB1-TableParagraph11"/>
              <w:ind w:left="106" w:right="40"/>
              <w:rPr>
                <w:noProof/>
              </w:rPr>
            </w:pPr>
            <w:r>
              <w:rPr>
                <w:noProof/>
              </w:rPr>
              <w:t>Les décisions de subvention ont été signées pour tous les projets de R&amp;D&amp;I couverts par la décision relative aux aides d’État PIIEC. Les critères de sélection ont permis de garantir que plus de 50 % de ces projets considèrent l’efficacité énergétique comme l’une de leurs principales priorités et respectent le code de conduite européen sur l’efficacité énergétique des centres de données.</w:t>
            </w:r>
          </w:p>
        </w:tc>
      </w:tr>
      <w:tr w:rsidR="00465C4B" w14:paraId="30A576C6" w14:textId="77777777">
        <w:trPr>
          <w:trHeight w:val="184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A67A1D" w14:textId="77777777" w:rsidR="00465C4B" w:rsidRDefault="003A6E1F">
            <w:pPr>
              <w:pStyle w:val="P68B1DB1-TableParagraph5"/>
              <w:ind w:left="88"/>
              <w:jc w:val="center"/>
              <w:rPr>
                <w:noProof/>
              </w:rPr>
            </w:pPr>
            <w:r>
              <w:rPr>
                <w:noProof/>
              </w:rPr>
              <w:t>56</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E15948" w14:textId="3A768478" w:rsidR="00465C4B" w:rsidRDefault="003A6E1F">
            <w:pPr>
              <w:pStyle w:val="P68B1DB1-TableParagraph5"/>
              <w:ind w:left="107"/>
              <w:rPr>
                <w:noProof/>
              </w:rPr>
            </w:pPr>
            <w:r>
              <w:rPr>
                <w:noProof/>
              </w:rPr>
              <w:t>2.1.3 Infrastructure et services en nuage de nouvelle génération du PIIEC (IPCEI CIS)</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2B2B59" w14:textId="77777777" w:rsidR="00465C4B" w:rsidRDefault="003A6E1F">
            <w:pPr>
              <w:pStyle w:val="P68B1DB1-TableParagraph5"/>
              <w:ind w:left="158"/>
              <w:rPr>
                <w:noProof/>
              </w:rPr>
            </w:pPr>
            <w:r>
              <w:rPr>
                <w:noProof/>
              </w:rPr>
              <w:t>Objectif</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2AC979" w14:textId="77777777" w:rsidR="00465C4B" w:rsidRDefault="003A6E1F">
            <w:pPr>
              <w:pStyle w:val="P68B1DB1-TableParagraph6"/>
              <w:spacing w:line="229" w:lineRule="exact"/>
              <w:ind w:left="108"/>
              <w:rPr>
                <w:noProof/>
                <w:color w:val="006000"/>
              </w:rPr>
            </w:pPr>
            <w:r>
              <w:rPr>
                <w:noProof/>
                <w:color w:val="006100"/>
              </w:rPr>
              <w:t xml:space="preserve">Dépôts open source ou autres ressources web contenant du code </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80267D" w14:textId="77777777" w:rsidR="00465C4B" w:rsidRDefault="00465C4B">
            <w:pPr>
              <w:pStyle w:val="TableParagraph"/>
              <w:spacing w:line="259" w:lineRule="auto"/>
              <w:ind w:left="101" w:right="13"/>
              <w:jc w:val="center"/>
              <w:rPr>
                <w:noProof/>
                <w:sz w:val="20"/>
                <w:szCs w:val="20"/>
              </w:rPr>
            </w:pP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5142E1" w14:textId="77777777" w:rsidR="00465C4B" w:rsidRDefault="003A6E1F">
            <w:pPr>
              <w:pStyle w:val="P68B1DB1-TableParagraph5"/>
              <w:rPr>
                <w:noProof/>
              </w:rPr>
            </w:pPr>
            <w:r>
              <w:rPr>
                <w:noProof/>
              </w:rPr>
              <w:t>Répertoires</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7F97CA" w14:textId="77777777" w:rsidR="00465C4B" w:rsidRDefault="003A6E1F">
            <w:pPr>
              <w:pStyle w:val="P68B1DB1-TableParagraph5"/>
              <w:spacing w:line="259" w:lineRule="auto"/>
              <w:ind w:left="108"/>
              <w:rPr>
                <w:noProof/>
              </w:rPr>
            </w:pPr>
            <w:r>
              <w:rPr>
                <w:noProof/>
              </w:rPr>
              <w:t>0</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EF095C" w14:textId="77777777" w:rsidR="00465C4B" w:rsidRDefault="003A6E1F">
            <w:pPr>
              <w:pStyle w:val="P68B1DB1-TableParagraph5"/>
              <w:ind w:left="107"/>
              <w:rPr>
                <w:noProof/>
              </w:rPr>
            </w:pPr>
            <w:r>
              <w:rPr>
                <w:noProof/>
              </w:rPr>
              <w:t>35</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46D441" w14:textId="77777777" w:rsidR="00465C4B" w:rsidRDefault="003A6E1F">
            <w:pPr>
              <w:pStyle w:val="P68B1DB1-TableParagraph5"/>
              <w:spacing w:line="259" w:lineRule="auto"/>
              <w:ind w:left="86"/>
              <w:jc w:val="center"/>
              <w:rPr>
                <w:noProof/>
              </w:rPr>
            </w:pPr>
            <w:r>
              <w:rPr>
                <w:noProof/>
              </w:rPr>
              <w:t>T2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9A68C" w14:textId="77777777" w:rsidR="00465C4B" w:rsidRDefault="003A6E1F">
            <w:pPr>
              <w:pStyle w:val="P68B1DB1-TableParagraph5"/>
              <w:ind w:left="88"/>
              <w:jc w:val="center"/>
              <w:rPr>
                <w:noProof/>
              </w:rPr>
            </w:pPr>
            <w:r>
              <w:rPr>
                <w:noProof/>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86EFAD" w14:textId="77777777" w:rsidR="00465C4B" w:rsidRDefault="003A6E1F">
            <w:pPr>
              <w:pStyle w:val="P68B1DB1-TableParagraph6"/>
              <w:ind w:left="107"/>
              <w:rPr>
                <w:noProof/>
              </w:rPr>
            </w:pPr>
            <w:r>
              <w:rPr>
                <w:noProof/>
                <w:color w:val="006000"/>
              </w:rPr>
              <w:t>3 partenaires directs et 8 partenaires indirects ont mis en place des référentiels open source ou d'autres ressources web librement accessibles contenant du code. Au moins 35 de ces dépôts ou ressources Web ont reçu au moins 350 commits chacun.</w:t>
            </w:r>
            <w:r>
              <w:rPr>
                <w:noProof/>
                <w:color w:val="006100"/>
              </w:rPr>
              <w:t xml:space="preserve"> </w:t>
            </w:r>
          </w:p>
        </w:tc>
      </w:tr>
    </w:tbl>
    <w:p w14:paraId="56CA4E60" w14:textId="77777777" w:rsidR="00465C4B" w:rsidRDefault="00465C4B">
      <w:pPr>
        <w:pStyle w:val="TableParagraph"/>
        <w:rPr>
          <w:noProof/>
          <w:sz w:val="20"/>
        </w:rPr>
        <w:sectPr w:rsidR="00465C4B">
          <w:headerReference w:type="even" r:id="rId66"/>
          <w:headerReference w:type="default" r:id="rId67"/>
          <w:footerReference w:type="even" r:id="rId68"/>
          <w:footerReference w:type="default" r:id="rId69"/>
          <w:headerReference w:type="first" r:id="rId70"/>
          <w:footerReference w:type="first" r:id="rId71"/>
          <w:pgSz w:w="16840" w:h="11910" w:orient="landscape"/>
          <w:pgMar w:top="1134" w:right="1134" w:bottom="1134" w:left="1134" w:header="567" w:footer="567" w:gutter="0"/>
          <w:cols w:space="720"/>
          <w:docGrid w:linePitch="299"/>
        </w:sectPr>
      </w:pPr>
    </w:p>
    <w:p w14:paraId="2A2D8C29" w14:textId="77777777" w:rsidR="00465C4B" w:rsidRDefault="003A6E1F">
      <w:pPr>
        <w:pStyle w:val="P68B1DB1-ListParagraph9"/>
        <w:numPr>
          <w:ilvl w:val="0"/>
          <w:numId w:val="13"/>
        </w:numPr>
        <w:tabs>
          <w:tab w:val="left" w:pos="421"/>
        </w:tabs>
        <w:spacing w:before="73"/>
        <w:ind w:left="421" w:hanging="280"/>
        <w:jc w:val="both"/>
        <w:rPr>
          <w:noProof/>
        </w:rPr>
      </w:pPr>
      <w:r>
        <w:rPr>
          <w:noProof/>
        </w:rPr>
        <w:t>COMPOSANT 2.2: Numérisation de l'économie</w:t>
      </w:r>
    </w:p>
    <w:p w14:paraId="3066C36F" w14:textId="77777777" w:rsidR="00465C4B" w:rsidRDefault="003A6E1F">
      <w:pPr>
        <w:pStyle w:val="BodyText"/>
        <w:spacing w:before="243"/>
        <w:ind w:left="141" w:right="138"/>
        <w:jc w:val="both"/>
        <w:rPr>
          <w:noProof/>
        </w:rPr>
      </w:pPr>
      <w:r>
        <w:rPr>
          <w:noProof/>
        </w:rPr>
        <w:t>Les objectifs du volet du plan allemand pour la reprise et la résilience sont de soutenir la transition numérique de l’économie allemande et les défis qui en découlent. Ce volet porte sur des aspects essentiels tels que la recherche et l’innovation dans le domaine des technologies numériques et des compétences. Il vise également à apporter un soutien spécifique aux secteurs automobile et ferroviaire.</w:t>
      </w:r>
    </w:p>
    <w:p w14:paraId="71643830" w14:textId="77777777" w:rsidR="00465C4B" w:rsidRDefault="003A6E1F">
      <w:pPr>
        <w:pStyle w:val="BodyText"/>
        <w:spacing w:before="120"/>
        <w:ind w:left="141" w:right="143"/>
        <w:jc w:val="both"/>
        <w:rPr>
          <w:noProof/>
        </w:rPr>
      </w:pPr>
      <w:r>
        <w:rPr>
          <w:noProof/>
        </w:rPr>
        <w:t>Le volet soutient la mise en œuvre des recommandations par pays concernant les investissements dans la transition numérique (recommandation par pays no 1 en 2019 et recommandation par pays no 2 en 2020).</w:t>
      </w:r>
    </w:p>
    <w:p w14:paraId="2CCC727D" w14:textId="77777777" w:rsidR="00465C4B" w:rsidRDefault="003A6E1F">
      <w:pPr>
        <w:pStyle w:val="BodyText"/>
        <w:spacing w:before="120"/>
        <w:ind w:left="141" w:right="144"/>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3A50F25D" w14:textId="77777777" w:rsidR="00465C4B" w:rsidRDefault="00465C4B">
      <w:pPr>
        <w:pStyle w:val="BodyText"/>
        <w:spacing w:before="241"/>
        <w:rPr>
          <w:noProof/>
        </w:rPr>
      </w:pPr>
    </w:p>
    <w:p w14:paraId="4E6EA22A" w14:textId="1CA2919D" w:rsidR="00465C4B" w:rsidRDefault="003A6E1F">
      <w:pPr>
        <w:pStyle w:val="Heading2"/>
        <w:numPr>
          <w:ilvl w:val="1"/>
          <w:numId w:val="13"/>
        </w:numPr>
        <w:tabs>
          <w:tab w:val="left" w:pos="541"/>
        </w:tabs>
        <w:ind w:left="541" w:hanging="400"/>
        <w:jc w:val="both"/>
        <w:rPr>
          <w:noProof/>
          <w:u w:val="none"/>
        </w:rPr>
      </w:pPr>
      <w:r>
        <w:rPr>
          <w:noProof/>
        </w:rPr>
        <w:t>Description des réformes et des investissements pour le soutien financier non remboursable</w:t>
      </w:r>
    </w:p>
    <w:p w14:paraId="055010EF" w14:textId="77777777" w:rsidR="00465C4B" w:rsidRDefault="003A6E1F">
      <w:pPr>
        <w:pStyle w:val="Heading3"/>
        <w:numPr>
          <w:ilvl w:val="2"/>
          <w:numId w:val="18"/>
        </w:numPr>
        <w:tabs>
          <w:tab w:val="left" w:pos="1531"/>
        </w:tabs>
        <w:rPr>
          <w:noProof/>
        </w:rPr>
      </w:pPr>
      <w:r>
        <w:rPr>
          <w:noProof/>
        </w:rPr>
        <w:t>Investissement: Programme d’investissement dans le secteur des constructeurs/fournisseurs de véhicules</w:t>
      </w:r>
    </w:p>
    <w:p w14:paraId="6BA654F9" w14:textId="77777777" w:rsidR="00465C4B" w:rsidRDefault="003A6E1F">
      <w:pPr>
        <w:pStyle w:val="BodyText"/>
        <w:spacing w:before="120"/>
        <w:ind w:left="991" w:right="137"/>
        <w:jc w:val="both"/>
        <w:rPr>
          <w:noProof/>
        </w:rPr>
      </w:pPr>
      <w:r>
        <w:rPr>
          <w:noProof/>
        </w:rPr>
        <w:t>L’objectif de la mesure est de soutenir la transition numérique et écologique de l’industrie automobile.</w:t>
      </w:r>
    </w:p>
    <w:p w14:paraId="6716BE7A" w14:textId="77777777" w:rsidR="00465C4B" w:rsidRDefault="003A6E1F">
      <w:pPr>
        <w:pStyle w:val="BodyText"/>
        <w:spacing w:before="120"/>
        <w:ind w:left="992" w:right="136"/>
        <w:jc w:val="both"/>
        <w:rPr>
          <w:noProof/>
        </w:rPr>
      </w:pPr>
      <w:r>
        <w:rPr>
          <w:noProof/>
        </w:rPr>
        <w:t>L’investissement consiste à soutenir des projets dans le secteur automobile (à l’exclusion d’un soutien ciblé aux technologies des moteurs à combustion à combustibles fossiles), par exemple des investissements ou des activités de recherche et développement pour i) la numérisation des processus de production, ii) des technologies et systèmes innovants pour la conduite automatisée, l’électrification efficace ou la construction de matériaux légers, ou iii) des pôles d’innovation régionaux pour la transformation de l’industrie automobile.</w:t>
      </w:r>
    </w:p>
    <w:p w14:paraId="6E964F6B" w14:textId="77777777" w:rsidR="00465C4B" w:rsidRDefault="003A6E1F">
      <w:pPr>
        <w:pStyle w:val="Heading3"/>
        <w:numPr>
          <w:ilvl w:val="2"/>
          <w:numId w:val="18"/>
        </w:numPr>
        <w:tabs>
          <w:tab w:val="left" w:pos="1575"/>
        </w:tabs>
        <w:spacing w:before="121"/>
        <w:ind w:left="993" w:right="142" w:firstLine="0"/>
        <w:rPr>
          <w:noProof/>
        </w:rPr>
      </w:pPr>
      <w:r>
        <w:rPr>
          <w:noProof/>
        </w:rPr>
        <w:t>Réforme: Programme fédéral «Construire des réseaux d’éducation et de formation continues (réseaux CET)»</w:t>
      </w:r>
    </w:p>
    <w:p w14:paraId="1771BACD" w14:textId="77777777" w:rsidR="00465C4B" w:rsidRDefault="003A6E1F">
      <w:pPr>
        <w:pStyle w:val="BodyText"/>
        <w:spacing w:before="120"/>
        <w:ind w:left="991" w:right="137"/>
        <w:jc w:val="both"/>
        <w:rPr>
          <w:noProof/>
        </w:rPr>
      </w:pPr>
      <w:r>
        <w:rPr>
          <w:noProof/>
        </w:rPr>
        <w:t>L’objectif de la mesure est de soutenir les «réseaux CET», qui participent à l’organisation d’activités de formation.</w:t>
      </w:r>
    </w:p>
    <w:p w14:paraId="011818ED" w14:textId="77777777" w:rsidR="00465C4B" w:rsidRDefault="003A6E1F">
      <w:pPr>
        <w:pStyle w:val="BodyText"/>
        <w:spacing w:before="120"/>
        <w:ind w:left="991" w:right="142"/>
        <w:jc w:val="both"/>
        <w:rPr>
          <w:noProof/>
        </w:rPr>
      </w:pPr>
      <w:r>
        <w:rPr>
          <w:noProof/>
        </w:rPr>
        <w:t>L’investissement consiste à soutenir les réseaux de TEC sélectionnés dans le cadre du programme fédéral «Construire des réseaux de TEC».</w:t>
      </w:r>
    </w:p>
    <w:p w14:paraId="1480F665" w14:textId="77777777" w:rsidR="00465C4B" w:rsidRDefault="003A6E1F">
      <w:pPr>
        <w:pStyle w:val="Heading3"/>
        <w:numPr>
          <w:ilvl w:val="2"/>
          <w:numId w:val="18"/>
        </w:numPr>
        <w:tabs>
          <w:tab w:val="left" w:pos="1669"/>
        </w:tabs>
        <w:ind w:left="991" w:right="146" w:firstLine="0"/>
        <w:rPr>
          <w:noProof/>
        </w:rPr>
      </w:pPr>
      <w:r>
        <w:rPr>
          <w:noProof/>
        </w:rPr>
        <w:t>Investissement: Centre de recherche sur la numérisation et la technologie de la Bundeswehr (dtec.bw)</w:t>
      </w:r>
    </w:p>
    <w:p w14:paraId="3279404F" w14:textId="77777777" w:rsidR="00465C4B" w:rsidRDefault="003A6E1F">
      <w:pPr>
        <w:pStyle w:val="BodyText"/>
        <w:spacing w:before="120"/>
        <w:ind w:left="991" w:right="144"/>
        <w:jc w:val="both"/>
        <w:rPr>
          <w:noProof/>
        </w:rPr>
      </w:pPr>
      <w:r>
        <w:rPr>
          <w:noProof/>
        </w:rPr>
        <w:t>L’objectif de la mesure est de soutenir les activités de recherche et d’innovation dans des domaines technologiques stratégiques pour l’avenir, afin de contribuer à la souveraineté numérique et technologique allemande et européenne.</w:t>
      </w:r>
    </w:p>
    <w:p w14:paraId="70A4DDD7" w14:textId="77777777" w:rsidR="00465C4B" w:rsidRDefault="003A6E1F">
      <w:pPr>
        <w:pStyle w:val="BodyText"/>
        <w:spacing w:before="120"/>
        <w:ind w:left="991" w:right="141"/>
        <w:jc w:val="both"/>
        <w:rPr>
          <w:noProof/>
        </w:rPr>
      </w:pPr>
      <w:r>
        <w:rPr>
          <w:noProof/>
        </w:rPr>
        <w:t>L’investissement consiste à soutenir les activités de recherche, de développement et d’innovation menées par le Centre de recherche sur la numérisation et la technologie de la Bundeswehr (dtec.bw).</w:t>
      </w:r>
    </w:p>
    <w:p w14:paraId="7FDF8011" w14:textId="77777777" w:rsidR="00465C4B" w:rsidRDefault="00465C4B">
      <w:pPr>
        <w:ind w:left="991"/>
        <w:rPr>
          <w:noProof/>
        </w:rPr>
      </w:pPr>
    </w:p>
    <w:p w14:paraId="3C41179E" w14:textId="77777777" w:rsidR="00465C4B" w:rsidRDefault="003A6E1F">
      <w:pPr>
        <w:pStyle w:val="Heading3"/>
        <w:numPr>
          <w:ilvl w:val="2"/>
          <w:numId w:val="18"/>
        </w:numPr>
        <w:tabs>
          <w:tab w:val="left" w:pos="1575"/>
        </w:tabs>
        <w:spacing w:before="0"/>
        <w:ind w:left="993" w:right="139" w:firstLine="0"/>
        <w:rPr>
          <w:noProof/>
        </w:rPr>
      </w:pPr>
      <w:r>
        <w:rPr>
          <w:noProof/>
        </w:rPr>
        <w:t>Investissement: Promouvoir la numérisation du rail en remplaçant les programmes conventionnels d’interconnexion/de voie rapide afin d’accélérer le déploiement du «Digital Rail Germany» (SLP)</w:t>
      </w:r>
    </w:p>
    <w:p w14:paraId="2833E397" w14:textId="77777777" w:rsidR="00465C4B" w:rsidRDefault="003A6E1F">
      <w:pPr>
        <w:pStyle w:val="BodyText"/>
        <w:spacing w:before="118"/>
        <w:ind w:left="991" w:right="142"/>
        <w:jc w:val="both"/>
        <w:rPr>
          <w:noProof/>
        </w:rPr>
      </w:pPr>
      <w:r>
        <w:rPr>
          <w:noProof/>
        </w:rPr>
        <w:t>L’objectif de la mesure est de soutenir la numérisation du rail dans le cadre de l’initiative «Digital Rail Germany» et du programme «fast track» visant à l’accélérer. Cette initiative rassemble des parties prenantes publiques et privées (y compris</w:t>
      </w:r>
    </w:p>
    <w:p w14:paraId="69AECD80" w14:textId="77777777" w:rsidR="00465C4B" w:rsidRDefault="003A6E1F">
      <w:pPr>
        <w:pStyle w:val="BodyText"/>
        <w:spacing w:before="73"/>
        <w:ind w:left="991" w:right="143"/>
        <w:jc w:val="both"/>
        <w:rPr>
          <w:noProof/>
        </w:rPr>
      </w:pPr>
      <w:r>
        <w:rPr>
          <w:noProof/>
        </w:rPr>
        <w:t>Autorité fédérale des chemins de fer (ABE), organismes de recherche et techniques et industrie, entre autres) afin de développer des composants normalisés, interopérables et modulaires pour la numérisation des opérations ferroviaires.</w:t>
      </w:r>
    </w:p>
    <w:p w14:paraId="720EA9CC" w14:textId="77777777" w:rsidR="00465C4B" w:rsidRDefault="003A6E1F">
      <w:pPr>
        <w:pStyle w:val="BodyText"/>
        <w:spacing w:before="121"/>
        <w:ind w:left="991" w:right="141"/>
        <w:jc w:val="both"/>
        <w:rPr>
          <w:noProof/>
        </w:rPr>
      </w:pPr>
      <w:r>
        <w:rPr>
          <w:noProof/>
        </w:rPr>
        <w:t>L'investissement consiste à financer sept projets pilotes du programme, visant à développer des solutions pour remplacer les anciennes boîtes de signalisation et les systèmes de protection des passages à niveau par des systèmes de sécurité de la dernière génération numérique.</w:t>
      </w:r>
    </w:p>
    <w:p w14:paraId="3794F271" w14:textId="77777777" w:rsidR="00465C4B" w:rsidRDefault="003A6E1F">
      <w:pPr>
        <w:pStyle w:val="BodyText"/>
        <w:spacing w:before="120"/>
        <w:ind w:left="991" w:right="138"/>
        <w:jc w:val="both"/>
        <w:rPr>
          <w:noProof/>
        </w:rPr>
      </w:pPr>
      <w:r>
        <w:rPr>
          <w:noProof/>
        </w:rPr>
        <w:t>Quatre de ces projets permettront aux entreprises établies de certifier de nouvelles solutions dans un contexte opérationnel, tandis que les trois autres permettront à d'autres fournisseurs de valider leurs solutions lors d'essais en laboratoire. Les nouvelles solutions développées dans le cadre de ces projets doivent être compatibles avec les spécifications techniques du programme «Digital Rail Germany». Ils visent également à être évolutifs et compatibles avec une mise à niveau ultérieure de l’ETCS (système européen de contrôle des trains) au moyen d’interfaces de système uniformes.</w:t>
      </w:r>
    </w:p>
    <w:p w14:paraId="6825B24A" w14:textId="77777777" w:rsidR="00465C4B" w:rsidRDefault="003A6E1F">
      <w:pPr>
        <w:pStyle w:val="BodyText"/>
        <w:spacing w:before="121"/>
        <w:ind w:left="991"/>
        <w:jc w:val="both"/>
        <w:rPr>
          <w:noProof/>
        </w:rPr>
      </w:pPr>
      <w:r>
        <w:rPr>
          <w:noProof/>
        </w:rPr>
        <w:t>La mise en œuvre de l’investissement est achevée au plus tard le 31 mars 2023.</w:t>
      </w:r>
    </w:p>
    <w:p w14:paraId="0935A78A" w14:textId="77777777" w:rsidR="00465C4B" w:rsidRDefault="00465C4B">
      <w:pPr>
        <w:pStyle w:val="BodyText"/>
        <w:jc w:val="both"/>
        <w:rPr>
          <w:noProof/>
        </w:rPr>
        <w:sectPr w:rsidR="00465C4B">
          <w:headerReference w:type="even" r:id="rId72"/>
          <w:headerReference w:type="default" r:id="rId73"/>
          <w:footerReference w:type="even" r:id="rId74"/>
          <w:footerReference w:type="default" r:id="rId75"/>
          <w:headerReference w:type="first" r:id="rId76"/>
          <w:footerReference w:type="first" r:id="rId77"/>
          <w:pgSz w:w="11910" w:h="16840"/>
          <w:pgMar w:top="1134" w:right="1134" w:bottom="1134" w:left="1134" w:header="567" w:footer="567" w:gutter="0"/>
          <w:cols w:space="720"/>
          <w:docGrid w:linePitch="299"/>
        </w:sectPr>
      </w:pPr>
    </w:p>
    <w:p w14:paraId="6A6906C3" w14:textId="2699BE26" w:rsidR="00465C4B" w:rsidRDefault="003A6E1F">
      <w:pPr>
        <w:pStyle w:val="Heading2"/>
        <w:numPr>
          <w:ilvl w:val="1"/>
          <w:numId w:val="13"/>
        </w:numPr>
        <w:tabs>
          <w:tab w:val="left" w:pos="695"/>
        </w:tabs>
        <w:spacing w:before="77"/>
        <w:ind w:left="695" w:hanging="400"/>
        <w:jc w:val="left"/>
        <w:rPr>
          <w:noProof/>
          <w:u w:val="none"/>
        </w:rPr>
      </w:pPr>
      <w:r>
        <w:rPr>
          <w:noProof/>
        </w:rPr>
        <w:t>Étapes, cibles, indicateurs et calendrier pour le suivi et la mise en œuvre du soutien financier non remboursable</w:t>
      </w:r>
    </w:p>
    <w:p w14:paraId="5A35586E" w14:textId="77777777" w:rsidR="00465C4B" w:rsidRDefault="00465C4B">
      <w:pPr>
        <w:pStyle w:val="BodyText"/>
        <w:rPr>
          <w:b/>
          <w:noProof/>
          <w:sz w:val="20"/>
        </w:rPr>
      </w:pPr>
    </w:p>
    <w:tbl>
      <w:tblPr>
        <w:tblW w:w="15862"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679"/>
        <w:gridCol w:w="1021"/>
        <w:gridCol w:w="1701"/>
        <w:gridCol w:w="1638"/>
        <w:gridCol w:w="1194"/>
        <w:gridCol w:w="850"/>
        <w:gridCol w:w="927"/>
        <w:gridCol w:w="990"/>
        <w:gridCol w:w="989"/>
        <w:gridCol w:w="3793"/>
      </w:tblGrid>
      <w:tr w:rsidR="00465C4B" w14:paraId="5D07BE32" w14:textId="77777777">
        <w:trPr>
          <w:trHeight w:val="925"/>
          <w:tblHeader/>
        </w:trPr>
        <w:tc>
          <w:tcPr>
            <w:tcW w:w="1080" w:type="dxa"/>
            <w:vMerge w:val="restart"/>
            <w:shd w:val="clear" w:color="auto" w:fill="BCD6ED"/>
            <w:vAlign w:val="center"/>
          </w:tcPr>
          <w:p w14:paraId="24BECEBA" w14:textId="1B9AEBAD" w:rsidR="00465C4B" w:rsidRDefault="003A6E1F">
            <w:pPr>
              <w:pStyle w:val="P68B1DB1-TableParagraph4"/>
              <w:ind w:left="117" w:right="52"/>
              <w:jc w:val="center"/>
              <w:rPr>
                <w:noProof/>
              </w:rPr>
            </w:pPr>
            <w:r>
              <w:rPr>
                <w:noProof/>
              </w:rPr>
              <w:t xml:space="preserve">Seq. Non. </w:t>
            </w:r>
          </w:p>
        </w:tc>
        <w:tc>
          <w:tcPr>
            <w:tcW w:w="1679" w:type="dxa"/>
            <w:vMerge w:val="restart"/>
            <w:shd w:val="clear" w:color="auto" w:fill="BCD6ED"/>
            <w:vAlign w:val="center"/>
          </w:tcPr>
          <w:p w14:paraId="6AABAA33" w14:textId="77777777" w:rsidR="00465C4B" w:rsidRDefault="003A6E1F">
            <w:pPr>
              <w:pStyle w:val="P68B1DB1-TableParagraph4"/>
              <w:ind w:right="67"/>
              <w:jc w:val="center"/>
              <w:rPr>
                <w:noProof/>
              </w:rPr>
            </w:pPr>
            <w:r>
              <w:rPr>
                <w:noProof/>
              </w:rPr>
              <w:t>Mesure connexe (réforme ou investissement)</w:t>
            </w:r>
          </w:p>
        </w:tc>
        <w:tc>
          <w:tcPr>
            <w:tcW w:w="1021" w:type="dxa"/>
            <w:vMerge w:val="restart"/>
            <w:shd w:val="clear" w:color="auto" w:fill="BCD6ED"/>
            <w:vAlign w:val="center"/>
          </w:tcPr>
          <w:p w14:paraId="3CC53327" w14:textId="37245801" w:rsidR="00465C4B" w:rsidRDefault="003A6E1F">
            <w:pPr>
              <w:pStyle w:val="P68B1DB1-TableParagraph4"/>
              <w:jc w:val="center"/>
              <w:rPr>
                <w:noProof/>
              </w:rPr>
            </w:pPr>
            <w:r>
              <w:rPr>
                <w:noProof/>
              </w:rPr>
              <w:t>Étape/</w:t>
            </w:r>
            <w:r w:rsidR="000350C5">
              <w:rPr>
                <w:noProof/>
              </w:rPr>
              <w:br/>
            </w:r>
            <w:r>
              <w:rPr>
                <w:noProof/>
              </w:rPr>
              <w:t>objectif</w:t>
            </w:r>
          </w:p>
        </w:tc>
        <w:tc>
          <w:tcPr>
            <w:tcW w:w="1701" w:type="dxa"/>
            <w:vMerge w:val="restart"/>
            <w:shd w:val="clear" w:color="auto" w:fill="BCD6ED"/>
            <w:vAlign w:val="center"/>
          </w:tcPr>
          <w:p w14:paraId="2CF44E28" w14:textId="77777777" w:rsidR="00465C4B" w:rsidRDefault="003A6E1F">
            <w:pPr>
              <w:pStyle w:val="P68B1DB1-TableParagraph4"/>
              <w:jc w:val="center"/>
              <w:rPr>
                <w:noProof/>
              </w:rPr>
            </w:pPr>
            <w:r>
              <w:rPr>
                <w:noProof/>
              </w:rPr>
              <w:t>Nom</w:t>
            </w:r>
          </w:p>
        </w:tc>
        <w:tc>
          <w:tcPr>
            <w:tcW w:w="1638" w:type="dxa"/>
            <w:vMerge w:val="restart"/>
            <w:shd w:val="clear" w:color="auto" w:fill="BCD6ED"/>
            <w:vAlign w:val="center"/>
          </w:tcPr>
          <w:p w14:paraId="652B2300" w14:textId="4249C695" w:rsidR="00465C4B" w:rsidRDefault="003A6E1F">
            <w:pPr>
              <w:pStyle w:val="P68B1DB1-TableParagraph4"/>
              <w:jc w:val="center"/>
              <w:rPr>
                <w:noProof/>
              </w:rPr>
            </w:pPr>
            <w:r>
              <w:rPr>
                <w:noProof/>
              </w:rPr>
              <w:t>Indicateurs qualitatifs (pour les jalons)</w:t>
            </w:r>
          </w:p>
        </w:tc>
        <w:tc>
          <w:tcPr>
            <w:tcW w:w="2971" w:type="dxa"/>
            <w:gridSpan w:val="3"/>
            <w:shd w:val="clear" w:color="auto" w:fill="BCD6ED"/>
            <w:vAlign w:val="center"/>
          </w:tcPr>
          <w:p w14:paraId="3C9DCFF3" w14:textId="77777777" w:rsidR="00465C4B" w:rsidRDefault="003A6E1F">
            <w:pPr>
              <w:pStyle w:val="P68B1DB1-TableParagraph4"/>
              <w:ind w:right="437"/>
              <w:jc w:val="center"/>
              <w:rPr>
                <w:noProof/>
              </w:rPr>
            </w:pPr>
            <w:r>
              <w:rPr>
                <w:noProof/>
              </w:rPr>
              <w:t>Indicateurs quantitatifs (pour les objectifs)</w:t>
            </w:r>
          </w:p>
        </w:tc>
        <w:tc>
          <w:tcPr>
            <w:tcW w:w="1979" w:type="dxa"/>
            <w:gridSpan w:val="2"/>
            <w:shd w:val="clear" w:color="auto" w:fill="BCD6ED"/>
            <w:vAlign w:val="center"/>
          </w:tcPr>
          <w:p w14:paraId="55C6D735" w14:textId="77777777" w:rsidR="00465C4B" w:rsidRDefault="003A6E1F">
            <w:pPr>
              <w:pStyle w:val="P68B1DB1-TableParagraph4"/>
              <w:ind w:right="131"/>
              <w:jc w:val="center"/>
              <w:rPr>
                <w:noProof/>
              </w:rPr>
            </w:pPr>
            <w:r>
              <w:rPr>
                <w:noProof/>
              </w:rPr>
              <w:t>Calendrier indicatif d'achèvement</w:t>
            </w:r>
          </w:p>
        </w:tc>
        <w:tc>
          <w:tcPr>
            <w:tcW w:w="3793" w:type="dxa"/>
            <w:vMerge w:val="restart"/>
            <w:shd w:val="clear" w:color="auto" w:fill="BCD6ED"/>
            <w:vAlign w:val="center"/>
          </w:tcPr>
          <w:p w14:paraId="6845E8FA" w14:textId="77777777" w:rsidR="00465C4B" w:rsidRDefault="003A6E1F">
            <w:pPr>
              <w:pStyle w:val="P68B1DB1-TableParagraph4"/>
              <w:jc w:val="center"/>
              <w:rPr>
                <w:noProof/>
              </w:rPr>
            </w:pPr>
            <w:r>
              <w:rPr>
                <w:noProof/>
              </w:rPr>
              <w:t>Description de chaque jalon et cible</w:t>
            </w:r>
          </w:p>
        </w:tc>
      </w:tr>
      <w:tr w:rsidR="00465C4B" w14:paraId="434D7BA4" w14:textId="77777777">
        <w:trPr>
          <w:trHeight w:val="879"/>
          <w:tblHeader/>
        </w:trPr>
        <w:tc>
          <w:tcPr>
            <w:tcW w:w="1080" w:type="dxa"/>
            <w:vMerge/>
          </w:tcPr>
          <w:p w14:paraId="0D187C47" w14:textId="77777777" w:rsidR="00465C4B" w:rsidRDefault="00465C4B">
            <w:pPr>
              <w:rPr>
                <w:noProof/>
                <w:sz w:val="20"/>
                <w:szCs w:val="20"/>
              </w:rPr>
            </w:pPr>
          </w:p>
        </w:tc>
        <w:tc>
          <w:tcPr>
            <w:tcW w:w="1679" w:type="dxa"/>
            <w:vMerge/>
          </w:tcPr>
          <w:p w14:paraId="7F6469C9" w14:textId="77777777" w:rsidR="00465C4B" w:rsidRDefault="00465C4B">
            <w:pPr>
              <w:rPr>
                <w:noProof/>
                <w:sz w:val="20"/>
                <w:szCs w:val="20"/>
              </w:rPr>
            </w:pPr>
          </w:p>
        </w:tc>
        <w:tc>
          <w:tcPr>
            <w:tcW w:w="1021" w:type="dxa"/>
            <w:vMerge/>
          </w:tcPr>
          <w:p w14:paraId="4A3B347D" w14:textId="77777777" w:rsidR="00465C4B" w:rsidRDefault="00465C4B">
            <w:pPr>
              <w:rPr>
                <w:noProof/>
                <w:sz w:val="20"/>
                <w:szCs w:val="20"/>
              </w:rPr>
            </w:pPr>
          </w:p>
        </w:tc>
        <w:tc>
          <w:tcPr>
            <w:tcW w:w="1701" w:type="dxa"/>
            <w:vMerge/>
          </w:tcPr>
          <w:p w14:paraId="5C596B9C" w14:textId="77777777" w:rsidR="00465C4B" w:rsidRDefault="00465C4B">
            <w:pPr>
              <w:rPr>
                <w:noProof/>
                <w:sz w:val="20"/>
                <w:szCs w:val="20"/>
              </w:rPr>
            </w:pPr>
          </w:p>
        </w:tc>
        <w:tc>
          <w:tcPr>
            <w:tcW w:w="1638" w:type="dxa"/>
            <w:vMerge/>
          </w:tcPr>
          <w:p w14:paraId="6D823575" w14:textId="77777777" w:rsidR="00465C4B" w:rsidRDefault="00465C4B">
            <w:pPr>
              <w:rPr>
                <w:noProof/>
                <w:sz w:val="20"/>
                <w:szCs w:val="20"/>
              </w:rPr>
            </w:pPr>
          </w:p>
        </w:tc>
        <w:tc>
          <w:tcPr>
            <w:tcW w:w="1194" w:type="dxa"/>
            <w:shd w:val="clear" w:color="auto" w:fill="BCD6ED"/>
            <w:vAlign w:val="center"/>
          </w:tcPr>
          <w:p w14:paraId="22259506" w14:textId="77777777" w:rsidR="00465C4B" w:rsidRDefault="003A6E1F">
            <w:pPr>
              <w:pStyle w:val="P68B1DB1-TableParagraph4"/>
              <w:ind w:right="178"/>
              <w:jc w:val="center"/>
              <w:rPr>
                <w:noProof/>
              </w:rPr>
            </w:pPr>
            <w:r>
              <w:rPr>
                <w:noProof/>
              </w:rPr>
              <w:t>Unité de mesure</w:t>
            </w:r>
          </w:p>
        </w:tc>
        <w:tc>
          <w:tcPr>
            <w:tcW w:w="850" w:type="dxa"/>
            <w:shd w:val="clear" w:color="auto" w:fill="BCD6ED"/>
            <w:vAlign w:val="center"/>
          </w:tcPr>
          <w:p w14:paraId="304F0E2D" w14:textId="77777777" w:rsidR="00465C4B" w:rsidRDefault="003A6E1F">
            <w:pPr>
              <w:pStyle w:val="P68B1DB1-TableParagraph4"/>
              <w:jc w:val="center"/>
              <w:rPr>
                <w:noProof/>
              </w:rPr>
            </w:pPr>
            <w:r>
              <w:rPr>
                <w:noProof/>
              </w:rPr>
              <w:t>Données de référence</w:t>
            </w:r>
          </w:p>
        </w:tc>
        <w:tc>
          <w:tcPr>
            <w:tcW w:w="927" w:type="dxa"/>
            <w:shd w:val="clear" w:color="auto" w:fill="BCD6ED"/>
            <w:vAlign w:val="center"/>
          </w:tcPr>
          <w:p w14:paraId="132DC706" w14:textId="77777777" w:rsidR="00465C4B" w:rsidRDefault="003A6E1F">
            <w:pPr>
              <w:pStyle w:val="P68B1DB1-TableParagraph4"/>
              <w:jc w:val="center"/>
              <w:rPr>
                <w:noProof/>
              </w:rPr>
            </w:pPr>
            <w:r>
              <w:rPr>
                <w:noProof/>
              </w:rPr>
              <w:t>Objectif</w:t>
            </w:r>
          </w:p>
        </w:tc>
        <w:tc>
          <w:tcPr>
            <w:tcW w:w="990" w:type="dxa"/>
            <w:shd w:val="clear" w:color="auto" w:fill="BCD6ED"/>
            <w:vAlign w:val="center"/>
          </w:tcPr>
          <w:p w14:paraId="485DEA8E" w14:textId="77777777" w:rsidR="00465C4B" w:rsidRDefault="003A6E1F">
            <w:pPr>
              <w:pStyle w:val="P68B1DB1-TableParagraph4"/>
              <w:ind w:right="54"/>
              <w:jc w:val="center"/>
              <w:rPr>
                <w:noProof/>
              </w:rPr>
            </w:pPr>
            <w:r>
              <w:rPr>
                <w:noProof/>
              </w:rPr>
              <w:t>Trimestre</w:t>
            </w:r>
          </w:p>
        </w:tc>
        <w:tc>
          <w:tcPr>
            <w:tcW w:w="989" w:type="dxa"/>
            <w:shd w:val="clear" w:color="auto" w:fill="BCD6ED"/>
            <w:vAlign w:val="center"/>
          </w:tcPr>
          <w:p w14:paraId="462CAFA8" w14:textId="77777777" w:rsidR="00465C4B" w:rsidRDefault="003A6E1F">
            <w:pPr>
              <w:pStyle w:val="P68B1DB1-TableParagraph4"/>
              <w:ind w:right="5"/>
              <w:jc w:val="center"/>
              <w:rPr>
                <w:noProof/>
              </w:rPr>
            </w:pPr>
            <w:r>
              <w:rPr>
                <w:noProof/>
              </w:rPr>
              <w:t>Année</w:t>
            </w:r>
          </w:p>
        </w:tc>
        <w:tc>
          <w:tcPr>
            <w:tcW w:w="3793" w:type="dxa"/>
            <w:vMerge/>
          </w:tcPr>
          <w:p w14:paraId="3B5B941A" w14:textId="77777777" w:rsidR="00465C4B" w:rsidRDefault="00465C4B">
            <w:pPr>
              <w:rPr>
                <w:noProof/>
                <w:sz w:val="20"/>
                <w:szCs w:val="20"/>
              </w:rPr>
            </w:pPr>
          </w:p>
        </w:tc>
      </w:tr>
      <w:tr w:rsidR="00465C4B" w14:paraId="75C1E4CC" w14:textId="77777777">
        <w:trPr>
          <w:trHeight w:val="1151"/>
        </w:trPr>
        <w:tc>
          <w:tcPr>
            <w:tcW w:w="1080" w:type="dxa"/>
            <w:shd w:val="clear" w:color="auto" w:fill="C5EECE"/>
          </w:tcPr>
          <w:p w14:paraId="0E8D2663" w14:textId="77777777" w:rsidR="00465C4B" w:rsidRDefault="003A6E1F">
            <w:pPr>
              <w:pStyle w:val="P68B1DB1-TableParagraph5"/>
              <w:ind w:left="67"/>
              <w:jc w:val="center"/>
              <w:rPr>
                <w:noProof/>
              </w:rPr>
            </w:pPr>
            <w:r>
              <w:rPr>
                <w:noProof/>
              </w:rPr>
              <w:t>59</w:t>
            </w:r>
          </w:p>
        </w:tc>
        <w:tc>
          <w:tcPr>
            <w:tcW w:w="1679" w:type="dxa"/>
            <w:shd w:val="clear" w:color="auto" w:fill="C5EECE"/>
          </w:tcPr>
          <w:p w14:paraId="0604DF59" w14:textId="6BBB80D1" w:rsidR="00465C4B" w:rsidRDefault="003A6E1F">
            <w:pPr>
              <w:pStyle w:val="P68B1DB1-TableParagraph5"/>
              <w:ind w:left="105"/>
              <w:rPr>
                <w:noProof/>
              </w:rPr>
            </w:pPr>
            <w:r>
              <w:rPr>
                <w:noProof/>
              </w:rPr>
              <w:t>2.2.1 Programme d'investissement des constructeurs/fournisseurs de véhicules</w:t>
            </w:r>
          </w:p>
        </w:tc>
        <w:tc>
          <w:tcPr>
            <w:tcW w:w="1021" w:type="dxa"/>
            <w:shd w:val="clear" w:color="auto" w:fill="C5EECE"/>
          </w:tcPr>
          <w:p w14:paraId="03F90CA9" w14:textId="77777777" w:rsidR="00465C4B" w:rsidRDefault="003A6E1F">
            <w:pPr>
              <w:pStyle w:val="P68B1DB1-TableParagraph5"/>
              <w:ind w:left="106"/>
              <w:rPr>
                <w:noProof/>
              </w:rPr>
            </w:pPr>
            <w:r>
              <w:rPr>
                <w:noProof/>
              </w:rPr>
              <w:t>Étape</w:t>
            </w:r>
          </w:p>
        </w:tc>
        <w:tc>
          <w:tcPr>
            <w:tcW w:w="1701" w:type="dxa"/>
            <w:shd w:val="clear" w:color="auto" w:fill="C5EECE"/>
          </w:tcPr>
          <w:p w14:paraId="04677322" w14:textId="77777777" w:rsidR="00465C4B" w:rsidRDefault="003A6E1F">
            <w:pPr>
              <w:pStyle w:val="P68B1DB1-TableParagraph5"/>
              <w:ind w:left="110" w:right="79"/>
              <w:rPr>
                <w:noProof/>
              </w:rPr>
            </w:pPr>
            <w:r>
              <w:rPr>
                <w:noProof/>
              </w:rPr>
              <w:t>Publication de toutes les lignes directrices en matière de financement</w:t>
            </w:r>
          </w:p>
        </w:tc>
        <w:tc>
          <w:tcPr>
            <w:tcW w:w="1638" w:type="dxa"/>
            <w:shd w:val="clear" w:color="auto" w:fill="C5EECE"/>
          </w:tcPr>
          <w:p w14:paraId="0FB89AA0" w14:textId="77777777" w:rsidR="00465C4B" w:rsidRDefault="003A6E1F">
            <w:pPr>
              <w:pStyle w:val="P68B1DB1-TableParagraph5"/>
              <w:spacing w:line="230" w:lineRule="atLeast"/>
              <w:ind w:left="111" w:right="15"/>
              <w:rPr>
                <w:noProof/>
              </w:rPr>
            </w:pPr>
            <w:r>
              <w:rPr>
                <w:noProof/>
              </w:rPr>
              <w:t>Publication des lignes directrices en matière de financement au Journal officiel fédéral (Bundesanzeiger)</w:t>
            </w:r>
          </w:p>
        </w:tc>
        <w:tc>
          <w:tcPr>
            <w:tcW w:w="1194" w:type="dxa"/>
            <w:shd w:val="clear" w:color="auto" w:fill="C5EECE"/>
          </w:tcPr>
          <w:p w14:paraId="3810933D" w14:textId="77777777" w:rsidR="00465C4B" w:rsidRDefault="003A6E1F">
            <w:pPr>
              <w:pStyle w:val="P68B1DB1-TableParagraph5"/>
              <w:spacing w:before="2"/>
              <w:ind w:left="97"/>
              <w:jc w:val="center"/>
              <w:rPr>
                <w:noProof/>
              </w:rPr>
            </w:pPr>
            <w:r>
              <w:rPr>
                <w:noProof/>
              </w:rPr>
              <w:t>-</w:t>
            </w:r>
          </w:p>
        </w:tc>
        <w:tc>
          <w:tcPr>
            <w:tcW w:w="850" w:type="dxa"/>
            <w:shd w:val="clear" w:color="auto" w:fill="C5EECE"/>
          </w:tcPr>
          <w:p w14:paraId="6EED5DF4" w14:textId="77777777" w:rsidR="00465C4B" w:rsidRDefault="003A6E1F">
            <w:pPr>
              <w:pStyle w:val="P68B1DB1-TableParagraph5"/>
              <w:spacing w:before="2"/>
              <w:ind w:left="103"/>
              <w:jc w:val="center"/>
              <w:rPr>
                <w:noProof/>
              </w:rPr>
            </w:pPr>
            <w:r>
              <w:rPr>
                <w:noProof/>
              </w:rPr>
              <w:t>-</w:t>
            </w:r>
          </w:p>
        </w:tc>
        <w:tc>
          <w:tcPr>
            <w:tcW w:w="927" w:type="dxa"/>
            <w:shd w:val="clear" w:color="auto" w:fill="C5EECE"/>
          </w:tcPr>
          <w:p w14:paraId="233A4ED5" w14:textId="77777777" w:rsidR="00465C4B" w:rsidRDefault="003A6E1F">
            <w:pPr>
              <w:pStyle w:val="P68B1DB1-TableParagraph5"/>
              <w:spacing w:before="2"/>
              <w:ind w:left="102"/>
              <w:jc w:val="center"/>
              <w:rPr>
                <w:noProof/>
              </w:rPr>
            </w:pPr>
            <w:r>
              <w:rPr>
                <w:noProof/>
              </w:rPr>
              <w:t>-</w:t>
            </w:r>
          </w:p>
        </w:tc>
        <w:tc>
          <w:tcPr>
            <w:tcW w:w="990" w:type="dxa"/>
            <w:shd w:val="clear" w:color="auto" w:fill="C5EECE"/>
          </w:tcPr>
          <w:p w14:paraId="0EEEF828" w14:textId="77777777" w:rsidR="00465C4B" w:rsidRDefault="003A6E1F">
            <w:pPr>
              <w:pStyle w:val="P68B1DB1-TableParagraph5"/>
              <w:ind w:left="158" w:right="53"/>
              <w:jc w:val="center"/>
              <w:rPr>
                <w:noProof/>
              </w:rPr>
            </w:pPr>
            <w:r>
              <w:rPr>
                <w:noProof/>
              </w:rPr>
              <w:t>T1</w:t>
            </w:r>
          </w:p>
        </w:tc>
        <w:tc>
          <w:tcPr>
            <w:tcW w:w="989" w:type="dxa"/>
            <w:shd w:val="clear" w:color="auto" w:fill="C5EECE"/>
          </w:tcPr>
          <w:p w14:paraId="00B2C18B" w14:textId="77777777" w:rsidR="00465C4B" w:rsidRDefault="003A6E1F">
            <w:pPr>
              <w:pStyle w:val="P68B1DB1-TableParagraph5"/>
              <w:ind w:left="115"/>
              <w:jc w:val="center"/>
              <w:rPr>
                <w:noProof/>
              </w:rPr>
            </w:pPr>
            <w:r>
              <w:rPr>
                <w:noProof/>
              </w:rPr>
              <w:t>2021</w:t>
            </w:r>
          </w:p>
        </w:tc>
        <w:tc>
          <w:tcPr>
            <w:tcW w:w="3793" w:type="dxa"/>
            <w:shd w:val="clear" w:color="auto" w:fill="C5EECE"/>
          </w:tcPr>
          <w:p w14:paraId="64B7AF03" w14:textId="77777777" w:rsidR="00465C4B" w:rsidRDefault="003A6E1F">
            <w:pPr>
              <w:pStyle w:val="P68B1DB1-TableParagraph5"/>
              <w:spacing w:line="230" w:lineRule="atLeast"/>
              <w:ind w:left="122" w:right="33"/>
              <w:rPr>
                <w:noProof/>
              </w:rPr>
            </w:pPr>
            <w:r>
              <w:rPr>
                <w:noProof/>
              </w:rPr>
              <w:t xml:space="preserve">Toutes les lignes directrices de financement pour les quatre types de mesures de soutien au titre du programme ont été publiées au Journal officiel fédéral </w:t>
            </w:r>
            <w:r>
              <w:rPr>
                <w:i/>
                <w:noProof/>
              </w:rPr>
              <w:t>(Bundesanzeiger)</w:t>
            </w:r>
            <w:r>
              <w:rPr>
                <w:noProof/>
              </w:rPr>
              <w:t xml:space="preserve"> et sont devenues juridiquement contraignantes.</w:t>
            </w:r>
          </w:p>
        </w:tc>
      </w:tr>
      <w:tr w:rsidR="00465C4B" w14:paraId="36B19674" w14:textId="77777777">
        <w:trPr>
          <w:trHeight w:val="919"/>
        </w:trPr>
        <w:tc>
          <w:tcPr>
            <w:tcW w:w="1080" w:type="dxa"/>
            <w:shd w:val="clear" w:color="auto" w:fill="C5EECE"/>
          </w:tcPr>
          <w:p w14:paraId="2A736231" w14:textId="77777777" w:rsidR="00465C4B" w:rsidRDefault="003A6E1F">
            <w:pPr>
              <w:pStyle w:val="P68B1DB1-TableParagraph5"/>
              <w:ind w:left="67"/>
              <w:jc w:val="center"/>
              <w:rPr>
                <w:noProof/>
              </w:rPr>
            </w:pPr>
            <w:r>
              <w:rPr>
                <w:noProof/>
              </w:rPr>
              <w:t>60</w:t>
            </w:r>
          </w:p>
        </w:tc>
        <w:tc>
          <w:tcPr>
            <w:tcW w:w="1679" w:type="dxa"/>
            <w:shd w:val="clear" w:color="auto" w:fill="C5EECE"/>
          </w:tcPr>
          <w:p w14:paraId="30E78003" w14:textId="6C018B92" w:rsidR="00465C4B" w:rsidRDefault="003A6E1F">
            <w:pPr>
              <w:pStyle w:val="P68B1DB1-TableParagraph5"/>
              <w:ind w:left="105"/>
              <w:rPr>
                <w:noProof/>
              </w:rPr>
            </w:pPr>
            <w:r>
              <w:rPr>
                <w:noProof/>
              </w:rPr>
              <w:t>2.2.1 Programme d'investissement des constructeurs/fournisseurs de véhicules</w:t>
            </w:r>
          </w:p>
        </w:tc>
        <w:tc>
          <w:tcPr>
            <w:tcW w:w="1021" w:type="dxa"/>
            <w:shd w:val="clear" w:color="auto" w:fill="C5EECE"/>
          </w:tcPr>
          <w:p w14:paraId="3C26C0B7" w14:textId="77777777" w:rsidR="00465C4B" w:rsidRDefault="003A6E1F">
            <w:pPr>
              <w:pStyle w:val="P68B1DB1-TableParagraph5"/>
              <w:ind w:left="106"/>
              <w:rPr>
                <w:noProof/>
              </w:rPr>
            </w:pPr>
            <w:r>
              <w:rPr>
                <w:noProof/>
              </w:rPr>
              <w:t>Objectif</w:t>
            </w:r>
          </w:p>
        </w:tc>
        <w:tc>
          <w:tcPr>
            <w:tcW w:w="1701" w:type="dxa"/>
            <w:shd w:val="clear" w:color="auto" w:fill="C5EECE"/>
          </w:tcPr>
          <w:p w14:paraId="35BC0D37" w14:textId="77777777" w:rsidR="00465C4B" w:rsidRDefault="003A6E1F">
            <w:pPr>
              <w:pStyle w:val="P68B1DB1-TableParagraph5"/>
              <w:ind w:left="110" w:right="602"/>
              <w:rPr>
                <w:noProof/>
              </w:rPr>
            </w:pPr>
            <w:r>
              <w:rPr>
                <w:noProof/>
              </w:rPr>
              <w:t>Approbation des projets</w:t>
            </w:r>
          </w:p>
        </w:tc>
        <w:tc>
          <w:tcPr>
            <w:tcW w:w="1638" w:type="dxa"/>
            <w:shd w:val="clear" w:color="auto" w:fill="C5EECE"/>
          </w:tcPr>
          <w:p w14:paraId="0A53BD91" w14:textId="77777777" w:rsidR="00465C4B" w:rsidRDefault="003A6E1F">
            <w:pPr>
              <w:pStyle w:val="P68B1DB1-TableParagraph5"/>
              <w:ind w:left="97"/>
              <w:jc w:val="center"/>
              <w:rPr>
                <w:noProof/>
              </w:rPr>
            </w:pPr>
            <w:r>
              <w:rPr>
                <w:noProof/>
              </w:rPr>
              <w:t>-</w:t>
            </w:r>
          </w:p>
        </w:tc>
        <w:tc>
          <w:tcPr>
            <w:tcW w:w="1194" w:type="dxa"/>
            <w:shd w:val="clear" w:color="auto" w:fill="C5EECE"/>
          </w:tcPr>
          <w:p w14:paraId="499C1B33" w14:textId="77777777" w:rsidR="00465C4B" w:rsidRDefault="003A6E1F">
            <w:pPr>
              <w:pStyle w:val="P68B1DB1-TableParagraph5"/>
              <w:ind w:left="110" w:right="195"/>
              <w:rPr>
                <w:noProof/>
              </w:rPr>
            </w:pPr>
            <w:r>
              <w:rPr>
                <w:noProof/>
              </w:rPr>
              <w:t>Nombre de projets approuvés</w:t>
            </w:r>
          </w:p>
        </w:tc>
        <w:tc>
          <w:tcPr>
            <w:tcW w:w="850" w:type="dxa"/>
            <w:shd w:val="clear" w:color="auto" w:fill="C5EECE"/>
          </w:tcPr>
          <w:p w14:paraId="04CC3DDC" w14:textId="77777777" w:rsidR="00465C4B" w:rsidRDefault="003A6E1F">
            <w:pPr>
              <w:pStyle w:val="P68B1DB1-TableParagraph5"/>
              <w:ind w:left="114"/>
              <w:rPr>
                <w:noProof/>
              </w:rPr>
            </w:pPr>
            <w:r>
              <w:rPr>
                <w:noProof/>
              </w:rPr>
              <w:t>0</w:t>
            </w:r>
          </w:p>
        </w:tc>
        <w:tc>
          <w:tcPr>
            <w:tcW w:w="927" w:type="dxa"/>
            <w:shd w:val="clear" w:color="auto" w:fill="C5EECE"/>
          </w:tcPr>
          <w:p w14:paraId="2A6DDB98" w14:textId="77777777" w:rsidR="00465C4B" w:rsidRDefault="003A6E1F">
            <w:pPr>
              <w:pStyle w:val="P68B1DB1-TableParagraph5"/>
              <w:ind w:left="114"/>
              <w:rPr>
                <w:noProof/>
              </w:rPr>
            </w:pPr>
            <w:r>
              <w:rPr>
                <w:noProof/>
              </w:rPr>
              <w:t>401</w:t>
            </w:r>
          </w:p>
        </w:tc>
        <w:tc>
          <w:tcPr>
            <w:tcW w:w="990" w:type="dxa"/>
            <w:shd w:val="clear" w:color="auto" w:fill="C5EECE"/>
          </w:tcPr>
          <w:p w14:paraId="538E124F" w14:textId="77777777" w:rsidR="00465C4B" w:rsidRDefault="003A6E1F">
            <w:pPr>
              <w:pStyle w:val="P68B1DB1-TableParagraph5"/>
              <w:ind w:left="158" w:right="53"/>
              <w:jc w:val="center"/>
              <w:rPr>
                <w:noProof/>
              </w:rPr>
            </w:pPr>
            <w:r>
              <w:rPr>
                <w:noProof/>
              </w:rPr>
              <w:t>T1</w:t>
            </w:r>
          </w:p>
        </w:tc>
        <w:tc>
          <w:tcPr>
            <w:tcW w:w="989" w:type="dxa"/>
            <w:shd w:val="clear" w:color="auto" w:fill="C5EECE"/>
          </w:tcPr>
          <w:p w14:paraId="0C615478" w14:textId="77777777" w:rsidR="00465C4B" w:rsidRDefault="003A6E1F">
            <w:pPr>
              <w:pStyle w:val="P68B1DB1-TableParagraph5"/>
              <w:ind w:left="115"/>
              <w:jc w:val="center"/>
              <w:rPr>
                <w:noProof/>
              </w:rPr>
            </w:pPr>
            <w:r>
              <w:rPr>
                <w:noProof/>
              </w:rPr>
              <w:t>2023</w:t>
            </w:r>
          </w:p>
        </w:tc>
        <w:tc>
          <w:tcPr>
            <w:tcW w:w="3793" w:type="dxa"/>
            <w:shd w:val="clear" w:color="auto" w:fill="C5EECE"/>
          </w:tcPr>
          <w:p w14:paraId="40848365" w14:textId="4623088E" w:rsidR="00465C4B" w:rsidRDefault="003A6E1F">
            <w:pPr>
              <w:pStyle w:val="P68B1DB1-TableParagraph5"/>
              <w:ind w:left="122" w:right="33"/>
              <w:rPr>
                <w:noProof/>
              </w:rPr>
            </w:pPr>
            <w:r>
              <w:rPr>
                <w:noProof/>
              </w:rPr>
              <w:t>Au moins 401 projets de financement (pour les trois modules) ont été approuvés et ont reçu une décision de soutien pour la mise en œuvre.</w:t>
            </w:r>
          </w:p>
        </w:tc>
      </w:tr>
      <w:tr w:rsidR="00465C4B" w14:paraId="7C432EAF" w14:textId="77777777">
        <w:trPr>
          <w:trHeight w:val="921"/>
        </w:trPr>
        <w:tc>
          <w:tcPr>
            <w:tcW w:w="1080" w:type="dxa"/>
            <w:shd w:val="clear" w:color="auto" w:fill="C5EECE"/>
          </w:tcPr>
          <w:p w14:paraId="55E5B509" w14:textId="77777777" w:rsidR="00465C4B" w:rsidRDefault="003A6E1F">
            <w:pPr>
              <w:pStyle w:val="P68B1DB1-TableParagraph5"/>
              <w:ind w:left="67"/>
              <w:jc w:val="center"/>
              <w:rPr>
                <w:noProof/>
              </w:rPr>
            </w:pPr>
            <w:r>
              <w:rPr>
                <w:noProof/>
              </w:rPr>
              <w:t>61</w:t>
            </w:r>
          </w:p>
        </w:tc>
        <w:tc>
          <w:tcPr>
            <w:tcW w:w="1679" w:type="dxa"/>
            <w:shd w:val="clear" w:color="auto" w:fill="C5EECE"/>
          </w:tcPr>
          <w:p w14:paraId="685EEC64" w14:textId="77777777" w:rsidR="00465C4B" w:rsidRDefault="003A6E1F">
            <w:pPr>
              <w:pStyle w:val="P68B1DB1-TableParagraph5"/>
              <w:spacing w:line="230" w:lineRule="atLeast"/>
              <w:ind w:left="105"/>
              <w:rPr>
                <w:noProof/>
              </w:rPr>
            </w:pPr>
            <w:r>
              <w:rPr>
                <w:noProof/>
              </w:rPr>
              <w:t>2.2.1 Programme d'investissement des constructeurs/fournisseurs de véhicules</w:t>
            </w:r>
          </w:p>
        </w:tc>
        <w:tc>
          <w:tcPr>
            <w:tcW w:w="1021" w:type="dxa"/>
            <w:shd w:val="clear" w:color="auto" w:fill="C5EECE"/>
          </w:tcPr>
          <w:p w14:paraId="1C9F952B" w14:textId="77777777" w:rsidR="00465C4B" w:rsidRDefault="003A6E1F">
            <w:pPr>
              <w:pStyle w:val="P68B1DB1-TableParagraph5"/>
              <w:ind w:left="106"/>
              <w:rPr>
                <w:noProof/>
              </w:rPr>
            </w:pPr>
            <w:r>
              <w:rPr>
                <w:noProof/>
              </w:rPr>
              <w:t>Objectif</w:t>
            </w:r>
          </w:p>
        </w:tc>
        <w:tc>
          <w:tcPr>
            <w:tcW w:w="1701" w:type="dxa"/>
            <w:shd w:val="clear" w:color="auto" w:fill="C5EECE"/>
          </w:tcPr>
          <w:p w14:paraId="312A481F" w14:textId="77777777" w:rsidR="00465C4B" w:rsidRDefault="003A6E1F">
            <w:pPr>
              <w:pStyle w:val="P68B1DB1-TableParagraph5"/>
              <w:ind w:left="110" w:right="457"/>
              <w:rPr>
                <w:noProof/>
              </w:rPr>
            </w:pPr>
            <w:r>
              <w:rPr>
                <w:noProof/>
              </w:rPr>
              <w:t>Finalisation des projets</w:t>
            </w:r>
          </w:p>
        </w:tc>
        <w:tc>
          <w:tcPr>
            <w:tcW w:w="1638" w:type="dxa"/>
            <w:shd w:val="clear" w:color="auto" w:fill="C5EECE"/>
          </w:tcPr>
          <w:p w14:paraId="3E1D9B43" w14:textId="77777777" w:rsidR="00465C4B" w:rsidRDefault="003A6E1F">
            <w:pPr>
              <w:pStyle w:val="P68B1DB1-TableParagraph5"/>
              <w:ind w:left="97"/>
              <w:jc w:val="center"/>
              <w:rPr>
                <w:noProof/>
              </w:rPr>
            </w:pPr>
            <w:r>
              <w:rPr>
                <w:noProof/>
              </w:rPr>
              <w:t>-</w:t>
            </w:r>
          </w:p>
        </w:tc>
        <w:tc>
          <w:tcPr>
            <w:tcW w:w="1194" w:type="dxa"/>
            <w:shd w:val="clear" w:color="auto" w:fill="C5EECE"/>
          </w:tcPr>
          <w:p w14:paraId="10DA368E" w14:textId="77777777" w:rsidR="00465C4B" w:rsidRDefault="003A6E1F">
            <w:pPr>
              <w:pStyle w:val="P68B1DB1-TableParagraph5"/>
              <w:spacing w:line="230" w:lineRule="atLeast"/>
              <w:ind w:left="110" w:right="17"/>
              <w:rPr>
                <w:noProof/>
              </w:rPr>
            </w:pPr>
            <w:r>
              <w:rPr>
                <w:noProof/>
              </w:rPr>
              <w:t>Nombre de notifications finales émises</w:t>
            </w:r>
          </w:p>
        </w:tc>
        <w:tc>
          <w:tcPr>
            <w:tcW w:w="850" w:type="dxa"/>
            <w:shd w:val="clear" w:color="auto" w:fill="C5EECE"/>
          </w:tcPr>
          <w:p w14:paraId="1E6B9791" w14:textId="77777777" w:rsidR="00465C4B" w:rsidRDefault="003A6E1F">
            <w:pPr>
              <w:pStyle w:val="P68B1DB1-TableParagraph5"/>
              <w:ind w:left="114"/>
              <w:rPr>
                <w:noProof/>
              </w:rPr>
            </w:pPr>
            <w:r>
              <w:rPr>
                <w:noProof/>
              </w:rPr>
              <w:t>0</w:t>
            </w:r>
          </w:p>
        </w:tc>
        <w:tc>
          <w:tcPr>
            <w:tcW w:w="927" w:type="dxa"/>
            <w:shd w:val="clear" w:color="auto" w:fill="C5EECE"/>
          </w:tcPr>
          <w:p w14:paraId="20A24F13" w14:textId="77777777" w:rsidR="00465C4B" w:rsidRDefault="003A6E1F">
            <w:pPr>
              <w:pStyle w:val="P68B1DB1-TableParagraph5"/>
              <w:ind w:left="114"/>
              <w:rPr>
                <w:noProof/>
              </w:rPr>
            </w:pPr>
            <w:r>
              <w:rPr>
                <w:noProof/>
              </w:rPr>
              <w:t>531</w:t>
            </w:r>
          </w:p>
        </w:tc>
        <w:tc>
          <w:tcPr>
            <w:tcW w:w="990" w:type="dxa"/>
            <w:shd w:val="clear" w:color="auto" w:fill="C5EECE"/>
          </w:tcPr>
          <w:p w14:paraId="0DC044A0" w14:textId="77777777" w:rsidR="00465C4B" w:rsidRDefault="003A6E1F">
            <w:pPr>
              <w:pStyle w:val="P68B1DB1-TableParagraph5"/>
              <w:ind w:left="158" w:right="53"/>
              <w:jc w:val="center"/>
              <w:rPr>
                <w:noProof/>
              </w:rPr>
            </w:pPr>
            <w:r>
              <w:rPr>
                <w:noProof/>
              </w:rPr>
              <w:t>T2</w:t>
            </w:r>
          </w:p>
        </w:tc>
        <w:tc>
          <w:tcPr>
            <w:tcW w:w="989" w:type="dxa"/>
            <w:shd w:val="clear" w:color="auto" w:fill="C5EECE"/>
          </w:tcPr>
          <w:p w14:paraId="241574DC" w14:textId="77777777" w:rsidR="00465C4B" w:rsidRDefault="003A6E1F">
            <w:pPr>
              <w:pStyle w:val="P68B1DB1-TableParagraph5"/>
              <w:ind w:left="115"/>
              <w:jc w:val="center"/>
              <w:rPr>
                <w:noProof/>
              </w:rPr>
            </w:pPr>
            <w:r>
              <w:rPr>
                <w:noProof/>
              </w:rPr>
              <w:t>2026</w:t>
            </w:r>
          </w:p>
        </w:tc>
        <w:tc>
          <w:tcPr>
            <w:tcW w:w="3793" w:type="dxa"/>
            <w:shd w:val="clear" w:color="auto" w:fill="C5EECE"/>
          </w:tcPr>
          <w:p w14:paraId="6630E161" w14:textId="77777777" w:rsidR="00465C4B" w:rsidRDefault="003A6E1F">
            <w:pPr>
              <w:pStyle w:val="P68B1DB1-TableParagraph5"/>
              <w:ind w:left="122" w:right="33"/>
              <w:rPr>
                <w:noProof/>
              </w:rPr>
            </w:pPr>
            <w:r>
              <w:rPr>
                <w:noProof/>
              </w:rPr>
              <w:t>Pour au moins 531 projets de financement approuvés entre 2021 et 2026, un avis final (Schlussvermerk</w:t>
            </w:r>
            <w:r>
              <w:rPr>
                <w:i/>
                <w:noProof/>
              </w:rPr>
              <w:t xml:space="preserve"> </w:t>
            </w:r>
            <w:r>
              <w:rPr>
                <w:noProof/>
              </w:rPr>
              <w:t>ou</w:t>
            </w:r>
            <w:r>
              <w:rPr>
                <w:i/>
                <w:noProof/>
              </w:rPr>
              <w:t xml:space="preserve"> Schlussbescheid)</w:t>
            </w:r>
            <w:r>
              <w:rPr>
                <w:noProof/>
              </w:rPr>
              <w:t xml:space="preserve"> a été émis.</w:t>
            </w:r>
          </w:p>
        </w:tc>
      </w:tr>
      <w:tr w:rsidR="00465C4B" w14:paraId="1B0E4AD7" w14:textId="77777777">
        <w:trPr>
          <w:trHeight w:val="1149"/>
        </w:trPr>
        <w:tc>
          <w:tcPr>
            <w:tcW w:w="1080" w:type="dxa"/>
            <w:shd w:val="clear" w:color="auto" w:fill="C5EECE"/>
          </w:tcPr>
          <w:p w14:paraId="3862F7B8" w14:textId="77777777" w:rsidR="00465C4B" w:rsidRDefault="003A6E1F">
            <w:pPr>
              <w:pStyle w:val="P68B1DB1-TableParagraph5"/>
              <w:ind w:left="67"/>
              <w:jc w:val="center"/>
              <w:rPr>
                <w:noProof/>
              </w:rPr>
            </w:pPr>
            <w:r>
              <w:rPr>
                <w:noProof/>
              </w:rPr>
              <w:t>62</w:t>
            </w:r>
          </w:p>
        </w:tc>
        <w:tc>
          <w:tcPr>
            <w:tcW w:w="1679" w:type="dxa"/>
            <w:shd w:val="clear" w:color="auto" w:fill="C5EECE"/>
          </w:tcPr>
          <w:p w14:paraId="47C62955" w14:textId="77777777" w:rsidR="00465C4B" w:rsidRDefault="003A6E1F">
            <w:pPr>
              <w:pStyle w:val="P68B1DB1-TableParagraph5"/>
              <w:ind w:left="105" w:right="196"/>
              <w:rPr>
                <w:noProof/>
              </w:rPr>
            </w:pPr>
            <w:r>
              <w:rPr>
                <w:noProof/>
              </w:rPr>
              <w:t>2.2.2 Programme fédéral «Construire d'autres réseaux CET»</w:t>
            </w:r>
          </w:p>
        </w:tc>
        <w:tc>
          <w:tcPr>
            <w:tcW w:w="1021" w:type="dxa"/>
            <w:shd w:val="clear" w:color="auto" w:fill="C5EECE"/>
          </w:tcPr>
          <w:p w14:paraId="182C7367" w14:textId="77777777" w:rsidR="00465C4B" w:rsidRDefault="003A6E1F">
            <w:pPr>
              <w:pStyle w:val="P68B1DB1-TableParagraph5"/>
              <w:ind w:left="157"/>
              <w:rPr>
                <w:noProof/>
              </w:rPr>
            </w:pPr>
            <w:r>
              <w:rPr>
                <w:noProof/>
              </w:rPr>
              <w:t>Étape</w:t>
            </w:r>
          </w:p>
        </w:tc>
        <w:tc>
          <w:tcPr>
            <w:tcW w:w="1701" w:type="dxa"/>
            <w:shd w:val="clear" w:color="auto" w:fill="C5EECE"/>
          </w:tcPr>
          <w:p w14:paraId="7C5401DE" w14:textId="77777777" w:rsidR="00465C4B" w:rsidRDefault="003A6E1F">
            <w:pPr>
              <w:pStyle w:val="P68B1DB1-TableParagraph5"/>
              <w:ind w:left="110"/>
              <w:rPr>
                <w:noProof/>
              </w:rPr>
            </w:pPr>
            <w:r>
              <w:rPr>
                <w:noProof/>
              </w:rPr>
              <w:t>Publication des lignes directrices en matière de financement</w:t>
            </w:r>
          </w:p>
        </w:tc>
        <w:tc>
          <w:tcPr>
            <w:tcW w:w="1638" w:type="dxa"/>
            <w:shd w:val="clear" w:color="auto" w:fill="C5EECE"/>
          </w:tcPr>
          <w:p w14:paraId="3A449FD6" w14:textId="7346F17E" w:rsidR="00465C4B" w:rsidRDefault="003A6E1F">
            <w:pPr>
              <w:pStyle w:val="P68B1DB1-TableParagraph5"/>
              <w:ind w:left="111" w:right="15"/>
              <w:rPr>
                <w:noProof/>
              </w:rPr>
            </w:pPr>
            <w:r>
              <w:rPr>
                <w:noProof/>
              </w:rPr>
              <w:t>Publication des lignes directrices en matière de financement au Journal officiel fédéral (Bundesanzeiger)</w:t>
            </w:r>
          </w:p>
        </w:tc>
        <w:tc>
          <w:tcPr>
            <w:tcW w:w="1194" w:type="dxa"/>
            <w:shd w:val="clear" w:color="auto" w:fill="C5EECE"/>
          </w:tcPr>
          <w:p w14:paraId="75B4B5B2" w14:textId="77777777" w:rsidR="00465C4B" w:rsidRDefault="003A6E1F">
            <w:pPr>
              <w:pStyle w:val="P68B1DB1-TableParagraph5"/>
              <w:ind w:left="97"/>
              <w:jc w:val="center"/>
              <w:rPr>
                <w:noProof/>
              </w:rPr>
            </w:pPr>
            <w:r>
              <w:rPr>
                <w:noProof/>
              </w:rPr>
              <w:t>-</w:t>
            </w:r>
          </w:p>
        </w:tc>
        <w:tc>
          <w:tcPr>
            <w:tcW w:w="850" w:type="dxa"/>
            <w:shd w:val="clear" w:color="auto" w:fill="C5EECE"/>
          </w:tcPr>
          <w:p w14:paraId="30AB6F84" w14:textId="77777777" w:rsidR="00465C4B" w:rsidRDefault="003A6E1F">
            <w:pPr>
              <w:pStyle w:val="P68B1DB1-TableParagraph5"/>
              <w:ind w:left="103"/>
              <w:jc w:val="center"/>
              <w:rPr>
                <w:noProof/>
              </w:rPr>
            </w:pPr>
            <w:r>
              <w:rPr>
                <w:noProof/>
              </w:rPr>
              <w:t>-</w:t>
            </w:r>
          </w:p>
        </w:tc>
        <w:tc>
          <w:tcPr>
            <w:tcW w:w="927" w:type="dxa"/>
            <w:shd w:val="clear" w:color="auto" w:fill="C5EECE"/>
          </w:tcPr>
          <w:p w14:paraId="3BE1EC8D" w14:textId="77777777" w:rsidR="00465C4B" w:rsidRDefault="003A6E1F">
            <w:pPr>
              <w:pStyle w:val="P68B1DB1-TableParagraph5"/>
              <w:ind w:left="102"/>
              <w:jc w:val="center"/>
              <w:rPr>
                <w:noProof/>
              </w:rPr>
            </w:pPr>
            <w:r>
              <w:rPr>
                <w:noProof/>
              </w:rPr>
              <w:t>-</w:t>
            </w:r>
          </w:p>
        </w:tc>
        <w:tc>
          <w:tcPr>
            <w:tcW w:w="990" w:type="dxa"/>
            <w:shd w:val="clear" w:color="auto" w:fill="C5EECE"/>
          </w:tcPr>
          <w:p w14:paraId="653CAFA4" w14:textId="77777777" w:rsidR="00465C4B" w:rsidRDefault="003A6E1F">
            <w:pPr>
              <w:pStyle w:val="P68B1DB1-TableParagraph5"/>
              <w:ind w:left="158"/>
              <w:jc w:val="center"/>
              <w:rPr>
                <w:noProof/>
              </w:rPr>
            </w:pPr>
            <w:r>
              <w:rPr>
                <w:noProof/>
              </w:rPr>
              <w:t>T2</w:t>
            </w:r>
          </w:p>
        </w:tc>
        <w:tc>
          <w:tcPr>
            <w:tcW w:w="989" w:type="dxa"/>
            <w:shd w:val="clear" w:color="auto" w:fill="C5EECE"/>
          </w:tcPr>
          <w:p w14:paraId="642B1F49" w14:textId="77777777" w:rsidR="00465C4B" w:rsidRDefault="003A6E1F">
            <w:pPr>
              <w:pStyle w:val="P68B1DB1-TableParagraph5"/>
              <w:ind w:left="115"/>
              <w:jc w:val="center"/>
              <w:rPr>
                <w:noProof/>
              </w:rPr>
            </w:pPr>
            <w:r>
              <w:rPr>
                <w:noProof/>
              </w:rPr>
              <w:t>2020</w:t>
            </w:r>
          </w:p>
        </w:tc>
        <w:tc>
          <w:tcPr>
            <w:tcW w:w="3793" w:type="dxa"/>
            <w:shd w:val="clear" w:color="auto" w:fill="C5EECE"/>
          </w:tcPr>
          <w:p w14:paraId="655C2542" w14:textId="77777777" w:rsidR="00465C4B" w:rsidRDefault="003A6E1F">
            <w:pPr>
              <w:pStyle w:val="P68B1DB1-TableParagraph5"/>
              <w:ind w:left="122" w:right="99"/>
              <w:jc w:val="both"/>
              <w:rPr>
                <w:noProof/>
              </w:rPr>
            </w:pPr>
            <w:r>
              <w:rPr>
                <w:noProof/>
              </w:rPr>
              <w:t xml:space="preserve">Les lignes directrices en matière de financement ont été publiées au Journal officiel fédéral </w:t>
            </w:r>
            <w:r>
              <w:rPr>
                <w:i/>
                <w:noProof/>
              </w:rPr>
              <w:t>(Bundesanzeiger)</w:t>
            </w:r>
            <w:r>
              <w:rPr>
                <w:noProof/>
              </w:rPr>
              <w:t xml:space="preserve"> et sont devenues juridiquement contraignantes.</w:t>
            </w:r>
          </w:p>
        </w:tc>
      </w:tr>
      <w:tr w:rsidR="00465C4B" w14:paraId="33BF0DE7" w14:textId="77777777">
        <w:trPr>
          <w:trHeight w:val="585"/>
        </w:trPr>
        <w:tc>
          <w:tcPr>
            <w:tcW w:w="1080" w:type="dxa"/>
            <w:shd w:val="clear" w:color="auto" w:fill="C5EECE"/>
          </w:tcPr>
          <w:p w14:paraId="0E59E93C" w14:textId="77777777" w:rsidR="00465C4B" w:rsidRDefault="003A6E1F">
            <w:pPr>
              <w:pStyle w:val="P68B1DB1-TableParagraph5"/>
              <w:ind w:left="67"/>
              <w:jc w:val="center"/>
              <w:rPr>
                <w:noProof/>
              </w:rPr>
            </w:pPr>
            <w:r>
              <w:rPr>
                <w:noProof/>
              </w:rPr>
              <w:t>63</w:t>
            </w:r>
          </w:p>
        </w:tc>
        <w:tc>
          <w:tcPr>
            <w:tcW w:w="1679" w:type="dxa"/>
            <w:shd w:val="clear" w:color="auto" w:fill="C5EECE"/>
          </w:tcPr>
          <w:p w14:paraId="2A554F15" w14:textId="77777777" w:rsidR="00465C4B" w:rsidRDefault="003A6E1F">
            <w:pPr>
              <w:pStyle w:val="P68B1DB1-TableParagraph5"/>
              <w:ind w:left="105" w:right="196"/>
              <w:rPr>
                <w:noProof/>
              </w:rPr>
            </w:pPr>
            <w:r>
              <w:rPr>
                <w:noProof/>
              </w:rPr>
              <w:t>2.2.2 Programme fédéral «Construire d'autres réseaux CET»</w:t>
            </w:r>
          </w:p>
        </w:tc>
        <w:tc>
          <w:tcPr>
            <w:tcW w:w="1021" w:type="dxa"/>
            <w:shd w:val="clear" w:color="auto" w:fill="C5EECE"/>
          </w:tcPr>
          <w:p w14:paraId="25C79985" w14:textId="77777777" w:rsidR="00465C4B" w:rsidRDefault="003A6E1F">
            <w:pPr>
              <w:pStyle w:val="P68B1DB1-TableParagraph5"/>
              <w:ind w:left="106"/>
              <w:rPr>
                <w:noProof/>
              </w:rPr>
            </w:pPr>
            <w:r>
              <w:rPr>
                <w:noProof/>
              </w:rPr>
              <w:t>Objectif</w:t>
            </w:r>
          </w:p>
        </w:tc>
        <w:tc>
          <w:tcPr>
            <w:tcW w:w="1701" w:type="dxa"/>
            <w:shd w:val="clear" w:color="auto" w:fill="C5EECE"/>
          </w:tcPr>
          <w:p w14:paraId="75594254" w14:textId="77777777" w:rsidR="00465C4B" w:rsidRDefault="003A6E1F">
            <w:pPr>
              <w:pStyle w:val="P68B1DB1-TableParagraph5"/>
              <w:ind w:left="110" w:right="79"/>
              <w:rPr>
                <w:noProof/>
              </w:rPr>
            </w:pPr>
            <w:r>
              <w:rPr>
                <w:noProof/>
              </w:rPr>
              <w:t>Participation active d'entreprises supplémentaires aux réseaux CET</w:t>
            </w:r>
          </w:p>
        </w:tc>
        <w:tc>
          <w:tcPr>
            <w:tcW w:w="1638" w:type="dxa"/>
            <w:shd w:val="clear" w:color="auto" w:fill="C5EECE"/>
          </w:tcPr>
          <w:p w14:paraId="7C528780" w14:textId="77777777" w:rsidR="00465C4B" w:rsidRDefault="003A6E1F">
            <w:pPr>
              <w:pStyle w:val="P68B1DB1-TableParagraph5"/>
              <w:ind w:left="97"/>
              <w:jc w:val="center"/>
              <w:rPr>
                <w:noProof/>
              </w:rPr>
            </w:pPr>
            <w:r>
              <w:rPr>
                <w:noProof/>
              </w:rPr>
              <w:t>-</w:t>
            </w:r>
          </w:p>
        </w:tc>
        <w:tc>
          <w:tcPr>
            <w:tcW w:w="1194" w:type="dxa"/>
            <w:shd w:val="clear" w:color="auto" w:fill="C5EECE"/>
          </w:tcPr>
          <w:p w14:paraId="0525246D" w14:textId="77777777" w:rsidR="00465C4B" w:rsidRDefault="003A6E1F">
            <w:pPr>
              <w:pStyle w:val="P68B1DB1-TableParagraph5"/>
              <w:ind w:left="110" w:right="17"/>
              <w:rPr>
                <w:noProof/>
              </w:rPr>
            </w:pPr>
            <w:r>
              <w:rPr>
                <w:noProof/>
              </w:rPr>
              <w:t>Nombre d'entreprises supplémentaires participant aux réseaux d'EFP</w:t>
            </w:r>
          </w:p>
        </w:tc>
        <w:tc>
          <w:tcPr>
            <w:tcW w:w="850" w:type="dxa"/>
            <w:shd w:val="clear" w:color="auto" w:fill="C5EECE"/>
          </w:tcPr>
          <w:p w14:paraId="7CF324DD" w14:textId="77777777" w:rsidR="00465C4B" w:rsidRDefault="003A6E1F">
            <w:pPr>
              <w:pStyle w:val="P68B1DB1-TableParagraph5"/>
              <w:ind w:left="114"/>
              <w:rPr>
                <w:noProof/>
              </w:rPr>
            </w:pPr>
            <w:r>
              <w:rPr>
                <w:noProof/>
              </w:rPr>
              <w:t>0</w:t>
            </w:r>
          </w:p>
        </w:tc>
        <w:tc>
          <w:tcPr>
            <w:tcW w:w="927" w:type="dxa"/>
            <w:shd w:val="clear" w:color="auto" w:fill="C5EECE"/>
          </w:tcPr>
          <w:p w14:paraId="16DA2621" w14:textId="77777777" w:rsidR="00465C4B" w:rsidRDefault="003A6E1F">
            <w:pPr>
              <w:pStyle w:val="P68B1DB1-TableParagraph5"/>
              <w:ind w:left="114"/>
              <w:rPr>
                <w:noProof/>
              </w:rPr>
            </w:pPr>
            <w:r>
              <w:rPr>
                <w:noProof/>
              </w:rPr>
              <w:t>200</w:t>
            </w:r>
          </w:p>
        </w:tc>
        <w:tc>
          <w:tcPr>
            <w:tcW w:w="990" w:type="dxa"/>
            <w:shd w:val="clear" w:color="auto" w:fill="C5EECE"/>
          </w:tcPr>
          <w:p w14:paraId="49F56C92" w14:textId="77777777" w:rsidR="00465C4B" w:rsidRDefault="003A6E1F">
            <w:pPr>
              <w:pStyle w:val="P68B1DB1-TableParagraph5"/>
              <w:ind w:left="158" w:right="53"/>
              <w:jc w:val="center"/>
              <w:rPr>
                <w:noProof/>
              </w:rPr>
            </w:pPr>
            <w:r>
              <w:rPr>
                <w:noProof/>
              </w:rPr>
              <w:t>T4</w:t>
            </w:r>
          </w:p>
        </w:tc>
        <w:tc>
          <w:tcPr>
            <w:tcW w:w="989" w:type="dxa"/>
            <w:shd w:val="clear" w:color="auto" w:fill="C5EECE"/>
          </w:tcPr>
          <w:p w14:paraId="6752F9CC" w14:textId="77777777" w:rsidR="00465C4B" w:rsidRDefault="003A6E1F">
            <w:pPr>
              <w:pStyle w:val="P68B1DB1-TableParagraph5"/>
              <w:ind w:left="115"/>
              <w:jc w:val="center"/>
              <w:rPr>
                <w:noProof/>
              </w:rPr>
            </w:pPr>
            <w:r>
              <w:rPr>
                <w:noProof/>
              </w:rPr>
              <w:t>2022</w:t>
            </w:r>
          </w:p>
        </w:tc>
        <w:tc>
          <w:tcPr>
            <w:tcW w:w="3793" w:type="dxa"/>
            <w:shd w:val="clear" w:color="auto" w:fill="C5EECE"/>
          </w:tcPr>
          <w:p w14:paraId="19D5A246" w14:textId="6CDE1743" w:rsidR="00465C4B" w:rsidRDefault="003A6E1F">
            <w:pPr>
              <w:pStyle w:val="P68B1DB1-TableParagraph5"/>
              <w:ind w:left="122" w:right="33"/>
              <w:rPr>
                <w:noProof/>
              </w:rPr>
            </w:pPr>
            <w:r>
              <w:rPr>
                <w:noProof/>
              </w:rPr>
              <w:t>Au moins 200 entreprises supplémentaires participent aux réseaux CET. Ces entreprises participent à la collecte des besoins de formation, à la conception de nouvelles mesures ou de nouveaux modules de formation et à l’utilisation des mesures ou modules de formation proposés avec d’autres entreprises (l’utilisation d’informations et la participation à des événements uniquement ne sont pas considérées comme une participation active). Seules les entreprises qui n’ont pas encore été désignées comme partenaires de coopération au début de l’alliance pour les compétences concernée sont prises en compte pour cet objectif.</w:t>
            </w:r>
          </w:p>
        </w:tc>
      </w:tr>
      <w:tr w:rsidR="00465C4B" w14:paraId="1A9F25E2" w14:textId="77777777">
        <w:trPr>
          <w:trHeight w:val="1379"/>
        </w:trPr>
        <w:tc>
          <w:tcPr>
            <w:tcW w:w="1080" w:type="dxa"/>
            <w:shd w:val="clear" w:color="auto" w:fill="C5EECE"/>
          </w:tcPr>
          <w:p w14:paraId="438532C8" w14:textId="77777777" w:rsidR="00465C4B" w:rsidRDefault="003A6E1F">
            <w:pPr>
              <w:pStyle w:val="P68B1DB1-TableParagraph5"/>
              <w:ind w:left="67"/>
              <w:jc w:val="center"/>
              <w:rPr>
                <w:noProof/>
              </w:rPr>
            </w:pPr>
            <w:r>
              <w:rPr>
                <w:noProof/>
              </w:rPr>
              <w:t>64</w:t>
            </w:r>
          </w:p>
        </w:tc>
        <w:tc>
          <w:tcPr>
            <w:tcW w:w="1679" w:type="dxa"/>
            <w:shd w:val="clear" w:color="auto" w:fill="C5EECE"/>
          </w:tcPr>
          <w:p w14:paraId="67F9F0A8" w14:textId="77777777" w:rsidR="00465C4B" w:rsidRDefault="003A6E1F">
            <w:pPr>
              <w:pStyle w:val="P68B1DB1-TableParagraph5"/>
              <w:ind w:left="105" w:right="196"/>
              <w:rPr>
                <w:noProof/>
              </w:rPr>
            </w:pPr>
            <w:r>
              <w:rPr>
                <w:noProof/>
              </w:rPr>
              <w:t>2.2.2 Programme fédéral «Construire d'autres réseaux CET»</w:t>
            </w:r>
          </w:p>
        </w:tc>
        <w:tc>
          <w:tcPr>
            <w:tcW w:w="1021" w:type="dxa"/>
            <w:shd w:val="clear" w:color="auto" w:fill="C5EECE"/>
          </w:tcPr>
          <w:p w14:paraId="7A923A3D" w14:textId="77777777" w:rsidR="00465C4B" w:rsidRDefault="003A6E1F">
            <w:pPr>
              <w:pStyle w:val="P68B1DB1-TableParagraph5"/>
              <w:ind w:left="106"/>
              <w:rPr>
                <w:noProof/>
              </w:rPr>
            </w:pPr>
            <w:r>
              <w:rPr>
                <w:noProof/>
              </w:rPr>
              <w:t>Objectif</w:t>
            </w:r>
          </w:p>
        </w:tc>
        <w:tc>
          <w:tcPr>
            <w:tcW w:w="1701" w:type="dxa"/>
            <w:shd w:val="clear" w:color="auto" w:fill="C5EECE"/>
          </w:tcPr>
          <w:p w14:paraId="56D134DD" w14:textId="77777777" w:rsidR="00465C4B" w:rsidRDefault="003A6E1F">
            <w:pPr>
              <w:pStyle w:val="P68B1DB1-TableParagraph6"/>
              <w:ind w:left="110" w:right="161"/>
              <w:rPr>
                <w:noProof/>
              </w:rPr>
            </w:pPr>
            <w:r>
              <w:rPr>
                <w:noProof/>
                <w:color w:val="006000"/>
              </w:rPr>
              <w:t>Participation ou contribution des réseaux de FEC à des mesures ou</w:t>
            </w:r>
            <w:r>
              <w:rPr>
                <w:noProof/>
                <w:color w:val="006100"/>
              </w:rPr>
              <w:t xml:space="preserve"> sous-modules de formation nouveaux ou révisés</w:t>
            </w:r>
          </w:p>
        </w:tc>
        <w:tc>
          <w:tcPr>
            <w:tcW w:w="1638" w:type="dxa"/>
            <w:shd w:val="clear" w:color="auto" w:fill="C5EECE"/>
          </w:tcPr>
          <w:p w14:paraId="32E5E21F" w14:textId="77777777" w:rsidR="00465C4B" w:rsidRDefault="003A6E1F">
            <w:pPr>
              <w:pStyle w:val="P68B1DB1-TableParagraph5"/>
              <w:ind w:left="97"/>
              <w:jc w:val="center"/>
              <w:rPr>
                <w:noProof/>
              </w:rPr>
            </w:pPr>
            <w:r>
              <w:rPr>
                <w:noProof/>
              </w:rPr>
              <w:t>-</w:t>
            </w:r>
          </w:p>
        </w:tc>
        <w:tc>
          <w:tcPr>
            <w:tcW w:w="1194" w:type="dxa"/>
            <w:shd w:val="clear" w:color="auto" w:fill="C5EECE"/>
          </w:tcPr>
          <w:p w14:paraId="38207EF4" w14:textId="77777777" w:rsidR="00465C4B" w:rsidRDefault="003A6E1F">
            <w:pPr>
              <w:pStyle w:val="P68B1DB1-TableParagraph6"/>
              <w:ind w:left="110" w:right="106"/>
              <w:rPr>
                <w:noProof/>
              </w:rPr>
            </w:pPr>
            <w:r>
              <w:rPr>
                <w:noProof/>
                <w:color w:val="006000"/>
              </w:rPr>
              <w:t>Nombre de mesures ou</w:t>
            </w:r>
            <w:r>
              <w:rPr>
                <w:noProof/>
                <w:color w:val="006100"/>
              </w:rPr>
              <w:t xml:space="preserve"> de sous-mesures nouvelles ou révisées </w:t>
            </w:r>
          </w:p>
        </w:tc>
        <w:tc>
          <w:tcPr>
            <w:tcW w:w="850" w:type="dxa"/>
            <w:shd w:val="clear" w:color="auto" w:fill="C5EECE"/>
          </w:tcPr>
          <w:p w14:paraId="51B31940" w14:textId="77777777" w:rsidR="00465C4B" w:rsidRDefault="003A6E1F">
            <w:pPr>
              <w:pStyle w:val="P68B1DB1-TableParagraph5"/>
              <w:ind w:left="114"/>
              <w:rPr>
                <w:noProof/>
              </w:rPr>
            </w:pPr>
            <w:r>
              <w:rPr>
                <w:noProof/>
              </w:rPr>
              <w:t>0</w:t>
            </w:r>
          </w:p>
        </w:tc>
        <w:tc>
          <w:tcPr>
            <w:tcW w:w="927" w:type="dxa"/>
            <w:shd w:val="clear" w:color="auto" w:fill="C5EECE"/>
          </w:tcPr>
          <w:p w14:paraId="5EDC9872" w14:textId="77777777" w:rsidR="00465C4B" w:rsidRDefault="003A6E1F">
            <w:pPr>
              <w:pStyle w:val="P68B1DB1-TableParagraph5"/>
              <w:ind w:left="114"/>
              <w:rPr>
                <w:noProof/>
              </w:rPr>
            </w:pPr>
            <w:r>
              <w:rPr>
                <w:noProof/>
              </w:rPr>
              <w:t>60</w:t>
            </w:r>
          </w:p>
        </w:tc>
        <w:tc>
          <w:tcPr>
            <w:tcW w:w="990" w:type="dxa"/>
            <w:shd w:val="clear" w:color="auto" w:fill="C5EECE"/>
          </w:tcPr>
          <w:p w14:paraId="4FD13258" w14:textId="77777777" w:rsidR="00465C4B" w:rsidRDefault="003A6E1F">
            <w:pPr>
              <w:pStyle w:val="P68B1DB1-TableParagraph5"/>
              <w:ind w:left="158" w:right="53"/>
              <w:jc w:val="center"/>
              <w:rPr>
                <w:noProof/>
              </w:rPr>
            </w:pPr>
            <w:r>
              <w:rPr>
                <w:noProof/>
              </w:rPr>
              <w:t>T4</w:t>
            </w:r>
          </w:p>
        </w:tc>
        <w:tc>
          <w:tcPr>
            <w:tcW w:w="989" w:type="dxa"/>
            <w:shd w:val="clear" w:color="auto" w:fill="C5EECE"/>
          </w:tcPr>
          <w:p w14:paraId="27852726" w14:textId="77777777" w:rsidR="00465C4B" w:rsidRDefault="003A6E1F">
            <w:pPr>
              <w:pStyle w:val="P68B1DB1-TableParagraph5"/>
              <w:ind w:left="115"/>
              <w:jc w:val="center"/>
              <w:rPr>
                <w:noProof/>
              </w:rPr>
            </w:pPr>
            <w:r>
              <w:rPr>
                <w:noProof/>
              </w:rPr>
              <w:t>2024</w:t>
            </w:r>
          </w:p>
        </w:tc>
        <w:tc>
          <w:tcPr>
            <w:tcW w:w="3793" w:type="dxa"/>
            <w:shd w:val="clear" w:color="auto" w:fill="C5EECE"/>
          </w:tcPr>
          <w:p w14:paraId="3A3B93BA" w14:textId="77777777" w:rsidR="00465C4B" w:rsidRDefault="003A6E1F">
            <w:pPr>
              <w:pStyle w:val="P68B1DB1-TableParagraph6"/>
              <w:ind w:left="122"/>
              <w:rPr>
                <w:noProof/>
              </w:rPr>
            </w:pPr>
            <w:r>
              <w:rPr>
                <w:noProof/>
                <w:color w:val="006000"/>
              </w:rPr>
              <w:t xml:space="preserve">Les réseaux d'EFP ont participé ou contribué à 60 </w:t>
            </w:r>
            <w:r>
              <w:rPr>
                <w:rFonts w:eastAsiaTheme="minorEastAsia"/>
                <w:noProof/>
                <w:color w:val="006100"/>
              </w:rPr>
              <w:t xml:space="preserve">sous-modules ou mesures de formation révisés ou </w:t>
            </w:r>
            <w:r>
              <w:rPr>
                <w:noProof/>
                <w:color w:val="006000"/>
              </w:rPr>
              <w:t xml:space="preserve">nouveaux </w:t>
            </w:r>
            <w:r>
              <w:rPr>
                <w:rFonts w:eastAsiaTheme="minorEastAsia"/>
                <w:noProof/>
                <w:color w:val="006100"/>
              </w:rPr>
              <w:t xml:space="preserve">(comme en témoignent, par exemple, </w:t>
            </w:r>
            <w:r>
              <w:rPr>
                <w:noProof/>
                <w:color w:val="006000"/>
              </w:rPr>
              <w:t>le matériel de formation, les évaluations des besoins ou d'autres documents prouvant la participation à l'EFP).</w:t>
            </w:r>
          </w:p>
        </w:tc>
      </w:tr>
      <w:tr w:rsidR="00465C4B" w14:paraId="2284EEFA" w14:textId="77777777">
        <w:trPr>
          <w:trHeight w:val="919"/>
        </w:trPr>
        <w:tc>
          <w:tcPr>
            <w:tcW w:w="1080" w:type="dxa"/>
            <w:shd w:val="clear" w:color="auto" w:fill="C5EECE"/>
          </w:tcPr>
          <w:p w14:paraId="667D0460" w14:textId="77777777" w:rsidR="00465C4B" w:rsidRDefault="003A6E1F">
            <w:pPr>
              <w:pStyle w:val="P68B1DB1-TableParagraph5"/>
              <w:ind w:left="67"/>
              <w:jc w:val="center"/>
              <w:rPr>
                <w:noProof/>
              </w:rPr>
            </w:pPr>
            <w:r>
              <w:rPr>
                <w:noProof/>
              </w:rPr>
              <w:t>65</w:t>
            </w:r>
          </w:p>
        </w:tc>
        <w:tc>
          <w:tcPr>
            <w:tcW w:w="1679" w:type="dxa"/>
            <w:shd w:val="clear" w:color="auto" w:fill="C5EECE"/>
          </w:tcPr>
          <w:p w14:paraId="3FE8C474" w14:textId="5F8E8404" w:rsidR="00465C4B" w:rsidRDefault="003A6E1F">
            <w:pPr>
              <w:pStyle w:val="P68B1DB1-TableParagraph5"/>
              <w:ind w:left="105" w:right="18"/>
              <w:rPr>
                <w:noProof/>
              </w:rPr>
            </w:pPr>
            <w:r>
              <w:rPr>
                <w:noProof/>
              </w:rPr>
              <w:t>2.2.3 Centre de recherche sur la numérisation et la technologie de la Bundeswehr</w:t>
            </w:r>
          </w:p>
        </w:tc>
        <w:tc>
          <w:tcPr>
            <w:tcW w:w="1021" w:type="dxa"/>
            <w:shd w:val="clear" w:color="auto" w:fill="C5EECE"/>
          </w:tcPr>
          <w:p w14:paraId="5FC56D5B" w14:textId="77777777" w:rsidR="00465C4B" w:rsidRDefault="003A6E1F">
            <w:pPr>
              <w:pStyle w:val="P68B1DB1-TableParagraph5"/>
              <w:ind w:left="106"/>
              <w:rPr>
                <w:noProof/>
              </w:rPr>
            </w:pPr>
            <w:r>
              <w:rPr>
                <w:noProof/>
              </w:rPr>
              <w:t>Objectif</w:t>
            </w:r>
          </w:p>
        </w:tc>
        <w:tc>
          <w:tcPr>
            <w:tcW w:w="1701" w:type="dxa"/>
            <w:shd w:val="clear" w:color="auto" w:fill="C5EECE"/>
          </w:tcPr>
          <w:p w14:paraId="34012662" w14:textId="77777777" w:rsidR="00465C4B" w:rsidRDefault="003A6E1F">
            <w:pPr>
              <w:pStyle w:val="P68B1DB1-TableParagraph5"/>
              <w:ind w:left="110"/>
              <w:rPr>
                <w:noProof/>
              </w:rPr>
            </w:pPr>
            <w:r>
              <w:rPr>
                <w:noProof/>
              </w:rPr>
              <w:t>Lancement de projets de recherche</w:t>
            </w:r>
          </w:p>
        </w:tc>
        <w:tc>
          <w:tcPr>
            <w:tcW w:w="1638" w:type="dxa"/>
            <w:shd w:val="clear" w:color="auto" w:fill="C5EECE"/>
          </w:tcPr>
          <w:p w14:paraId="2B2A4DC7" w14:textId="77777777" w:rsidR="00465C4B" w:rsidRDefault="003A6E1F">
            <w:pPr>
              <w:pStyle w:val="P68B1DB1-TableParagraph5"/>
              <w:ind w:left="97"/>
              <w:jc w:val="center"/>
              <w:rPr>
                <w:noProof/>
              </w:rPr>
            </w:pPr>
            <w:r>
              <w:rPr>
                <w:noProof/>
              </w:rPr>
              <w:t>-</w:t>
            </w:r>
          </w:p>
        </w:tc>
        <w:tc>
          <w:tcPr>
            <w:tcW w:w="1194" w:type="dxa"/>
            <w:shd w:val="clear" w:color="auto" w:fill="C5EECE"/>
          </w:tcPr>
          <w:p w14:paraId="10F68C69" w14:textId="77777777" w:rsidR="00465C4B" w:rsidRDefault="003A6E1F">
            <w:pPr>
              <w:pStyle w:val="P68B1DB1-TableParagraph5"/>
              <w:ind w:left="110" w:right="195"/>
              <w:rPr>
                <w:noProof/>
              </w:rPr>
            </w:pPr>
            <w:r>
              <w:rPr>
                <w:noProof/>
              </w:rPr>
              <w:t>Nombre de projets</w:t>
            </w:r>
          </w:p>
        </w:tc>
        <w:tc>
          <w:tcPr>
            <w:tcW w:w="850" w:type="dxa"/>
            <w:shd w:val="clear" w:color="auto" w:fill="C5EECE"/>
          </w:tcPr>
          <w:p w14:paraId="5D7545B3" w14:textId="77777777" w:rsidR="00465C4B" w:rsidRDefault="003A6E1F">
            <w:pPr>
              <w:pStyle w:val="P68B1DB1-TableParagraph5"/>
              <w:ind w:left="114"/>
              <w:rPr>
                <w:noProof/>
              </w:rPr>
            </w:pPr>
            <w:r>
              <w:rPr>
                <w:noProof/>
              </w:rPr>
              <w:t>0</w:t>
            </w:r>
          </w:p>
        </w:tc>
        <w:tc>
          <w:tcPr>
            <w:tcW w:w="927" w:type="dxa"/>
            <w:shd w:val="clear" w:color="auto" w:fill="C5EECE"/>
          </w:tcPr>
          <w:p w14:paraId="76FFCEA6" w14:textId="77777777" w:rsidR="00465C4B" w:rsidRDefault="003A6E1F">
            <w:pPr>
              <w:pStyle w:val="P68B1DB1-TableParagraph5"/>
              <w:ind w:left="114"/>
              <w:rPr>
                <w:noProof/>
              </w:rPr>
            </w:pPr>
            <w:r>
              <w:rPr>
                <w:noProof/>
              </w:rPr>
              <w:t>68</w:t>
            </w:r>
          </w:p>
        </w:tc>
        <w:tc>
          <w:tcPr>
            <w:tcW w:w="990" w:type="dxa"/>
            <w:shd w:val="clear" w:color="auto" w:fill="C5EECE"/>
          </w:tcPr>
          <w:p w14:paraId="4EA7A25A" w14:textId="77777777" w:rsidR="00465C4B" w:rsidRDefault="003A6E1F">
            <w:pPr>
              <w:pStyle w:val="P68B1DB1-TableParagraph5"/>
              <w:ind w:left="158" w:right="53"/>
              <w:jc w:val="center"/>
              <w:rPr>
                <w:noProof/>
              </w:rPr>
            </w:pPr>
            <w:r>
              <w:rPr>
                <w:noProof/>
              </w:rPr>
              <w:t>T1</w:t>
            </w:r>
          </w:p>
        </w:tc>
        <w:tc>
          <w:tcPr>
            <w:tcW w:w="989" w:type="dxa"/>
            <w:shd w:val="clear" w:color="auto" w:fill="C5EECE"/>
          </w:tcPr>
          <w:p w14:paraId="100C2DD7" w14:textId="77777777" w:rsidR="00465C4B" w:rsidRDefault="003A6E1F">
            <w:pPr>
              <w:pStyle w:val="P68B1DB1-TableParagraph5"/>
              <w:ind w:left="115"/>
              <w:jc w:val="center"/>
              <w:rPr>
                <w:noProof/>
              </w:rPr>
            </w:pPr>
            <w:r>
              <w:rPr>
                <w:noProof/>
              </w:rPr>
              <w:t>2021</w:t>
            </w:r>
          </w:p>
        </w:tc>
        <w:tc>
          <w:tcPr>
            <w:tcW w:w="3793" w:type="dxa"/>
            <w:shd w:val="clear" w:color="auto" w:fill="C5EECE"/>
          </w:tcPr>
          <w:p w14:paraId="508BE960" w14:textId="2AADFFAB" w:rsidR="00465C4B" w:rsidRDefault="003A6E1F">
            <w:pPr>
              <w:pStyle w:val="P68B1DB1-TableParagraph5"/>
              <w:ind w:left="122" w:right="33"/>
              <w:rPr>
                <w:noProof/>
              </w:rPr>
            </w:pPr>
            <w:r>
              <w:rPr>
                <w:noProof/>
              </w:rPr>
              <w:t>Au moins 68 subventions de financement ont été signées et les 68 projets correspondants ont reçu un financement et peuvent commencer leurs activités de recherche.</w:t>
            </w:r>
          </w:p>
        </w:tc>
      </w:tr>
      <w:tr w:rsidR="00465C4B" w14:paraId="3326821B" w14:textId="77777777">
        <w:trPr>
          <w:trHeight w:val="4714"/>
        </w:trPr>
        <w:tc>
          <w:tcPr>
            <w:tcW w:w="1080" w:type="dxa"/>
            <w:shd w:val="clear" w:color="auto" w:fill="C5EECE"/>
          </w:tcPr>
          <w:p w14:paraId="60D0C443" w14:textId="77777777" w:rsidR="00465C4B" w:rsidRDefault="003A6E1F">
            <w:pPr>
              <w:pStyle w:val="P68B1DB1-TableParagraph5"/>
              <w:ind w:left="67"/>
              <w:jc w:val="center"/>
              <w:rPr>
                <w:noProof/>
              </w:rPr>
            </w:pPr>
            <w:r>
              <w:rPr>
                <w:noProof/>
              </w:rPr>
              <w:t>66</w:t>
            </w:r>
          </w:p>
        </w:tc>
        <w:tc>
          <w:tcPr>
            <w:tcW w:w="1679" w:type="dxa"/>
            <w:shd w:val="clear" w:color="auto" w:fill="C5EECE"/>
          </w:tcPr>
          <w:p w14:paraId="44061734" w14:textId="77777777" w:rsidR="00465C4B" w:rsidRDefault="003A6E1F">
            <w:pPr>
              <w:pStyle w:val="P68B1DB1-TableParagraph5"/>
              <w:ind w:left="105" w:right="18"/>
              <w:rPr>
                <w:noProof/>
              </w:rPr>
            </w:pPr>
            <w:r>
              <w:rPr>
                <w:noProof/>
              </w:rPr>
              <w:t>2.2.3 Centre de recherche sur la numérisation et la technologie de la Bundeswehr</w:t>
            </w:r>
          </w:p>
        </w:tc>
        <w:tc>
          <w:tcPr>
            <w:tcW w:w="1021" w:type="dxa"/>
            <w:shd w:val="clear" w:color="auto" w:fill="C5EECE"/>
          </w:tcPr>
          <w:p w14:paraId="38B51011" w14:textId="77777777" w:rsidR="00465C4B" w:rsidRDefault="003A6E1F">
            <w:pPr>
              <w:pStyle w:val="P68B1DB1-TableParagraph5"/>
              <w:ind w:left="106"/>
              <w:rPr>
                <w:noProof/>
              </w:rPr>
            </w:pPr>
            <w:r>
              <w:rPr>
                <w:noProof/>
              </w:rPr>
              <w:t>Étape</w:t>
            </w:r>
          </w:p>
        </w:tc>
        <w:tc>
          <w:tcPr>
            <w:tcW w:w="1701" w:type="dxa"/>
            <w:shd w:val="clear" w:color="auto" w:fill="C5EECE"/>
          </w:tcPr>
          <w:p w14:paraId="15361E6A" w14:textId="77777777" w:rsidR="00465C4B" w:rsidRDefault="003A6E1F">
            <w:pPr>
              <w:pStyle w:val="P68B1DB1-TableParagraph5"/>
              <w:ind w:left="110" w:right="69"/>
              <w:rPr>
                <w:noProof/>
              </w:rPr>
            </w:pPr>
            <w:r>
              <w:rPr>
                <w:noProof/>
              </w:rPr>
              <w:t>Rapport sur les résultats de la recherche et des transferts</w:t>
            </w:r>
          </w:p>
        </w:tc>
        <w:tc>
          <w:tcPr>
            <w:tcW w:w="1638" w:type="dxa"/>
            <w:shd w:val="clear" w:color="auto" w:fill="C5EECE"/>
          </w:tcPr>
          <w:p w14:paraId="583991DD" w14:textId="77777777" w:rsidR="00465C4B" w:rsidRDefault="003A6E1F">
            <w:pPr>
              <w:pStyle w:val="P68B1DB1-TableParagraph5"/>
              <w:ind w:left="111" w:right="171"/>
              <w:rPr>
                <w:noProof/>
              </w:rPr>
            </w:pPr>
            <w:r>
              <w:rPr>
                <w:noProof/>
              </w:rPr>
              <w:t>Publication d'un rapport au ministère fédéral de la Défense confirmant la réussite des projets</w:t>
            </w:r>
          </w:p>
        </w:tc>
        <w:tc>
          <w:tcPr>
            <w:tcW w:w="1194" w:type="dxa"/>
            <w:shd w:val="clear" w:color="auto" w:fill="C5EECE"/>
          </w:tcPr>
          <w:p w14:paraId="339D9E75" w14:textId="77777777" w:rsidR="00465C4B" w:rsidRDefault="003A6E1F">
            <w:pPr>
              <w:pStyle w:val="P68B1DB1-TableParagraph5"/>
              <w:spacing w:before="2"/>
              <w:ind w:left="97"/>
              <w:jc w:val="center"/>
              <w:rPr>
                <w:noProof/>
              </w:rPr>
            </w:pPr>
            <w:r>
              <w:rPr>
                <w:noProof/>
              </w:rPr>
              <w:t>-</w:t>
            </w:r>
          </w:p>
        </w:tc>
        <w:tc>
          <w:tcPr>
            <w:tcW w:w="850" w:type="dxa"/>
            <w:shd w:val="clear" w:color="auto" w:fill="C5EECE"/>
          </w:tcPr>
          <w:p w14:paraId="40D4B9CF" w14:textId="77777777" w:rsidR="00465C4B" w:rsidRDefault="003A6E1F">
            <w:pPr>
              <w:pStyle w:val="P68B1DB1-TableParagraph5"/>
              <w:spacing w:before="2"/>
              <w:ind w:left="103"/>
              <w:jc w:val="center"/>
              <w:rPr>
                <w:noProof/>
              </w:rPr>
            </w:pPr>
            <w:r>
              <w:rPr>
                <w:noProof/>
              </w:rPr>
              <w:t>-</w:t>
            </w:r>
          </w:p>
        </w:tc>
        <w:tc>
          <w:tcPr>
            <w:tcW w:w="927" w:type="dxa"/>
            <w:shd w:val="clear" w:color="auto" w:fill="C5EECE"/>
          </w:tcPr>
          <w:p w14:paraId="3BE902BB" w14:textId="77777777" w:rsidR="00465C4B" w:rsidRDefault="003A6E1F">
            <w:pPr>
              <w:pStyle w:val="P68B1DB1-TableParagraph5"/>
              <w:spacing w:before="2"/>
              <w:ind w:left="102"/>
              <w:jc w:val="center"/>
              <w:rPr>
                <w:noProof/>
              </w:rPr>
            </w:pPr>
            <w:r>
              <w:rPr>
                <w:noProof/>
              </w:rPr>
              <w:t>-</w:t>
            </w:r>
          </w:p>
        </w:tc>
        <w:tc>
          <w:tcPr>
            <w:tcW w:w="990" w:type="dxa"/>
            <w:shd w:val="clear" w:color="auto" w:fill="C5EECE"/>
          </w:tcPr>
          <w:p w14:paraId="751A932D" w14:textId="77777777" w:rsidR="00465C4B" w:rsidRDefault="003A6E1F">
            <w:pPr>
              <w:pStyle w:val="P68B1DB1-TableParagraph5"/>
              <w:ind w:left="158" w:right="53"/>
              <w:jc w:val="center"/>
              <w:rPr>
                <w:noProof/>
              </w:rPr>
            </w:pPr>
            <w:r>
              <w:rPr>
                <w:noProof/>
              </w:rPr>
              <w:t>T4</w:t>
            </w:r>
          </w:p>
        </w:tc>
        <w:tc>
          <w:tcPr>
            <w:tcW w:w="989" w:type="dxa"/>
            <w:shd w:val="clear" w:color="auto" w:fill="C5EECE"/>
          </w:tcPr>
          <w:p w14:paraId="178D1DFC" w14:textId="77777777" w:rsidR="00465C4B" w:rsidRDefault="003A6E1F">
            <w:pPr>
              <w:pStyle w:val="P68B1DB1-TableParagraph5"/>
              <w:ind w:left="115"/>
              <w:jc w:val="center"/>
              <w:rPr>
                <w:noProof/>
              </w:rPr>
            </w:pPr>
            <w:r>
              <w:rPr>
                <w:noProof/>
              </w:rPr>
              <w:t>2023</w:t>
            </w:r>
          </w:p>
        </w:tc>
        <w:tc>
          <w:tcPr>
            <w:tcW w:w="3793" w:type="dxa"/>
            <w:shd w:val="clear" w:color="auto" w:fill="C5EECE"/>
          </w:tcPr>
          <w:p w14:paraId="1BC4111C" w14:textId="77777777" w:rsidR="00465C4B" w:rsidRDefault="003A6E1F">
            <w:pPr>
              <w:pStyle w:val="P68B1DB1-TableParagraph5"/>
              <w:ind w:left="122" w:right="33"/>
              <w:rPr>
                <w:noProof/>
              </w:rPr>
            </w:pPr>
            <w:r>
              <w:rPr>
                <w:noProof/>
              </w:rPr>
              <w:t>Un rapport au ministère fédéral de la défense a été publié, confirmant l'état d'avancement des projets financés en termes de résultats de la recherche, de coopération, de transfert de connaissances et de transfert de technologie avec au moins (dans l'ensemble):</w:t>
            </w:r>
          </w:p>
          <w:p w14:paraId="4BD11A5D" w14:textId="77777777" w:rsidR="00465C4B" w:rsidRDefault="003A6E1F">
            <w:pPr>
              <w:pStyle w:val="P68B1DB1-TableParagraph5"/>
              <w:numPr>
                <w:ilvl w:val="0"/>
                <w:numId w:val="19"/>
              </w:numPr>
              <w:tabs>
                <w:tab w:val="left" w:pos="841"/>
              </w:tabs>
              <w:spacing w:before="1"/>
              <w:ind w:left="841" w:hanging="359"/>
              <w:jc w:val="both"/>
              <w:rPr>
                <w:noProof/>
              </w:rPr>
            </w:pPr>
            <w:r>
              <w:rPr>
                <w:noProof/>
              </w:rPr>
              <w:t>200 publications;</w:t>
            </w:r>
          </w:p>
          <w:p w14:paraId="2FED4EA8" w14:textId="77777777" w:rsidR="00465C4B" w:rsidRDefault="003A6E1F">
            <w:pPr>
              <w:pStyle w:val="P68B1DB1-TableParagraph5"/>
              <w:numPr>
                <w:ilvl w:val="0"/>
                <w:numId w:val="19"/>
              </w:numPr>
              <w:tabs>
                <w:tab w:val="left" w:pos="842"/>
              </w:tabs>
              <w:spacing w:before="8" w:line="249" w:lineRule="auto"/>
              <w:ind w:right="2"/>
              <w:jc w:val="both"/>
              <w:rPr>
                <w:noProof/>
              </w:rPr>
            </w:pPr>
            <w:r>
              <w:rPr>
                <w:noProof/>
              </w:rPr>
              <w:t>70 collaborations initiées avec d'autres instituts de recherche;</w:t>
            </w:r>
          </w:p>
          <w:p w14:paraId="3DEF59F3" w14:textId="77777777" w:rsidR="00465C4B" w:rsidRDefault="003A6E1F">
            <w:pPr>
              <w:pStyle w:val="P68B1DB1-TableParagraph5"/>
              <w:numPr>
                <w:ilvl w:val="0"/>
                <w:numId w:val="19"/>
              </w:numPr>
              <w:tabs>
                <w:tab w:val="left" w:pos="842"/>
              </w:tabs>
              <w:spacing w:before="6" w:line="249" w:lineRule="auto"/>
              <w:ind w:right="2"/>
              <w:jc w:val="both"/>
              <w:rPr>
                <w:noProof/>
              </w:rPr>
            </w:pPr>
            <w:r>
              <w:rPr>
                <w:noProof/>
              </w:rPr>
              <w:t>30 collaborations initiées avec des entreprises industrielles et des startups;</w:t>
            </w:r>
          </w:p>
          <w:p w14:paraId="225A8DBB" w14:textId="77777777" w:rsidR="00465C4B" w:rsidRDefault="003A6E1F">
            <w:pPr>
              <w:pStyle w:val="P68B1DB1-TableParagraph5"/>
              <w:numPr>
                <w:ilvl w:val="0"/>
                <w:numId w:val="19"/>
              </w:numPr>
              <w:tabs>
                <w:tab w:val="left" w:pos="842"/>
              </w:tabs>
              <w:spacing w:before="6" w:line="254" w:lineRule="auto"/>
              <w:ind w:right="1"/>
              <w:jc w:val="both"/>
              <w:rPr>
                <w:noProof/>
              </w:rPr>
            </w:pPr>
            <w:r>
              <w:rPr>
                <w:noProof/>
              </w:rPr>
              <w:t>15 collaborations initiées avec des agences des Forces armées fédérales et de l'administration publique;</w:t>
            </w:r>
          </w:p>
          <w:p w14:paraId="06FBF93B" w14:textId="77777777" w:rsidR="00465C4B" w:rsidRDefault="003A6E1F">
            <w:pPr>
              <w:pStyle w:val="P68B1DB1-TableParagraph5"/>
              <w:numPr>
                <w:ilvl w:val="0"/>
                <w:numId w:val="19"/>
              </w:numPr>
              <w:tabs>
                <w:tab w:val="left" w:pos="842"/>
              </w:tabs>
              <w:spacing w:before="3" w:line="249" w:lineRule="auto"/>
              <w:ind w:right="2"/>
              <w:jc w:val="both"/>
              <w:rPr>
                <w:noProof/>
              </w:rPr>
            </w:pPr>
            <w:r>
              <w:rPr>
                <w:noProof/>
              </w:rPr>
              <w:t>10 prototypes de technologies matures; et</w:t>
            </w:r>
          </w:p>
          <w:p w14:paraId="0B950C0D" w14:textId="77777777" w:rsidR="00465C4B" w:rsidRDefault="003A6E1F">
            <w:pPr>
              <w:pStyle w:val="P68B1DB1-TableParagraph5"/>
              <w:numPr>
                <w:ilvl w:val="0"/>
                <w:numId w:val="19"/>
              </w:numPr>
              <w:tabs>
                <w:tab w:val="left" w:pos="841"/>
              </w:tabs>
              <w:spacing w:before="9"/>
              <w:ind w:left="841" w:hanging="359"/>
              <w:jc w:val="both"/>
              <w:rPr>
                <w:noProof/>
              </w:rPr>
            </w:pPr>
            <w:r>
              <w:rPr>
                <w:noProof/>
              </w:rPr>
              <w:t>10 demandes de brevet.</w:t>
            </w:r>
          </w:p>
          <w:p w14:paraId="6FFC0A5D" w14:textId="77777777" w:rsidR="00465C4B" w:rsidRDefault="003A6E1F">
            <w:pPr>
              <w:pStyle w:val="P68B1DB1-TableParagraph5"/>
              <w:spacing w:before="107" w:line="230" w:lineRule="atLeast"/>
              <w:ind w:left="122" w:right="1"/>
              <w:jc w:val="both"/>
              <w:rPr>
                <w:noProof/>
              </w:rPr>
            </w:pPr>
            <w:r>
              <w:rPr>
                <w:noProof/>
              </w:rPr>
              <w:t>En outre, une évaluation externe de la mesure par le Conseil scientifique allemand a également été publiée.</w:t>
            </w:r>
          </w:p>
        </w:tc>
      </w:tr>
      <w:tr w:rsidR="00465C4B" w14:paraId="1D3BB8D3" w14:textId="77777777">
        <w:trPr>
          <w:trHeight w:val="1151"/>
        </w:trPr>
        <w:tc>
          <w:tcPr>
            <w:tcW w:w="1080" w:type="dxa"/>
            <w:shd w:val="clear" w:color="auto" w:fill="C5EECE"/>
          </w:tcPr>
          <w:p w14:paraId="035B2493" w14:textId="77777777" w:rsidR="00465C4B" w:rsidRDefault="003A6E1F">
            <w:pPr>
              <w:pStyle w:val="P68B1DB1-TableParagraph5"/>
              <w:ind w:left="67"/>
              <w:jc w:val="center"/>
              <w:rPr>
                <w:noProof/>
              </w:rPr>
            </w:pPr>
            <w:r>
              <w:rPr>
                <w:noProof/>
              </w:rPr>
              <w:t>67</w:t>
            </w:r>
          </w:p>
        </w:tc>
        <w:tc>
          <w:tcPr>
            <w:tcW w:w="1679" w:type="dxa"/>
            <w:shd w:val="clear" w:color="auto" w:fill="C5EECE"/>
          </w:tcPr>
          <w:p w14:paraId="5A96BC72" w14:textId="77777777" w:rsidR="00465C4B" w:rsidRDefault="003A6E1F">
            <w:pPr>
              <w:pStyle w:val="P68B1DB1-TableParagraph5"/>
              <w:ind w:left="105" w:right="18"/>
              <w:rPr>
                <w:noProof/>
              </w:rPr>
            </w:pPr>
            <w:r>
              <w:rPr>
                <w:noProof/>
              </w:rPr>
              <w:t>2.2.3 Centre de recherche sur la numérisation et la technologie de la Bundeswehr</w:t>
            </w:r>
          </w:p>
        </w:tc>
        <w:tc>
          <w:tcPr>
            <w:tcW w:w="1021" w:type="dxa"/>
            <w:shd w:val="clear" w:color="auto" w:fill="C5EECE"/>
          </w:tcPr>
          <w:p w14:paraId="63C83F39" w14:textId="77777777" w:rsidR="00465C4B" w:rsidRDefault="003A6E1F">
            <w:pPr>
              <w:pStyle w:val="P68B1DB1-TableParagraph5"/>
              <w:ind w:left="106"/>
              <w:rPr>
                <w:noProof/>
              </w:rPr>
            </w:pPr>
            <w:r>
              <w:rPr>
                <w:noProof/>
              </w:rPr>
              <w:t>Objectif</w:t>
            </w:r>
          </w:p>
        </w:tc>
        <w:tc>
          <w:tcPr>
            <w:tcW w:w="1701" w:type="dxa"/>
            <w:shd w:val="clear" w:color="auto" w:fill="C5EECE"/>
          </w:tcPr>
          <w:p w14:paraId="142E576F" w14:textId="77777777" w:rsidR="00465C4B" w:rsidRDefault="003A6E1F">
            <w:pPr>
              <w:pStyle w:val="P68B1DB1-TableParagraph5"/>
              <w:ind w:left="110" w:right="312"/>
              <w:rPr>
                <w:noProof/>
              </w:rPr>
            </w:pPr>
            <w:r>
              <w:rPr>
                <w:noProof/>
              </w:rPr>
              <w:t>Poursuite des projets</w:t>
            </w:r>
          </w:p>
        </w:tc>
        <w:tc>
          <w:tcPr>
            <w:tcW w:w="1638" w:type="dxa"/>
            <w:shd w:val="clear" w:color="auto" w:fill="C5EECE"/>
          </w:tcPr>
          <w:p w14:paraId="50DCFC1D" w14:textId="77777777" w:rsidR="00465C4B" w:rsidRDefault="003A6E1F">
            <w:pPr>
              <w:pStyle w:val="P68B1DB1-TableParagraph5"/>
              <w:ind w:left="97"/>
              <w:jc w:val="center"/>
              <w:rPr>
                <w:noProof/>
              </w:rPr>
            </w:pPr>
            <w:r>
              <w:rPr>
                <w:noProof/>
              </w:rPr>
              <w:t>-</w:t>
            </w:r>
          </w:p>
        </w:tc>
        <w:tc>
          <w:tcPr>
            <w:tcW w:w="1194" w:type="dxa"/>
            <w:shd w:val="clear" w:color="auto" w:fill="C5EECE"/>
          </w:tcPr>
          <w:p w14:paraId="26906C53" w14:textId="19799BEF" w:rsidR="00465C4B" w:rsidRDefault="003A6E1F">
            <w:pPr>
              <w:pStyle w:val="P68B1DB1-TableParagraph5"/>
              <w:ind w:left="110" w:right="17"/>
              <w:rPr>
                <w:noProof/>
              </w:rPr>
            </w:pPr>
            <w:r>
              <w:rPr>
                <w:noProof/>
              </w:rPr>
              <w:t>Nombre de projets évalués comme progressant de manière satisfaisante</w:t>
            </w:r>
          </w:p>
        </w:tc>
        <w:tc>
          <w:tcPr>
            <w:tcW w:w="850" w:type="dxa"/>
            <w:shd w:val="clear" w:color="auto" w:fill="C5EECE"/>
          </w:tcPr>
          <w:p w14:paraId="0D98663A" w14:textId="77777777" w:rsidR="00465C4B" w:rsidRDefault="003A6E1F">
            <w:pPr>
              <w:pStyle w:val="P68B1DB1-TableParagraph5"/>
              <w:ind w:left="114"/>
              <w:rPr>
                <w:noProof/>
              </w:rPr>
            </w:pPr>
            <w:r>
              <w:rPr>
                <w:noProof/>
              </w:rPr>
              <w:t>0</w:t>
            </w:r>
          </w:p>
        </w:tc>
        <w:tc>
          <w:tcPr>
            <w:tcW w:w="927" w:type="dxa"/>
            <w:shd w:val="clear" w:color="auto" w:fill="C5EECE"/>
          </w:tcPr>
          <w:p w14:paraId="2A9669C8" w14:textId="77777777" w:rsidR="00465C4B" w:rsidRDefault="003A6E1F">
            <w:pPr>
              <w:pStyle w:val="P68B1DB1-TableParagraph5"/>
              <w:ind w:left="114"/>
              <w:rPr>
                <w:noProof/>
              </w:rPr>
            </w:pPr>
            <w:r>
              <w:rPr>
                <w:noProof/>
              </w:rPr>
              <w:t>40</w:t>
            </w:r>
          </w:p>
        </w:tc>
        <w:tc>
          <w:tcPr>
            <w:tcW w:w="990" w:type="dxa"/>
            <w:shd w:val="clear" w:color="auto" w:fill="C5EECE"/>
          </w:tcPr>
          <w:p w14:paraId="6764E5A9" w14:textId="77777777" w:rsidR="00465C4B" w:rsidRDefault="003A6E1F">
            <w:pPr>
              <w:pStyle w:val="P68B1DB1-TableParagraph5"/>
              <w:ind w:left="158" w:right="53"/>
              <w:jc w:val="center"/>
              <w:rPr>
                <w:noProof/>
              </w:rPr>
            </w:pPr>
            <w:r>
              <w:rPr>
                <w:noProof/>
              </w:rPr>
              <w:t>T2</w:t>
            </w:r>
          </w:p>
        </w:tc>
        <w:tc>
          <w:tcPr>
            <w:tcW w:w="989" w:type="dxa"/>
            <w:shd w:val="clear" w:color="auto" w:fill="C5EECE"/>
          </w:tcPr>
          <w:p w14:paraId="24CB7397" w14:textId="77777777" w:rsidR="00465C4B" w:rsidRDefault="003A6E1F">
            <w:pPr>
              <w:pStyle w:val="P68B1DB1-TableParagraph5"/>
              <w:ind w:left="115"/>
              <w:jc w:val="center"/>
              <w:rPr>
                <w:noProof/>
              </w:rPr>
            </w:pPr>
            <w:r>
              <w:rPr>
                <w:noProof/>
              </w:rPr>
              <w:t>2024</w:t>
            </w:r>
          </w:p>
        </w:tc>
        <w:tc>
          <w:tcPr>
            <w:tcW w:w="3793" w:type="dxa"/>
            <w:shd w:val="clear" w:color="auto" w:fill="C5EECE"/>
          </w:tcPr>
          <w:p w14:paraId="2C1E309D" w14:textId="77777777" w:rsidR="00465C4B" w:rsidRDefault="003A6E1F">
            <w:pPr>
              <w:pStyle w:val="P68B1DB1-TableParagraph5"/>
              <w:ind w:left="122" w:right="33"/>
              <w:rPr>
                <w:noProof/>
              </w:rPr>
            </w:pPr>
            <w:r>
              <w:rPr>
                <w:noProof/>
              </w:rPr>
              <w:t>Sur la base d'une évaluation intermédiaire, au moins 40 projets sont considérés comme progressant de manière satisfaisante et peuvent poursuivre leurs activités.</w:t>
            </w:r>
          </w:p>
        </w:tc>
      </w:tr>
      <w:tr w:rsidR="00465C4B" w14:paraId="21E5F014" w14:textId="77777777">
        <w:trPr>
          <w:trHeight w:val="1151"/>
        </w:trPr>
        <w:tc>
          <w:tcPr>
            <w:tcW w:w="1080" w:type="dxa"/>
            <w:shd w:val="clear" w:color="auto" w:fill="C5EECE"/>
          </w:tcPr>
          <w:p w14:paraId="172E3C90" w14:textId="77777777" w:rsidR="00465C4B" w:rsidRDefault="003A6E1F">
            <w:pPr>
              <w:pStyle w:val="P68B1DB1-TableParagraph7"/>
              <w:ind w:left="67"/>
              <w:jc w:val="center"/>
              <w:rPr>
                <w:noProof/>
                <w:color w:val="006000"/>
              </w:rPr>
            </w:pPr>
            <w:r>
              <w:rPr>
                <w:noProof/>
              </w:rPr>
              <w:t>69</w:t>
            </w:r>
          </w:p>
        </w:tc>
        <w:tc>
          <w:tcPr>
            <w:tcW w:w="1679" w:type="dxa"/>
            <w:shd w:val="clear" w:color="auto" w:fill="C5EECE"/>
          </w:tcPr>
          <w:p w14:paraId="63D625D8" w14:textId="77777777" w:rsidR="00465C4B" w:rsidRDefault="003A6E1F">
            <w:pPr>
              <w:pStyle w:val="P68B1DB1-TableParagraph7"/>
              <w:ind w:left="105" w:right="18"/>
              <w:rPr>
                <w:noProof/>
                <w:color w:val="006000"/>
              </w:rPr>
            </w:pPr>
            <w:r>
              <w:rPr>
                <w:noProof/>
              </w:rPr>
              <w:t>2.2.3 Centre de recherche sur la numérisation et la technologie de la Bundeswehr</w:t>
            </w:r>
          </w:p>
        </w:tc>
        <w:tc>
          <w:tcPr>
            <w:tcW w:w="1021" w:type="dxa"/>
            <w:shd w:val="clear" w:color="auto" w:fill="C5EECE"/>
          </w:tcPr>
          <w:p w14:paraId="2976BEE4" w14:textId="77777777" w:rsidR="00465C4B" w:rsidRDefault="003A6E1F">
            <w:pPr>
              <w:pStyle w:val="P68B1DB1-TableParagraph7"/>
              <w:ind w:left="106"/>
              <w:rPr>
                <w:noProof/>
                <w:color w:val="006000"/>
              </w:rPr>
            </w:pPr>
            <w:r>
              <w:rPr>
                <w:noProof/>
              </w:rPr>
              <w:t>Objectif</w:t>
            </w:r>
          </w:p>
        </w:tc>
        <w:tc>
          <w:tcPr>
            <w:tcW w:w="1701" w:type="dxa"/>
            <w:shd w:val="clear" w:color="auto" w:fill="C5EECE"/>
          </w:tcPr>
          <w:p w14:paraId="4B85E820" w14:textId="77777777" w:rsidR="00465C4B" w:rsidRDefault="003A6E1F">
            <w:pPr>
              <w:pStyle w:val="P68B1DB1-TableParagraph7"/>
              <w:ind w:left="110" w:right="312"/>
              <w:rPr>
                <w:noProof/>
                <w:color w:val="006000"/>
              </w:rPr>
            </w:pPr>
            <w:r>
              <w:rPr>
                <w:noProof/>
              </w:rPr>
              <w:t>Résultats du projet</w:t>
            </w:r>
          </w:p>
        </w:tc>
        <w:tc>
          <w:tcPr>
            <w:tcW w:w="1638" w:type="dxa"/>
            <w:shd w:val="clear" w:color="auto" w:fill="C5EECE"/>
          </w:tcPr>
          <w:p w14:paraId="6B26EF69" w14:textId="77777777" w:rsidR="00465C4B" w:rsidRDefault="00465C4B">
            <w:pPr>
              <w:pStyle w:val="TableParagraph"/>
              <w:ind w:left="97"/>
              <w:jc w:val="center"/>
              <w:rPr>
                <w:noProof/>
                <w:color w:val="006000"/>
                <w:sz w:val="20"/>
                <w:szCs w:val="20"/>
              </w:rPr>
            </w:pPr>
          </w:p>
        </w:tc>
        <w:tc>
          <w:tcPr>
            <w:tcW w:w="1194" w:type="dxa"/>
            <w:shd w:val="clear" w:color="auto" w:fill="C5EECE"/>
          </w:tcPr>
          <w:p w14:paraId="4FBB7C8A" w14:textId="77777777" w:rsidR="00465C4B" w:rsidRDefault="003A6E1F">
            <w:pPr>
              <w:pStyle w:val="P68B1DB1-TableParagraph7"/>
              <w:ind w:left="110" w:right="17"/>
              <w:rPr>
                <w:noProof/>
                <w:color w:val="006000"/>
              </w:rPr>
            </w:pPr>
            <w:r>
              <w:rPr>
                <w:noProof/>
              </w:rPr>
              <w:t xml:space="preserve">Nombre de réalisations </w:t>
            </w:r>
          </w:p>
        </w:tc>
        <w:tc>
          <w:tcPr>
            <w:tcW w:w="850" w:type="dxa"/>
            <w:shd w:val="clear" w:color="auto" w:fill="C5EECE"/>
          </w:tcPr>
          <w:p w14:paraId="66A59B76" w14:textId="77777777" w:rsidR="00465C4B" w:rsidRDefault="003A6E1F">
            <w:pPr>
              <w:pStyle w:val="P68B1DB1-TableParagraph7"/>
              <w:ind w:left="114"/>
              <w:rPr>
                <w:noProof/>
                <w:color w:val="006000"/>
              </w:rPr>
            </w:pPr>
            <w:r>
              <w:rPr>
                <w:noProof/>
              </w:rPr>
              <w:t>0</w:t>
            </w:r>
          </w:p>
        </w:tc>
        <w:tc>
          <w:tcPr>
            <w:tcW w:w="927" w:type="dxa"/>
            <w:shd w:val="clear" w:color="auto" w:fill="C5EECE"/>
          </w:tcPr>
          <w:p w14:paraId="7A49FC31" w14:textId="77777777" w:rsidR="00465C4B" w:rsidRDefault="003A6E1F">
            <w:pPr>
              <w:pStyle w:val="P68B1DB1-TableParagraph7"/>
              <w:ind w:left="114"/>
              <w:rPr>
                <w:noProof/>
                <w:color w:val="006000"/>
              </w:rPr>
            </w:pPr>
            <w:r>
              <w:rPr>
                <w:noProof/>
              </w:rPr>
              <w:t>710</w:t>
            </w:r>
          </w:p>
        </w:tc>
        <w:tc>
          <w:tcPr>
            <w:tcW w:w="990" w:type="dxa"/>
            <w:shd w:val="clear" w:color="auto" w:fill="C5EECE"/>
          </w:tcPr>
          <w:p w14:paraId="035CED73" w14:textId="77777777" w:rsidR="00465C4B" w:rsidRDefault="003A6E1F">
            <w:pPr>
              <w:pStyle w:val="P68B1DB1-TableParagraph7"/>
              <w:ind w:left="158" w:right="53"/>
              <w:jc w:val="center"/>
              <w:rPr>
                <w:noProof/>
                <w:color w:val="006000"/>
              </w:rPr>
            </w:pPr>
            <w:r>
              <w:rPr>
                <w:noProof/>
              </w:rPr>
              <w:t>T1</w:t>
            </w:r>
          </w:p>
        </w:tc>
        <w:tc>
          <w:tcPr>
            <w:tcW w:w="989" w:type="dxa"/>
            <w:shd w:val="clear" w:color="auto" w:fill="C5EECE"/>
          </w:tcPr>
          <w:p w14:paraId="1F0DFBD1" w14:textId="77777777" w:rsidR="00465C4B" w:rsidRDefault="003A6E1F">
            <w:pPr>
              <w:pStyle w:val="P68B1DB1-TableParagraph7"/>
              <w:ind w:left="115"/>
              <w:jc w:val="center"/>
              <w:rPr>
                <w:noProof/>
                <w:color w:val="006000"/>
              </w:rPr>
            </w:pPr>
            <w:r>
              <w:rPr>
                <w:noProof/>
              </w:rPr>
              <w:t>2026</w:t>
            </w:r>
          </w:p>
        </w:tc>
        <w:tc>
          <w:tcPr>
            <w:tcW w:w="3793" w:type="dxa"/>
            <w:shd w:val="clear" w:color="auto" w:fill="C5EECE"/>
          </w:tcPr>
          <w:p w14:paraId="76824CC0" w14:textId="77777777" w:rsidR="00465C4B" w:rsidRDefault="003A6E1F">
            <w:pPr>
              <w:pStyle w:val="P68B1DB1-Normal13"/>
              <w:rPr>
                <w:noProof/>
              </w:rPr>
            </w:pPr>
            <w:r>
              <w:rPr>
                <w:noProof/>
              </w:rPr>
              <w:t>Un rapport présenté par le Centre de recherche sur la numérisation et la technologie de la Bundeswehr au ministère fédéral de la défense, confirmant les résultats suivants:</w:t>
            </w:r>
          </w:p>
          <w:p w14:paraId="7FC75B0E" w14:textId="77777777" w:rsidR="00465C4B" w:rsidRDefault="003A6E1F">
            <w:pPr>
              <w:pStyle w:val="P68B1DB1-Normal13"/>
              <w:widowControl/>
              <w:numPr>
                <w:ilvl w:val="0"/>
                <w:numId w:val="20"/>
              </w:numPr>
              <w:autoSpaceDE/>
              <w:autoSpaceDN/>
              <w:spacing w:before="120" w:line="259" w:lineRule="auto"/>
              <w:contextualSpacing/>
              <w:jc w:val="both"/>
              <w:rPr>
                <w:noProof/>
              </w:rPr>
            </w:pPr>
            <w:r>
              <w:rPr>
                <w:noProof/>
              </w:rPr>
              <w:t>410 publications;</w:t>
            </w:r>
          </w:p>
          <w:p w14:paraId="1DFD2B4A" w14:textId="77777777" w:rsidR="00465C4B" w:rsidRDefault="003A6E1F">
            <w:pPr>
              <w:pStyle w:val="P68B1DB1-Normal13"/>
              <w:widowControl/>
              <w:numPr>
                <w:ilvl w:val="0"/>
                <w:numId w:val="20"/>
              </w:numPr>
              <w:autoSpaceDE/>
              <w:autoSpaceDN/>
              <w:spacing w:before="120" w:line="259" w:lineRule="auto"/>
              <w:contextualSpacing/>
              <w:jc w:val="both"/>
              <w:rPr>
                <w:noProof/>
              </w:rPr>
            </w:pPr>
            <w:r>
              <w:rPr>
                <w:noProof/>
              </w:rPr>
              <w:t>60 thèses de doctorat soumises;</w:t>
            </w:r>
          </w:p>
          <w:p w14:paraId="14726B76" w14:textId="3A1B8C1B" w:rsidR="00465C4B" w:rsidRDefault="003A6E1F">
            <w:pPr>
              <w:pStyle w:val="CommentText1"/>
              <w:widowControl/>
              <w:numPr>
                <w:ilvl w:val="0"/>
                <w:numId w:val="20"/>
              </w:numPr>
              <w:autoSpaceDE/>
              <w:autoSpaceDN/>
              <w:spacing w:before="120" w:line="259" w:lineRule="auto"/>
              <w:contextualSpacing/>
              <w:jc w:val="both"/>
              <w:rPr>
                <w:noProof/>
                <w:color w:val="006100"/>
              </w:rPr>
            </w:pPr>
            <w:r>
              <w:rPr>
                <w:noProof/>
                <w:color w:val="006100"/>
              </w:rPr>
              <w:t xml:space="preserve">200 collaborations initiées avec d'autres instituts de recherche, des entreprises, des start-ups ou avec des agences des forces armées fédérales et de l'administration publique </w:t>
            </w:r>
            <w:r>
              <w:rPr>
                <w:noProof/>
                <w:color w:val="006000"/>
              </w:rPr>
              <w:t>(comme en témoignent, par exemple, des lettres d'intention, des lettres de confirmation ou des accords de coopération);</w:t>
            </w:r>
          </w:p>
          <w:p w14:paraId="04913C7A" w14:textId="77777777" w:rsidR="00465C4B" w:rsidRDefault="003A6E1F">
            <w:pPr>
              <w:pStyle w:val="P68B1DB1-Normal13"/>
              <w:widowControl/>
              <w:numPr>
                <w:ilvl w:val="0"/>
                <w:numId w:val="20"/>
              </w:numPr>
              <w:autoSpaceDE/>
              <w:autoSpaceDN/>
              <w:spacing w:before="120" w:line="259" w:lineRule="auto"/>
              <w:contextualSpacing/>
              <w:jc w:val="both"/>
              <w:rPr>
                <w:noProof/>
              </w:rPr>
            </w:pPr>
            <w:r>
              <w:rPr>
                <w:noProof/>
              </w:rPr>
              <w:t>20 prototypes de technologies;</w:t>
            </w:r>
          </w:p>
          <w:p w14:paraId="52C9C70C" w14:textId="77777777" w:rsidR="00465C4B" w:rsidRDefault="003A6E1F">
            <w:pPr>
              <w:pStyle w:val="P68B1DB1-Normal13"/>
              <w:widowControl/>
              <w:numPr>
                <w:ilvl w:val="0"/>
                <w:numId w:val="20"/>
              </w:numPr>
              <w:autoSpaceDE/>
              <w:autoSpaceDN/>
              <w:spacing w:before="120" w:line="259" w:lineRule="auto"/>
              <w:contextualSpacing/>
              <w:jc w:val="both"/>
              <w:rPr>
                <w:noProof/>
                <w:color w:val="006000"/>
              </w:rPr>
            </w:pPr>
            <w:r>
              <w:rPr>
                <w:noProof/>
              </w:rPr>
              <w:t>20 demandes de brevet.</w:t>
            </w:r>
          </w:p>
        </w:tc>
      </w:tr>
      <w:tr w:rsidR="00465C4B" w14:paraId="141CC771" w14:textId="77777777">
        <w:trPr>
          <w:trHeight w:val="1151"/>
        </w:trPr>
        <w:tc>
          <w:tcPr>
            <w:tcW w:w="1080" w:type="dxa"/>
            <w:shd w:val="clear" w:color="auto" w:fill="C5EECE"/>
          </w:tcPr>
          <w:p w14:paraId="0D37E524" w14:textId="77777777" w:rsidR="00465C4B" w:rsidRDefault="003A6E1F">
            <w:pPr>
              <w:pStyle w:val="P68B1DB1-TableParagraph5"/>
              <w:ind w:left="67"/>
              <w:jc w:val="center"/>
              <w:rPr>
                <w:noProof/>
              </w:rPr>
            </w:pPr>
            <w:r>
              <w:rPr>
                <w:noProof/>
              </w:rPr>
              <w:t>70</w:t>
            </w:r>
          </w:p>
        </w:tc>
        <w:tc>
          <w:tcPr>
            <w:tcW w:w="1679" w:type="dxa"/>
            <w:shd w:val="clear" w:color="auto" w:fill="C5EECE"/>
          </w:tcPr>
          <w:p w14:paraId="23AB168F" w14:textId="5847FEF1" w:rsidR="00465C4B" w:rsidRDefault="003A6E1F">
            <w:pPr>
              <w:pStyle w:val="P68B1DB1-TableParagraph5"/>
              <w:ind w:left="105" w:right="111"/>
              <w:rPr>
                <w:noProof/>
              </w:rPr>
            </w:pPr>
            <w:r>
              <w:rPr>
                <w:noProof/>
              </w:rPr>
              <w:t>2.2.4 Promouvoir la numérisation des chemins de fer en remplaçant les programmes conventionnels d’interconnexion/de voies rapides afin d’accélérer le déploiement du «Système ferroviaire numérique allemand»</w:t>
            </w:r>
          </w:p>
        </w:tc>
        <w:tc>
          <w:tcPr>
            <w:tcW w:w="1021" w:type="dxa"/>
            <w:shd w:val="clear" w:color="auto" w:fill="C5EECE"/>
          </w:tcPr>
          <w:p w14:paraId="758D1FCC" w14:textId="77777777" w:rsidR="00465C4B" w:rsidRDefault="003A6E1F">
            <w:pPr>
              <w:pStyle w:val="P68B1DB1-TableParagraph5"/>
              <w:ind w:left="106"/>
              <w:rPr>
                <w:noProof/>
              </w:rPr>
            </w:pPr>
            <w:r>
              <w:rPr>
                <w:noProof/>
              </w:rPr>
              <w:t>Étape</w:t>
            </w:r>
          </w:p>
        </w:tc>
        <w:tc>
          <w:tcPr>
            <w:tcW w:w="1701" w:type="dxa"/>
            <w:shd w:val="clear" w:color="auto" w:fill="C5EECE"/>
          </w:tcPr>
          <w:p w14:paraId="4209C9A0" w14:textId="77777777" w:rsidR="00465C4B" w:rsidRDefault="003A6E1F">
            <w:pPr>
              <w:pStyle w:val="P68B1DB1-TableParagraph5"/>
              <w:ind w:left="110" w:right="312"/>
              <w:rPr>
                <w:noProof/>
              </w:rPr>
            </w:pPr>
            <w:r>
              <w:rPr>
                <w:noProof/>
              </w:rPr>
              <w:t>Signature de la convention de financement du programme «fast track» entre le gouvernement fédéral et Deutsche Bahn AG</w:t>
            </w:r>
          </w:p>
        </w:tc>
        <w:tc>
          <w:tcPr>
            <w:tcW w:w="1638" w:type="dxa"/>
            <w:shd w:val="clear" w:color="auto" w:fill="C5EECE"/>
          </w:tcPr>
          <w:p w14:paraId="0C88C3FD" w14:textId="77777777" w:rsidR="00465C4B" w:rsidRDefault="003A6E1F">
            <w:pPr>
              <w:pStyle w:val="P68B1DB1-TableParagraph5"/>
              <w:ind w:left="97"/>
              <w:rPr>
                <w:noProof/>
              </w:rPr>
            </w:pPr>
            <w:r>
              <w:rPr>
                <w:noProof/>
              </w:rPr>
              <w:t>Signature d'une convention de financement entre le gouvernement fédéral et Deutsche Bahn AG</w:t>
            </w:r>
          </w:p>
        </w:tc>
        <w:tc>
          <w:tcPr>
            <w:tcW w:w="1194" w:type="dxa"/>
            <w:shd w:val="clear" w:color="auto" w:fill="C5EECE"/>
          </w:tcPr>
          <w:p w14:paraId="75D3719C" w14:textId="77777777" w:rsidR="00465C4B" w:rsidRDefault="003A6E1F">
            <w:pPr>
              <w:pStyle w:val="P68B1DB1-TableParagraph5"/>
              <w:ind w:left="110" w:right="17"/>
              <w:rPr>
                <w:noProof/>
              </w:rPr>
            </w:pPr>
            <w:r>
              <w:rPr>
                <w:noProof/>
              </w:rPr>
              <w:t>-</w:t>
            </w:r>
          </w:p>
        </w:tc>
        <w:tc>
          <w:tcPr>
            <w:tcW w:w="850" w:type="dxa"/>
            <w:shd w:val="clear" w:color="auto" w:fill="C5EECE"/>
          </w:tcPr>
          <w:p w14:paraId="4BBA706C" w14:textId="77777777" w:rsidR="00465C4B" w:rsidRDefault="003A6E1F">
            <w:pPr>
              <w:pStyle w:val="P68B1DB1-TableParagraph5"/>
              <w:ind w:left="114"/>
              <w:rPr>
                <w:noProof/>
              </w:rPr>
            </w:pPr>
            <w:r>
              <w:rPr>
                <w:noProof/>
              </w:rPr>
              <w:t>-</w:t>
            </w:r>
          </w:p>
        </w:tc>
        <w:tc>
          <w:tcPr>
            <w:tcW w:w="927" w:type="dxa"/>
            <w:shd w:val="clear" w:color="auto" w:fill="C5EECE"/>
          </w:tcPr>
          <w:p w14:paraId="4A77B7B9" w14:textId="77777777" w:rsidR="00465C4B" w:rsidRDefault="003A6E1F">
            <w:pPr>
              <w:pStyle w:val="P68B1DB1-TableParagraph5"/>
              <w:ind w:left="114"/>
              <w:rPr>
                <w:noProof/>
              </w:rPr>
            </w:pPr>
            <w:r>
              <w:rPr>
                <w:noProof/>
              </w:rPr>
              <w:t>-</w:t>
            </w:r>
          </w:p>
        </w:tc>
        <w:tc>
          <w:tcPr>
            <w:tcW w:w="990" w:type="dxa"/>
            <w:shd w:val="clear" w:color="auto" w:fill="C5EECE"/>
          </w:tcPr>
          <w:p w14:paraId="6DD021E6" w14:textId="77777777" w:rsidR="00465C4B" w:rsidRDefault="003A6E1F">
            <w:pPr>
              <w:pStyle w:val="P68B1DB1-TableParagraph5"/>
              <w:ind w:left="158" w:right="53"/>
              <w:jc w:val="center"/>
              <w:rPr>
                <w:noProof/>
              </w:rPr>
            </w:pPr>
            <w:r>
              <w:rPr>
                <w:noProof/>
              </w:rPr>
              <w:t>T4</w:t>
            </w:r>
          </w:p>
        </w:tc>
        <w:tc>
          <w:tcPr>
            <w:tcW w:w="989" w:type="dxa"/>
            <w:shd w:val="clear" w:color="auto" w:fill="C5EECE"/>
          </w:tcPr>
          <w:p w14:paraId="64B171C2" w14:textId="77777777" w:rsidR="00465C4B" w:rsidRDefault="003A6E1F">
            <w:pPr>
              <w:pStyle w:val="P68B1DB1-TableParagraph5"/>
              <w:ind w:left="115"/>
              <w:jc w:val="center"/>
              <w:rPr>
                <w:noProof/>
              </w:rPr>
            </w:pPr>
            <w:r>
              <w:rPr>
                <w:noProof/>
              </w:rPr>
              <w:t>2020</w:t>
            </w:r>
          </w:p>
        </w:tc>
        <w:tc>
          <w:tcPr>
            <w:tcW w:w="3793" w:type="dxa"/>
            <w:shd w:val="clear" w:color="auto" w:fill="C5EECE"/>
          </w:tcPr>
          <w:p w14:paraId="06660D66" w14:textId="77777777" w:rsidR="00465C4B" w:rsidRDefault="003A6E1F">
            <w:pPr>
              <w:pStyle w:val="P68B1DB1-TableParagraph5"/>
              <w:ind w:left="122" w:right="33"/>
              <w:rPr>
                <w:noProof/>
              </w:rPr>
            </w:pPr>
            <w:r>
              <w:rPr>
                <w:noProof/>
              </w:rPr>
              <w:t>La convention de financement entre le gouvernement fédéral et Deutsche Bahn AG a été signée.</w:t>
            </w:r>
          </w:p>
        </w:tc>
      </w:tr>
      <w:tr w:rsidR="00465C4B" w14:paraId="7A4A4AA9" w14:textId="77777777">
        <w:trPr>
          <w:trHeight w:val="1151"/>
        </w:trPr>
        <w:tc>
          <w:tcPr>
            <w:tcW w:w="1080" w:type="dxa"/>
            <w:shd w:val="clear" w:color="auto" w:fill="C5EECE"/>
          </w:tcPr>
          <w:p w14:paraId="2F1BF52C" w14:textId="77777777" w:rsidR="00465C4B" w:rsidRDefault="003A6E1F">
            <w:pPr>
              <w:pStyle w:val="P68B1DB1-TableParagraph5"/>
              <w:ind w:left="67"/>
              <w:jc w:val="center"/>
              <w:rPr>
                <w:noProof/>
              </w:rPr>
            </w:pPr>
            <w:r>
              <w:rPr>
                <w:noProof/>
              </w:rPr>
              <w:t>71</w:t>
            </w:r>
          </w:p>
        </w:tc>
        <w:tc>
          <w:tcPr>
            <w:tcW w:w="1679" w:type="dxa"/>
            <w:shd w:val="clear" w:color="auto" w:fill="C5EECE"/>
          </w:tcPr>
          <w:p w14:paraId="3BE5E7B8" w14:textId="6F561A05" w:rsidR="00465C4B" w:rsidRDefault="003A6E1F">
            <w:pPr>
              <w:pStyle w:val="P68B1DB1-TableParagraph5"/>
              <w:ind w:left="105" w:right="224"/>
              <w:jc w:val="both"/>
              <w:rPr>
                <w:noProof/>
              </w:rPr>
            </w:pPr>
            <w:r>
              <w:rPr>
                <w:noProof/>
              </w:rPr>
              <w:t>2.2.4 Promouvoir la numérisation des chemins de fer en remplaçant les programmes conventionnels d’interconnexion/de voies rapides afin d’accélérer le déploiement du «Digital Rail Germany»</w:t>
            </w:r>
          </w:p>
        </w:tc>
        <w:tc>
          <w:tcPr>
            <w:tcW w:w="1021" w:type="dxa"/>
            <w:shd w:val="clear" w:color="auto" w:fill="C5EECE"/>
          </w:tcPr>
          <w:p w14:paraId="7DF74BEA" w14:textId="77777777" w:rsidR="00465C4B" w:rsidRDefault="003A6E1F">
            <w:pPr>
              <w:pStyle w:val="P68B1DB1-TableParagraph5"/>
              <w:ind w:left="106"/>
              <w:rPr>
                <w:noProof/>
              </w:rPr>
            </w:pPr>
            <w:r>
              <w:rPr>
                <w:noProof/>
              </w:rPr>
              <w:t>Étape</w:t>
            </w:r>
          </w:p>
        </w:tc>
        <w:tc>
          <w:tcPr>
            <w:tcW w:w="1701" w:type="dxa"/>
            <w:shd w:val="clear" w:color="auto" w:fill="C5EECE"/>
          </w:tcPr>
          <w:p w14:paraId="13285A8E" w14:textId="77777777" w:rsidR="00465C4B" w:rsidRDefault="003A6E1F">
            <w:pPr>
              <w:pStyle w:val="P68B1DB1-TableParagraph5"/>
              <w:ind w:left="110" w:right="312"/>
              <w:rPr>
                <w:noProof/>
              </w:rPr>
            </w:pPr>
            <w:r>
              <w:rPr>
                <w:noProof/>
              </w:rPr>
              <w:t>Rapport intermédiaire sur la mise en œuvre</w:t>
            </w:r>
          </w:p>
        </w:tc>
        <w:tc>
          <w:tcPr>
            <w:tcW w:w="1638" w:type="dxa"/>
            <w:shd w:val="clear" w:color="auto" w:fill="C5EECE"/>
          </w:tcPr>
          <w:p w14:paraId="0E8CA288" w14:textId="793D44E9" w:rsidR="00465C4B" w:rsidRDefault="003A6E1F">
            <w:pPr>
              <w:pStyle w:val="P68B1DB1-TableParagraph5"/>
              <w:ind w:left="111" w:right="15"/>
              <w:rPr>
                <w:noProof/>
              </w:rPr>
            </w:pPr>
            <w:r>
              <w:rPr>
                <w:noProof/>
              </w:rPr>
              <w:t>Rapport intermédiaire présenté par DB Netz AG au ministère fédéral du numérique et des transports (BMDV) et à l'Autorité fédérale des chemins de fer (ABE) sur la mise en œuvre du programme</w:t>
            </w:r>
          </w:p>
        </w:tc>
        <w:tc>
          <w:tcPr>
            <w:tcW w:w="1194" w:type="dxa"/>
            <w:shd w:val="clear" w:color="auto" w:fill="C5EECE"/>
          </w:tcPr>
          <w:p w14:paraId="4443EDFC" w14:textId="77777777" w:rsidR="00465C4B" w:rsidRDefault="003A6E1F">
            <w:pPr>
              <w:pStyle w:val="P68B1DB1-TableParagraph5"/>
              <w:ind w:left="110" w:right="17"/>
              <w:rPr>
                <w:noProof/>
              </w:rPr>
            </w:pPr>
            <w:r>
              <w:rPr>
                <w:noProof/>
              </w:rPr>
              <w:t>-</w:t>
            </w:r>
          </w:p>
        </w:tc>
        <w:tc>
          <w:tcPr>
            <w:tcW w:w="850" w:type="dxa"/>
            <w:shd w:val="clear" w:color="auto" w:fill="C5EECE"/>
          </w:tcPr>
          <w:p w14:paraId="7D0DA752" w14:textId="77777777" w:rsidR="00465C4B" w:rsidRDefault="003A6E1F">
            <w:pPr>
              <w:pStyle w:val="P68B1DB1-TableParagraph5"/>
              <w:ind w:left="114"/>
              <w:rPr>
                <w:noProof/>
              </w:rPr>
            </w:pPr>
            <w:r>
              <w:rPr>
                <w:noProof/>
              </w:rPr>
              <w:t>-</w:t>
            </w:r>
          </w:p>
        </w:tc>
        <w:tc>
          <w:tcPr>
            <w:tcW w:w="927" w:type="dxa"/>
            <w:shd w:val="clear" w:color="auto" w:fill="C5EECE"/>
          </w:tcPr>
          <w:p w14:paraId="0FD8FFA2" w14:textId="77777777" w:rsidR="00465C4B" w:rsidRDefault="003A6E1F">
            <w:pPr>
              <w:pStyle w:val="P68B1DB1-TableParagraph5"/>
              <w:ind w:left="114"/>
              <w:rPr>
                <w:noProof/>
              </w:rPr>
            </w:pPr>
            <w:r>
              <w:rPr>
                <w:noProof/>
              </w:rPr>
              <w:t>-</w:t>
            </w:r>
          </w:p>
        </w:tc>
        <w:tc>
          <w:tcPr>
            <w:tcW w:w="990" w:type="dxa"/>
            <w:shd w:val="clear" w:color="auto" w:fill="C5EECE"/>
          </w:tcPr>
          <w:p w14:paraId="12D3B3A9" w14:textId="77777777" w:rsidR="00465C4B" w:rsidRDefault="003A6E1F">
            <w:pPr>
              <w:pStyle w:val="P68B1DB1-TableParagraph5"/>
              <w:ind w:left="158" w:right="53"/>
              <w:jc w:val="center"/>
              <w:rPr>
                <w:noProof/>
              </w:rPr>
            </w:pPr>
            <w:r>
              <w:rPr>
                <w:noProof/>
              </w:rPr>
              <w:t>T2</w:t>
            </w:r>
          </w:p>
        </w:tc>
        <w:tc>
          <w:tcPr>
            <w:tcW w:w="989" w:type="dxa"/>
            <w:shd w:val="clear" w:color="auto" w:fill="C5EECE"/>
          </w:tcPr>
          <w:p w14:paraId="5EA00AA6" w14:textId="77777777" w:rsidR="00465C4B" w:rsidRDefault="003A6E1F">
            <w:pPr>
              <w:pStyle w:val="P68B1DB1-TableParagraph5"/>
              <w:ind w:left="115"/>
              <w:jc w:val="center"/>
              <w:rPr>
                <w:noProof/>
              </w:rPr>
            </w:pPr>
            <w:r>
              <w:rPr>
                <w:noProof/>
              </w:rPr>
              <w:t>2021</w:t>
            </w:r>
          </w:p>
        </w:tc>
        <w:tc>
          <w:tcPr>
            <w:tcW w:w="3793" w:type="dxa"/>
            <w:shd w:val="clear" w:color="auto" w:fill="C5EECE"/>
          </w:tcPr>
          <w:p w14:paraId="3CC55B3F" w14:textId="77777777" w:rsidR="00465C4B" w:rsidRDefault="003A6E1F">
            <w:pPr>
              <w:pStyle w:val="P68B1DB1-TableParagraph5"/>
              <w:ind w:left="122" w:right="33"/>
              <w:rPr>
                <w:noProof/>
              </w:rPr>
            </w:pPr>
            <w:r>
              <w:rPr>
                <w:noProof/>
              </w:rPr>
              <w:t xml:space="preserve">DB Netz AG a soumis un rapport au ministère fédéral du numérique et des transports (BMDV) et à l'Autorité fédérale des chemins de fer (ABE) sur la mise en œuvre du programme. </w:t>
            </w:r>
          </w:p>
        </w:tc>
      </w:tr>
      <w:tr w:rsidR="00465C4B" w14:paraId="19B64F75" w14:textId="77777777">
        <w:trPr>
          <w:trHeight w:val="1151"/>
        </w:trPr>
        <w:tc>
          <w:tcPr>
            <w:tcW w:w="1080" w:type="dxa"/>
            <w:shd w:val="clear" w:color="auto" w:fill="C5EECE"/>
          </w:tcPr>
          <w:p w14:paraId="0F1F403D" w14:textId="77777777" w:rsidR="00465C4B" w:rsidRDefault="003A6E1F">
            <w:pPr>
              <w:pStyle w:val="P68B1DB1-TableParagraph5"/>
              <w:ind w:left="67"/>
              <w:jc w:val="center"/>
              <w:rPr>
                <w:noProof/>
              </w:rPr>
            </w:pPr>
            <w:r>
              <w:rPr>
                <w:noProof/>
              </w:rPr>
              <w:t>72</w:t>
            </w:r>
          </w:p>
        </w:tc>
        <w:tc>
          <w:tcPr>
            <w:tcW w:w="1679" w:type="dxa"/>
            <w:shd w:val="clear" w:color="auto" w:fill="C5EECE"/>
          </w:tcPr>
          <w:p w14:paraId="65203358" w14:textId="3F5AEB45" w:rsidR="00465C4B" w:rsidRDefault="003A6E1F">
            <w:pPr>
              <w:pStyle w:val="P68B1DB1-TableParagraph5"/>
              <w:ind w:left="105" w:right="111"/>
              <w:rPr>
                <w:noProof/>
              </w:rPr>
            </w:pPr>
            <w:r>
              <w:rPr>
                <w:noProof/>
              </w:rPr>
              <w:t>2.2.4 Promouvoir la numérisation des chemins de fer en remplaçant les programmes conventionnels d’interconnexion/de voies rapides afin d’accélérer le déploiement du «Système ferroviaire numérique allemand»</w:t>
            </w:r>
          </w:p>
        </w:tc>
        <w:tc>
          <w:tcPr>
            <w:tcW w:w="1021" w:type="dxa"/>
            <w:shd w:val="clear" w:color="auto" w:fill="C5EECE"/>
          </w:tcPr>
          <w:p w14:paraId="1F5EB646" w14:textId="77777777" w:rsidR="00465C4B" w:rsidRDefault="003A6E1F">
            <w:pPr>
              <w:pStyle w:val="P68B1DB1-TableParagraph5"/>
              <w:ind w:left="106"/>
              <w:rPr>
                <w:noProof/>
              </w:rPr>
            </w:pPr>
            <w:r>
              <w:rPr>
                <w:noProof/>
              </w:rPr>
              <w:t>Objectif</w:t>
            </w:r>
          </w:p>
        </w:tc>
        <w:tc>
          <w:tcPr>
            <w:tcW w:w="1701" w:type="dxa"/>
            <w:shd w:val="clear" w:color="auto" w:fill="C5EECE"/>
          </w:tcPr>
          <w:p w14:paraId="0F836636" w14:textId="77777777" w:rsidR="00465C4B" w:rsidRDefault="003A6E1F">
            <w:pPr>
              <w:pStyle w:val="P68B1DB1-TableParagraph5"/>
              <w:ind w:left="110" w:right="312"/>
              <w:rPr>
                <w:noProof/>
              </w:rPr>
            </w:pPr>
            <w:r>
              <w:rPr>
                <w:noProof/>
              </w:rPr>
              <w:t>Achèvement réussi des projets pilotes</w:t>
            </w:r>
          </w:p>
        </w:tc>
        <w:tc>
          <w:tcPr>
            <w:tcW w:w="1638" w:type="dxa"/>
            <w:shd w:val="clear" w:color="auto" w:fill="C5EECE"/>
          </w:tcPr>
          <w:p w14:paraId="3EF4E3BC" w14:textId="77777777" w:rsidR="00465C4B" w:rsidRDefault="003A6E1F">
            <w:pPr>
              <w:pStyle w:val="P68B1DB1-TableParagraph5"/>
              <w:ind w:left="97"/>
              <w:jc w:val="center"/>
              <w:rPr>
                <w:noProof/>
              </w:rPr>
            </w:pPr>
            <w:r>
              <w:rPr>
                <w:noProof/>
              </w:rPr>
              <w:t>-</w:t>
            </w:r>
          </w:p>
        </w:tc>
        <w:tc>
          <w:tcPr>
            <w:tcW w:w="1194" w:type="dxa"/>
            <w:shd w:val="clear" w:color="auto" w:fill="C5EECE"/>
          </w:tcPr>
          <w:p w14:paraId="53D16D07" w14:textId="77777777" w:rsidR="00465C4B" w:rsidRDefault="003A6E1F">
            <w:pPr>
              <w:pStyle w:val="P68B1DB1-TableParagraph5"/>
              <w:ind w:left="110" w:right="17"/>
              <w:rPr>
                <w:noProof/>
              </w:rPr>
            </w:pPr>
            <w:r>
              <w:rPr>
                <w:noProof/>
              </w:rPr>
              <w:t>Nombre de projets pilotes achevés</w:t>
            </w:r>
          </w:p>
        </w:tc>
        <w:tc>
          <w:tcPr>
            <w:tcW w:w="850" w:type="dxa"/>
            <w:shd w:val="clear" w:color="auto" w:fill="C5EECE"/>
          </w:tcPr>
          <w:p w14:paraId="24507532" w14:textId="77777777" w:rsidR="00465C4B" w:rsidRDefault="003A6E1F">
            <w:pPr>
              <w:pStyle w:val="P68B1DB1-TableParagraph5"/>
              <w:ind w:left="114"/>
              <w:rPr>
                <w:noProof/>
              </w:rPr>
            </w:pPr>
            <w:r>
              <w:rPr>
                <w:noProof/>
              </w:rPr>
              <w:t>0</w:t>
            </w:r>
          </w:p>
        </w:tc>
        <w:tc>
          <w:tcPr>
            <w:tcW w:w="927" w:type="dxa"/>
            <w:shd w:val="clear" w:color="auto" w:fill="C5EECE"/>
          </w:tcPr>
          <w:p w14:paraId="3DACB5DD" w14:textId="77777777" w:rsidR="00465C4B" w:rsidRDefault="003A6E1F">
            <w:pPr>
              <w:pStyle w:val="P68B1DB1-TableParagraph5"/>
              <w:ind w:left="114"/>
              <w:rPr>
                <w:noProof/>
              </w:rPr>
            </w:pPr>
            <w:r>
              <w:rPr>
                <w:noProof/>
              </w:rPr>
              <w:t>6</w:t>
            </w:r>
          </w:p>
        </w:tc>
        <w:tc>
          <w:tcPr>
            <w:tcW w:w="990" w:type="dxa"/>
            <w:shd w:val="clear" w:color="auto" w:fill="C5EECE"/>
          </w:tcPr>
          <w:p w14:paraId="25C9A9B1" w14:textId="77777777" w:rsidR="00465C4B" w:rsidRDefault="003A6E1F">
            <w:pPr>
              <w:pStyle w:val="P68B1DB1-TableParagraph5"/>
              <w:ind w:left="158" w:right="53"/>
              <w:jc w:val="center"/>
              <w:rPr>
                <w:noProof/>
              </w:rPr>
            </w:pPr>
            <w:r>
              <w:rPr>
                <w:noProof/>
              </w:rPr>
              <w:t>T4</w:t>
            </w:r>
          </w:p>
        </w:tc>
        <w:tc>
          <w:tcPr>
            <w:tcW w:w="989" w:type="dxa"/>
            <w:shd w:val="clear" w:color="auto" w:fill="C5EECE"/>
          </w:tcPr>
          <w:p w14:paraId="447FACF0" w14:textId="77777777" w:rsidR="00465C4B" w:rsidRDefault="003A6E1F">
            <w:pPr>
              <w:pStyle w:val="P68B1DB1-TableParagraph5"/>
              <w:ind w:left="115"/>
              <w:jc w:val="center"/>
              <w:rPr>
                <w:noProof/>
              </w:rPr>
            </w:pPr>
            <w:r>
              <w:rPr>
                <w:noProof/>
              </w:rPr>
              <w:t>2021</w:t>
            </w:r>
          </w:p>
        </w:tc>
        <w:tc>
          <w:tcPr>
            <w:tcW w:w="3793" w:type="dxa"/>
            <w:shd w:val="clear" w:color="auto" w:fill="C5EECE"/>
          </w:tcPr>
          <w:p w14:paraId="711A5185" w14:textId="77777777" w:rsidR="00465C4B" w:rsidRDefault="003A6E1F">
            <w:pPr>
              <w:pStyle w:val="P68B1DB1-TableParagraph5"/>
              <w:ind w:left="122" w:right="33"/>
              <w:rPr>
                <w:noProof/>
              </w:rPr>
            </w:pPr>
            <w:r>
              <w:rPr>
                <w:noProof/>
              </w:rPr>
              <w:t>Six projets pilotes du programme, visant à développer des solutions pour remplacer les anciens boîtiers de signalisation et les systèmes de protection des passages à niveau par des systèmes de sécurité de la dernière génération numérique, ont été menés à bien, avec validation dans des conditions opérationnelles pour au moins trois d’entre eux et validation dans des conditions de laboratoire pour les autres.</w:t>
            </w:r>
          </w:p>
        </w:tc>
      </w:tr>
      <w:tr w:rsidR="00465C4B" w14:paraId="6E24CEB2" w14:textId="77777777">
        <w:trPr>
          <w:trHeight w:val="1151"/>
        </w:trPr>
        <w:tc>
          <w:tcPr>
            <w:tcW w:w="1080" w:type="dxa"/>
            <w:shd w:val="clear" w:color="auto" w:fill="C5EECE"/>
          </w:tcPr>
          <w:p w14:paraId="021303F7" w14:textId="77777777" w:rsidR="00465C4B" w:rsidRDefault="003A6E1F">
            <w:pPr>
              <w:pStyle w:val="P68B1DB1-TableParagraph5"/>
              <w:ind w:left="67"/>
              <w:jc w:val="center"/>
              <w:rPr>
                <w:noProof/>
              </w:rPr>
            </w:pPr>
            <w:r>
              <w:rPr>
                <w:noProof/>
              </w:rPr>
              <w:t>72A</w:t>
            </w:r>
          </w:p>
        </w:tc>
        <w:tc>
          <w:tcPr>
            <w:tcW w:w="1679" w:type="dxa"/>
            <w:shd w:val="clear" w:color="auto" w:fill="C5EECE"/>
          </w:tcPr>
          <w:p w14:paraId="426A5056" w14:textId="13AF4AB6" w:rsidR="00465C4B" w:rsidRDefault="003A6E1F">
            <w:pPr>
              <w:pStyle w:val="P68B1DB1-TableParagraph5"/>
              <w:ind w:left="105" w:right="111"/>
              <w:rPr>
                <w:noProof/>
              </w:rPr>
            </w:pPr>
            <w:r>
              <w:rPr>
                <w:noProof/>
              </w:rPr>
              <w:t>2.2.4 Promouvoir la numérisation des chemins de fer en remplaçant les programmes conventionnels d’interconnexion/de voies rapides afin d’accélérer le déploiement du «Système ferroviaire numérique allemand»</w:t>
            </w:r>
          </w:p>
        </w:tc>
        <w:tc>
          <w:tcPr>
            <w:tcW w:w="1021" w:type="dxa"/>
            <w:shd w:val="clear" w:color="auto" w:fill="C5EECE"/>
          </w:tcPr>
          <w:p w14:paraId="0398CE49" w14:textId="77777777" w:rsidR="00465C4B" w:rsidRDefault="003A6E1F">
            <w:pPr>
              <w:pStyle w:val="P68B1DB1-TableParagraph5"/>
              <w:ind w:left="106"/>
              <w:rPr>
                <w:noProof/>
              </w:rPr>
            </w:pPr>
            <w:r>
              <w:rPr>
                <w:noProof/>
              </w:rPr>
              <w:t>Objectif</w:t>
            </w:r>
          </w:p>
        </w:tc>
        <w:tc>
          <w:tcPr>
            <w:tcW w:w="1701" w:type="dxa"/>
            <w:shd w:val="clear" w:color="auto" w:fill="C5EECE"/>
          </w:tcPr>
          <w:p w14:paraId="182E6E3C" w14:textId="77777777" w:rsidR="00465C4B" w:rsidRDefault="003A6E1F">
            <w:pPr>
              <w:pStyle w:val="P68B1DB1-TableParagraph5"/>
              <w:ind w:left="110" w:right="312"/>
              <w:rPr>
                <w:noProof/>
              </w:rPr>
            </w:pPr>
            <w:r>
              <w:rPr>
                <w:noProof/>
              </w:rPr>
              <w:t>Achèvement réussi du projet pilote final</w:t>
            </w:r>
          </w:p>
        </w:tc>
        <w:tc>
          <w:tcPr>
            <w:tcW w:w="1638" w:type="dxa"/>
            <w:shd w:val="clear" w:color="auto" w:fill="C5EECE"/>
          </w:tcPr>
          <w:p w14:paraId="4847B19D" w14:textId="77777777" w:rsidR="00465C4B" w:rsidRDefault="003A6E1F">
            <w:pPr>
              <w:pStyle w:val="P68B1DB1-TableParagraph5"/>
              <w:ind w:left="97"/>
              <w:jc w:val="center"/>
              <w:rPr>
                <w:noProof/>
              </w:rPr>
            </w:pPr>
            <w:r>
              <w:rPr>
                <w:noProof/>
              </w:rPr>
              <w:t>-</w:t>
            </w:r>
          </w:p>
        </w:tc>
        <w:tc>
          <w:tcPr>
            <w:tcW w:w="1194" w:type="dxa"/>
            <w:shd w:val="clear" w:color="auto" w:fill="C5EECE"/>
          </w:tcPr>
          <w:p w14:paraId="0175A842" w14:textId="77777777" w:rsidR="00465C4B" w:rsidRDefault="003A6E1F">
            <w:pPr>
              <w:pStyle w:val="P68B1DB1-TableParagraph5"/>
              <w:ind w:left="110" w:right="17"/>
              <w:rPr>
                <w:noProof/>
              </w:rPr>
            </w:pPr>
            <w:r>
              <w:rPr>
                <w:noProof/>
              </w:rPr>
              <w:t>Nombre de projets pilotes achevés</w:t>
            </w:r>
          </w:p>
        </w:tc>
        <w:tc>
          <w:tcPr>
            <w:tcW w:w="850" w:type="dxa"/>
            <w:shd w:val="clear" w:color="auto" w:fill="C5EECE"/>
          </w:tcPr>
          <w:p w14:paraId="19C4A5C0" w14:textId="77777777" w:rsidR="00465C4B" w:rsidRDefault="003A6E1F">
            <w:pPr>
              <w:pStyle w:val="P68B1DB1-TableParagraph5"/>
              <w:ind w:left="114"/>
              <w:rPr>
                <w:noProof/>
              </w:rPr>
            </w:pPr>
            <w:r>
              <w:rPr>
                <w:noProof/>
              </w:rPr>
              <w:t>6</w:t>
            </w:r>
          </w:p>
        </w:tc>
        <w:tc>
          <w:tcPr>
            <w:tcW w:w="927" w:type="dxa"/>
            <w:shd w:val="clear" w:color="auto" w:fill="C5EECE"/>
          </w:tcPr>
          <w:p w14:paraId="28176BF4" w14:textId="77777777" w:rsidR="00465C4B" w:rsidRDefault="003A6E1F">
            <w:pPr>
              <w:pStyle w:val="P68B1DB1-TableParagraph5"/>
              <w:ind w:left="114"/>
              <w:rPr>
                <w:noProof/>
              </w:rPr>
            </w:pPr>
            <w:r>
              <w:rPr>
                <w:noProof/>
              </w:rPr>
              <w:t>7</w:t>
            </w:r>
          </w:p>
        </w:tc>
        <w:tc>
          <w:tcPr>
            <w:tcW w:w="990" w:type="dxa"/>
            <w:shd w:val="clear" w:color="auto" w:fill="C5EECE"/>
          </w:tcPr>
          <w:p w14:paraId="25952D45" w14:textId="77777777" w:rsidR="00465C4B" w:rsidRDefault="003A6E1F">
            <w:pPr>
              <w:pStyle w:val="P68B1DB1-TableParagraph5"/>
              <w:ind w:left="158" w:right="53"/>
              <w:jc w:val="center"/>
              <w:rPr>
                <w:noProof/>
              </w:rPr>
            </w:pPr>
            <w:r>
              <w:rPr>
                <w:noProof/>
              </w:rPr>
              <w:t>T1</w:t>
            </w:r>
          </w:p>
        </w:tc>
        <w:tc>
          <w:tcPr>
            <w:tcW w:w="989" w:type="dxa"/>
            <w:shd w:val="clear" w:color="auto" w:fill="C5EECE"/>
          </w:tcPr>
          <w:p w14:paraId="66F6860B" w14:textId="77777777" w:rsidR="00465C4B" w:rsidRDefault="003A6E1F">
            <w:pPr>
              <w:pStyle w:val="P68B1DB1-TableParagraph5"/>
              <w:ind w:left="115"/>
              <w:jc w:val="center"/>
              <w:rPr>
                <w:noProof/>
              </w:rPr>
            </w:pPr>
            <w:r>
              <w:rPr>
                <w:noProof/>
              </w:rPr>
              <w:t>2023</w:t>
            </w:r>
          </w:p>
        </w:tc>
        <w:tc>
          <w:tcPr>
            <w:tcW w:w="3793" w:type="dxa"/>
            <w:shd w:val="clear" w:color="auto" w:fill="C5EECE"/>
          </w:tcPr>
          <w:p w14:paraId="1A81519E" w14:textId="77777777" w:rsidR="00465C4B" w:rsidRDefault="003A6E1F">
            <w:pPr>
              <w:pStyle w:val="P68B1DB1-TableParagraph5"/>
              <w:ind w:left="122" w:right="33"/>
              <w:rPr>
                <w:noProof/>
              </w:rPr>
            </w:pPr>
            <w:r>
              <w:rPr>
                <w:noProof/>
              </w:rPr>
              <w:t>Le projet pilote final du programme a été mené à bien et validé dans des conditions opérationnelles.</w:t>
            </w:r>
          </w:p>
        </w:tc>
      </w:tr>
    </w:tbl>
    <w:p w14:paraId="151A7AA1" w14:textId="77777777" w:rsidR="00465C4B" w:rsidRDefault="00465C4B">
      <w:pPr>
        <w:pStyle w:val="TableParagraph"/>
        <w:spacing w:line="228" w:lineRule="exact"/>
        <w:rPr>
          <w:noProof/>
          <w:sz w:val="20"/>
        </w:rPr>
        <w:sectPr w:rsidR="00465C4B">
          <w:headerReference w:type="even" r:id="rId78"/>
          <w:headerReference w:type="default" r:id="rId79"/>
          <w:footerReference w:type="even" r:id="rId80"/>
          <w:footerReference w:type="default" r:id="rId81"/>
          <w:headerReference w:type="first" r:id="rId82"/>
          <w:footerReference w:type="first" r:id="rId83"/>
          <w:pgSz w:w="16840" w:h="11910" w:orient="landscape"/>
          <w:pgMar w:top="1134" w:right="1134" w:bottom="1134" w:left="1134" w:header="567" w:footer="567" w:gutter="0"/>
          <w:cols w:space="720"/>
          <w:docGrid w:linePitch="299"/>
        </w:sectPr>
      </w:pPr>
    </w:p>
    <w:p w14:paraId="33DF1E9F" w14:textId="77777777" w:rsidR="00465C4B" w:rsidRDefault="003A6E1F">
      <w:pPr>
        <w:pStyle w:val="P68B1DB1-ListParagraph9"/>
        <w:numPr>
          <w:ilvl w:val="0"/>
          <w:numId w:val="13"/>
        </w:numPr>
        <w:tabs>
          <w:tab w:val="left" w:pos="407"/>
        </w:tabs>
        <w:spacing w:before="73"/>
        <w:ind w:left="407" w:hanging="266"/>
        <w:jc w:val="both"/>
        <w:rPr>
          <w:noProof/>
        </w:rPr>
      </w:pPr>
      <w:r>
        <w:rPr>
          <w:noProof/>
        </w:rPr>
        <w:t>ÉLÉMENT 3.1: Numérisation de l’éducation</w:t>
      </w:r>
    </w:p>
    <w:p w14:paraId="11A69314" w14:textId="77777777" w:rsidR="00465C4B" w:rsidRDefault="003A6E1F">
      <w:pPr>
        <w:pStyle w:val="BodyText"/>
        <w:spacing w:before="243"/>
        <w:ind w:left="141" w:right="141"/>
        <w:jc w:val="both"/>
        <w:rPr>
          <w:noProof/>
        </w:rPr>
      </w:pPr>
      <w:r>
        <w:rPr>
          <w:noProof/>
        </w:rPr>
        <w:t>Le volet du plan allemand pour la reprise et la résilience est axé sur l’octroi d’un soutien financier aux investissements dans la transition numérique dans l’éducation. L’objectif général est de permettre un enseignement et un apprentissage numériques plus nombreux et de meilleure qualité dans les différents systèmes d’éducation et de formation en Allemagne.</w:t>
      </w:r>
    </w:p>
    <w:p w14:paraId="3E652D86" w14:textId="77777777" w:rsidR="00465C4B" w:rsidRDefault="003A6E1F">
      <w:pPr>
        <w:pStyle w:val="BodyText"/>
        <w:spacing w:before="120"/>
        <w:ind w:left="141" w:right="138"/>
        <w:jc w:val="both"/>
        <w:rPr>
          <w:noProof/>
        </w:rPr>
      </w:pPr>
      <w:r>
        <w:rPr>
          <w:noProof/>
        </w:rPr>
        <w:t>Le volet aborde le défi de l'éducation numérique en Allemagne. Le défi identifié de longue date a été exacerbé par la pandémie de COVID-19, le confinement qui en a résulté ayant entraîné la fermeture de sites d’enseignement tels que des écoles, des établissements de formation et des universités. Avec le passage à l'éducation en ligne, l'infrastructure sous-optimale et les compétences numériques de base mettent une pause dans les processus d'apprentissage.</w:t>
      </w:r>
    </w:p>
    <w:p w14:paraId="4A903D8E" w14:textId="77777777" w:rsidR="00465C4B" w:rsidRDefault="003A6E1F">
      <w:pPr>
        <w:pStyle w:val="BodyText"/>
        <w:spacing w:before="120"/>
        <w:ind w:left="141" w:right="139"/>
        <w:jc w:val="both"/>
        <w:rPr>
          <w:noProof/>
        </w:rPr>
      </w:pPr>
      <w:r>
        <w:rPr>
          <w:noProof/>
        </w:rPr>
        <w:t>Le volet soutient la mise en œuvre de la recommandation par pays visant à concentrer les investissements sur la transition numérique, en particulier sur l’éducation (recommandation par pays no 2 en 2020 et no 1 en 2019) et à améliorer les résultats scolaires et les niveaux de compétences des groupes défavorisés (recommandation par pays no 2 en 2019).</w:t>
      </w:r>
    </w:p>
    <w:p w14:paraId="1A963C31" w14:textId="77777777" w:rsidR="00465C4B" w:rsidRDefault="003A6E1F">
      <w:pPr>
        <w:pStyle w:val="BodyText"/>
        <w:spacing w:before="121"/>
        <w:ind w:left="141" w:right="140"/>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08FE1D8" w14:textId="77777777" w:rsidR="00465C4B" w:rsidRDefault="00465C4B">
      <w:pPr>
        <w:pStyle w:val="BodyText"/>
        <w:spacing w:before="240"/>
        <w:rPr>
          <w:noProof/>
        </w:rPr>
      </w:pPr>
    </w:p>
    <w:p w14:paraId="7AD7DE3A" w14:textId="74FD585A" w:rsidR="00465C4B" w:rsidRDefault="003A6E1F">
      <w:pPr>
        <w:pStyle w:val="Heading2"/>
        <w:numPr>
          <w:ilvl w:val="1"/>
          <w:numId w:val="13"/>
        </w:numPr>
        <w:tabs>
          <w:tab w:val="left" w:pos="527"/>
        </w:tabs>
        <w:ind w:left="527" w:hanging="386"/>
        <w:jc w:val="both"/>
        <w:rPr>
          <w:noProof/>
          <w:u w:val="none"/>
        </w:rPr>
      </w:pPr>
      <w:r>
        <w:rPr>
          <w:noProof/>
        </w:rPr>
        <w:t>Description des réformes et des investissements pour le soutien financier non remboursable</w:t>
      </w:r>
    </w:p>
    <w:p w14:paraId="46755134" w14:textId="77777777" w:rsidR="00465C4B" w:rsidRDefault="003A6E1F">
      <w:pPr>
        <w:pStyle w:val="Heading3"/>
        <w:numPr>
          <w:ilvl w:val="2"/>
          <w:numId w:val="21"/>
        </w:numPr>
        <w:tabs>
          <w:tab w:val="left" w:pos="1531"/>
        </w:tabs>
        <w:rPr>
          <w:noProof/>
        </w:rPr>
      </w:pPr>
      <w:r>
        <w:rPr>
          <w:noProof/>
        </w:rPr>
        <w:t>Investissement: Programme d’investissement pour les dispositifs destinés aux enseignants</w:t>
      </w:r>
    </w:p>
    <w:p w14:paraId="1DB914BB" w14:textId="77777777" w:rsidR="00465C4B" w:rsidRDefault="003A6E1F">
      <w:pPr>
        <w:pStyle w:val="BodyText"/>
        <w:spacing w:before="121"/>
        <w:ind w:left="991" w:right="144"/>
        <w:jc w:val="both"/>
        <w:rPr>
          <w:noProof/>
        </w:rPr>
      </w:pPr>
      <w:r>
        <w:rPr>
          <w:noProof/>
        </w:rPr>
        <w:t>L’objectif de cette mesure est de contribuer à l’enseignement et à l’apprentissage numériques dans les écoles. Il consiste à équiper les enseignants d'appareils numériques mobiles sur une base de prêt.</w:t>
      </w:r>
    </w:p>
    <w:p w14:paraId="605CFF6E" w14:textId="77777777" w:rsidR="00465C4B" w:rsidRDefault="003A6E1F">
      <w:pPr>
        <w:pStyle w:val="Heading3"/>
        <w:numPr>
          <w:ilvl w:val="2"/>
          <w:numId w:val="21"/>
        </w:numPr>
        <w:tabs>
          <w:tab w:val="left" w:pos="1531"/>
        </w:tabs>
        <w:rPr>
          <w:noProof/>
        </w:rPr>
      </w:pPr>
      <w:r>
        <w:rPr>
          <w:noProof/>
        </w:rPr>
        <w:t>Réforme: Plateforme éducative</w:t>
      </w:r>
    </w:p>
    <w:p w14:paraId="6AC01353" w14:textId="77777777" w:rsidR="00465C4B" w:rsidRDefault="003A6E1F">
      <w:pPr>
        <w:pStyle w:val="BodyText"/>
        <w:spacing w:before="120"/>
        <w:ind w:left="991" w:right="142"/>
        <w:jc w:val="both"/>
        <w:rPr>
          <w:noProof/>
        </w:rPr>
      </w:pPr>
      <w:r>
        <w:rPr>
          <w:noProof/>
        </w:rPr>
        <w:t xml:space="preserve">L’objectif de cette mesure est de développer une infrastructure de réseau qui, avec des moyens numériques, soutient le développement des compétences par les apprenants. Il se compose d'une infrastructure numérique pour connecter les apprenants et les établissements d'enseignement. </w:t>
      </w:r>
    </w:p>
    <w:p w14:paraId="65B2345C" w14:textId="77777777" w:rsidR="00465C4B" w:rsidRDefault="003A6E1F">
      <w:pPr>
        <w:pStyle w:val="Heading3"/>
        <w:numPr>
          <w:ilvl w:val="2"/>
          <w:numId w:val="21"/>
        </w:numPr>
        <w:tabs>
          <w:tab w:val="left" w:pos="1531"/>
        </w:tabs>
        <w:rPr>
          <w:noProof/>
        </w:rPr>
      </w:pPr>
      <w:r>
        <w:rPr>
          <w:noProof/>
        </w:rPr>
        <w:t>Réforme: Centres éducatifs d'excellence</w:t>
      </w:r>
    </w:p>
    <w:p w14:paraId="008FAC21" w14:textId="77777777" w:rsidR="00465C4B" w:rsidRDefault="003A6E1F">
      <w:pPr>
        <w:pStyle w:val="BodyText"/>
        <w:spacing w:before="120"/>
        <w:ind w:left="991" w:right="141"/>
        <w:jc w:val="both"/>
        <w:rPr>
          <w:noProof/>
        </w:rPr>
      </w:pPr>
      <w:r>
        <w:rPr>
          <w:noProof/>
        </w:rPr>
        <w:t>L’objectif de cette mesure est d’institutionnaliser l’éducation numérique dans le cadre établi de la formation des enseignants et de la formation continue. Il consiste à soutenir les centres de compétences pour l’éducation numérique en fournissant du contenu scientifique.</w:t>
      </w:r>
    </w:p>
    <w:p w14:paraId="22CB2763" w14:textId="77777777" w:rsidR="00465C4B" w:rsidRDefault="003A6E1F">
      <w:pPr>
        <w:pStyle w:val="Heading3"/>
        <w:numPr>
          <w:ilvl w:val="2"/>
          <w:numId w:val="21"/>
        </w:numPr>
        <w:tabs>
          <w:tab w:val="left" w:pos="1569"/>
        </w:tabs>
        <w:spacing w:before="73"/>
        <w:ind w:left="991" w:right="143" w:firstLine="0"/>
        <w:rPr>
          <w:noProof/>
        </w:rPr>
      </w:pPr>
      <w:r>
        <w:rPr>
          <w:noProof/>
        </w:rPr>
        <w:t>Investissement: Modernisation des structures d’enseignement et de formation des forces armées fédérales</w:t>
      </w:r>
    </w:p>
    <w:p w14:paraId="66B2B9AF" w14:textId="77777777" w:rsidR="00465C4B" w:rsidRDefault="003A6E1F">
      <w:pPr>
        <w:pStyle w:val="BodyText"/>
        <w:spacing w:before="121"/>
        <w:ind w:left="991" w:right="143"/>
        <w:jc w:val="both"/>
        <w:rPr>
          <w:noProof/>
        </w:rPr>
      </w:pPr>
      <w:r>
        <w:rPr>
          <w:noProof/>
        </w:rPr>
        <w:t>L’objectif de la mesure est de contribuer à la numérisation des forces armées fédérales (Bundeswehr). Il consiste à doter les établissements d’enseignement des forces armées fédérales des technologies de l’information.</w:t>
      </w:r>
    </w:p>
    <w:p w14:paraId="718A672B" w14:textId="77777777" w:rsidR="00465C4B" w:rsidRDefault="00465C4B">
      <w:pPr>
        <w:pStyle w:val="BodyText"/>
        <w:jc w:val="both"/>
        <w:rPr>
          <w:noProof/>
        </w:rPr>
        <w:sectPr w:rsidR="00465C4B">
          <w:headerReference w:type="even" r:id="rId84"/>
          <w:headerReference w:type="default" r:id="rId85"/>
          <w:footerReference w:type="even" r:id="rId86"/>
          <w:footerReference w:type="default" r:id="rId87"/>
          <w:headerReference w:type="first" r:id="rId88"/>
          <w:footerReference w:type="first" r:id="rId89"/>
          <w:pgSz w:w="11910" w:h="16840"/>
          <w:pgMar w:top="1134" w:right="1134" w:bottom="1134" w:left="1134" w:header="567" w:footer="567" w:gutter="0"/>
          <w:cols w:space="720"/>
          <w:docGrid w:linePitch="299"/>
        </w:sectPr>
      </w:pPr>
    </w:p>
    <w:p w14:paraId="65A4D70D" w14:textId="4B3E7E9E" w:rsidR="00465C4B" w:rsidRDefault="003A6E1F">
      <w:pPr>
        <w:pStyle w:val="Heading2"/>
        <w:numPr>
          <w:ilvl w:val="1"/>
          <w:numId w:val="13"/>
        </w:numPr>
        <w:tabs>
          <w:tab w:val="left" w:pos="539"/>
        </w:tabs>
        <w:spacing w:before="77"/>
        <w:ind w:left="539" w:hanging="386"/>
        <w:jc w:val="left"/>
        <w:rPr>
          <w:noProof/>
          <w:u w:val="none"/>
        </w:rPr>
      </w:pPr>
      <w:r>
        <w:rPr>
          <w:noProof/>
        </w:rPr>
        <w:t xml:space="preserve"> Étapes, cibles, indicateurs et calendrier pour le suivi et la mise en œuvre du soutien financier non remboursable</w:t>
      </w:r>
    </w:p>
    <w:p w14:paraId="7FDB066E" w14:textId="77777777" w:rsidR="00465C4B" w:rsidRDefault="00465C4B">
      <w:pPr>
        <w:pStyle w:val="BodyText"/>
        <w:rPr>
          <w:b/>
          <w:noProof/>
          <w:sz w:val="20"/>
        </w:rPr>
      </w:pPr>
    </w:p>
    <w:tbl>
      <w:tblPr>
        <w:tblW w:w="15388"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9"/>
        <w:gridCol w:w="1410"/>
        <w:gridCol w:w="990"/>
        <w:gridCol w:w="1561"/>
        <w:gridCol w:w="1680"/>
        <w:gridCol w:w="1680"/>
        <w:gridCol w:w="960"/>
        <w:gridCol w:w="715"/>
        <w:gridCol w:w="984"/>
        <w:gridCol w:w="983"/>
        <w:gridCol w:w="3316"/>
      </w:tblGrid>
      <w:tr w:rsidR="00465C4B" w14:paraId="6925E45C" w14:textId="77777777" w:rsidTr="000350C5">
        <w:trPr>
          <w:trHeight w:val="925"/>
          <w:tblHeader/>
        </w:trPr>
        <w:tc>
          <w:tcPr>
            <w:tcW w:w="1109" w:type="dxa"/>
            <w:vMerge w:val="restart"/>
            <w:shd w:val="clear" w:color="auto" w:fill="BCD6ED"/>
            <w:vAlign w:val="center"/>
          </w:tcPr>
          <w:p w14:paraId="569DBB11" w14:textId="3E0FD006" w:rsidR="00465C4B" w:rsidRPr="000350C5" w:rsidRDefault="003A6E1F">
            <w:pPr>
              <w:pStyle w:val="P68B1DB1-TableParagraph4"/>
              <w:ind w:right="67"/>
              <w:jc w:val="center"/>
              <w:rPr>
                <w:noProof/>
                <w:sz w:val="18"/>
                <w:szCs w:val="18"/>
              </w:rPr>
            </w:pPr>
            <w:r w:rsidRPr="000350C5">
              <w:rPr>
                <w:noProof/>
                <w:sz w:val="18"/>
                <w:szCs w:val="18"/>
              </w:rPr>
              <w:t xml:space="preserve">Seq. Non. </w:t>
            </w:r>
          </w:p>
        </w:tc>
        <w:tc>
          <w:tcPr>
            <w:tcW w:w="1410" w:type="dxa"/>
            <w:vMerge w:val="restart"/>
            <w:shd w:val="clear" w:color="auto" w:fill="BCD6ED"/>
            <w:vAlign w:val="center"/>
          </w:tcPr>
          <w:p w14:paraId="34CF93AF" w14:textId="77777777" w:rsidR="00465C4B" w:rsidRPr="000350C5" w:rsidRDefault="003A6E1F">
            <w:pPr>
              <w:pStyle w:val="P68B1DB1-TableParagraph4"/>
              <w:ind w:right="111"/>
              <w:jc w:val="center"/>
              <w:rPr>
                <w:noProof/>
                <w:sz w:val="18"/>
                <w:szCs w:val="18"/>
              </w:rPr>
            </w:pPr>
            <w:r w:rsidRPr="000350C5">
              <w:rPr>
                <w:noProof/>
                <w:sz w:val="18"/>
                <w:szCs w:val="18"/>
              </w:rPr>
              <w:t>Mesure connexe (réforme ou investissement)</w:t>
            </w:r>
          </w:p>
        </w:tc>
        <w:tc>
          <w:tcPr>
            <w:tcW w:w="990" w:type="dxa"/>
            <w:vMerge w:val="restart"/>
            <w:shd w:val="clear" w:color="auto" w:fill="BCD6ED"/>
            <w:vAlign w:val="center"/>
          </w:tcPr>
          <w:p w14:paraId="7ED1BD97" w14:textId="77777777" w:rsidR="00465C4B" w:rsidRPr="000350C5" w:rsidRDefault="003A6E1F">
            <w:pPr>
              <w:pStyle w:val="P68B1DB1-TableParagraph4"/>
              <w:ind w:right="26"/>
              <w:jc w:val="center"/>
              <w:rPr>
                <w:noProof/>
                <w:sz w:val="18"/>
                <w:szCs w:val="18"/>
              </w:rPr>
            </w:pPr>
            <w:r w:rsidRPr="000350C5">
              <w:rPr>
                <w:noProof/>
                <w:sz w:val="18"/>
                <w:szCs w:val="18"/>
              </w:rPr>
              <w:t>Étape/cible</w:t>
            </w:r>
          </w:p>
        </w:tc>
        <w:tc>
          <w:tcPr>
            <w:tcW w:w="1561" w:type="dxa"/>
            <w:vMerge w:val="restart"/>
            <w:shd w:val="clear" w:color="auto" w:fill="BCD6ED"/>
            <w:vAlign w:val="center"/>
          </w:tcPr>
          <w:p w14:paraId="16E803E3" w14:textId="77777777" w:rsidR="00465C4B" w:rsidRPr="000350C5" w:rsidRDefault="003A6E1F">
            <w:pPr>
              <w:pStyle w:val="P68B1DB1-TableParagraph4"/>
              <w:jc w:val="center"/>
              <w:rPr>
                <w:noProof/>
                <w:sz w:val="18"/>
                <w:szCs w:val="18"/>
              </w:rPr>
            </w:pPr>
            <w:r w:rsidRPr="000350C5">
              <w:rPr>
                <w:noProof/>
                <w:sz w:val="18"/>
                <w:szCs w:val="18"/>
              </w:rPr>
              <w:t>Nom</w:t>
            </w:r>
          </w:p>
        </w:tc>
        <w:tc>
          <w:tcPr>
            <w:tcW w:w="1680" w:type="dxa"/>
            <w:vMerge w:val="restart"/>
            <w:shd w:val="clear" w:color="auto" w:fill="BCD6ED"/>
            <w:vAlign w:val="center"/>
          </w:tcPr>
          <w:p w14:paraId="33143E5E" w14:textId="1B485CAC" w:rsidR="00465C4B" w:rsidRPr="000350C5" w:rsidRDefault="003A6E1F">
            <w:pPr>
              <w:pStyle w:val="P68B1DB1-TableParagraph4"/>
              <w:ind w:right="22"/>
              <w:jc w:val="center"/>
              <w:rPr>
                <w:noProof/>
                <w:sz w:val="18"/>
                <w:szCs w:val="18"/>
              </w:rPr>
            </w:pPr>
            <w:r w:rsidRPr="000350C5">
              <w:rPr>
                <w:noProof/>
                <w:sz w:val="18"/>
                <w:szCs w:val="18"/>
              </w:rPr>
              <w:t>Indicateurs qualitatifs (pour les jalons)</w:t>
            </w:r>
          </w:p>
        </w:tc>
        <w:tc>
          <w:tcPr>
            <w:tcW w:w="3355" w:type="dxa"/>
            <w:gridSpan w:val="3"/>
            <w:shd w:val="clear" w:color="auto" w:fill="BCD6ED"/>
            <w:vAlign w:val="center"/>
          </w:tcPr>
          <w:p w14:paraId="433FAFA6" w14:textId="77777777" w:rsidR="00465C4B" w:rsidRPr="000350C5" w:rsidRDefault="003A6E1F">
            <w:pPr>
              <w:pStyle w:val="P68B1DB1-TableParagraph4"/>
              <w:ind w:right="642"/>
              <w:jc w:val="center"/>
              <w:rPr>
                <w:noProof/>
                <w:sz w:val="18"/>
                <w:szCs w:val="18"/>
              </w:rPr>
            </w:pPr>
            <w:r w:rsidRPr="000350C5">
              <w:rPr>
                <w:noProof/>
                <w:sz w:val="18"/>
                <w:szCs w:val="18"/>
              </w:rPr>
              <w:t>Indicateurs quantitatifs (pour les objectifs)</w:t>
            </w:r>
          </w:p>
        </w:tc>
        <w:tc>
          <w:tcPr>
            <w:tcW w:w="1967" w:type="dxa"/>
            <w:gridSpan w:val="2"/>
            <w:shd w:val="clear" w:color="auto" w:fill="BCD6ED"/>
            <w:vAlign w:val="center"/>
          </w:tcPr>
          <w:p w14:paraId="750085D1" w14:textId="77777777" w:rsidR="00465C4B" w:rsidRPr="000350C5" w:rsidRDefault="003A6E1F">
            <w:pPr>
              <w:pStyle w:val="P68B1DB1-TableParagraph4"/>
              <w:ind w:right="139"/>
              <w:jc w:val="center"/>
              <w:rPr>
                <w:noProof/>
                <w:sz w:val="18"/>
                <w:szCs w:val="18"/>
              </w:rPr>
            </w:pPr>
            <w:r w:rsidRPr="000350C5">
              <w:rPr>
                <w:noProof/>
                <w:sz w:val="18"/>
                <w:szCs w:val="18"/>
              </w:rPr>
              <w:t>Calendrier indicatif d'achèvement</w:t>
            </w:r>
          </w:p>
        </w:tc>
        <w:tc>
          <w:tcPr>
            <w:tcW w:w="3316" w:type="dxa"/>
            <w:vMerge w:val="restart"/>
            <w:shd w:val="clear" w:color="auto" w:fill="BCD6ED"/>
            <w:vAlign w:val="center"/>
          </w:tcPr>
          <w:p w14:paraId="02CC0D46" w14:textId="77777777" w:rsidR="00465C4B" w:rsidRDefault="003A6E1F">
            <w:pPr>
              <w:pStyle w:val="P68B1DB1-TableParagraph4"/>
              <w:jc w:val="center"/>
              <w:rPr>
                <w:noProof/>
              </w:rPr>
            </w:pPr>
            <w:r>
              <w:rPr>
                <w:noProof/>
              </w:rPr>
              <w:t>Description de chaque jalon et cible</w:t>
            </w:r>
          </w:p>
        </w:tc>
      </w:tr>
      <w:tr w:rsidR="00465C4B" w14:paraId="07F1EAEE" w14:textId="77777777" w:rsidTr="000350C5">
        <w:trPr>
          <w:trHeight w:val="830"/>
          <w:tblHeader/>
        </w:trPr>
        <w:tc>
          <w:tcPr>
            <w:tcW w:w="1109" w:type="dxa"/>
            <w:vMerge/>
          </w:tcPr>
          <w:p w14:paraId="6DB68486" w14:textId="77777777" w:rsidR="00465C4B" w:rsidRDefault="00465C4B">
            <w:pPr>
              <w:rPr>
                <w:noProof/>
                <w:sz w:val="20"/>
                <w:szCs w:val="20"/>
              </w:rPr>
            </w:pPr>
          </w:p>
        </w:tc>
        <w:tc>
          <w:tcPr>
            <w:tcW w:w="1410" w:type="dxa"/>
            <w:vMerge/>
          </w:tcPr>
          <w:p w14:paraId="0E06F721" w14:textId="77777777" w:rsidR="00465C4B" w:rsidRDefault="00465C4B">
            <w:pPr>
              <w:rPr>
                <w:noProof/>
                <w:sz w:val="20"/>
                <w:szCs w:val="20"/>
              </w:rPr>
            </w:pPr>
          </w:p>
        </w:tc>
        <w:tc>
          <w:tcPr>
            <w:tcW w:w="990" w:type="dxa"/>
            <w:vMerge/>
          </w:tcPr>
          <w:p w14:paraId="3C435693" w14:textId="77777777" w:rsidR="00465C4B" w:rsidRDefault="00465C4B">
            <w:pPr>
              <w:rPr>
                <w:noProof/>
                <w:sz w:val="20"/>
                <w:szCs w:val="20"/>
              </w:rPr>
            </w:pPr>
          </w:p>
        </w:tc>
        <w:tc>
          <w:tcPr>
            <w:tcW w:w="1561" w:type="dxa"/>
            <w:vMerge/>
          </w:tcPr>
          <w:p w14:paraId="7E5D17F8" w14:textId="77777777" w:rsidR="00465C4B" w:rsidRDefault="00465C4B">
            <w:pPr>
              <w:rPr>
                <w:noProof/>
                <w:sz w:val="20"/>
                <w:szCs w:val="20"/>
              </w:rPr>
            </w:pPr>
          </w:p>
        </w:tc>
        <w:tc>
          <w:tcPr>
            <w:tcW w:w="1680" w:type="dxa"/>
            <w:vMerge/>
          </w:tcPr>
          <w:p w14:paraId="546D8BBD" w14:textId="77777777" w:rsidR="00465C4B" w:rsidRDefault="00465C4B">
            <w:pPr>
              <w:rPr>
                <w:noProof/>
                <w:sz w:val="20"/>
                <w:szCs w:val="20"/>
              </w:rPr>
            </w:pPr>
          </w:p>
        </w:tc>
        <w:tc>
          <w:tcPr>
            <w:tcW w:w="1680" w:type="dxa"/>
            <w:shd w:val="clear" w:color="auto" w:fill="BCD6ED"/>
            <w:vAlign w:val="center"/>
          </w:tcPr>
          <w:p w14:paraId="7699C403" w14:textId="77777777" w:rsidR="00465C4B" w:rsidRPr="000350C5" w:rsidRDefault="003A6E1F">
            <w:pPr>
              <w:pStyle w:val="P68B1DB1-TableParagraph4"/>
              <w:jc w:val="center"/>
              <w:rPr>
                <w:noProof/>
                <w:sz w:val="18"/>
                <w:szCs w:val="18"/>
              </w:rPr>
            </w:pPr>
            <w:r w:rsidRPr="000350C5">
              <w:rPr>
                <w:noProof/>
                <w:sz w:val="18"/>
                <w:szCs w:val="18"/>
              </w:rPr>
              <w:t>Unité de mesure</w:t>
            </w:r>
          </w:p>
        </w:tc>
        <w:tc>
          <w:tcPr>
            <w:tcW w:w="960" w:type="dxa"/>
            <w:shd w:val="clear" w:color="auto" w:fill="BCD6ED"/>
            <w:vAlign w:val="center"/>
          </w:tcPr>
          <w:p w14:paraId="4B345FC1" w14:textId="77777777" w:rsidR="00465C4B" w:rsidRPr="000350C5" w:rsidRDefault="003A6E1F">
            <w:pPr>
              <w:pStyle w:val="P68B1DB1-TableParagraph4"/>
              <w:jc w:val="center"/>
              <w:rPr>
                <w:noProof/>
                <w:sz w:val="18"/>
                <w:szCs w:val="18"/>
              </w:rPr>
            </w:pPr>
            <w:r w:rsidRPr="000350C5">
              <w:rPr>
                <w:noProof/>
                <w:sz w:val="18"/>
                <w:szCs w:val="18"/>
              </w:rPr>
              <w:t>Données de référence</w:t>
            </w:r>
          </w:p>
        </w:tc>
        <w:tc>
          <w:tcPr>
            <w:tcW w:w="715" w:type="dxa"/>
            <w:shd w:val="clear" w:color="auto" w:fill="BCD6ED"/>
            <w:vAlign w:val="center"/>
          </w:tcPr>
          <w:p w14:paraId="46F406BF" w14:textId="77777777" w:rsidR="00465C4B" w:rsidRPr="000350C5" w:rsidRDefault="003A6E1F">
            <w:pPr>
              <w:pStyle w:val="P68B1DB1-TableParagraph4"/>
              <w:jc w:val="center"/>
              <w:rPr>
                <w:noProof/>
                <w:sz w:val="18"/>
                <w:szCs w:val="18"/>
              </w:rPr>
            </w:pPr>
            <w:r w:rsidRPr="000350C5">
              <w:rPr>
                <w:noProof/>
                <w:sz w:val="18"/>
                <w:szCs w:val="18"/>
              </w:rPr>
              <w:t>Objectif</w:t>
            </w:r>
          </w:p>
        </w:tc>
        <w:tc>
          <w:tcPr>
            <w:tcW w:w="984" w:type="dxa"/>
            <w:shd w:val="clear" w:color="auto" w:fill="BCD6ED"/>
            <w:vAlign w:val="center"/>
          </w:tcPr>
          <w:p w14:paraId="7BB57020" w14:textId="77777777" w:rsidR="00465C4B" w:rsidRPr="000350C5" w:rsidRDefault="003A6E1F">
            <w:pPr>
              <w:pStyle w:val="P68B1DB1-TableParagraph4"/>
              <w:ind w:right="18"/>
              <w:jc w:val="center"/>
              <w:rPr>
                <w:noProof/>
                <w:sz w:val="18"/>
                <w:szCs w:val="18"/>
              </w:rPr>
            </w:pPr>
            <w:r w:rsidRPr="000350C5">
              <w:rPr>
                <w:noProof/>
                <w:sz w:val="18"/>
                <w:szCs w:val="18"/>
              </w:rPr>
              <w:t>Trimestre</w:t>
            </w:r>
          </w:p>
        </w:tc>
        <w:tc>
          <w:tcPr>
            <w:tcW w:w="983" w:type="dxa"/>
            <w:shd w:val="clear" w:color="auto" w:fill="BCD6ED"/>
            <w:vAlign w:val="center"/>
          </w:tcPr>
          <w:p w14:paraId="36668E51" w14:textId="77777777" w:rsidR="00465C4B" w:rsidRPr="000350C5" w:rsidRDefault="003A6E1F">
            <w:pPr>
              <w:pStyle w:val="P68B1DB1-TableParagraph4"/>
              <w:ind w:right="6"/>
              <w:jc w:val="center"/>
              <w:rPr>
                <w:noProof/>
                <w:sz w:val="18"/>
                <w:szCs w:val="18"/>
              </w:rPr>
            </w:pPr>
            <w:r w:rsidRPr="000350C5">
              <w:rPr>
                <w:noProof/>
                <w:sz w:val="18"/>
                <w:szCs w:val="18"/>
              </w:rPr>
              <w:t>Année</w:t>
            </w:r>
          </w:p>
        </w:tc>
        <w:tc>
          <w:tcPr>
            <w:tcW w:w="3316" w:type="dxa"/>
            <w:vMerge/>
          </w:tcPr>
          <w:p w14:paraId="176E925E" w14:textId="77777777" w:rsidR="00465C4B" w:rsidRDefault="00465C4B">
            <w:pPr>
              <w:rPr>
                <w:noProof/>
                <w:sz w:val="20"/>
                <w:szCs w:val="20"/>
              </w:rPr>
            </w:pPr>
          </w:p>
        </w:tc>
      </w:tr>
      <w:tr w:rsidR="00465C4B" w14:paraId="34F478FA" w14:textId="77777777" w:rsidTr="000350C5">
        <w:trPr>
          <w:trHeight w:val="2620"/>
        </w:trPr>
        <w:tc>
          <w:tcPr>
            <w:tcW w:w="1109" w:type="dxa"/>
            <w:shd w:val="clear" w:color="auto" w:fill="C5EECE"/>
          </w:tcPr>
          <w:p w14:paraId="66CE6A93" w14:textId="77777777" w:rsidR="00465C4B" w:rsidRDefault="003A6E1F">
            <w:pPr>
              <w:pStyle w:val="P68B1DB1-TableParagraph5"/>
              <w:ind w:left="67"/>
              <w:jc w:val="center"/>
              <w:rPr>
                <w:noProof/>
              </w:rPr>
            </w:pPr>
            <w:r>
              <w:rPr>
                <w:noProof/>
              </w:rPr>
              <w:t>73</w:t>
            </w:r>
          </w:p>
        </w:tc>
        <w:tc>
          <w:tcPr>
            <w:tcW w:w="1410" w:type="dxa"/>
            <w:shd w:val="clear" w:color="auto" w:fill="C5EECE"/>
          </w:tcPr>
          <w:p w14:paraId="59D0CCC9" w14:textId="027B60EE" w:rsidR="00465C4B" w:rsidRDefault="003A6E1F">
            <w:pPr>
              <w:pStyle w:val="P68B1DB1-TableParagraph5"/>
              <w:ind w:left="84"/>
              <w:rPr>
                <w:noProof/>
              </w:rPr>
            </w:pPr>
            <w:r>
              <w:rPr>
                <w:noProof/>
              </w:rPr>
              <w:t>3.1.1 Programme d'investissement pour les dispositifs destinés aux enseignants</w:t>
            </w:r>
          </w:p>
        </w:tc>
        <w:tc>
          <w:tcPr>
            <w:tcW w:w="990" w:type="dxa"/>
            <w:shd w:val="clear" w:color="auto" w:fill="C5EECE"/>
          </w:tcPr>
          <w:p w14:paraId="3A4D1815" w14:textId="77777777" w:rsidR="00465C4B" w:rsidRDefault="003A6E1F">
            <w:pPr>
              <w:pStyle w:val="P68B1DB1-TableParagraph5"/>
              <w:ind w:left="83"/>
              <w:rPr>
                <w:noProof/>
              </w:rPr>
            </w:pPr>
            <w:r>
              <w:rPr>
                <w:noProof/>
              </w:rPr>
              <w:t>Étape</w:t>
            </w:r>
          </w:p>
        </w:tc>
        <w:tc>
          <w:tcPr>
            <w:tcW w:w="1561" w:type="dxa"/>
            <w:shd w:val="clear" w:color="auto" w:fill="C5EECE"/>
          </w:tcPr>
          <w:p w14:paraId="3AA1A809" w14:textId="77777777" w:rsidR="00465C4B" w:rsidRDefault="003A6E1F">
            <w:pPr>
              <w:pStyle w:val="P68B1DB1-TableParagraph5"/>
              <w:ind w:left="83"/>
              <w:rPr>
                <w:noProof/>
              </w:rPr>
            </w:pPr>
            <w:r>
              <w:rPr>
                <w:noProof/>
              </w:rPr>
              <w:t>Accord administratif</w:t>
            </w:r>
          </w:p>
        </w:tc>
        <w:tc>
          <w:tcPr>
            <w:tcW w:w="1680" w:type="dxa"/>
            <w:shd w:val="clear" w:color="auto" w:fill="C5EECE"/>
          </w:tcPr>
          <w:p w14:paraId="66B822E8" w14:textId="77777777" w:rsidR="00465C4B" w:rsidRDefault="003A6E1F">
            <w:pPr>
              <w:pStyle w:val="P68B1DB1-TableParagraph5"/>
              <w:ind w:left="83" w:right="34"/>
              <w:rPr>
                <w:noProof/>
              </w:rPr>
            </w:pPr>
            <w:r>
              <w:rPr>
                <w:noProof/>
              </w:rPr>
              <w:t>Conclusion de l'accord administratif entre le gouvernement fédéral allemand et les organes directeurs au niveau des Länder</w:t>
            </w:r>
          </w:p>
        </w:tc>
        <w:tc>
          <w:tcPr>
            <w:tcW w:w="1680" w:type="dxa"/>
            <w:shd w:val="clear" w:color="auto" w:fill="C5EECE"/>
          </w:tcPr>
          <w:p w14:paraId="411FFC9E" w14:textId="77777777" w:rsidR="00465C4B" w:rsidRDefault="003A6E1F">
            <w:pPr>
              <w:pStyle w:val="P68B1DB1-TableParagraph5"/>
              <w:spacing w:before="2"/>
              <w:ind w:left="87" w:right="26"/>
              <w:jc w:val="center"/>
              <w:rPr>
                <w:noProof/>
              </w:rPr>
            </w:pPr>
            <w:r>
              <w:rPr>
                <w:noProof/>
              </w:rPr>
              <w:t>-</w:t>
            </w:r>
          </w:p>
        </w:tc>
        <w:tc>
          <w:tcPr>
            <w:tcW w:w="960" w:type="dxa"/>
            <w:shd w:val="clear" w:color="auto" w:fill="C5EECE"/>
          </w:tcPr>
          <w:p w14:paraId="032B072E" w14:textId="77777777" w:rsidR="00465C4B" w:rsidRDefault="003A6E1F">
            <w:pPr>
              <w:pStyle w:val="P68B1DB1-TableParagraph5"/>
              <w:spacing w:before="2"/>
              <w:ind w:left="65" w:right="4"/>
              <w:jc w:val="center"/>
              <w:rPr>
                <w:noProof/>
              </w:rPr>
            </w:pPr>
            <w:r>
              <w:rPr>
                <w:noProof/>
              </w:rPr>
              <w:t>-</w:t>
            </w:r>
          </w:p>
        </w:tc>
        <w:tc>
          <w:tcPr>
            <w:tcW w:w="715" w:type="dxa"/>
            <w:shd w:val="clear" w:color="auto" w:fill="C5EECE"/>
          </w:tcPr>
          <w:p w14:paraId="24BF11A8" w14:textId="77777777" w:rsidR="00465C4B" w:rsidRDefault="003A6E1F">
            <w:pPr>
              <w:pStyle w:val="P68B1DB1-TableParagraph5"/>
              <w:spacing w:before="2"/>
              <w:ind w:left="62"/>
              <w:jc w:val="center"/>
              <w:rPr>
                <w:noProof/>
              </w:rPr>
            </w:pPr>
            <w:r>
              <w:rPr>
                <w:noProof/>
              </w:rPr>
              <w:t>-</w:t>
            </w:r>
          </w:p>
        </w:tc>
        <w:tc>
          <w:tcPr>
            <w:tcW w:w="984" w:type="dxa"/>
            <w:shd w:val="clear" w:color="auto" w:fill="C5EECE"/>
          </w:tcPr>
          <w:p w14:paraId="51151860" w14:textId="77777777" w:rsidR="00465C4B" w:rsidRDefault="003A6E1F">
            <w:pPr>
              <w:pStyle w:val="P68B1DB1-TableParagraph5"/>
              <w:ind w:left="84" w:right="17"/>
              <w:jc w:val="center"/>
              <w:rPr>
                <w:noProof/>
              </w:rPr>
            </w:pPr>
            <w:r>
              <w:rPr>
                <w:noProof/>
              </w:rPr>
              <w:t>T1</w:t>
            </w:r>
          </w:p>
        </w:tc>
        <w:tc>
          <w:tcPr>
            <w:tcW w:w="983" w:type="dxa"/>
            <w:shd w:val="clear" w:color="auto" w:fill="C5EECE"/>
          </w:tcPr>
          <w:p w14:paraId="3154EA26" w14:textId="77777777" w:rsidR="00465C4B" w:rsidRDefault="003A6E1F">
            <w:pPr>
              <w:pStyle w:val="P68B1DB1-TableParagraph5"/>
              <w:ind w:left="75"/>
              <w:jc w:val="center"/>
              <w:rPr>
                <w:noProof/>
              </w:rPr>
            </w:pPr>
            <w:r>
              <w:rPr>
                <w:noProof/>
              </w:rPr>
              <w:t>2021</w:t>
            </w:r>
          </w:p>
        </w:tc>
        <w:tc>
          <w:tcPr>
            <w:tcW w:w="3316" w:type="dxa"/>
            <w:shd w:val="clear" w:color="auto" w:fill="C5EECE"/>
          </w:tcPr>
          <w:p w14:paraId="21A79464" w14:textId="77777777" w:rsidR="00465C4B" w:rsidRDefault="003A6E1F">
            <w:pPr>
              <w:pStyle w:val="P68B1DB1-TableParagraph5"/>
              <w:ind w:left="88"/>
              <w:rPr>
                <w:noProof/>
              </w:rPr>
            </w:pPr>
            <w:r>
              <w:rPr>
                <w:noProof/>
              </w:rPr>
              <w:t>Publication au Journal officiel fédéral (Bundesanzeiger) de l’accord administratif entre le gouvernement fédéral allemand et les organes directeurs au niveau des Länder pour la mise en œuvre de cet investissement.</w:t>
            </w:r>
          </w:p>
        </w:tc>
      </w:tr>
      <w:tr w:rsidR="00465C4B" w14:paraId="5FBA11DC" w14:textId="77777777" w:rsidTr="000350C5">
        <w:trPr>
          <w:trHeight w:val="1151"/>
        </w:trPr>
        <w:tc>
          <w:tcPr>
            <w:tcW w:w="1109" w:type="dxa"/>
            <w:shd w:val="clear" w:color="auto" w:fill="C5EECE"/>
          </w:tcPr>
          <w:p w14:paraId="21D1CE96" w14:textId="77777777" w:rsidR="00465C4B" w:rsidRDefault="003A6E1F">
            <w:pPr>
              <w:pStyle w:val="P68B1DB1-TableParagraph5"/>
              <w:ind w:left="67"/>
              <w:jc w:val="center"/>
              <w:rPr>
                <w:noProof/>
              </w:rPr>
            </w:pPr>
            <w:r>
              <w:rPr>
                <w:noProof/>
              </w:rPr>
              <w:t>74</w:t>
            </w:r>
          </w:p>
        </w:tc>
        <w:tc>
          <w:tcPr>
            <w:tcW w:w="1410" w:type="dxa"/>
            <w:shd w:val="clear" w:color="auto" w:fill="C5EECE"/>
          </w:tcPr>
          <w:p w14:paraId="57C80C9D" w14:textId="4836353F" w:rsidR="00465C4B" w:rsidRDefault="003A6E1F">
            <w:pPr>
              <w:pStyle w:val="P68B1DB1-TableParagraph5"/>
              <w:ind w:left="84"/>
              <w:rPr>
                <w:noProof/>
              </w:rPr>
            </w:pPr>
            <w:r>
              <w:rPr>
                <w:noProof/>
              </w:rPr>
              <w:t>3.1.1 Programme d'investissement pour les dispositifs destinés aux enseignants</w:t>
            </w:r>
          </w:p>
        </w:tc>
        <w:tc>
          <w:tcPr>
            <w:tcW w:w="990" w:type="dxa"/>
            <w:shd w:val="clear" w:color="auto" w:fill="C5EECE"/>
          </w:tcPr>
          <w:p w14:paraId="3098C857" w14:textId="77777777" w:rsidR="00465C4B" w:rsidRDefault="003A6E1F">
            <w:pPr>
              <w:pStyle w:val="P68B1DB1-TableParagraph5"/>
              <w:ind w:left="83"/>
              <w:rPr>
                <w:noProof/>
              </w:rPr>
            </w:pPr>
            <w:r>
              <w:rPr>
                <w:noProof/>
              </w:rPr>
              <w:t>Objectif</w:t>
            </w:r>
          </w:p>
        </w:tc>
        <w:tc>
          <w:tcPr>
            <w:tcW w:w="1561" w:type="dxa"/>
            <w:shd w:val="clear" w:color="auto" w:fill="C5EECE"/>
          </w:tcPr>
          <w:p w14:paraId="74678204" w14:textId="2CA3E019" w:rsidR="00465C4B" w:rsidRDefault="003A6E1F">
            <w:pPr>
              <w:pStyle w:val="P68B1DB1-TableParagraph6"/>
              <w:ind w:left="83" w:right="137"/>
              <w:rPr>
                <w:noProof/>
              </w:rPr>
            </w:pPr>
            <w:r>
              <w:rPr>
                <w:noProof/>
                <w:color w:val="006000"/>
              </w:rPr>
              <w:t>Déboursement d’au moins</w:t>
            </w:r>
            <w:r>
              <w:rPr>
                <w:noProof/>
                <w:color w:val="006100"/>
              </w:rPr>
              <w:t xml:space="preserve"> </w:t>
            </w:r>
            <w:r>
              <w:rPr>
                <w:noProof/>
                <w:color w:val="006000"/>
              </w:rPr>
              <w:t>475</w:t>
            </w:r>
            <w:r>
              <w:rPr>
                <w:noProof/>
                <w:color w:val="006100"/>
              </w:rPr>
              <w:t> </w:t>
            </w:r>
            <w:r>
              <w:rPr>
                <w:noProof/>
                <w:color w:val="006000"/>
              </w:rPr>
              <w:t>000</w:t>
            </w:r>
            <w:r>
              <w:rPr>
                <w:noProof/>
                <w:color w:val="006100"/>
              </w:rPr>
              <w:t> </w:t>
            </w:r>
            <w:r>
              <w:rPr>
                <w:noProof/>
                <w:color w:val="006000"/>
              </w:rPr>
              <w:t>000 EUR en faveur des projets soutenus</w:t>
            </w:r>
          </w:p>
        </w:tc>
        <w:tc>
          <w:tcPr>
            <w:tcW w:w="1680" w:type="dxa"/>
            <w:shd w:val="clear" w:color="auto" w:fill="C5EECE"/>
          </w:tcPr>
          <w:p w14:paraId="41F3DB26" w14:textId="77777777" w:rsidR="00465C4B" w:rsidRDefault="003A6E1F">
            <w:pPr>
              <w:pStyle w:val="P68B1DB1-TableParagraph5"/>
              <w:ind w:left="87" w:right="26"/>
              <w:jc w:val="center"/>
              <w:rPr>
                <w:noProof/>
              </w:rPr>
            </w:pPr>
            <w:r>
              <w:rPr>
                <w:noProof/>
              </w:rPr>
              <w:t>-</w:t>
            </w:r>
          </w:p>
        </w:tc>
        <w:tc>
          <w:tcPr>
            <w:tcW w:w="1680" w:type="dxa"/>
            <w:shd w:val="clear" w:color="auto" w:fill="C5EECE"/>
          </w:tcPr>
          <w:p w14:paraId="432B18D8" w14:textId="77777777" w:rsidR="00465C4B" w:rsidRDefault="003A6E1F">
            <w:pPr>
              <w:pStyle w:val="P68B1DB1-TableParagraph5"/>
              <w:ind w:left="83"/>
              <w:rPr>
                <w:noProof/>
              </w:rPr>
            </w:pPr>
            <w:r>
              <w:rPr>
                <w:noProof/>
              </w:rPr>
              <w:t>millions d'euros</w:t>
            </w:r>
          </w:p>
        </w:tc>
        <w:tc>
          <w:tcPr>
            <w:tcW w:w="960" w:type="dxa"/>
            <w:shd w:val="clear" w:color="auto" w:fill="C5EECE"/>
          </w:tcPr>
          <w:p w14:paraId="676500B7" w14:textId="77777777" w:rsidR="00465C4B" w:rsidRDefault="003A6E1F">
            <w:pPr>
              <w:pStyle w:val="P68B1DB1-TableParagraph5"/>
              <w:ind w:left="83"/>
              <w:rPr>
                <w:noProof/>
              </w:rPr>
            </w:pPr>
            <w:r>
              <w:rPr>
                <w:noProof/>
              </w:rPr>
              <w:t>0</w:t>
            </w:r>
          </w:p>
        </w:tc>
        <w:tc>
          <w:tcPr>
            <w:tcW w:w="715" w:type="dxa"/>
            <w:shd w:val="clear" w:color="auto" w:fill="C5EECE"/>
          </w:tcPr>
          <w:p w14:paraId="28D95C0D" w14:textId="77777777" w:rsidR="00465C4B" w:rsidRDefault="003A6E1F">
            <w:pPr>
              <w:pStyle w:val="P68B1DB1-TableParagraph5"/>
              <w:ind w:left="83"/>
              <w:rPr>
                <w:noProof/>
              </w:rPr>
            </w:pPr>
            <w:r>
              <w:rPr>
                <w:noProof/>
              </w:rPr>
              <w:t>475</w:t>
            </w:r>
          </w:p>
        </w:tc>
        <w:tc>
          <w:tcPr>
            <w:tcW w:w="984" w:type="dxa"/>
            <w:shd w:val="clear" w:color="auto" w:fill="C5EECE"/>
          </w:tcPr>
          <w:p w14:paraId="35AD23F5" w14:textId="77777777" w:rsidR="00465C4B" w:rsidRDefault="003A6E1F">
            <w:pPr>
              <w:pStyle w:val="P68B1DB1-TableParagraph5"/>
              <w:ind w:left="84" w:right="17"/>
              <w:jc w:val="center"/>
              <w:rPr>
                <w:noProof/>
              </w:rPr>
            </w:pPr>
            <w:r>
              <w:rPr>
                <w:noProof/>
              </w:rPr>
              <w:t>T1</w:t>
            </w:r>
          </w:p>
        </w:tc>
        <w:tc>
          <w:tcPr>
            <w:tcW w:w="983" w:type="dxa"/>
            <w:shd w:val="clear" w:color="auto" w:fill="C5EECE"/>
          </w:tcPr>
          <w:p w14:paraId="4E49418C" w14:textId="77777777" w:rsidR="00465C4B" w:rsidRDefault="003A6E1F">
            <w:pPr>
              <w:pStyle w:val="P68B1DB1-TableParagraph5"/>
              <w:ind w:left="75"/>
              <w:jc w:val="center"/>
              <w:rPr>
                <w:noProof/>
              </w:rPr>
            </w:pPr>
            <w:r>
              <w:rPr>
                <w:noProof/>
              </w:rPr>
              <w:t>2022</w:t>
            </w:r>
          </w:p>
        </w:tc>
        <w:tc>
          <w:tcPr>
            <w:tcW w:w="3316" w:type="dxa"/>
            <w:shd w:val="clear" w:color="auto" w:fill="C5EECE"/>
          </w:tcPr>
          <w:p w14:paraId="0A75AEA8" w14:textId="0CB04B7E" w:rsidR="00465C4B" w:rsidRDefault="003A6E1F">
            <w:pPr>
              <w:pStyle w:val="P68B1DB1-TableParagraph6"/>
              <w:ind w:left="88"/>
              <w:rPr>
                <w:noProof/>
              </w:rPr>
            </w:pPr>
            <w:r>
              <w:rPr>
                <w:noProof/>
                <w:color w:val="006000"/>
              </w:rPr>
              <w:t>Sur les</w:t>
            </w:r>
            <w:r>
              <w:rPr>
                <w:noProof/>
                <w:color w:val="006100"/>
              </w:rPr>
              <w:t> </w:t>
            </w:r>
            <w:r>
              <w:rPr>
                <w:noProof/>
                <w:color w:val="006000"/>
              </w:rPr>
              <w:t>500</w:t>
            </w:r>
            <w:r>
              <w:rPr>
                <w:noProof/>
                <w:color w:val="006100"/>
              </w:rPr>
              <w:t> </w:t>
            </w:r>
            <w:r>
              <w:rPr>
                <w:noProof/>
                <w:color w:val="006000"/>
              </w:rPr>
              <w:t>000</w:t>
            </w:r>
            <w:r>
              <w:rPr>
                <w:noProof/>
                <w:color w:val="006100"/>
              </w:rPr>
              <w:t> </w:t>
            </w:r>
            <w:r>
              <w:rPr>
                <w:noProof/>
                <w:color w:val="006000"/>
              </w:rPr>
              <w:t>000 EUR alloués à la mesure, au moins</w:t>
            </w:r>
            <w:r>
              <w:rPr>
                <w:noProof/>
                <w:color w:val="006100"/>
              </w:rPr>
              <w:t> </w:t>
            </w:r>
            <w:r>
              <w:rPr>
                <w:noProof/>
                <w:color w:val="006000"/>
              </w:rPr>
              <w:t>475</w:t>
            </w:r>
            <w:r>
              <w:rPr>
                <w:noProof/>
                <w:color w:val="006100"/>
              </w:rPr>
              <w:t> </w:t>
            </w:r>
            <w:r>
              <w:rPr>
                <w:noProof/>
                <w:color w:val="006000"/>
              </w:rPr>
              <w:t>000</w:t>
            </w:r>
            <w:r>
              <w:rPr>
                <w:noProof/>
                <w:color w:val="006100"/>
              </w:rPr>
              <w:t> </w:t>
            </w:r>
            <w:r>
              <w:rPr>
                <w:noProof/>
                <w:color w:val="006000"/>
              </w:rPr>
              <w:t>000 EUR ont été décaissés pour la fourniture d’équipements numériques aux enseignants.</w:t>
            </w:r>
          </w:p>
        </w:tc>
      </w:tr>
      <w:tr w:rsidR="00465C4B" w14:paraId="2F05BD64" w14:textId="77777777" w:rsidTr="000350C5">
        <w:trPr>
          <w:trHeight w:val="2911"/>
        </w:trPr>
        <w:tc>
          <w:tcPr>
            <w:tcW w:w="1109" w:type="dxa"/>
            <w:shd w:val="clear" w:color="auto" w:fill="C5EECE"/>
          </w:tcPr>
          <w:p w14:paraId="004C12EC" w14:textId="77777777" w:rsidR="00465C4B" w:rsidRDefault="003A6E1F">
            <w:pPr>
              <w:pStyle w:val="P68B1DB1-TableParagraph5"/>
              <w:ind w:left="67"/>
              <w:jc w:val="center"/>
              <w:rPr>
                <w:noProof/>
              </w:rPr>
            </w:pPr>
            <w:r>
              <w:rPr>
                <w:noProof/>
              </w:rPr>
              <w:t>76</w:t>
            </w:r>
          </w:p>
        </w:tc>
        <w:tc>
          <w:tcPr>
            <w:tcW w:w="1410" w:type="dxa"/>
            <w:shd w:val="clear" w:color="auto" w:fill="C5EECE"/>
          </w:tcPr>
          <w:p w14:paraId="6F0FCF91" w14:textId="516BDC14" w:rsidR="00465C4B" w:rsidRDefault="003A6E1F">
            <w:pPr>
              <w:pStyle w:val="P68B1DB1-TableParagraph5"/>
              <w:ind w:left="84"/>
              <w:rPr>
                <w:noProof/>
              </w:rPr>
            </w:pPr>
            <w:r>
              <w:rPr>
                <w:noProof/>
              </w:rPr>
              <w:t>3.1.2 Plateforme éducative</w:t>
            </w:r>
          </w:p>
        </w:tc>
        <w:tc>
          <w:tcPr>
            <w:tcW w:w="990" w:type="dxa"/>
            <w:shd w:val="clear" w:color="auto" w:fill="C5EECE"/>
          </w:tcPr>
          <w:p w14:paraId="4C9AE253" w14:textId="77777777" w:rsidR="00465C4B" w:rsidRDefault="003A6E1F">
            <w:pPr>
              <w:pStyle w:val="P68B1DB1-TableParagraph5"/>
              <w:ind w:left="83"/>
              <w:rPr>
                <w:noProof/>
              </w:rPr>
            </w:pPr>
            <w:r>
              <w:rPr>
                <w:noProof/>
              </w:rPr>
              <w:t>Étape</w:t>
            </w:r>
          </w:p>
        </w:tc>
        <w:tc>
          <w:tcPr>
            <w:tcW w:w="1561" w:type="dxa"/>
            <w:shd w:val="clear" w:color="auto" w:fill="C5EECE"/>
          </w:tcPr>
          <w:p w14:paraId="6CE977EB" w14:textId="77777777" w:rsidR="00465C4B" w:rsidRDefault="003A6E1F">
            <w:pPr>
              <w:pStyle w:val="P68B1DB1-TableParagraph5"/>
              <w:ind w:left="83" w:right="166"/>
              <w:rPr>
                <w:noProof/>
              </w:rPr>
            </w:pPr>
            <w:r>
              <w:rPr>
                <w:noProof/>
              </w:rPr>
              <w:t>Entrée en vigueur des lignes directrices de financement pour les prototypes de plateformes éducatives et les marchés publics lancés</w:t>
            </w:r>
          </w:p>
        </w:tc>
        <w:tc>
          <w:tcPr>
            <w:tcW w:w="1680" w:type="dxa"/>
            <w:shd w:val="clear" w:color="auto" w:fill="C5EECE"/>
          </w:tcPr>
          <w:p w14:paraId="53AA768B" w14:textId="77777777" w:rsidR="00465C4B" w:rsidRDefault="003A6E1F">
            <w:pPr>
              <w:pStyle w:val="P68B1DB1-TableParagraph5"/>
              <w:ind w:left="83"/>
              <w:rPr>
                <w:noProof/>
              </w:rPr>
            </w:pPr>
            <w:r>
              <w:rPr>
                <w:noProof/>
              </w:rPr>
              <w:t xml:space="preserve">Publication des lignes directrices de financement et de l’appel d’offres au Journal officiel fédéral </w:t>
            </w:r>
            <w:r>
              <w:rPr>
                <w:i/>
                <w:noProof/>
              </w:rPr>
              <w:t>(Bundesanzeiger)</w:t>
            </w:r>
          </w:p>
        </w:tc>
        <w:tc>
          <w:tcPr>
            <w:tcW w:w="1680" w:type="dxa"/>
            <w:shd w:val="clear" w:color="auto" w:fill="C5EECE"/>
          </w:tcPr>
          <w:p w14:paraId="4D929C38" w14:textId="77777777" w:rsidR="00465C4B" w:rsidRDefault="003A6E1F">
            <w:pPr>
              <w:pStyle w:val="P68B1DB1-TableParagraph5"/>
              <w:ind w:left="87" w:right="26"/>
              <w:jc w:val="center"/>
              <w:rPr>
                <w:noProof/>
              </w:rPr>
            </w:pPr>
            <w:r>
              <w:rPr>
                <w:noProof/>
              </w:rPr>
              <w:t>-</w:t>
            </w:r>
          </w:p>
        </w:tc>
        <w:tc>
          <w:tcPr>
            <w:tcW w:w="960" w:type="dxa"/>
            <w:shd w:val="clear" w:color="auto" w:fill="C5EECE"/>
          </w:tcPr>
          <w:p w14:paraId="0C7FF580" w14:textId="77777777" w:rsidR="00465C4B" w:rsidRDefault="003A6E1F">
            <w:pPr>
              <w:pStyle w:val="P68B1DB1-TableParagraph5"/>
              <w:ind w:left="65" w:right="4"/>
              <w:jc w:val="center"/>
              <w:rPr>
                <w:noProof/>
              </w:rPr>
            </w:pPr>
            <w:r>
              <w:rPr>
                <w:noProof/>
              </w:rPr>
              <w:t>-</w:t>
            </w:r>
          </w:p>
        </w:tc>
        <w:tc>
          <w:tcPr>
            <w:tcW w:w="715" w:type="dxa"/>
            <w:shd w:val="clear" w:color="auto" w:fill="C5EECE"/>
          </w:tcPr>
          <w:p w14:paraId="23F9EB38" w14:textId="77777777" w:rsidR="00465C4B" w:rsidRDefault="003A6E1F">
            <w:pPr>
              <w:pStyle w:val="P68B1DB1-TableParagraph5"/>
              <w:ind w:left="62"/>
              <w:jc w:val="center"/>
              <w:rPr>
                <w:noProof/>
              </w:rPr>
            </w:pPr>
            <w:r>
              <w:rPr>
                <w:noProof/>
              </w:rPr>
              <w:t>-</w:t>
            </w:r>
          </w:p>
        </w:tc>
        <w:tc>
          <w:tcPr>
            <w:tcW w:w="984" w:type="dxa"/>
            <w:shd w:val="clear" w:color="auto" w:fill="C5EECE"/>
          </w:tcPr>
          <w:p w14:paraId="45C19444" w14:textId="77777777" w:rsidR="00465C4B" w:rsidRDefault="003A6E1F">
            <w:pPr>
              <w:pStyle w:val="P68B1DB1-TableParagraph5"/>
              <w:ind w:left="84" w:right="17"/>
              <w:jc w:val="center"/>
              <w:rPr>
                <w:noProof/>
              </w:rPr>
            </w:pPr>
            <w:r>
              <w:rPr>
                <w:noProof/>
              </w:rPr>
              <w:t>T1</w:t>
            </w:r>
          </w:p>
        </w:tc>
        <w:tc>
          <w:tcPr>
            <w:tcW w:w="983" w:type="dxa"/>
            <w:shd w:val="clear" w:color="auto" w:fill="C5EECE"/>
          </w:tcPr>
          <w:p w14:paraId="2E61D523" w14:textId="77777777" w:rsidR="00465C4B" w:rsidRDefault="003A6E1F">
            <w:pPr>
              <w:pStyle w:val="P68B1DB1-TableParagraph5"/>
              <w:ind w:left="75"/>
              <w:jc w:val="center"/>
              <w:rPr>
                <w:noProof/>
              </w:rPr>
            </w:pPr>
            <w:r>
              <w:rPr>
                <w:noProof/>
              </w:rPr>
              <w:t>2022</w:t>
            </w:r>
          </w:p>
        </w:tc>
        <w:tc>
          <w:tcPr>
            <w:tcW w:w="3316" w:type="dxa"/>
            <w:shd w:val="clear" w:color="auto" w:fill="C5EECE"/>
          </w:tcPr>
          <w:p w14:paraId="7A3A70C9" w14:textId="77777777" w:rsidR="00465C4B" w:rsidRDefault="003A6E1F">
            <w:pPr>
              <w:pStyle w:val="P68B1DB1-TableParagraph5"/>
              <w:ind w:left="88" w:right="163"/>
              <w:rPr>
                <w:noProof/>
              </w:rPr>
            </w:pPr>
            <w:r>
              <w:rPr>
                <w:noProof/>
              </w:rPr>
              <w:t>Des lignes directrices de financement sont entrées en vigueur pour le développement de trois prototypes distincts de la méta-plateforme sur l'éducation, ainsi que pour des projets de recherche compatibles entre eux, accessibles aux apprenants et aux enseignants. En fonction du résultat de ces projets, les dimensions clés du cahier des charges du projet sont clarifiées et la procédure de passation de marché est lancée.</w:t>
            </w:r>
          </w:p>
        </w:tc>
      </w:tr>
      <w:tr w:rsidR="00465C4B" w14:paraId="5CC1D8C7" w14:textId="77777777" w:rsidTr="000350C5">
        <w:trPr>
          <w:trHeight w:val="2990"/>
        </w:trPr>
        <w:tc>
          <w:tcPr>
            <w:tcW w:w="1109" w:type="dxa"/>
            <w:shd w:val="clear" w:color="auto" w:fill="C5EECE"/>
          </w:tcPr>
          <w:p w14:paraId="0A3F6E3D" w14:textId="77777777" w:rsidR="00465C4B" w:rsidRDefault="003A6E1F">
            <w:pPr>
              <w:pStyle w:val="P68B1DB1-TableParagraph5"/>
              <w:ind w:left="67"/>
              <w:jc w:val="center"/>
              <w:rPr>
                <w:noProof/>
              </w:rPr>
            </w:pPr>
            <w:r>
              <w:rPr>
                <w:noProof/>
              </w:rPr>
              <w:t>77</w:t>
            </w:r>
          </w:p>
        </w:tc>
        <w:tc>
          <w:tcPr>
            <w:tcW w:w="1410" w:type="dxa"/>
            <w:shd w:val="clear" w:color="auto" w:fill="C5EECE"/>
          </w:tcPr>
          <w:p w14:paraId="207DA959" w14:textId="7D91A990" w:rsidR="00465C4B" w:rsidRDefault="003A6E1F">
            <w:pPr>
              <w:pStyle w:val="P68B1DB1-TableParagraph5"/>
              <w:ind w:left="84"/>
              <w:rPr>
                <w:noProof/>
              </w:rPr>
            </w:pPr>
            <w:r>
              <w:rPr>
                <w:noProof/>
              </w:rPr>
              <w:t>3.1.2 Plateforme éducative</w:t>
            </w:r>
          </w:p>
        </w:tc>
        <w:tc>
          <w:tcPr>
            <w:tcW w:w="990" w:type="dxa"/>
            <w:shd w:val="clear" w:color="auto" w:fill="C5EECE"/>
          </w:tcPr>
          <w:p w14:paraId="0FD6819E" w14:textId="77777777" w:rsidR="00465C4B" w:rsidRDefault="003A6E1F">
            <w:pPr>
              <w:pStyle w:val="P68B1DB1-TableParagraph5"/>
              <w:ind w:left="83"/>
              <w:rPr>
                <w:noProof/>
              </w:rPr>
            </w:pPr>
            <w:r>
              <w:rPr>
                <w:noProof/>
              </w:rPr>
              <w:t>Étape</w:t>
            </w:r>
          </w:p>
        </w:tc>
        <w:tc>
          <w:tcPr>
            <w:tcW w:w="1561" w:type="dxa"/>
            <w:shd w:val="clear" w:color="auto" w:fill="C5EECE"/>
          </w:tcPr>
          <w:p w14:paraId="33374C69" w14:textId="77777777" w:rsidR="00465C4B" w:rsidRDefault="003A6E1F">
            <w:pPr>
              <w:pStyle w:val="P68B1DB1-TableParagraph5"/>
              <w:ind w:left="83" w:right="259"/>
              <w:rPr>
                <w:noProof/>
              </w:rPr>
            </w:pPr>
            <w:r>
              <w:rPr>
                <w:noProof/>
              </w:rPr>
              <w:t>Lancement de la version bêta de la plateforme éducative</w:t>
            </w:r>
          </w:p>
        </w:tc>
        <w:tc>
          <w:tcPr>
            <w:tcW w:w="1680" w:type="dxa"/>
            <w:shd w:val="clear" w:color="auto" w:fill="C5EECE"/>
          </w:tcPr>
          <w:p w14:paraId="6B7B32F5" w14:textId="77777777" w:rsidR="00465C4B" w:rsidRDefault="003A6E1F">
            <w:pPr>
              <w:pStyle w:val="P68B1DB1-TableParagraph5"/>
              <w:ind w:left="83"/>
              <w:rPr>
                <w:noProof/>
              </w:rPr>
            </w:pPr>
            <w:r>
              <w:rPr>
                <w:noProof/>
              </w:rPr>
              <w:t>Lancement de la version bêta de la plateforme sur le site du ministère fédéral de l'Éducation et de la Recherche (BMBF)</w:t>
            </w:r>
          </w:p>
        </w:tc>
        <w:tc>
          <w:tcPr>
            <w:tcW w:w="1680" w:type="dxa"/>
            <w:shd w:val="clear" w:color="auto" w:fill="C5EECE"/>
          </w:tcPr>
          <w:p w14:paraId="705EC089" w14:textId="77777777" w:rsidR="00465C4B" w:rsidRDefault="003A6E1F">
            <w:pPr>
              <w:pStyle w:val="P68B1DB1-TableParagraph5"/>
              <w:ind w:left="87" w:right="26"/>
              <w:jc w:val="center"/>
              <w:rPr>
                <w:noProof/>
              </w:rPr>
            </w:pPr>
            <w:r>
              <w:rPr>
                <w:noProof/>
              </w:rPr>
              <w:t>-</w:t>
            </w:r>
          </w:p>
        </w:tc>
        <w:tc>
          <w:tcPr>
            <w:tcW w:w="960" w:type="dxa"/>
            <w:shd w:val="clear" w:color="auto" w:fill="C5EECE"/>
          </w:tcPr>
          <w:p w14:paraId="7E0D3862" w14:textId="77777777" w:rsidR="00465C4B" w:rsidRDefault="003A6E1F">
            <w:pPr>
              <w:pStyle w:val="P68B1DB1-TableParagraph5"/>
              <w:ind w:left="65" w:right="4"/>
              <w:jc w:val="center"/>
              <w:rPr>
                <w:noProof/>
              </w:rPr>
            </w:pPr>
            <w:r>
              <w:rPr>
                <w:noProof/>
              </w:rPr>
              <w:t>-</w:t>
            </w:r>
          </w:p>
        </w:tc>
        <w:tc>
          <w:tcPr>
            <w:tcW w:w="715" w:type="dxa"/>
            <w:shd w:val="clear" w:color="auto" w:fill="C5EECE"/>
          </w:tcPr>
          <w:p w14:paraId="5C39081A" w14:textId="77777777" w:rsidR="00465C4B" w:rsidRDefault="003A6E1F">
            <w:pPr>
              <w:pStyle w:val="P68B1DB1-TableParagraph5"/>
              <w:ind w:left="62"/>
              <w:jc w:val="center"/>
              <w:rPr>
                <w:noProof/>
              </w:rPr>
            </w:pPr>
            <w:r>
              <w:rPr>
                <w:noProof/>
              </w:rPr>
              <w:t>-</w:t>
            </w:r>
          </w:p>
        </w:tc>
        <w:tc>
          <w:tcPr>
            <w:tcW w:w="984" w:type="dxa"/>
            <w:shd w:val="clear" w:color="auto" w:fill="C5EECE"/>
          </w:tcPr>
          <w:p w14:paraId="12F8BB12" w14:textId="77777777" w:rsidR="00465C4B" w:rsidRDefault="003A6E1F">
            <w:pPr>
              <w:pStyle w:val="P68B1DB1-TableParagraph5"/>
              <w:ind w:left="84" w:right="17"/>
              <w:jc w:val="center"/>
              <w:rPr>
                <w:noProof/>
              </w:rPr>
            </w:pPr>
            <w:r>
              <w:rPr>
                <w:noProof/>
              </w:rPr>
              <w:t>T3</w:t>
            </w:r>
          </w:p>
        </w:tc>
        <w:tc>
          <w:tcPr>
            <w:tcW w:w="983" w:type="dxa"/>
            <w:shd w:val="clear" w:color="auto" w:fill="C5EECE"/>
          </w:tcPr>
          <w:p w14:paraId="6B2D4B0C" w14:textId="77777777" w:rsidR="00465C4B" w:rsidRDefault="003A6E1F">
            <w:pPr>
              <w:pStyle w:val="P68B1DB1-TableParagraph5"/>
              <w:ind w:left="75"/>
              <w:jc w:val="center"/>
              <w:rPr>
                <w:noProof/>
              </w:rPr>
            </w:pPr>
            <w:r>
              <w:rPr>
                <w:noProof/>
              </w:rPr>
              <w:t>2023</w:t>
            </w:r>
          </w:p>
        </w:tc>
        <w:tc>
          <w:tcPr>
            <w:tcW w:w="3316" w:type="dxa"/>
            <w:shd w:val="clear" w:color="auto" w:fill="C5EECE"/>
          </w:tcPr>
          <w:p w14:paraId="43A4FD53" w14:textId="77777777" w:rsidR="00465C4B" w:rsidRDefault="003A6E1F">
            <w:pPr>
              <w:pStyle w:val="P68B1DB1-TableParagraph5"/>
              <w:ind w:left="88" w:right="67"/>
              <w:rPr>
                <w:noProof/>
              </w:rPr>
            </w:pPr>
            <w:r>
              <w:rPr>
                <w:noProof/>
              </w:rPr>
              <w:t>Une version bêta de la plateforme éducative est en ligne, avec tous les services et fonctions qui ont été identifiés dans la description fonctionnelle comme hautement prioritaires par le ministère fédéral de l’éducation et de la recherche (BMBF).</w:t>
            </w:r>
          </w:p>
          <w:p w14:paraId="64243994" w14:textId="3B3551C5" w:rsidR="00465C4B" w:rsidRDefault="003A6E1F">
            <w:pPr>
              <w:pStyle w:val="P68B1DB1-TableParagraph5"/>
              <w:ind w:left="88"/>
              <w:rPr>
                <w:noProof/>
              </w:rPr>
            </w:pPr>
            <w:r>
              <w:rPr>
                <w:noProof/>
              </w:rPr>
              <w:t>Ces fonctions incluent l'accès à l'information, le profil utilisateur, la collaboration, la gestion des identités et des accès, les flux de travail, la boîte de réception. Le lancement s’accompagne d’audits de sécurité et de protection des données supplémentaires et de tests de charge concluants.</w:t>
            </w:r>
          </w:p>
        </w:tc>
      </w:tr>
      <w:tr w:rsidR="00465C4B" w14:paraId="2157B9E6" w14:textId="77777777" w:rsidTr="000350C5">
        <w:trPr>
          <w:trHeight w:val="2760"/>
        </w:trPr>
        <w:tc>
          <w:tcPr>
            <w:tcW w:w="1109" w:type="dxa"/>
            <w:shd w:val="clear" w:color="auto" w:fill="C5EECE"/>
          </w:tcPr>
          <w:p w14:paraId="13A6275B" w14:textId="77777777" w:rsidR="00465C4B" w:rsidRDefault="003A6E1F">
            <w:pPr>
              <w:pStyle w:val="P68B1DB1-TableParagraph5"/>
              <w:ind w:left="67"/>
              <w:jc w:val="center"/>
              <w:rPr>
                <w:noProof/>
              </w:rPr>
            </w:pPr>
            <w:r>
              <w:rPr>
                <w:noProof/>
              </w:rPr>
              <w:t>78</w:t>
            </w:r>
          </w:p>
        </w:tc>
        <w:tc>
          <w:tcPr>
            <w:tcW w:w="1410" w:type="dxa"/>
            <w:shd w:val="clear" w:color="auto" w:fill="C5EECE"/>
          </w:tcPr>
          <w:p w14:paraId="1125CEDF" w14:textId="504114E8" w:rsidR="00465C4B" w:rsidRDefault="003A6E1F">
            <w:pPr>
              <w:pStyle w:val="P68B1DB1-TableParagraph5"/>
              <w:ind w:left="84"/>
              <w:rPr>
                <w:noProof/>
              </w:rPr>
            </w:pPr>
            <w:r>
              <w:rPr>
                <w:noProof/>
              </w:rPr>
              <w:t>3.1.2 Plateforme éducative</w:t>
            </w:r>
          </w:p>
        </w:tc>
        <w:tc>
          <w:tcPr>
            <w:tcW w:w="990" w:type="dxa"/>
            <w:shd w:val="clear" w:color="auto" w:fill="C5EECE"/>
          </w:tcPr>
          <w:p w14:paraId="727DF8FB" w14:textId="77777777" w:rsidR="00465C4B" w:rsidRDefault="003A6E1F">
            <w:pPr>
              <w:pStyle w:val="P68B1DB1-TableParagraph5"/>
              <w:ind w:left="83"/>
              <w:rPr>
                <w:noProof/>
              </w:rPr>
            </w:pPr>
            <w:r>
              <w:rPr>
                <w:noProof/>
              </w:rPr>
              <w:t>Étape</w:t>
            </w:r>
          </w:p>
        </w:tc>
        <w:tc>
          <w:tcPr>
            <w:tcW w:w="1561" w:type="dxa"/>
            <w:shd w:val="clear" w:color="auto" w:fill="C5EECE"/>
          </w:tcPr>
          <w:p w14:paraId="65C5A952" w14:textId="77777777" w:rsidR="00465C4B" w:rsidRDefault="003A6E1F">
            <w:pPr>
              <w:pStyle w:val="P68B1DB1-TableParagraph5"/>
              <w:ind w:left="83" w:right="166"/>
              <w:rPr>
                <w:noProof/>
              </w:rPr>
            </w:pPr>
            <w:bookmarkStart w:id="2" w:name="_Hlk214294549"/>
            <w:r>
              <w:rPr>
                <w:noProof/>
              </w:rPr>
              <w:t>Rapport d'évaluation sur la plateforme éducative</w:t>
            </w:r>
            <w:bookmarkEnd w:id="2"/>
          </w:p>
        </w:tc>
        <w:tc>
          <w:tcPr>
            <w:tcW w:w="1680" w:type="dxa"/>
            <w:shd w:val="clear" w:color="auto" w:fill="C5EECE"/>
          </w:tcPr>
          <w:p w14:paraId="6AFD9D9B" w14:textId="77777777" w:rsidR="00465C4B" w:rsidRDefault="003A6E1F">
            <w:pPr>
              <w:pStyle w:val="P68B1DB1-TableParagraph5"/>
              <w:ind w:left="83" w:right="108"/>
              <w:rPr>
                <w:noProof/>
              </w:rPr>
            </w:pPr>
            <w:r>
              <w:rPr>
                <w:noProof/>
              </w:rPr>
              <w:t xml:space="preserve">Publication du rapport d’évaluation au Journal officiel fédéral </w:t>
            </w:r>
            <w:r>
              <w:rPr>
                <w:i/>
                <w:noProof/>
              </w:rPr>
              <w:t>(Bundesanzeiger)</w:t>
            </w:r>
          </w:p>
        </w:tc>
        <w:tc>
          <w:tcPr>
            <w:tcW w:w="1680" w:type="dxa"/>
            <w:shd w:val="clear" w:color="auto" w:fill="C5EECE"/>
          </w:tcPr>
          <w:p w14:paraId="1E9435F4" w14:textId="77777777" w:rsidR="00465C4B" w:rsidRDefault="003A6E1F">
            <w:pPr>
              <w:pStyle w:val="P68B1DB1-TableParagraph5"/>
              <w:ind w:left="87" w:right="26"/>
              <w:jc w:val="center"/>
              <w:rPr>
                <w:noProof/>
              </w:rPr>
            </w:pPr>
            <w:r>
              <w:rPr>
                <w:noProof/>
              </w:rPr>
              <w:t>-</w:t>
            </w:r>
          </w:p>
        </w:tc>
        <w:tc>
          <w:tcPr>
            <w:tcW w:w="960" w:type="dxa"/>
            <w:shd w:val="clear" w:color="auto" w:fill="C5EECE"/>
          </w:tcPr>
          <w:p w14:paraId="36E681D2" w14:textId="77777777" w:rsidR="00465C4B" w:rsidRDefault="003A6E1F">
            <w:pPr>
              <w:pStyle w:val="P68B1DB1-TableParagraph5"/>
              <w:ind w:left="65" w:right="4"/>
              <w:jc w:val="center"/>
              <w:rPr>
                <w:noProof/>
              </w:rPr>
            </w:pPr>
            <w:r>
              <w:rPr>
                <w:noProof/>
              </w:rPr>
              <w:t>-</w:t>
            </w:r>
          </w:p>
        </w:tc>
        <w:tc>
          <w:tcPr>
            <w:tcW w:w="715" w:type="dxa"/>
            <w:shd w:val="clear" w:color="auto" w:fill="C5EECE"/>
          </w:tcPr>
          <w:p w14:paraId="440F2743" w14:textId="77777777" w:rsidR="00465C4B" w:rsidRDefault="003A6E1F">
            <w:pPr>
              <w:pStyle w:val="P68B1DB1-TableParagraph5"/>
              <w:ind w:left="62"/>
              <w:jc w:val="center"/>
              <w:rPr>
                <w:noProof/>
              </w:rPr>
            </w:pPr>
            <w:r>
              <w:rPr>
                <w:noProof/>
              </w:rPr>
              <w:t>-</w:t>
            </w:r>
          </w:p>
        </w:tc>
        <w:tc>
          <w:tcPr>
            <w:tcW w:w="984" w:type="dxa"/>
            <w:shd w:val="clear" w:color="auto" w:fill="C5EECE"/>
          </w:tcPr>
          <w:p w14:paraId="1462043E" w14:textId="77777777" w:rsidR="00465C4B" w:rsidRDefault="003A6E1F">
            <w:pPr>
              <w:pStyle w:val="P68B1DB1-TableParagraph5"/>
              <w:ind w:left="84" w:right="17"/>
              <w:jc w:val="center"/>
              <w:rPr>
                <w:noProof/>
              </w:rPr>
            </w:pPr>
            <w:r>
              <w:rPr>
                <w:noProof/>
              </w:rPr>
              <w:t>T3</w:t>
            </w:r>
          </w:p>
        </w:tc>
        <w:tc>
          <w:tcPr>
            <w:tcW w:w="983" w:type="dxa"/>
            <w:shd w:val="clear" w:color="auto" w:fill="C5EECE"/>
          </w:tcPr>
          <w:p w14:paraId="0F497C45" w14:textId="77777777" w:rsidR="00465C4B" w:rsidRDefault="003A6E1F">
            <w:pPr>
              <w:pStyle w:val="P68B1DB1-TableParagraph5"/>
              <w:ind w:left="75"/>
              <w:jc w:val="center"/>
              <w:rPr>
                <w:noProof/>
              </w:rPr>
            </w:pPr>
            <w:r>
              <w:rPr>
                <w:noProof/>
              </w:rPr>
              <w:t>2024</w:t>
            </w:r>
          </w:p>
        </w:tc>
        <w:tc>
          <w:tcPr>
            <w:tcW w:w="3316" w:type="dxa"/>
            <w:shd w:val="clear" w:color="auto" w:fill="C5EECE"/>
          </w:tcPr>
          <w:p w14:paraId="113109F5" w14:textId="77777777" w:rsidR="00465C4B" w:rsidRDefault="003A6E1F">
            <w:pPr>
              <w:pStyle w:val="P68B1DB1-TableParagraph5"/>
              <w:ind w:left="88" w:right="33"/>
              <w:rPr>
                <w:noProof/>
              </w:rPr>
            </w:pPr>
            <w:r>
              <w:rPr>
                <w:noProof/>
              </w:rPr>
              <w:t>Le rapport d'évaluation de la plate-forme éducative a été publié, avec une évaluation confirmant que le projet a été couronné de succès. Le projet est couronné de succès si la poursuite de la plateforme éducative est recommandée ou si des éléments clés, tels que les «certificats numériques», le «portefeuille», les «identités numériques», l’«espace de données» ou l’«affichage/atelier», sont techniquement utilisables, comme le démontrent les tests ou leur utilisation par d’autres parties prenantes.</w:t>
            </w:r>
          </w:p>
        </w:tc>
      </w:tr>
      <w:tr w:rsidR="00465C4B" w14:paraId="7F0A8EEA" w14:textId="77777777" w:rsidTr="000350C5">
        <w:trPr>
          <w:trHeight w:val="2436"/>
        </w:trPr>
        <w:tc>
          <w:tcPr>
            <w:tcW w:w="1109" w:type="dxa"/>
            <w:shd w:val="clear" w:color="auto" w:fill="C5EECE"/>
          </w:tcPr>
          <w:p w14:paraId="3D836161" w14:textId="77777777" w:rsidR="00465C4B" w:rsidRDefault="003A6E1F">
            <w:pPr>
              <w:pStyle w:val="P68B1DB1-TableParagraph5"/>
              <w:ind w:left="67"/>
              <w:jc w:val="center"/>
              <w:rPr>
                <w:noProof/>
              </w:rPr>
            </w:pPr>
            <w:r>
              <w:rPr>
                <w:noProof/>
              </w:rPr>
              <w:t>79</w:t>
            </w:r>
          </w:p>
        </w:tc>
        <w:tc>
          <w:tcPr>
            <w:tcW w:w="1410" w:type="dxa"/>
            <w:shd w:val="clear" w:color="auto" w:fill="C5EECE"/>
          </w:tcPr>
          <w:p w14:paraId="2ECC4D30" w14:textId="098E9B57" w:rsidR="00465C4B" w:rsidRDefault="003A6E1F">
            <w:pPr>
              <w:pStyle w:val="P68B1DB1-TableParagraph5"/>
              <w:ind w:left="84"/>
              <w:rPr>
                <w:noProof/>
              </w:rPr>
            </w:pPr>
            <w:r>
              <w:rPr>
                <w:noProof/>
              </w:rPr>
              <w:t>3.1.3 Centres éducatifs d'excellence</w:t>
            </w:r>
          </w:p>
        </w:tc>
        <w:tc>
          <w:tcPr>
            <w:tcW w:w="990" w:type="dxa"/>
            <w:shd w:val="clear" w:color="auto" w:fill="C5EECE"/>
          </w:tcPr>
          <w:p w14:paraId="6EB9FF7B" w14:textId="77777777" w:rsidR="00465C4B" w:rsidRDefault="003A6E1F">
            <w:pPr>
              <w:pStyle w:val="P68B1DB1-TableParagraph5"/>
              <w:ind w:left="83"/>
              <w:rPr>
                <w:noProof/>
              </w:rPr>
            </w:pPr>
            <w:r>
              <w:rPr>
                <w:noProof/>
              </w:rPr>
              <w:t>Étape</w:t>
            </w:r>
          </w:p>
        </w:tc>
        <w:tc>
          <w:tcPr>
            <w:tcW w:w="1561" w:type="dxa"/>
            <w:shd w:val="clear" w:color="auto" w:fill="C5EECE"/>
          </w:tcPr>
          <w:p w14:paraId="708AF1BD" w14:textId="77777777" w:rsidR="00465C4B" w:rsidRDefault="003A6E1F">
            <w:pPr>
              <w:pStyle w:val="P68B1DB1-TableParagraph5"/>
              <w:ind w:left="83" w:right="67"/>
              <w:rPr>
                <w:noProof/>
              </w:rPr>
            </w:pPr>
            <w:r>
              <w:rPr>
                <w:noProof/>
              </w:rPr>
              <w:t>Entrée en vigueur des premières lignes directrices de financement et appel d'offres pour un agent d'exécution de projet pour l'ensemble du programme</w:t>
            </w:r>
          </w:p>
        </w:tc>
        <w:tc>
          <w:tcPr>
            <w:tcW w:w="1680" w:type="dxa"/>
            <w:shd w:val="clear" w:color="auto" w:fill="C5EECE"/>
          </w:tcPr>
          <w:p w14:paraId="1D68DAC5" w14:textId="77777777" w:rsidR="00465C4B" w:rsidRDefault="003A6E1F">
            <w:pPr>
              <w:pStyle w:val="P68B1DB1-TableParagraph5"/>
              <w:ind w:left="83" w:right="108"/>
              <w:rPr>
                <w:noProof/>
              </w:rPr>
            </w:pPr>
            <w:r>
              <w:rPr>
                <w:noProof/>
              </w:rPr>
              <w:t>Publication des premières lignes directrices de financement au Journal officiel fédéral (Bundesanzeiger) et publication d’un appel d’offres sur une plateforme d’attribution.</w:t>
            </w:r>
          </w:p>
        </w:tc>
        <w:tc>
          <w:tcPr>
            <w:tcW w:w="1680" w:type="dxa"/>
            <w:shd w:val="clear" w:color="auto" w:fill="C5EECE"/>
          </w:tcPr>
          <w:p w14:paraId="5A9D7BD3" w14:textId="77777777" w:rsidR="00465C4B" w:rsidRDefault="003A6E1F">
            <w:pPr>
              <w:pStyle w:val="P68B1DB1-TableParagraph5"/>
              <w:ind w:left="87" w:right="26"/>
              <w:jc w:val="center"/>
              <w:rPr>
                <w:noProof/>
              </w:rPr>
            </w:pPr>
            <w:r>
              <w:rPr>
                <w:noProof/>
              </w:rPr>
              <w:t>-</w:t>
            </w:r>
          </w:p>
        </w:tc>
        <w:tc>
          <w:tcPr>
            <w:tcW w:w="960" w:type="dxa"/>
            <w:shd w:val="clear" w:color="auto" w:fill="C5EECE"/>
          </w:tcPr>
          <w:p w14:paraId="66A439B2" w14:textId="77777777" w:rsidR="00465C4B" w:rsidRDefault="003A6E1F">
            <w:pPr>
              <w:pStyle w:val="P68B1DB1-TableParagraph5"/>
              <w:ind w:left="65" w:right="4"/>
              <w:jc w:val="center"/>
              <w:rPr>
                <w:noProof/>
              </w:rPr>
            </w:pPr>
            <w:r>
              <w:rPr>
                <w:noProof/>
              </w:rPr>
              <w:t>-</w:t>
            </w:r>
          </w:p>
        </w:tc>
        <w:tc>
          <w:tcPr>
            <w:tcW w:w="715" w:type="dxa"/>
            <w:shd w:val="clear" w:color="auto" w:fill="C5EECE"/>
          </w:tcPr>
          <w:p w14:paraId="45465F05" w14:textId="77777777" w:rsidR="00465C4B" w:rsidRDefault="003A6E1F">
            <w:pPr>
              <w:pStyle w:val="P68B1DB1-TableParagraph5"/>
              <w:ind w:left="62"/>
              <w:jc w:val="center"/>
              <w:rPr>
                <w:noProof/>
              </w:rPr>
            </w:pPr>
            <w:r>
              <w:rPr>
                <w:noProof/>
              </w:rPr>
              <w:t>-</w:t>
            </w:r>
          </w:p>
        </w:tc>
        <w:tc>
          <w:tcPr>
            <w:tcW w:w="984" w:type="dxa"/>
            <w:shd w:val="clear" w:color="auto" w:fill="C5EECE"/>
          </w:tcPr>
          <w:p w14:paraId="37B8183C" w14:textId="77777777" w:rsidR="00465C4B" w:rsidRDefault="003A6E1F">
            <w:pPr>
              <w:pStyle w:val="P68B1DB1-TableParagraph5"/>
              <w:ind w:left="84" w:right="17"/>
              <w:jc w:val="center"/>
              <w:rPr>
                <w:noProof/>
              </w:rPr>
            </w:pPr>
            <w:r>
              <w:rPr>
                <w:noProof/>
              </w:rPr>
              <w:t>T4</w:t>
            </w:r>
          </w:p>
        </w:tc>
        <w:tc>
          <w:tcPr>
            <w:tcW w:w="983" w:type="dxa"/>
            <w:shd w:val="clear" w:color="auto" w:fill="C5EECE"/>
          </w:tcPr>
          <w:p w14:paraId="2C869256" w14:textId="77777777" w:rsidR="00465C4B" w:rsidRDefault="003A6E1F">
            <w:pPr>
              <w:pStyle w:val="P68B1DB1-TableParagraph5"/>
              <w:ind w:left="75"/>
              <w:jc w:val="center"/>
              <w:rPr>
                <w:noProof/>
              </w:rPr>
            </w:pPr>
            <w:r>
              <w:rPr>
                <w:noProof/>
              </w:rPr>
              <w:t>2021</w:t>
            </w:r>
          </w:p>
        </w:tc>
        <w:tc>
          <w:tcPr>
            <w:tcW w:w="3316" w:type="dxa"/>
            <w:shd w:val="clear" w:color="auto" w:fill="C5EECE"/>
          </w:tcPr>
          <w:p w14:paraId="41A8AD3B" w14:textId="77777777" w:rsidR="00465C4B" w:rsidRDefault="003A6E1F">
            <w:pPr>
              <w:pStyle w:val="P68B1DB1-TableParagraph5"/>
              <w:ind w:left="88" w:right="58"/>
              <w:rPr>
                <w:noProof/>
              </w:rPr>
            </w:pPr>
            <w:r>
              <w:rPr>
                <w:noProof/>
              </w:rPr>
              <w:t>Sous la direction du ministère fédéral de l’éducation et de la recherche (BMBF), les premières lignes directrices en matière de financement sont entrées en vigueur et ont été publiées. Une agence chargée de l’exécution du projet a été choisie sur la base des candidatures reçues dans le cadre d’un appel d’offres public sur une plateforme d’attribution.</w:t>
            </w:r>
          </w:p>
        </w:tc>
      </w:tr>
      <w:tr w:rsidR="00465C4B" w14:paraId="2B885A46" w14:textId="77777777" w:rsidTr="000350C5">
        <w:trPr>
          <w:trHeight w:val="1458"/>
        </w:trPr>
        <w:tc>
          <w:tcPr>
            <w:tcW w:w="1109" w:type="dxa"/>
            <w:shd w:val="clear" w:color="auto" w:fill="C5EECE"/>
          </w:tcPr>
          <w:p w14:paraId="5319A915" w14:textId="77777777" w:rsidR="00465C4B" w:rsidRDefault="003A6E1F">
            <w:pPr>
              <w:pStyle w:val="P68B1DB1-TableParagraph5"/>
              <w:ind w:left="67"/>
              <w:jc w:val="center"/>
              <w:rPr>
                <w:noProof/>
              </w:rPr>
            </w:pPr>
            <w:r>
              <w:rPr>
                <w:noProof/>
              </w:rPr>
              <w:t>80</w:t>
            </w:r>
          </w:p>
        </w:tc>
        <w:tc>
          <w:tcPr>
            <w:tcW w:w="1410" w:type="dxa"/>
            <w:shd w:val="clear" w:color="auto" w:fill="C5EECE"/>
          </w:tcPr>
          <w:p w14:paraId="19960B8B" w14:textId="34290FF0" w:rsidR="00465C4B" w:rsidRDefault="003A6E1F">
            <w:pPr>
              <w:pStyle w:val="P68B1DB1-TableParagraph5"/>
              <w:ind w:left="84"/>
              <w:rPr>
                <w:noProof/>
              </w:rPr>
            </w:pPr>
            <w:r>
              <w:rPr>
                <w:noProof/>
              </w:rPr>
              <w:t>3.1.3 Centres éducatifs d'excellence</w:t>
            </w:r>
          </w:p>
        </w:tc>
        <w:tc>
          <w:tcPr>
            <w:tcW w:w="990" w:type="dxa"/>
            <w:shd w:val="clear" w:color="auto" w:fill="C5EECE"/>
          </w:tcPr>
          <w:p w14:paraId="2C4584BA" w14:textId="77777777" w:rsidR="00465C4B" w:rsidRDefault="003A6E1F">
            <w:pPr>
              <w:pStyle w:val="P68B1DB1-TableParagraph5"/>
              <w:ind w:left="83"/>
              <w:rPr>
                <w:noProof/>
              </w:rPr>
            </w:pPr>
            <w:r>
              <w:rPr>
                <w:noProof/>
              </w:rPr>
              <w:t>Objectif</w:t>
            </w:r>
          </w:p>
        </w:tc>
        <w:tc>
          <w:tcPr>
            <w:tcW w:w="1561" w:type="dxa"/>
            <w:shd w:val="clear" w:color="auto" w:fill="C5EECE"/>
          </w:tcPr>
          <w:p w14:paraId="02019403" w14:textId="77777777" w:rsidR="00465C4B" w:rsidRDefault="003A6E1F">
            <w:pPr>
              <w:pStyle w:val="P68B1DB1-TableParagraph5"/>
              <w:ind w:left="83"/>
              <w:rPr>
                <w:noProof/>
              </w:rPr>
            </w:pPr>
            <w:r>
              <w:rPr>
                <w:noProof/>
              </w:rPr>
              <w:t>Approbation d'au moins 45 projets de recherche</w:t>
            </w:r>
          </w:p>
        </w:tc>
        <w:tc>
          <w:tcPr>
            <w:tcW w:w="1680" w:type="dxa"/>
            <w:shd w:val="clear" w:color="auto" w:fill="C5EECE"/>
          </w:tcPr>
          <w:p w14:paraId="1197F2A9" w14:textId="77777777" w:rsidR="00465C4B" w:rsidRDefault="003A6E1F">
            <w:pPr>
              <w:pStyle w:val="P68B1DB1-TableParagraph5"/>
              <w:ind w:left="87" w:right="26"/>
              <w:jc w:val="center"/>
              <w:rPr>
                <w:noProof/>
              </w:rPr>
            </w:pPr>
            <w:r>
              <w:rPr>
                <w:noProof/>
              </w:rPr>
              <w:t>-</w:t>
            </w:r>
          </w:p>
        </w:tc>
        <w:tc>
          <w:tcPr>
            <w:tcW w:w="1680" w:type="dxa"/>
            <w:shd w:val="clear" w:color="auto" w:fill="C5EECE"/>
          </w:tcPr>
          <w:p w14:paraId="0D450063" w14:textId="77777777" w:rsidR="00465C4B" w:rsidRDefault="003A6E1F">
            <w:pPr>
              <w:pStyle w:val="P68B1DB1-TableParagraph5"/>
              <w:ind w:left="83" w:right="230"/>
              <w:rPr>
                <w:noProof/>
              </w:rPr>
            </w:pPr>
            <w:r>
              <w:rPr>
                <w:noProof/>
              </w:rPr>
              <w:t>Nombre de projets de recherche approuvés et en cours</w:t>
            </w:r>
          </w:p>
        </w:tc>
        <w:tc>
          <w:tcPr>
            <w:tcW w:w="960" w:type="dxa"/>
            <w:shd w:val="clear" w:color="auto" w:fill="C5EECE"/>
          </w:tcPr>
          <w:p w14:paraId="2B2C88EB" w14:textId="77777777" w:rsidR="00465C4B" w:rsidRDefault="003A6E1F">
            <w:pPr>
              <w:pStyle w:val="P68B1DB1-TableParagraph5"/>
              <w:ind w:left="83"/>
              <w:rPr>
                <w:noProof/>
              </w:rPr>
            </w:pPr>
            <w:r>
              <w:rPr>
                <w:noProof/>
              </w:rPr>
              <w:t>0</w:t>
            </w:r>
          </w:p>
        </w:tc>
        <w:tc>
          <w:tcPr>
            <w:tcW w:w="715" w:type="dxa"/>
            <w:shd w:val="clear" w:color="auto" w:fill="C5EECE"/>
          </w:tcPr>
          <w:p w14:paraId="668D66A0" w14:textId="77777777" w:rsidR="00465C4B" w:rsidRDefault="003A6E1F">
            <w:pPr>
              <w:pStyle w:val="P68B1DB1-TableParagraph5"/>
              <w:ind w:left="83"/>
              <w:rPr>
                <w:noProof/>
              </w:rPr>
            </w:pPr>
            <w:r>
              <w:rPr>
                <w:noProof/>
              </w:rPr>
              <w:t>45</w:t>
            </w:r>
          </w:p>
        </w:tc>
        <w:tc>
          <w:tcPr>
            <w:tcW w:w="984" w:type="dxa"/>
            <w:shd w:val="clear" w:color="auto" w:fill="C5EECE"/>
          </w:tcPr>
          <w:p w14:paraId="59A6FE5C" w14:textId="77777777" w:rsidR="00465C4B" w:rsidRDefault="003A6E1F">
            <w:pPr>
              <w:pStyle w:val="P68B1DB1-TableParagraph5"/>
              <w:ind w:left="84" w:right="17"/>
              <w:jc w:val="center"/>
              <w:rPr>
                <w:noProof/>
              </w:rPr>
            </w:pPr>
            <w:r>
              <w:rPr>
                <w:noProof/>
              </w:rPr>
              <w:t>T3</w:t>
            </w:r>
          </w:p>
        </w:tc>
        <w:tc>
          <w:tcPr>
            <w:tcW w:w="983" w:type="dxa"/>
            <w:shd w:val="clear" w:color="auto" w:fill="C5EECE"/>
          </w:tcPr>
          <w:p w14:paraId="76790163" w14:textId="77777777" w:rsidR="00465C4B" w:rsidRDefault="003A6E1F">
            <w:pPr>
              <w:pStyle w:val="P68B1DB1-TableParagraph5"/>
              <w:ind w:left="75"/>
              <w:jc w:val="center"/>
              <w:rPr>
                <w:noProof/>
              </w:rPr>
            </w:pPr>
            <w:r>
              <w:rPr>
                <w:noProof/>
              </w:rPr>
              <w:t>2022</w:t>
            </w:r>
          </w:p>
        </w:tc>
        <w:tc>
          <w:tcPr>
            <w:tcW w:w="3316" w:type="dxa"/>
            <w:shd w:val="clear" w:color="auto" w:fill="C5EECE"/>
          </w:tcPr>
          <w:p w14:paraId="1B37175F" w14:textId="77777777" w:rsidR="00465C4B" w:rsidRDefault="003A6E1F">
            <w:pPr>
              <w:pStyle w:val="P68B1DB1-TableParagraph5"/>
              <w:ind w:left="88" w:right="39"/>
              <w:rPr>
                <w:noProof/>
              </w:rPr>
            </w:pPr>
            <w:r>
              <w:rPr>
                <w:noProof/>
              </w:rPr>
              <w:t xml:space="preserve">Au moins 45 projets de recherche ont été approuvés par l'organisme d'exécution du projet et sont en cours. Les résultats ont été publiés sur le catalogue fédéral des fonds (Förderkatalog) et sur le site web du </w:t>
            </w:r>
            <w:r>
              <w:rPr>
                <w:i/>
                <w:noProof/>
              </w:rPr>
              <w:t xml:space="preserve">BMBF. </w:t>
            </w:r>
          </w:p>
        </w:tc>
      </w:tr>
      <w:tr w:rsidR="00465C4B" w14:paraId="53FE0BBC" w14:textId="77777777" w:rsidTr="000350C5">
        <w:trPr>
          <w:trHeight w:val="1461"/>
        </w:trPr>
        <w:tc>
          <w:tcPr>
            <w:tcW w:w="1109" w:type="dxa"/>
            <w:shd w:val="clear" w:color="auto" w:fill="C5EECE"/>
          </w:tcPr>
          <w:p w14:paraId="28FC0334" w14:textId="77777777" w:rsidR="00465C4B" w:rsidRDefault="003A6E1F">
            <w:pPr>
              <w:pStyle w:val="P68B1DB1-TableParagraph5"/>
              <w:ind w:left="67"/>
              <w:jc w:val="center"/>
              <w:rPr>
                <w:noProof/>
              </w:rPr>
            </w:pPr>
            <w:r>
              <w:rPr>
                <w:noProof/>
              </w:rPr>
              <w:t>81</w:t>
            </w:r>
          </w:p>
        </w:tc>
        <w:tc>
          <w:tcPr>
            <w:tcW w:w="1410" w:type="dxa"/>
            <w:shd w:val="clear" w:color="auto" w:fill="C5EECE"/>
          </w:tcPr>
          <w:p w14:paraId="75C343E7" w14:textId="313F0549" w:rsidR="00465C4B" w:rsidRDefault="003A6E1F">
            <w:pPr>
              <w:pStyle w:val="P68B1DB1-TableParagraph5"/>
              <w:ind w:left="84"/>
              <w:rPr>
                <w:noProof/>
              </w:rPr>
            </w:pPr>
            <w:r>
              <w:rPr>
                <w:noProof/>
              </w:rPr>
              <w:t>3.1.3 Centres éducatifs d'excellence</w:t>
            </w:r>
          </w:p>
        </w:tc>
        <w:tc>
          <w:tcPr>
            <w:tcW w:w="990" w:type="dxa"/>
            <w:shd w:val="clear" w:color="auto" w:fill="C5EECE"/>
          </w:tcPr>
          <w:p w14:paraId="5F10F186" w14:textId="77777777" w:rsidR="00465C4B" w:rsidRDefault="003A6E1F">
            <w:pPr>
              <w:pStyle w:val="P68B1DB1-TableParagraph5"/>
              <w:ind w:left="83"/>
              <w:rPr>
                <w:noProof/>
              </w:rPr>
            </w:pPr>
            <w:r>
              <w:rPr>
                <w:noProof/>
              </w:rPr>
              <w:t>Étape</w:t>
            </w:r>
          </w:p>
        </w:tc>
        <w:tc>
          <w:tcPr>
            <w:tcW w:w="1561" w:type="dxa"/>
            <w:shd w:val="clear" w:color="auto" w:fill="C5EECE"/>
          </w:tcPr>
          <w:p w14:paraId="280E7E38" w14:textId="77777777" w:rsidR="00465C4B" w:rsidRDefault="003A6E1F">
            <w:pPr>
              <w:pStyle w:val="P68B1DB1-TableParagraph5"/>
              <w:ind w:left="83" w:right="166"/>
              <w:rPr>
                <w:noProof/>
              </w:rPr>
            </w:pPr>
            <w:r>
              <w:rPr>
                <w:noProof/>
              </w:rPr>
              <w:t>Entrée en vigueur de trois lignes directrices supplémentaires en matière de financement</w:t>
            </w:r>
          </w:p>
        </w:tc>
        <w:tc>
          <w:tcPr>
            <w:tcW w:w="1680" w:type="dxa"/>
            <w:shd w:val="clear" w:color="auto" w:fill="C5EECE"/>
          </w:tcPr>
          <w:p w14:paraId="4F0CEA55" w14:textId="77777777" w:rsidR="00465C4B" w:rsidRDefault="003A6E1F">
            <w:pPr>
              <w:pStyle w:val="P68B1DB1-TableParagraph5"/>
              <w:ind w:left="83" w:right="108"/>
              <w:rPr>
                <w:noProof/>
              </w:rPr>
            </w:pPr>
            <w:r>
              <w:rPr>
                <w:noProof/>
              </w:rPr>
              <w:t>Publication des lignes directrices supplémentaires en matière de financement au Journal officiel fédéral (Bundesanzeiger)</w:t>
            </w:r>
          </w:p>
        </w:tc>
        <w:tc>
          <w:tcPr>
            <w:tcW w:w="1680" w:type="dxa"/>
            <w:shd w:val="clear" w:color="auto" w:fill="C5EECE"/>
          </w:tcPr>
          <w:p w14:paraId="3D869D5D" w14:textId="77777777" w:rsidR="00465C4B" w:rsidRDefault="003A6E1F">
            <w:pPr>
              <w:pStyle w:val="P68B1DB1-TableParagraph5"/>
              <w:ind w:left="87" w:right="26"/>
              <w:jc w:val="center"/>
              <w:rPr>
                <w:noProof/>
              </w:rPr>
            </w:pPr>
            <w:r>
              <w:rPr>
                <w:noProof/>
              </w:rPr>
              <w:t>-</w:t>
            </w:r>
          </w:p>
        </w:tc>
        <w:tc>
          <w:tcPr>
            <w:tcW w:w="960" w:type="dxa"/>
            <w:shd w:val="clear" w:color="auto" w:fill="C5EECE"/>
          </w:tcPr>
          <w:p w14:paraId="704FD47F" w14:textId="77777777" w:rsidR="00465C4B" w:rsidRDefault="003A6E1F">
            <w:pPr>
              <w:pStyle w:val="P68B1DB1-TableParagraph5"/>
              <w:ind w:left="65" w:right="4"/>
              <w:jc w:val="center"/>
              <w:rPr>
                <w:noProof/>
              </w:rPr>
            </w:pPr>
            <w:r>
              <w:rPr>
                <w:noProof/>
              </w:rPr>
              <w:t>-</w:t>
            </w:r>
          </w:p>
        </w:tc>
        <w:tc>
          <w:tcPr>
            <w:tcW w:w="715" w:type="dxa"/>
            <w:shd w:val="clear" w:color="auto" w:fill="C5EECE"/>
          </w:tcPr>
          <w:p w14:paraId="4197F290" w14:textId="77777777" w:rsidR="00465C4B" w:rsidRDefault="003A6E1F">
            <w:pPr>
              <w:pStyle w:val="P68B1DB1-TableParagraph5"/>
              <w:ind w:left="62"/>
              <w:jc w:val="center"/>
              <w:rPr>
                <w:noProof/>
              </w:rPr>
            </w:pPr>
            <w:r>
              <w:rPr>
                <w:noProof/>
              </w:rPr>
              <w:t>-</w:t>
            </w:r>
          </w:p>
        </w:tc>
        <w:tc>
          <w:tcPr>
            <w:tcW w:w="984" w:type="dxa"/>
            <w:shd w:val="clear" w:color="auto" w:fill="C5EECE"/>
          </w:tcPr>
          <w:p w14:paraId="7D4163D6" w14:textId="77777777" w:rsidR="00465C4B" w:rsidRDefault="003A6E1F">
            <w:pPr>
              <w:pStyle w:val="P68B1DB1-TableParagraph5"/>
              <w:ind w:left="84" w:right="17"/>
              <w:jc w:val="center"/>
              <w:rPr>
                <w:noProof/>
              </w:rPr>
            </w:pPr>
            <w:r>
              <w:rPr>
                <w:noProof/>
              </w:rPr>
              <w:t>T3</w:t>
            </w:r>
          </w:p>
        </w:tc>
        <w:tc>
          <w:tcPr>
            <w:tcW w:w="983" w:type="dxa"/>
            <w:shd w:val="clear" w:color="auto" w:fill="C5EECE"/>
          </w:tcPr>
          <w:p w14:paraId="50A00DAA" w14:textId="77777777" w:rsidR="00465C4B" w:rsidRDefault="003A6E1F">
            <w:pPr>
              <w:pStyle w:val="P68B1DB1-TableParagraph5"/>
              <w:ind w:left="75"/>
              <w:jc w:val="center"/>
              <w:rPr>
                <w:noProof/>
              </w:rPr>
            </w:pPr>
            <w:r>
              <w:rPr>
                <w:noProof/>
              </w:rPr>
              <w:t>2022</w:t>
            </w:r>
          </w:p>
        </w:tc>
        <w:tc>
          <w:tcPr>
            <w:tcW w:w="3316" w:type="dxa"/>
            <w:shd w:val="clear" w:color="auto" w:fill="C5EECE"/>
          </w:tcPr>
          <w:p w14:paraId="27391597" w14:textId="77777777" w:rsidR="00465C4B" w:rsidRDefault="003A6E1F">
            <w:pPr>
              <w:pStyle w:val="P68B1DB1-TableParagraph5"/>
              <w:ind w:left="88" w:right="67"/>
              <w:rPr>
                <w:noProof/>
              </w:rPr>
            </w:pPr>
            <w:r>
              <w:rPr>
                <w:noProof/>
              </w:rPr>
              <w:t>Sous la direction du ministère fédéral de l’éducation et de la recherche (BMBF), trois lignes directrices supplémentaires en matière de financement, chacune ayant une orientation thématique spécifique, sont entrées en vigueur et ont été publiées.</w:t>
            </w:r>
          </w:p>
        </w:tc>
      </w:tr>
      <w:tr w:rsidR="00465C4B" w14:paraId="15BB0BD1" w14:textId="77777777" w:rsidTr="000350C5">
        <w:trPr>
          <w:trHeight w:val="2299"/>
        </w:trPr>
        <w:tc>
          <w:tcPr>
            <w:tcW w:w="1109" w:type="dxa"/>
            <w:shd w:val="clear" w:color="auto" w:fill="C5EECE"/>
          </w:tcPr>
          <w:p w14:paraId="541508E2" w14:textId="77777777" w:rsidR="00465C4B" w:rsidRDefault="003A6E1F">
            <w:pPr>
              <w:pStyle w:val="P68B1DB1-TableParagraph5"/>
              <w:ind w:left="67"/>
              <w:jc w:val="center"/>
              <w:rPr>
                <w:noProof/>
              </w:rPr>
            </w:pPr>
            <w:r>
              <w:rPr>
                <w:noProof/>
              </w:rPr>
              <w:t>82</w:t>
            </w:r>
          </w:p>
        </w:tc>
        <w:tc>
          <w:tcPr>
            <w:tcW w:w="1410" w:type="dxa"/>
            <w:shd w:val="clear" w:color="auto" w:fill="C5EECE"/>
          </w:tcPr>
          <w:p w14:paraId="6CFE1AE3" w14:textId="62915C03" w:rsidR="00465C4B" w:rsidRDefault="003A6E1F">
            <w:pPr>
              <w:pStyle w:val="P68B1DB1-TableParagraph5"/>
              <w:ind w:left="84"/>
              <w:rPr>
                <w:noProof/>
              </w:rPr>
            </w:pPr>
            <w:r>
              <w:rPr>
                <w:noProof/>
              </w:rPr>
              <w:t>3.1.3 Centres éducatifs d'excellence</w:t>
            </w:r>
          </w:p>
        </w:tc>
        <w:tc>
          <w:tcPr>
            <w:tcW w:w="990" w:type="dxa"/>
            <w:shd w:val="clear" w:color="auto" w:fill="C5EECE"/>
          </w:tcPr>
          <w:p w14:paraId="6B5A576B" w14:textId="77777777" w:rsidR="00465C4B" w:rsidRDefault="003A6E1F">
            <w:pPr>
              <w:pStyle w:val="P68B1DB1-TableParagraph5"/>
              <w:ind w:left="83"/>
              <w:rPr>
                <w:noProof/>
              </w:rPr>
            </w:pPr>
            <w:r>
              <w:rPr>
                <w:noProof/>
              </w:rPr>
              <w:t>Étape</w:t>
            </w:r>
          </w:p>
        </w:tc>
        <w:tc>
          <w:tcPr>
            <w:tcW w:w="1561" w:type="dxa"/>
            <w:shd w:val="clear" w:color="auto" w:fill="C5EECE"/>
          </w:tcPr>
          <w:p w14:paraId="03D8A5E0" w14:textId="77777777" w:rsidR="00465C4B" w:rsidRDefault="003A6E1F">
            <w:pPr>
              <w:pStyle w:val="P68B1DB1-TableParagraph6"/>
              <w:ind w:left="83" w:right="111"/>
              <w:rPr>
                <w:noProof/>
              </w:rPr>
            </w:pPr>
            <w:r>
              <w:rPr>
                <w:noProof/>
                <w:color w:val="006100"/>
              </w:rPr>
              <w:t>Rapport final d'évaluation</w:t>
            </w:r>
            <w:r>
              <w:rPr>
                <w:noProof/>
                <w:color w:val="006000"/>
              </w:rPr>
              <w:t xml:space="preserve"> e xternal sur les projets de recherche soutenus </w:t>
            </w:r>
          </w:p>
        </w:tc>
        <w:tc>
          <w:tcPr>
            <w:tcW w:w="1680" w:type="dxa"/>
            <w:shd w:val="clear" w:color="auto" w:fill="C5EECE"/>
          </w:tcPr>
          <w:p w14:paraId="29603B8C" w14:textId="77777777" w:rsidR="00465C4B" w:rsidRDefault="003A6E1F">
            <w:pPr>
              <w:pStyle w:val="P68B1DB1-TableParagraph5"/>
              <w:ind w:left="87" w:right="26"/>
              <w:rPr>
                <w:noProof/>
              </w:rPr>
            </w:pPr>
            <w:r>
              <w:rPr>
                <w:noProof/>
              </w:rPr>
              <w:t>Publication du rapport final d’évaluation externe</w:t>
            </w:r>
          </w:p>
        </w:tc>
        <w:tc>
          <w:tcPr>
            <w:tcW w:w="1680" w:type="dxa"/>
            <w:shd w:val="clear" w:color="auto" w:fill="C5EECE"/>
          </w:tcPr>
          <w:p w14:paraId="6BD93409" w14:textId="77777777" w:rsidR="00465C4B" w:rsidRDefault="00465C4B">
            <w:pPr>
              <w:pStyle w:val="TableParagraph"/>
              <w:ind w:left="83" w:right="30"/>
              <w:rPr>
                <w:noProof/>
                <w:sz w:val="20"/>
                <w:szCs w:val="20"/>
              </w:rPr>
            </w:pPr>
          </w:p>
        </w:tc>
        <w:tc>
          <w:tcPr>
            <w:tcW w:w="960" w:type="dxa"/>
            <w:shd w:val="clear" w:color="auto" w:fill="C5EECE"/>
          </w:tcPr>
          <w:p w14:paraId="06AE36BB" w14:textId="77777777" w:rsidR="00465C4B" w:rsidRDefault="00465C4B">
            <w:pPr>
              <w:pStyle w:val="TableParagraph"/>
              <w:ind w:left="83"/>
              <w:rPr>
                <w:noProof/>
                <w:sz w:val="20"/>
                <w:szCs w:val="20"/>
              </w:rPr>
            </w:pPr>
          </w:p>
        </w:tc>
        <w:tc>
          <w:tcPr>
            <w:tcW w:w="715" w:type="dxa"/>
            <w:shd w:val="clear" w:color="auto" w:fill="C5EECE"/>
          </w:tcPr>
          <w:p w14:paraId="64766857" w14:textId="77777777" w:rsidR="00465C4B" w:rsidRDefault="00465C4B">
            <w:pPr>
              <w:pStyle w:val="TableParagraph"/>
              <w:ind w:left="83"/>
              <w:rPr>
                <w:noProof/>
                <w:sz w:val="20"/>
                <w:szCs w:val="20"/>
              </w:rPr>
            </w:pPr>
          </w:p>
        </w:tc>
        <w:tc>
          <w:tcPr>
            <w:tcW w:w="984" w:type="dxa"/>
            <w:shd w:val="clear" w:color="auto" w:fill="C5EECE"/>
          </w:tcPr>
          <w:p w14:paraId="2D8DCB97" w14:textId="77777777" w:rsidR="00465C4B" w:rsidRDefault="003A6E1F">
            <w:pPr>
              <w:pStyle w:val="P68B1DB1-TableParagraph5"/>
              <w:ind w:left="84" w:right="17"/>
              <w:jc w:val="center"/>
              <w:rPr>
                <w:noProof/>
              </w:rPr>
            </w:pPr>
            <w:r>
              <w:rPr>
                <w:noProof/>
              </w:rPr>
              <w:t>T2</w:t>
            </w:r>
          </w:p>
        </w:tc>
        <w:tc>
          <w:tcPr>
            <w:tcW w:w="983" w:type="dxa"/>
            <w:shd w:val="clear" w:color="auto" w:fill="C5EECE"/>
          </w:tcPr>
          <w:p w14:paraId="33C82E9B" w14:textId="77777777" w:rsidR="00465C4B" w:rsidRDefault="003A6E1F">
            <w:pPr>
              <w:pStyle w:val="P68B1DB1-TableParagraph5"/>
              <w:ind w:left="75"/>
              <w:jc w:val="center"/>
              <w:rPr>
                <w:noProof/>
              </w:rPr>
            </w:pPr>
            <w:r>
              <w:rPr>
                <w:noProof/>
              </w:rPr>
              <w:t>2026</w:t>
            </w:r>
          </w:p>
        </w:tc>
        <w:tc>
          <w:tcPr>
            <w:tcW w:w="3316" w:type="dxa"/>
            <w:shd w:val="clear" w:color="auto" w:fill="C5EECE"/>
          </w:tcPr>
          <w:p w14:paraId="21B0C67A" w14:textId="77777777" w:rsidR="00465C4B" w:rsidRDefault="003A6E1F">
            <w:pPr>
              <w:pStyle w:val="P68B1DB1-TableParagraph5"/>
              <w:ind w:left="88" w:right="67"/>
              <w:rPr>
                <w:noProof/>
              </w:rPr>
            </w:pPr>
            <w:r>
              <w:rPr>
                <w:noProof/>
              </w:rPr>
              <w:t xml:space="preserve">Le rapport final d'évaluation externe des projets de recherche soutenus a été publié. </w:t>
            </w:r>
          </w:p>
        </w:tc>
      </w:tr>
      <w:tr w:rsidR="00465C4B" w14:paraId="177BD7B9" w14:textId="77777777" w:rsidTr="000350C5">
        <w:trPr>
          <w:trHeight w:val="2990"/>
        </w:trPr>
        <w:tc>
          <w:tcPr>
            <w:tcW w:w="1109" w:type="dxa"/>
            <w:shd w:val="clear" w:color="auto" w:fill="C5EECE"/>
          </w:tcPr>
          <w:p w14:paraId="43C10E11" w14:textId="77777777" w:rsidR="00465C4B" w:rsidRDefault="003A6E1F">
            <w:pPr>
              <w:pStyle w:val="P68B1DB1-TableParagraph5"/>
              <w:ind w:left="67"/>
              <w:jc w:val="center"/>
              <w:rPr>
                <w:noProof/>
              </w:rPr>
            </w:pPr>
            <w:r>
              <w:rPr>
                <w:noProof/>
              </w:rPr>
              <w:t>83</w:t>
            </w:r>
          </w:p>
        </w:tc>
        <w:tc>
          <w:tcPr>
            <w:tcW w:w="1410" w:type="dxa"/>
            <w:shd w:val="clear" w:color="auto" w:fill="C5EECE"/>
          </w:tcPr>
          <w:p w14:paraId="65F568A3" w14:textId="312A6C87" w:rsidR="00465C4B" w:rsidRDefault="003A6E1F">
            <w:pPr>
              <w:pStyle w:val="P68B1DB1-TableParagraph5"/>
              <w:ind w:left="84"/>
              <w:rPr>
                <w:noProof/>
              </w:rPr>
            </w:pPr>
            <w:r>
              <w:rPr>
                <w:noProof/>
              </w:rPr>
              <w:t>3.1.4 Modernisation des structures d'éducation et de formation des Forces armées fédérales</w:t>
            </w:r>
          </w:p>
        </w:tc>
        <w:tc>
          <w:tcPr>
            <w:tcW w:w="990" w:type="dxa"/>
            <w:shd w:val="clear" w:color="auto" w:fill="C5EECE"/>
          </w:tcPr>
          <w:p w14:paraId="12BC33C6" w14:textId="77777777" w:rsidR="00465C4B" w:rsidRDefault="003A6E1F">
            <w:pPr>
              <w:pStyle w:val="P68B1DB1-TableParagraph5"/>
              <w:ind w:left="83"/>
              <w:rPr>
                <w:noProof/>
              </w:rPr>
            </w:pPr>
            <w:r>
              <w:rPr>
                <w:noProof/>
              </w:rPr>
              <w:t>Étape</w:t>
            </w:r>
          </w:p>
        </w:tc>
        <w:tc>
          <w:tcPr>
            <w:tcW w:w="1561" w:type="dxa"/>
            <w:shd w:val="clear" w:color="auto" w:fill="C5EECE"/>
          </w:tcPr>
          <w:p w14:paraId="591ADE63" w14:textId="77777777" w:rsidR="00465C4B" w:rsidRDefault="003A6E1F">
            <w:pPr>
              <w:pStyle w:val="P68B1DB1-TableParagraph5"/>
              <w:ind w:left="83" w:right="200"/>
              <w:rPr>
                <w:noProof/>
              </w:rPr>
            </w:pPr>
            <w:r>
              <w:rPr>
                <w:noProof/>
              </w:rPr>
              <w:t>Signature du contrat de projet</w:t>
            </w:r>
          </w:p>
        </w:tc>
        <w:tc>
          <w:tcPr>
            <w:tcW w:w="1680" w:type="dxa"/>
            <w:shd w:val="clear" w:color="auto" w:fill="C5EECE"/>
          </w:tcPr>
          <w:p w14:paraId="0037FA3C" w14:textId="7D83CA4F" w:rsidR="00465C4B" w:rsidRDefault="003A6E1F">
            <w:pPr>
              <w:pStyle w:val="P68B1DB1-TableParagraph5"/>
              <w:ind w:left="83" w:right="200"/>
              <w:rPr>
                <w:noProof/>
              </w:rPr>
            </w:pPr>
            <w:r>
              <w:rPr>
                <w:noProof/>
              </w:rPr>
              <w:t>Contrat de projet signé avec le prestataire de services informatiques</w:t>
            </w:r>
          </w:p>
        </w:tc>
        <w:tc>
          <w:tcPr>
            <w:tcW w:w="1680" w:type="dxa"/>
            <w:shd w:val="clear" w:color="auto" w:fill="C5EECE"/>
          </w:tcPr>
          <w:p w14:paraId="7E877615" w14:textId="77777777" w:rsidR="00465C4B" w:rsidRDefault="003A6E1F">
            <w:pPr>
              <w:pStyle w:val="P68B1DB1-TableParagraph5"/>
              <w:ind w:left="87" w:right="26"/>
              <w:jc w:val="center"/>
              <w:rPr>
                <w:noProof/>
              </w:rPr>
            </w:pPr>
            <w:r>
              <w:rPr>
                <w:noProof/>
              </w:rPr>
              <w:t>-</w:t>
            </w:r>
          </w:p>
        </w:tc>
        <w:tc>
          <w:tcPr>
            <w:tcW w:w="960" w:type="dxa"/>
            <w:shd w:val="clear" w:color="auto" w:fill="C5EECE"/>
          </w:tcPr>
          <w:p w14:paraId="2DC9FCDE" w14:textId="77777777" w:rsidR="00465C4B" w:rsidRDefault="003A6E1F">
            <w:pPr>
              <w:pStyle w:val="P68B1DB1-TableParagraph5"/>
              <w:ind w:left="65" w:right="4"/>
              <w:jc w:val="center"/>
              <w:rPr>
                <w:noProof/>
              </w:rPr>
            </w:pPr>
            <w:r>
              <w:rPr>
                <w:noProof/>
              </w:rPr>
              <w:t>-</w:t>
            </w:r>
          </w:p>
        </w:tc>
        <w:tc>
          <w:tcPr>
            <w:tcW w:w="715" w:type="dxa"/>
            <w:shd w:val="clear" w:color="auto" w:fill="C5EECE"/>
          </w:tcPr>
          <w:p w14:paraId="38F68E77" w14:textId="77777777" w:rsidR="00465C4B" w:rsidRDefault="003A6E1F">
            <w:pPr>
              <w:pStyle w:val="P68B1DB1-TableParagraph5"/>
              <w:ind w:left="62"/>
              <w:jc w:val="center"/>
              <w:rPr>
                <w:noProof/>
              </w:rPr>
            </w:pPr>
            <w:r>
              <w:rPr>
                <w:noProof/>
              </w:rPr>
              <w:t>-</w:t>
            </w:r>
          </w:p>
        </w:tc>
        <w:tc>
          <w:tcPr>
            <w:tcW w:w="984" w:type="dxa"/>
            <w:shd w:val="clear" w:color="auto" w:fill="C5EECE"/>
          </w:tcPr>
          <w:p w14:paraId="65C43F73" w14:textId="77777777" w:rsidR="00465C4B" w:rsidRDefault="003A6E1F">
            <w:pPr>
              <w:pStyle w:val="P68B1DB1-TableParagraph5"/>
              <w:ind w:left="84" w:right="17"/>
              <w:jc w:val="center"/>
              <w:rPr>
                <w:noProof/>
              </w:rPr>
            </w:pPr>
            <w:r>
              <w:rPr>
                <w:noProof/>
              </w:rPr>
              <w:t>T1</w:t>
            </w:r>
          </w:p>
        </w:tc>
        <w:tc>
          <w:tcPr>
            <w:tcW w:w="983" w:type="dxa"/>
            <w:shd w:val="clear" w:color="auto" w:fill="C5EECE"/>
          </w:tcPr>
          <w:p w14:paraId="34C2FEE9" w14:textId="77777777" w:rsidR="00465C4B" w:rsidRDefault="003A6E1F">
            <w:pPr>
              <w:pStyle w:val="P68B1DB1-TableParagraph5"/>
              <w:ind w:left="75"/>
              <w:jc w:val="center"/>
              <w:rPr>
                <w:noProof/>
              </w:rPr>
            </w:pPr>
            <w:r>
              <w:rPr>
                <w:noProof/>
              </w:rPr>
              <w:t>2021</w:t>
            </w:r>
          </w:p>
        </w:tc>
        <w:tc>
          <w:tcPr>
            <w:tcW w:w="3316" w:type="dxa"/>
            <w:shd w:val="clear" w:color="auto" w:fill="C5EECE"/>
          </w:tcPr>
          <w:p w14:paraId="777325BE" w14:textId="7AF5E802" w:rsidR="00465C4B" w:rsidRDefault="003A6E1F">
            <w:pPr>
              <w:pStyle w:val="P68B1DB1-TableParagraph5"/>
              <w:ind w:left="88" w:right="38"/>
              <w:rPr>
                <w:noProof/>
              </w:rPr>
            </w:pPr>
            <w:r>
              <w:rPr>
                <w:noProof/>
              </w:rPr>
              <w:t>Le contrat de projet pour la phase initiale d’évaluation des systèmes informatiques des établissements d’enseignement et de formation des forces armées fédérales (Bundeswehr) a été signé entre l’Office fédéral des équipements, des technologies de l’information et du soutien en service des forces armées fédérales (BBAAINBw), une autorité fédérale supérieure civile directement subordonnée au ministère fédéral de la défense (BMVg) et le fournisseur de services informatiques, qui prévoit les étapes clés des futurs travaux d’évaluation.</w:t>
            </w:r>
          </w:p>
        </w:tc>
      </w:tr>
      <w:tr w:rsidR="00465C4B" w14:paraId="0D86B363" w14:textId="77777777" w:rsidTr="000350C5">
        <w:trPr>
          <w:trHeight w:val="2042"/>
        </w:trPr>
        <w:tc>
          <w:tcPr>
            <w:tcW w:w="1109" w:type="dxa"/>
            <w:shd w:val="clear" w:color="auto" w:fill="C5EECE"/>
          </w:tcPr>
          <w:p w14:paraId="050F84B1" w14:textId="77777777" w:rsidR="00465C4B" w:rsidRDefault="003A6E1F">
            <w:pPr>
              <w:pStyle w:val="P68B1DB1-TableParagraph5"/>
              <w:ind w:left="67"/>
              <w:jc w:val="center"/>
              <w:rPr>
                <w:noProof/>
              </w:rPr>
            </w:pPr>
            <w:r>
              <w:rPr>
                <w:noProof/>
              </w:rPr>
              <w:t>84</w:t>
            </w:r>
          </w:p>
        </w:tc>
        <w:tc>
          <w:tcPr>
            <w:tcW w:w="1410" w:type="dxa"/>
            <w:shd w:val="clear" w:color="auto" w:fill="C5EECE"/>
          </w:tcPr>
          <w:p w14:paraId="31C2BCA7" w14:textId="5B560C64" w:rsidR="00465C4B" w:rsidRDefault="003A6E1F">
            <w:pPr>
              <w:pStyle w:val="P68B1DB1-TableParagraph5"/>
              <w:ind w:left="84"/>
              <w:rPr>
                <w:noProof/>
              </w:rPr>
            </w:pPr>
            <w:r>
              <w:rPr>
                <w:noProof/>
              </w:rPr>
              <w:t>3.1.4 Modernisation des structures d'éducation et de formation des Forces armées fédérales</w:t>
            </w:r>
          </w:p>
        </w:tc>
        <w:tc>
          <w:tcPr>
            <w:tcW w:w="990" w:type="dxa"/>
            <w:shd w:val="clear" w:color="auto" w:fill="C5EECE"/>
          </w:tcPr>
          <w:p w14:paraId="16CC11E9" w14:textId="77777777" w:rsidR="00465C4B" w:rsidRDefault="003A6E1F">
            <w:pPr>
              <w:pStyle w:val="P68B1DB1-TableParagraph5"/>
              <w:ind w:left="83"/>
              <w:rPr>
                <w:noProof/>
              </w:rPr>
            </w:pPr>
            <w:r>
              <w:rPr>
                <w:noProof/>
              </w:rPr>
              <w:t>Objectif</w:t>
            </w:r>
          </w:p>
        </w:tc>
        <w:tc>
          <w:tcPr>
            <w:tcW w:w="1561" w:type="dxa"/>
            <w:shd w:val="clear" w:color="auto" w:fill="C5EECE"/>
          </w:tcPr>
          <w:p w14:paraId="2DD7D6CF" w14:textId="77777777" w:rsidR="00465C4B" w:rsidRDefault="003A6E1F">
            <w:pPr>
              <w:pStyle w:val="P68B1DB1-TableParagraph5"/>
              <w:ind w:left="83" w:right="178"/>
              <w:rPr>
                <w:noProof/>
              </w:rPr>
            </w:pPr>
            <w:r>
              <w:rPr>
                <w:noProof/>
              </w:rPr>
              <w:t>Analyse des établissements d'enseignement et identification de leurs besoins informatiques</w:t>
            </w:r>
          </w:p>
        </w:tc>
        <w:tc>
          <w:tcPr>
            <w:tcW w:w="1680" w:type="dxa"/>
            <w:shd w:val="clear" w:color="auto" w:fill="C5EECE"/>
          </w:tcPr>
          <w:p w14:paraId="4C58A1C2" w14:textId="77777777" w:rsidR="00465C4B" w:rsidRDefault="003A6E1F">
            <w:pPr>
              <w:pStyle w:val="P68B1DB1-TableParagraph5"/>
              <w:ind w:left="87" w:right="26"/>
              <w:jc w:val="center"/>
              <w:rPr>
                <w:noProof/>
              </w:rPr>
            </w:pPr>
            <w:r>
              <w:rPr>
                <w:noProof/>
              </w:rPr>
              <w:t>-</w:t>
            </w:r>
          </w:p>
        </w:tc>
        <w:tc>
          <w:tcPr>
            <w:tcW w:w="1680" w:type="dxa"/>
            <w:shd w:val="clear" w:color="auto" w:fill="C5EECE"/>
          </w:tcPr>
          <w:p w14:paraId="7F427227" w14:textId="77777777" w:rsidR="00465C4B" w:rsidRDefault="003A6E1F">
            <w:pPr>
              <w:pStyle w:val="P68B1DB1-TableParagraph5"/>
              <w:ind w:left="83" w:right="263"/>
              <w:rPr>
                <w:noProof/>
              </w:rPr>
            </w:pPr>
            <w:r>
              <w:rPr>
                <w:noProof/>
              </w:rPr>
              <w:t>Nombre d ' établissements d ' enseignement ayant fait l ' objet d ' une analyse complète</w:t>
            </w:r>
          </w:p>
        </w:tc>
        <w:tc>
          <w:tcPr>
            <w:tcW w:w="960" w:type="dxa"/>
            <w:shd w:val="clear" w:color="auto" w:fill="C5EECE"/>
          </w:tcPr>
          <w:p w14:paraId="33224AD7" w14:textId="77777777" w:rsidR="00465C4B" w:rsidRDefault="003A6E1F">
            <w:pPr>
              <w:pStyle w:val="P68B1DB1-TableParagraph5"/>
              <w:ind w:left="83"/>
              <w:rPr>
                <w:noProof/>
              </w:rPr>
            </w:pPr>
            <w:r>
              <w:rPr>
                <w:noProof/>
              </w:rPr>
              <w:t>0</w:t>
            </w:r>
          </w:p>
        </w:tc>
        <w:tc>
          <w:tcPr>
            <w:tcW w:w="715" w:type="dxa"/>
            <w:shd w:val="clear" w:color="auto" w:fill="C5EECE"/>
          </w:tcPr>
          <w:p w14:paraId="459DD992" w14:textId="77777777" w:rsidR="00465C4B" w:rsidRDefault="003A6E1F">
            <w:pPr>
              <w:pStyle w:val="P68B1DB1-TableParagraph5"/>
              <w:ind w:left="83"/>
              <w:rPr>
                <w:noProof/>
              </w:rPr>
            </w:pPr>
            <w:r>
              <w:rPr>
                <w:noProof/>
              </w:rPr>
              <w:t>60</w:t>
            </w:r>
          </w:p>
        </w:tc>
        <w:tc>
          <w:tcPr>
            <w:tcW w:w="984" w:type="dxa"/>
            <w:shd w:val="clear" w:color="auto" w:fill="C5EECE"/>
          </w:tcPr>
          <w:p w14:paraId="53B08A1C" w14:textId="77777777" w:rsidR="00465C4B" w:rsidRDefault="003A6E1F">
            <w:pPr>
              <w:pStyle w:val="P68B1DB1-TableParagraph5"/>
              <w:ind w:left="84" w:right="17"/>
              <w:jc w:val="center"/>
              <w:rPr>
                <w:noProof/>
              </w:rPr>
            </w:pPr>
            <w:r>
              <w:rPr>
                <w:noProof/>
              </w:rPr>
              <w:t>T1</w:t>
            </w:r>
          </w:p>
        </w:tc>
        <w:tc>
          <w:tcPr>
            <w:tcW w:w="983" w:type="dxa"/>
            <w:shd w:val="clear" w:color="auto" w:fill="C5EECE"/>
          </w:tcPr>
          <w:p w14:paraId="36AF265E" w14:textId="77777777" w:rsidR="00465C4B" w:rsidRDefault="003A6E1F">
            <w:pPr>
              <w:pStyle w:val="P68B1DB1-TableParagraph5"/>
              <w:ind w:left="75"/>
              <w:jc w:val="center"/>
              <w:rPr>
                <w:noProof/>
              </w:rPr>
            </w:pPr>
            <w:r>
              <w:rPr>
                <w:noProof/>
              </w:rPr>
              <w:t>2022</w:t>
            </w:r>
          </w:p>
        </w:tc>
        <w:tc>
          <w:tcPr>
            <w:tcW w:w="3316" w:type="dxa"/>
            <w:shd w:val="clear" w:color="auto" w:fill="C5EECE"/>
          </w:tcPr>
          <w:p w14:paraId="785FC7F3" w14:textId="77777777" w:rsidR="00465C4B" w:rsidRDefault="003A6E1F">
            <w:pPr>
              <w:pStyle w:val="P68B1DB1-TableParagraph5"/>
              <w:ind w:left="88"/>
              <w:rPr>
                <w:noProof/>
              </w:rPr>
            </w:pPr>
            <w:r>
              <w:rPr>
                <w:noProof/>
              </w:rPr>
              <w:t xml:space="preserve">Un rapport d’évaluation a été adopté par le ministère fédéral de la défense </w:t>
            </w:r>
            <w:r>
              <w:rPr>
                <w:i/>
                <w:noProof/>
              </w:rPr>
              <w:t>(BMVg).</w:t>
            </w:r>
            <w:r>
              <w:rPr>
                <w:noProof/>
              </w:rPr>
              <w:t xml:space="preserve"> Ce rapport doit démontrer que les environnements et les besoins informatiques des 60 établissements d’enseignement initialement désignés ont été analysés et que les besoins et les possibilités de mise en œuvre ont été identifiés.</w:t>
            </w:r>
          </w:p>
        </w:tc>
      </w:tr>
      <w:tr w:rsidR="00465C4B" w14:paraId="3E684430" w14:textId="77777777" w:rsidTr="000350C5">
        <w:trPr>
          <w:trHeight w:val="2835"/>
        </w:trPr>
        <w:tc>
          <w:tcPr>
            <w:tcW w:w="1109" w:type="dxa"/>
            <w:shd w:val="clear" w:color="auto" w:fill="C5EECE"/>
          </w:tcPr>
          <w:p w14:paraId="039C850E" w14:textId="77777777" w:rsidR="00465C4B" w:rsidRDefault="003A6E1F">
            <w:pPr>
              <w:pStyle w:val="P68B1DB1-TableParagraph5"/>
              <w:ind w:left="67"/>
              <w:jc w:val="center"/>
              <w:rPr>
                <w:noProof/>
              </w:rPr>
            </w:pPr>
            <w:r>
              <w:rPr>
                <w:noProof/>
              </w:rPr>
              <w:t>85</w:t>
            </w:r>
          </w:p>
        </w:tc>
        <w:tc>
          <w:tcPr>
            <w:tcW w:w="1410" w:type="dxa"/>
            <w:shd w:val="clear" w:color="auto" w:fill="C5EECE"/>
          </w:tcPr>
          <w:p w14:paraId="41E58337" w14:textId="47A74A0F" w:rsidR="00465C4B" w:rsidRDefault="003A6E1F">
            <w:pPr>
              <w:pStyle w:val="P68B1DB1-TableParagraph5"/>
              <w:spacing w:line="229" w:lineRule="exact"/>
              <w:ind w:left="84"/>
              <w:rPr>
                <w:noProof/>
              </w:rPr>
            </w:pPr>
            <w:r>
              <w:rPr>
                <w:noProof/>
              </w:rPr>
              <w:t>3.1.4 Modernisation des structures d'éducation et de formation des Forces armées fédérales</w:t>
            </w:r>
          </w:p>
        </w:tc>
        <w:tc>
          <w:tcPr>
            <w:tcW w:w="990" w:type="dxa"/>
            <w:shd w:val="clear" w:color="auto" w:fill="C5EECE"/>
          </w:tcPr>
          <w:p w14:paraId="1CE7B6FD" w14:textId="77777777" w:rsidR="00465C4B" w:rsidRDefault="003A6E1F">
            <w:pPr>
              <w:pStyle w:val="P68B1DB1-TableParagraph5"/>
              <w:ind w:left="83"/>
              <w:rPr>
                <w:noProof/>
              </w:rPr>
            </w:pPr>
            <w:r>
              <w:rPr>
                <w:noProof/>
              </w:rPr>
              <w:t>Étape</w:t>
            </w:r>
          </w:p>
        </w:tc>
        <w:tc>
          <w:tcPr>
            <w:tcW w:w="1561" w:type="dxa"/>
            <w:shd w:val="clear" w:color="auto" w:fill="C5EECE"/>
          </w:tcPr>
          <w:p w14:paraId="0063D1DE" w14:textId="77777777" w:rsidR="00465C4B" w:rsidRDefault="003A6E1F">
            <w:pPr>
              <w:pStyle w:val="P68B1DB1-TableParagraph6"/>
              <w:ind w:left="83" w:right="27"/>
              <w:rPr>
                <w:noProof/>
              </w:rPr>
            </w:pPr>
            <w:r>
              <w:rPr>
                <w:noProof/>
                <w:color w:val="006100"/>
              </w:rPr>
              <w:t>Finalisation d'un</w:t>
            </w:r>
            <w:r>
              <w:rPr>
                <w:noProof/>
                <w:color w:val="006000"/>
              </w:rPr>
              <w:t xml:space="preserve"> rapport d'analyse sur la modernisation des établissements d'enseignement </w:t>
            </w:r>
          </w:p>
        </w:tc>
        <w:tc>
          <w:tcPr>
            <w:tcW w:w="1680" w:type="dxa"/>
            <w:shd w:val="clear" w:color="auto" w:fill="C5EECE"/>
          </w:tcPr>
          <w:p w14:paraId="1076EFD8" w14:textId="77777777" w:rsidR="00465C4B" w:rsidRDefault="003A6E1F">
            <w:pPr>
              <w:pStyle w:val="P68B1DB1-TableParagraph5"/>
              <w:ind w:left="87" w:right="26"/>
              <w:rPr>
                <w:noProof/>
              </w:rPr>
            </w:pPr>
            <w:r>
              <w:rPr>
                <w:noProof/>
              </w:rPr>
              <w:t>Le ministère fédéral de la Défense (BMVg) a pris note du rapport d'évaluation final sur la modernisation des établissements d'enseignement</w:t>
            </w:r>
          </w:p>
        </w:tc>
        <w:tc>
          <w:tcPr>
            <w:tcW w:w="1680" w:type="dxa"/>
            <w:shd w:val="clear" w:color="auto" w:fill="C5EECE"/>
          </w:tcPr>
          <w:p w14:paraId="3DDBDBCE" w14:textId="77777777" w:rsidR="00465C4B" w:rsidRDefault="00465C4B">
            <w:pPr>
              <w:pStyle w:val="TableParagraph"/>
              <w:ind w:left="83" w:right="119"/>
              <w:rPr>
                <w:noProof/>
                <w:sz w:val="20"/>
                <w:szCs w:val="20"/>
              </w:rPr>
            </w:pPr>
          </w:p>
        </w:tc>
        <w:tc>
          <w:tcPr>
            <w:tcW w:w="960" w:type="dxa"/>
            <w:shd w:val="clear" w:color="auto" w:fill="C5EECE"/>
          </w:tcPr>
          <w:p w14:paraId="368C47BB" w14:textId="77777777" w:rsidR="00465C4B" w:rsidRDefault="00465C4B">
            <w:pPr>
              <w:pStyle w:val="TableParagraph"/>
              <w:ind w:left="83"/>
              <w:rPr>
                <w:noProof/>
                <w:sz w:val="20"/>
                <w:szCs w:val="20"/>
              </w:rPr>
            </w:pPr>
          </w:p>
        </w:tc>
        <w:tc>
          <w:tcPr>
            <w:tcW w:w="715" w:type="dxa"/>
            <w:shd w:val="clear" w:color="auto" w:fill="C5EECE"/>
          </w:tcPr>
          <w:p w14:paraId="3EA8B171" w14:textId="77777777" w:rsidR="00465C4B" w:rsidRDefault="00465C4B">
            <w:pPr>
              <w:pStyle w:val="TableParagraph"/>
              <w:ind w:left="83"/>
              <w:rPr>
                <w:noProof/>
                <w:sz w:val="20"/>
                <w:szCs w:val="20"/>
              </w:rPr>
            </w:pPr>
          </w:p>
        </w:tc>
        <w:tc>
          <w:tcPr>
            <w:tcW w:w="984" w:type="dxa"/>
            <w:shd w:val="clear" w:color="auto" w:fill="C5EECE"/>
          </w:tcPr>
          <w:p w14:paraId="68AC1417" w14:textId="77777777" w:rsidR="00465C4B" w:rsidRDefault="003A6E1F">
            <w:pPr>
              <w:pStyle w:val="P68B1DB1-TableParagraph5"/>
              <w:ind w:left="84" w:right="17"/>
              <w:jc w:val="center"/>
              <w:rPr>
                <w:noProof/>
              </w:rPr>
            </w:pPr>
            <w:r>
              <w:rPr>
                <w:noProof/>
              </w:rPr>
              <w:t>T1</w:t>
            </w:r>
          </w:p>
        </w:tc>
        <w:tc>
          <w:tcPr>
            <w:tcW w:w="983" w:type="dxa"/>
            <w:shd w:val="clear" w:color="auto" w:fill="C5EECE"/>
          </w:tcPr>
          <w:p w14:paraId="2C8BA09B" w14:textId="77777777" w:rsidR="00465C4B" w:rsidRDefault="003A6E1F">
            <w:pPr>
              <w:pStyle w:val="P68B1DB1-TableParagraph5"/>
              <w:ind w:left="75" w:right="2"/>
              <w:jc w:val="center"/>
              <w:rPr>
                <w:noProof/>
              </w:rPr>
            </w:pPr>
            <w:r>
              <w:rPr>
                <w:noProof/>
              </w:rPr>
              <w:t>2026</w:t>
            </w:r>
          </w:p>
        </w:tc>
        <w:tc>
          <w:tcPr>
            <w:tcW w:w="3316" w:type="dxa"/>
            <w:shd w:val="clear" w:color="auto" w:fill="C5EECE"/>
          </w:tcPr>
          <w:p w14:paraId="039D2384" w14:textId="77777777" w:rsidR="00465C4B" w:rsidRDefault="003A6E1F">
            <w:pPr>
              <w:pStyle w:val="P68B1DB1-TableParagraph5"/>
              <w:ind w:left="88" w:right="43"/>
              <w:rPr>
                <w:noProof/>
              </w:rPr>
            </w:pPr>
            <w:r>
              <w:rPr>
                <w:noProof/>
              </w:rPr>
              <w:t xml:space="preserve">Le ministère fédéral de la défense (BMVg) a pris note d'un rapport final d'évaluation du chef de projet de la BAAINBw sur les résultats de la modernisation des établissements d'enseignement. </w:t>
            </w:r>
          </w:p>
        </w:tc>
      </w:tr>
    </w:tbl>
    <w:p w14:paraId="410CB8FC" w14:textId="77777777" w:rsidR="00465C4B" w:rsidRDefault="00465C4B">
      <w:pPr>
        <w:pStyle w:val="TableParagraph"/>
        <w:rPr>
          <w:noProof/>
          <w:sz w:val="20"/>
        </w:rPr>
        <w:sectPr w:rsidR="00465C4B">
          <w:headerReference w:type="even" r:id="rId90"/>
          <w:headerReference w:type="default" r:id="rId91"/>
          <w:footerReference w:type="even" r:id="rId92"/>
          <w:footerReference w:type="default" r:id="rId93"/>
          <w:headerReference w:type="first" r:id="rId94"/>
          <w:footerReference w:type="first" r:id="rId95"/>
          <w:pgSz w:w="16840" w:h="11910" w:orient="landscape"/>
          <w:pgMar w:top="1134" w:right="1134" w:bottom="1134" w:left="1134" w:header="567" w:footer="567" w:gutter="0"/>
          <w:cols w:space="720"/>
          <w:docGrid w:linePitch="299"/>
        </w:sectPr>
      </w:pPr>
    </w:p>
    <w:p w14:paraId="20216355" w14:textId="77777777" w:rsidR="00465C4B" w:rsidRDefault="003A6E1F">
      <w:pPr>
        <w:pStyle w:val="P68B1DB1-ListParagraph9"/>
        <w:numPr>
          <w:ilvl w:val="0"/>
          <w:numId w:val="13"/>
        </w:numPr>
        <w:tabs>
          <w:tab w:val="left" w:pos="447"/>
        </w:tabs>
        <w:spacing w:before="73"/>
        <w:ind w:left="447" w:hanging="306"/>
        <w:jc w:val="both"/>
        <w:rPr>
          <w:noProof/>
        </w:rPr>
      </w:pPr>
      <w:r>
        <w:rPr>
          <w:noProof/>
        </w:rPr>
        <w:t>Élément 4.1: Renforcement de l'inclusion sociale</w:t>
      </w:r>
    </w:p>
    <w:p w14:paraId="3BEC67CE" w14:textId="77777777" w:rsidR="00465C4B" w:rsidRDefault="003A6E1F">
      <w:pPr>
        <w:pStyle w:val="BodyText"/>
        <w:spacing w:before="243"/>
        <w:ind w:left="141" w:right="137"/>
        <w:jc w:val="both"/>
        <w:rPr>
          <w:noProof/>
        </w:rPr>
      </w:pPr>
      <w:r>
        <w:rPr>
          <w:noProof/>
        </w:rPr>
        <w:t>Ce volet du plan allemand pour la reprise et la résilience mobilise des ressources pour améliorer différents aspects de l’inclusion sociale: (i) l’inclusion des femmes et des parents sur le marché du travail en général, (ii) l’amélioration des résultats scolaires et des compétences des étudiants en retard d’apprentissage, souvent issus de milieux défavorisés, (iii) la sauvegarde des apprentissages, favorisant ainsi l’entrée des jeunes sur le marché du travail, (iv) la protection du salaire net et des emplois en évitant une augmentation du coin fiscal, et (v) le renforcement de la transparence dans l’ensemble des trois piliers du système de retraite et, partant, l’accès à la protection sociale.</w:t>
      </w:r>
    </w:p>
    <w:p w14:paraId="77571EF4" w14:textId="77777777" w:rsidR="00465C4B" w:rsidRDefault="003A6E1F">
      <w:pPr>
        <w:pStyle w:val="BodyText"/>
        <w:spacing w:before="120"/>
        <w:ind w:left="141" w:right="138"/>
        <w:jc w:val="both"/>
        <w:rPr>
          <w:noProof/>
        </w:rPr>
      </w:pPr>
      <w:r>
        <w:rPr>
          <w:noProof/>
        </w:rPr>
        <w:t>Le volet soutient la mise en œuvre de la recommandation par pays visant à axer la politique économique liée à l’investissement sur l’éducation et à supprimer les impôts sur le travail (recommandation par pays no 1 en 2019), à réduire les facteurs qui dissuadent de travailler plus d’heures, à prendre des mesures pour préserver la viabilité à long terme du système de retraite tout en maintenant l’adéquation du niveau des retraites et à améliorer les résultats scolaires et les niveaux de compétences des groupes défavorisés (recommandation par pays no 2 en 2019) et à concentrer les investissements sur l’éducation (recommandation par pays no 1 en 2019 et no 2 en 2020).</w:t>
      </w:r>
    </w:p>
    <w:p w14:paraId="644B5DAA" w14:textId="77777777" w:rsidR="00465C4B" w:rsidRDefault="003A6E1F">
      <w:pPr>
        <w:pStyle w:val="BodyText"/>
        <w:spacing w:before="121"/>
        <w:ind w:left="141" w:right="141"/>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3A5539AB" w14:textId="77777777" w:rsidR="00465C4B" w:rsidRDefault="00465C4B">
      <w:pPr>
        <w:pStyle w:val="BodyText"/>
        <w:spacing w:before="240"/>
        <w:rPr>
          <w:noProof/>
        </w:rPr>
      </w:pPr>
    </w:p>
    <w:p w14:paraId="72923913" w14:textId="68E7441C" w:rsidR="00465C4B" w:rsidRDefault="003A6E1F">
      <w:pPr>
        <w:pStyle w:val="Heading2"/>
        <w:numPr>
          <w:ilvl w:val="1"/>
          <w:numId w:val="13"/>
        </w:numPr>
        <w:tabs>
          <w:tab w:val="left" w:pos="567"/>
        </w:tabs>
        <w:ind w:left="567" w:hanging="426"/>
        <w:jc w:val="both"/>
        <w:rPr>
          <w:noProof/>
          <w:u w:val="none"/>
        </w:rPr>
      </w:pPr>
      <w:r>
        <w:rPr>
          <w:noProof/>
        </w:rPr>
        <w:t xml:space="preserve"> Description des réformes et des investissements pour le soutien financier non remboursable</w:t>
      </w:r>
    </w:p>
    <w:p w14:paraId="6EA47394" w14:textId="77777777" w:rsidR="00465C4B" w:rsidRDefault="003A6E1F">
      <w:pPr>
        <w:pStyle w:val="Heading3"/>
        <w:numPr>
          <w:ilvl w:val="2"/>
          <w:numId w:val="22"/>
        </w:numPr>
        <w:tabs>
          <w:tab w:val="left" w:pos="1571"/>
        </w:tabs>
        <w:spacing w:before="121"/>
        <w:ind w:right="142" w:firstLine="0"/>
        <w:rPr>
          <w:noProof/>
        </w:rPr>
      </w:pPr>
      <w:r>
        <w:rPr>
          <w:noProof/>
        </w:rPr>
        <w:t>Investissement: Programme d’investissement «Financement de la garde d’enfants» 2020/21: Fonds spécial «Agrandissement des garderies d’enfants»</w:t>
      </w:r>
    </w:p>
    <w:p w14:paraId="35F2E156" w14:textId="77777777" w:rsidR="00465C4B" w:rsidRDefault="003A6E1F">
      <w:pPr>
        <w:pStyle w:val="BodyText"/>
        <w:spacing w:before="120"/>
        <w:ind w:left="991" w:right="140"/>
        <w:jc w:val="both"/>
        <w:rPr>
          <w:noProof/>
        </w:rPr>
      </w:pPr>
      <w:r>
        <w:rPr>
          <w:noProof/>
        </w:rPr>
        <w:t>L’objectif de la mesure est de créer de nouvelles structures d’accueil des enfants et de rénover les structures existantes.</w:t>
      </w:r>
    </w:p>
    <w:p w14:paraId="41BB81B9" w14:textId="4DDAAB65" w:rsidR="00465C4B" w:rsidRDefault="003A6E1F">
      <w:pPr>
        <w:pStyle w:val="BodyText"/>
        <w:spacing w:before="120"/>
        <w:ind w:left="991" w:right="144"/>
        <w:jc w:val="both"/>
        <w:rPr>
          <w:noProof/>
        </w:rPr>
      </w:pPr>
      <w:r>
        <w:rPr>
          <w:noProof/>
        </w:rPr>
        <w:t>Il consiste en l'entrée en vigueur d'actes juridiques et en un soutien aux Länder et aux autorités locales.</w:t>
      </w:r>
    </w:p>
    <w:p w14:paraId="516C7C1C" w14:textId="77777777" w:rsidR="00465C4B" w:rsidRDefault="003A6E1F">
      <w:pPr>
        <w:pStyle w:val="Heading3"/>
        <w:numPr>
          <w:ilvl w:val="2"/>
          <w:numId w:val="22"/>
        </w:numPr>
        <w:tabs>
          <w:tab w:val="left" w:pos="1531"/>
        </w:tabs>
        <w:ind w:left="1531" w:hanging="540"/>
        <w:rPr>
          <w:noProof/>
        </w:rPr>
      </w:pPr>
      <w:r>
        <w:rPr>
          <w:noProof/>
        </w:rPr>
        <w:t>Réforme: Garantie sociale 2021</w:t>
      </w:r>
    </w:p>
    <w:p w14:paraId="49E21936" w14:textId="77777777" w:rsidR="00465C4B" w:rsidRDefault="003A6E1F">
      <w:pPr>
        <w:pStyle w:val="BodyText"/>
        <w:spacing w:before="120"/>
        <w:ind w:left="991" w:right="140"/>
        <w:jc w:val="both"/>
        <w:rPr>
          <w:noProof/>
        </w:rPr>
      </w:pPr>
      <w:r>
        <w:rPr>
          <w:noProof/>
        </w:rPr>
        <w:t>L’objectif de la mesure est d’éviter que l’incidence financière de la COVID-19 n’entraîne une augmentation importante des cotisations de sécurité sociale, une diminution du salaire net et une augmentation du coût de la main-d’œuvre.</w:t>
      </w:r>
    </w:p>
    <w:p w14:paraId="01EDFAB2" w14:textId="77777777" w:rsidR="00465C4B" w:rsidRDefault="003A6E1F">
      <w:pPr>
        <w:pStyle w:val="BodyText"/>
        <w:spacing w:before="120"/>
        <w:ind w:left="991" w:right="144"/>
        <w:jc w:val="both"/>
        <w:rPr>
          <w:noProof/>
        </w:rPr>
      </w:pPr>
      <w:r>
        <w:rPr>
          <w:noProof/>
        </w:rPr>
        <w:t>À cette fin, le gouvernement fédéral prévoit des transferts fiscaux pour les caisses de sécurité sociale afin de combler leur déficit de financement et d’éviter ainsi que le taux de cotisation des cotisations de sécurité sociale dépasse 40 % en 2021.</w:t>
      </w:r>
    </w:p>
    <w:p w14:paraId="21B73C7B" w14:textId="77777777" w:rsidR="00465C4B" w:rsidRDefault="003A6E1F">
      <w:pPr>
        <w:pStyle w:val="BodyText"/>
        <w:spacing w:before="121"/>
        <w:ind w:left="991"/>
        <w:jc w:val="both"/>
        <w:rPr>
          <w:noProof/>
        </w:rPr>
      </w:pPr>
      <w:r>
        <w:rPr>
          <w:noProof/>
        </w:rPr>
        <w:t>La mise en œuvre de la réforme est achevée au plus tard le 31 décembre 2021.</w:t>
      </w:r>
    </w:p>
    <w:p w14:paraId="0D980EE9" w14:textId="77777777" w:rsidR="00465C4B" w:rsidRDefault="003A6E1F">
      <w:pPr>
        <w:pStyle w:val="Heading3"/>
        <w:numPr>
          <w:ilvl w:val="2"/>
          <w:numId w:val="22"/>
        </w:numPr>
        <w:tabs>
          <w:tab w:val="left" w:pos="1533"/>
        </w:tabs>
        <w:ind w:left="1533" w:hanging="540"/>
        <w:rPr>
          <w:noProof/>
        </w:rPr>
      </w:pPr>
      <w:r>
        <w:rPr>
          <w:noProof/>
        </w:rPr>
        <w:t>Investissement: Soutien à l'apprentissage</w:t>
      </w:r>
    </w:p>
    <w:p w14:paraId="1D80AB0E" w14:textId="77777777" w:rsidR="00465C4B" w:rsidRDefault="003A6E1F">
      <w:pPr>
        <w:pStyle w:val="BodyText"/>
        <w:spacing w:before="120"/>
        <w:ind w:left="991" w:right="138"/>
        <w:jc w:val="both"/>
        <w:rPr>
          <w:noProof/>
        </w:rPr>
      </w:pPr>
      <w:r>
        <w:rPr>
          <w:noProof/>
        </w:rPr>
        <w:t>L’objectif de la mesure est de lutter contre la réduction du nombre d’apprentissages liée à la COVID-19.</w:t>
      </w:r>
    </w:p>
    <w:p w14:paraId="6C2F0A94" w14:textId="77777777" w:rsidR="00465C4B" w:rsidRDefault="003A6E1F">
      <w:pPr>
        <w:pStyle w:val="BodyText"/>
        <w:spacing w:before="120"/>
        <w:ind w:left="991" w:right="144"/>
        <w:jc w:val="both"/>
        <w:rPr>
          <w:noProof/>
        </w:rPr>
      </w:pPr>
      <w:r>
        <w:rPr>
          <w:noProof/>
        </w:rPr>
        <w:t>À cette fin, le gouvernement apporte un soutien financier aux PME qui embauchent des apprentis et qui maintiennent leur niveau actuel de formation, créent des</w:t>
      </w:r>
    </w:p>
    <w:p w14:paraId="63B5CF71" w14:textId="77777777" w:rsidR="00465C4B" w:rsidRDefault="00465C4B">
      <w:pPr>
        <w:pStyle w:val="BodyText"/>
        <w:jc w:val="both"/>
        <w:rPr>
          <w:noProof/>
        </w:rPr>
        <w:sectPr w:rsidR="00465C4B">
          <w:headerReference w:type="even" r:id="rId96"/>
          <w:headerReference w:type="default" r:id="rId97"/>
          <w:footerReference w:type="even" r:id="rId98"/>
          <w:footerReference w:type="default" r:id="rId99"/>
          <w:headerReference w:type="first" r:id="rId100"/>
          <w:footerReference w:type="first" r:id="rId101"/>
          <w:pgSz w:w="11910" w:h="16840"/>
          <w:pgMar w:top="1134" w:right="1134" w:bottom="1134" w:left="1134" w:header="567" w:footer="567" w:gutter="0"/>
          <w:cols w:space="720"/>
          <w:docGrid w:linePitch="299"/>
        </w:sectPr>
      </w:pPr>
    </w:p>
    <w:p w14:paraId="50E40FAC" w14:textId="77777777" w:rsidR="00465C4B" w:rsidRDefault="003A6E1F">
      <w:pPr>
        <w:pStyle w:val="BodyText"/>
        <w:spacing w:before="73"/>
        <w:ind w:left="991" w:right="139"/>
        <w:jc w:val="both"/>
        <w:rPr>
          <w:noProof/>
        </w:rPr>
      </w:pPr>
      <w:r>
        <w:rPr>
          <w:noProof/>
        </w:rPr>
        <w:t>l’apprentissage, l’évitement du chômage partiel (Kurzarbeit) pour les apprentis ou l’embauche d’apprentis issus d’entreprises devenues insolvables.</w:t>
      </w:r>
    </w:p>
    <w:p w14:paraId="583A095B" w14:textId="77777777" w:rsidR="00465C4B" w:rsidRDefault="003A6E1F">
      <w:pPr>
        <w:pStyle w:val="BodyText"/>
        <w:spacing w:before="121"/>
        <w:ind w:left="991"/>
        <w:jc w:val="both"/>
        <w:rPr>
          <w:noProof/>
        </w:rPr>
      </w:pPr>
      <w:r>
        <w:rPr>
          <w:noProof/>
        </w:rPr>
        <w:t>La mise en œuvre de la mesure est achevée au plus tard le 31 décembre 2022.</w:t>
      </w:r>
    </w:p>
    <w:p w14:paraId="4585DA06" w14:textId="77777777" w:rsidR="00465C4B" w:rsidRDefault="003A6E1F">
      <w:pPr>
        <w:pStyle w:val="Heading3"/>
        <w:numPr>
          <w:ilvl w:val="2"/>
          <w:numId w:val="22"/>
        </w:numPr>
        <w:tabs>
          <w:tab w:val="left" w:pos="1533"/>
        </w:tabs>
        <w:ind w:left="1533" w:hanging="540"/>
        <w:rPr>
          <w:noProof/>
        </w:rPr>
      </w:pPr>
      <w:r>
        <w:rPr>
          <w:noProof/>
        </w:rPr>
        <w:t>Réforme: Soutien éducatif pour les étudiants ayant un retard d'apprentissage</w:t>
      </w:r>
    </w:p>
    <w:p w14:paraId="3B09FC96" w14:textId="77777777" w:rsidR="00465C4B" w:rsidRDefault="003A6E1F">
      <w:pPr>
        <w:pStyle w:val="BodyText"/>
        <w:spacing w:before="120"/>
        <w:ind w:left="991" w:right="144"/>
        <w:jc w:val="both"/>
        <w:rPr>
          <w:noProof/>
        </w:rPr>
      </w:pPr>
      <w:r>
        <w:rPr>
          <w:noProof/>
        </w:rPr>
        <w:t>L’objectif de la mesure est d’éviter qu’un arriéré d’apprentissage temporaire dû à des perturbations liées à la COVID-19 ne s’enracine.</w:t>
      </w:r>
    </w:p>
    <w:p w14:paraId="092BC942" w14:textId="77777777" w:rsidR="00465C4B" w:rsidRDefault="003A6E1F">
      <w:pPr>
        <w:pStyle w:val="BodyText"/>
        <w:spacing w:before="120"/>
        <w:ind w:left="991" w:right="141"/>
        <w:jc w:val="both"/>
        <w:rPr>
          <w:noProof/>
        </w:rPr>
      </w:pPr>
      <w:r>
        <w:rPr>
          <w:noProof/>
        </w:rPr>
        <w:t>À cette fin, le gouvernement fédéral fournit un soutien financier aux Länder afin que ceux-ci offrent des cours supplémentaires et un encadrement aux élèves, en mettant l’accent sur les matières et les compétences de base, par exemple la langue allemande, les mathématiques et les sciences.</w:t>
      </w:r>
    </w:p>
    <w:p w14:paraId="6FD49661" w14:textId="77777777" w:rsidR="00465C4B" w:rsidRDefault="003A6E1F">
      <w:pPr>
        <w:pStyle w:val="BodyText"/>
        <w:spacing w:before="120"/>
        <w:ind w:left="991"/>
        <w:jc w:val="both"/>
        <w:rPr>
          <w:noProof/>
        </w:rPr>
      </w:pPr>
      <w:r>
        <w:rPr>
          <w:noProof/>
        </w:rPr>
        <w:t>La mise en œuvre de la mesure est achevée au plus tard le 30 septembre 2022.</w:t>
      </w:r>
    </w:p>
    <w:p w14:paraId="499A0A4A" w14:textId="77777777" w:rsidR="00465C4B" w:rsidRDefault="003A6E1F">
      <w:pPr>
        <w:pStyle w:val="Heading3"/>
        <w:numPr>
          <w:ilvl w:val="2"/>
          <w:numId w:val="22"/>
        </w:numPr>
        <w:tabs>
          <w:tab w:val="left" w:pos="1531"/>
        </w:tabs>
        <w:ind w:left="1531" w:hanging="540"/>
        <w:rPr>
          <w:noProof/>
        </w:rPr>
      </w:pPr>
      <w:r>
        <w:rPr>
          <w:noProof/>
        </w:rPr>
        <w:t>Réforme: Vue d'ensemble de la pension numérique</w:t>
      </w:r>
    </w:p>
    <w:p w14:paraId="358986E2" w14:textId="77777777" w:rsidR="00465C4B" w:rsidRDefault="003A6E1F">
      <w:pPr>
        <w:pStyle w:val="BodyText"/>
        <w:spacing w:before="121"/>
        <w:ind w:left="991" w:right="147"/>
        <w:jc w:val="both"/>
        <w:rPr>
          <w:noProof/>
        </w:rPr>
      </w:pPr>
      <w:r>
        <w:rPr>
          <w:noProof/>
        </w:rPr>
        <w:t>L’objectif de cette mesure est de créer une vue d’ensemble numérique des retraites, un portail destiné à fournir aux citoyens des informations sur leur régime de retraite individuel.</w:t>
      </w:r>
    </w:p>
    <w:p w14:paraId="7808694F" w14:textId="77777777" w:rsidR="00465C4B" w:rsidRDefault="003A6E1F">
      <w:pPr>
        <w:pStyle w:val="BodyText"/>
        <w:spacing w:before="120"/>
        <w:ind w:left="991" w:right="138"/>
        <w:jc w:val="both"/>
        <w:rPr>
          <w:noProof/>
        </w:rPr>
      </w:pPr>
      <w:r>
        <w:rPr>
          <w:noProof/>
        </w:rPr>
        <w:t>Cette mesure consiste à mettre en place un portail d’information sur les retraites par le fonds de pension allemand (Deutsche</w:t>
      </w:r>
      <w:r>
        <w:rPr>
          <w:i/>
          <w:noProof/>
        </w:rPr>
        <w:t xml:space="preserve"> Rentenversicherung Bund),</w:t>
      </w:r>
      <w:r>
        <w:rPr>
          <w:noProof/>
        </w:rPr>
        <w:t xml:space="preserve"> auquel les prestataires de retraite sont légalement tenus de fournir des informations.</w:t>
      </w:r>
    </w:p>
    <w:p w14:paraId="75BCFA66" w14:textId="58EE1563" w:rsidR="00465C4B" w:rsidRDefault="00465C4B">
      <w:pPr>
        <w:pStyle w:val="BodyText"/>
        <w:spacing w:before="120"/>
        <w:ind w:left="991"/>
        <w:jc w:val="both"/>
        <w:rPr>
          <w:noProof/>
        </w:rPr>
      </w:pPr>
    </w:p>
    <w:p w14:paraId="6DDF2140" w14:textId="77777777" w:rsidR="00465C4B" w:rsidRDefault="00465C4B">
      <w:pPr>
        <w:pStyle w:val="BodyText"/>
        <w:jc w:val="both"/>
        <w:rPr>
          <w:noProof/>
        </w:rPr>
        <w:sectPr w:rsidR="00465C4B">
          <w:headerReference w:type="even" r:id="rId102"/>
          <w:headerReference w:type="default" r:id="rId103"/>
          <w:footerReference w:type="even" r:id="rId104"/>
          <w:footerReference w:type="default" r:id="rId105"/>
          <w:headerReference w:type="first" r:id="rId106"/>
          <w:footerReference w:type="first" r:id="rId107"/>
          <w:pgSz w:w="11910" w:h="16840"/>
          <w:pgMar w:top="1134" w:right="1134" w:bottom="1134" w:left="1134" w:header="567" w:footer="567" w:gutter="0"/>
          <w:cols w:space="720"/>
          <w:docGrid w:linePitch="299"/>
        </w:sectPr>
      </w:pPr>
    </w:p>
    <w:p w14:paraId="240B7A61" w14:textId="77777777" w:rsidR="00465C4B" w:rsidRDefault="003A6E1F">
      <w:pPr>
        <w:pStyle w:val="Heading2"/>
        <w:numPr>
          <w:ilvl w:val="1"/>
          <w:numId w:val="13"/>
        </w:numPr>
        <w:tabs>
          <w:tab w:val="left" w:pos="721"/>
        </w:tabs>
        <w:spacing w:before="77"/>
        <w:ind w:left="721" w:hanging="426"/>
        <w:jc w:val="left"/>
        <w:rPr>
          <w:noProof/>
          <w:u w:val="none"/>
        </w:rPr>
      </w:pPr>
      <w:r>
        <w:rPr>
          <w:noProof/>
        </w:rPr>
        <w:t xml:space="preserve"> ​Milestones, targets, indicators, and time for monitoring and implementation for non-repayable financial support (Étapes, cibles, indicateurs et calendrier de suivi et de mise en œuvre du soutien financier non remboursable)</w:t>
      </w:r>
    </w:p>
    <w:p w14:paraId="6762A4E4" w14:textId="77777777" w:rsidR="00465C4B" w:rsidRDefault="00465C4B">
      <w:pPr>
        <w:pStyle w:val="BodyText"/>
        <w:rPr>
          <w:b/>
          <w:noProof/>
          <w:sz w:val="20"/>
        </w:rPr>
      </w:pPr>
    </w:p>
    <w:tbl>
      <w:tblPr>
        <w:tblW w:w="1587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5"/>
        <w:gridCol w:w="1625"/>
        <w:gridCol w:w="1134"/>
        <w:gridCol w:w="1518"/>
        <w:gridCol w:w="1680"/>
        <w:gridCol w:w="1320"/>
        <w:gridCol w:w="829"/>
        <w:gridCol w:w="991"/>
        <w:gridCol w:w="874"/>
        <w:gridCol w:w="958"/>
        <w:gridCol w:w="3741"/>
      </w:tblGrid>
      <w:tr w:rsidR="00465C4B" w14:paraId="521E332C" w14:textId="77777777" w:rsidTr="000A516D">
        <w:trPr>
          <w:trHeight w:val="928"/>
          <w:tblHeader/>
        </w:trPr>
        <w:tc>
          <w:tcPr>
            <w:tcW w:w="1205" w:type="dxa"/>
            <w:vMerge w:val="restart"/>
            <w:shd w:val="clear" w:color="auto" w:fill="BCD6ED"/>
            <w:vAlign w:val="center"/>
          </w:tcPr>
          <w:p w14:paraId="2207D4BB" w14:textId="4E20BDE0" w:rsidR="00465C4B" w:rsidRDefault="003A6E1F">
            <w:pPr>
              <w:pStyle w:val="P68B1DB1-TableParagraph4"/>
              <w:spacing w:before="1"/>
              <w:ind w:right="115"/>
              <w:jc w:val="center"/>
              <w:rPr>
                <w:noProof/>
              </w:rPr>
            </w:pPr>
            <w:r>
              <w:rPr>
                <w:noProof/>
              </w:rPr>
              <w:t xml:space="preserve">Seq. Non. </w:t>
            </w:r>
          </w:p>
        </w:tc>
        <w:tc>
          <w:tcPr>
            <w:tcW w:w="1625" w:type="dxa"/>
            <w:vMerge w:val="restart"/>
            <w:shd w:val="clear" w:color="auto" w:fill="BCD6ED"/>
            <w:vAlign w:val="center"/>
          </w:tcPr>
          <w:p w14:paraId="0D79A1AD" w14:textId="77777777" w:rsidR="00465C4B" w:rsidRDefault="003A6E1F">
            <w:pPr>
              <w:pStyle w:val="P68B1DB1-TableParagraph4"/>
              <w:ind w:right="157"/>
              <w:jc w:val="center"/>
              <w:rPr>
                <w:noProof/>
              </w:rPr>
            </w:pPr>
            <w:r>
              <w:rPr>
                <w:noProof/>
              </w:rPr>
              <w:t>Mesure connexe (réforme ou investissement)</w:t>
            </w:r>
          </w:p>
        </w:tc>
        <w:tc>
          <w:tcPr>
            <w:tcW w:w="1134" w:type="dxa"/>
            <w:vMerge w:val="restart"/>
            <w:shd w:val="clear" w:color="auto" w:fill="BCD6ED"/>
            <w:vAlign w:val="center"/>
          </w:tcPr>
          <w:p w14:paraId="5A7C89DA" w14:textId="77777777" w:rsidR="00465C4B" w:rsidRDefault="003A6E1F">
            <w:pPr>
              <w:pStyle w:val="P68B1DB1-TableParagraph4"/>
              <w:ind w:right="76"/>
              <w:jc w:val="center"/>
              <w:rPr>
                <w:noProof/>
              </w:rPr>
            </w:pPr>
            <w:r>
              <w:rPr>
                <w:noProof/>
              </w:rPr>
              <w:t>Étape/cible</w:t>
            </w:r>
          </w:p>
        </w:tc>
        <w:tc>
          <w:tcPr>
            <w:tcW w:w="1518" w:type="dxa"/>
            <w:vMerge w:val="restart"/>
            <w:shd w:val="clear" w:color="auto" w:fill="BCD6ED"/>
            <w:vAlign w:val="center"/>
          </w:tcPr>
          <w:p w14:paraId="23B1DDDA" w14:textId="77777777" w:rsidR="00465C4B" w:rsidRDefault="003A6E1F">
            <w:pPr>
              <w:pStyle w:val="P68B1DB1-TableParagraph4"/>
              <w:spacing w:before="1"/>
              <w:jc w:val="center"/>
              <w:rPr>
                <w:noProof/>
              </w:rPr>
            </w:pPr>
            <w:r>
              <w:rPr>
                <w:noProof/>
              </w:rPr>
              <w:t>Nom</w:t>
            </w:r>
          </w:p>
        </w:tc>
        <w:tc>
          <w:tcPr>
            <w:tcW w:w="1680" w:type="dxa"/>
            <w:vMerge w:val="restart"/>
            <w:shd w:val="clear" w:color="auto" w:fill="BCD6ED"/>
            <w:vAlign w:val="center"/>
          </w:tcPr>
          <w:p w14:paraId="69C0D38B" w14:textId="6097848C" w:rsidR="00465C4B" w:rsidRDefault="003A6E1F">
            <w:pPr>
              <w:pStyle w:val="P68B1DB1-TableParagraph4"/>
              <w:jc w:val="center"/>
              <w:rPr>
                <w:noProof/>
              </w:rPr>
            </w:pPr>
            <w:r>
              <w:rPr>
                <w:noProof/>
              </w:rPr>
              <w:t>Indicateurs qualitatifs (pour les jalons)</w:t>
            </w:r>
          </w:p>
        </w:tc>
        <w:tc>
          <w:tcPr>
            <w:tcW w:w="3140" w:type="dxa"/>
            <w:gridSpan w:val="3"/>
            <w:shd w:val="clear" w:color="auto" w:fill="BCD6ED"/>
            <w:vAlign w:val="center"/>
          </w:tcPr>
          <w:p w14:paraId="4C94F985" w14:textId="77777777" w:rsidR="00465C4B" w:rsidRDefault="003A6E1F">
            <w:pPr>
              <w:pStyle w:val="P68B1DB1-TableParagraph4"/>
              <w:ind w:right="462"/>
              <w:jc w:val="center"/>
              <w:rPr>
                <w:noProof/>
              </w:rPr>
            </w:pPr>
            <w:r>
              <w:rPr>
                <w:noProof/>
              </w:rPr>
              <w:t>Indicateurs quantitatifs (pour les objectifs)</w:t>
            </w:r>
          </w:p>
        </w:tc>
        <w:tc>
          <w:tcPr>
            <w:tcW w:w="1832" w:type="dxa"/>
            <w:gridSpan w:val="2"/>
            <w:shd w:val="clear" w:color="auto" w:fill="BCD6ED"/>
            <w:vAlign w:val="center"/>
          </w:tcPr>
          <w:p w14:paraId="367264F9" w14:textId="77777777" w:rsidR="00465C4B" w:rsidRDefault="003A6E1F">
            <w:pPr>
              <w:pStyle w:val="P68B1DB1-TableParagraph4"/>
              <w:ind w:right="69"/>
              <w:jc w:val="center"/>
              <w:rPr>
                <w:noProof/>
              </w:rPr>
            </w:pPr>
            <w:r>
              <w:rPr>
                <w:noProof/>
              </w:rPr>
              <w:t>Calendrier indicatif d'achèvement</w:t>
            </w:r>
          </w:p>
        </w:tc>
        <w:tc>
          <w:tcPr>
            <w:tcW w:w="3741" w:type="dxa"/>
            <w:vMerge w:val="restart"/>
            <w:shd w:val="clear" w:color="auto" w:fill="BCD6ED"/>
            <w:vAlign w:val="center"/>
          </w:tcPr>
          <w:p w14:paraId="66652A8C" w14:textId="77777777" w:rsidR="00465C4B" w:rsidRDefault="003A6E1F">
            <w:pPr>
              <w:pStyle w:val="P68B1DB1-TableParagraph4"/>
              <w:spacing w:before="1"/>
              <w:jc w:val="center"/>
              <w:rPr>
                <w:noProof/>
              </w:rPr>
            </w:pPr>
            <w:r>
              <w:rPr>
                <w:noProof/>
              </w:rPr>
              <w:t>Description de chaque jalon et cible</w:t>
            </w:r>
          </w:p>
        </w:tc>
      </w:tr>
      <w:tr w:rsidR="00465C4B" w14:paraId="5150030A" w14:textId="77777777" w:rsidTr="000A516D">
        <w:trPr>
          <w:trHeight w:val="977"/>
          <w:tblHeader/>
        </w:trPr>
        <w:tc>
          <w:tcPr>
            <w:tcW w:w="1205" w:type="dxa"/>
            <w:vMerge/>
          </w:tcPr>
          <w:p w14:paraId="6B9DF18E" w14:textId="77777777" w:rsidR="00465C4B" w:rsidRDefault="00465C4B">
            <w:pPr>
              <w:rPr>
                <w:noProof/>
                <w:sz w:val="20"/>
                <w:szCs w:val="20"/>
              </w:rPr>
            </w:pPr>
          </w:p>
        </w:tc>
        <w:tc>
          <w:tcPr>
            <w:tcW w:w="1625" w:type="dxa"/>
            <w:vMerge/>
          </w:tcPr>
          <w:p w14:paraId="2548B4DF" w14:textId="77777777" w:rsidR="00465C4B" w:rsidRDefault="00465C4B">
            <w:pPr>
              <w:rPr>
                <w:noProof/>
                <w:sz w:val="20"/>
                <w:szCs w:val="20"/>
              </w:rPr>
            </w:pPr>
          </w:p>
        </w:tc>
        <w:tc>
          <w:tcPr>
            <w:tcW w:w="1134" w:type="dxa"/>
            <w:vMerge/>
          </w:tcPr>
          <w:p w14:paraId="714F9238" w14:textId="77777777" w:rsidR="00465C4B" w:rsidRDefault="00465C4B">
            <w:pPr>
              <w:rPr>
                <w:noProof/>
                <w:sz w:val="20"/>
                <w:szCs w:val="20"/>
              </w:rPr>
            </w:pPr>
          </w:p>
        </w:tc>
        <w:tc>
          <w:tcPr>
            <w:tcW w:w="1518" w:type="dxa"/>
            <w:vMerge/>
          </w:tcPr>
          <w:p w14:paraId="14A96BED" w14:textId="77777777" w:rsidR="00465C4B" w:rsidRDefault="00465C4B">
            <w:pPr>
              <w:rPr>
                <w:noProof/>
                <w:sz w:val="20"/>
                <w:szCs w:val="20"/>
              </w:rPr>
            </w:pPr>
          </w:p>
        </w:tc>
        <w:tc>
          <w:tcPr>
            <w:tcW w:w="1680" w:type="dxa"/>
            <w:vMerge/>
          </w:tcPr>
          <w:p w14:paraId="429E270F" w14:textId="77777777" w:rsidR="00465C4B" w:rsidRDefault="00465C4B">
            <w:pPr>
              <w:rPr>
                <w:noProof/>
                <w:sz w:val="20"/>
                <w:szCs w:val="20"/>
              </w:rPr>
            </w:pPr>
          </w:p>
        </w:tc>
        <w:tc>
          <w:tcPr>
            <w:tcW w:w="1320" w:type="dxa"/>
            <w:shd w:val="clear" w:color="auto" w:fill="BCD6ED"/>
            <w:vAlign w:val="center"/>
          </w:tcPr>
          <w:p w14:paraId="55CECD3D" w14:textId="77777777" w:rsidR="00465C4B" w:rsidRDefault="003A6E1F">
            <w:pPr>
              <w:pStyle w:val="P68B1DB1-TableParagraph4"/>
              <w:ind w:right="175"/>
              <w:jc w:val="center"/>
              <w:rPr>
                <w:noProof/>
              </w:rPr>
            </w:pPr>
            <w:r>
              <w:rPr>
                <w:noProof/>
              </w:rPr>
              <w:t>Unité de mesure</w:t>
            </w:r>
          </w:p>
        </w:tc>
        <w:tc>
          <w:tcPr>
            <w:tcW w:w="829" w:type="dxa"/>
            <w:shd w:val="clear" w:color="auto" w:fill="BCD6ED"/>
            <w:vAlign w:val="center"/>
          </w:tcPr>
          <w:p w14:paraId="3492F6E4" w14:textId="77777777" w:rsidR="00465C4B" w:rsidRDefault="003A6E1F">
            <w:pPr>
              <w:pStyle w:val="P68B1DB1-TableParagraph4"/>
              <w:jc w:val="center"/>
              <w:rPr>
                <w:noProof/>
              </w:rPr>
            </w:pPr>
            <w:r>
              <w:rPr>
                <w:noProof/>
              </w:rPr>
              <w:t>Données de référence</w:t>
            </w:r>
          </w:p>
        </w:tc>
        <w:tc>
          <w:tcPr>
            <w:tcW w:w="991" w:type="dxa"/>
            <w:shd w:val="clear" w:color="auto" w:fill="BCD6ED"/>
            <w:vAlign w:val="center"/>
          </w:tcPr>
          <w:p w14:paraId="43D1AE74" w14:textId="77777777" w:rsidR="00465C4B" w:rsidRDefault="003A6E1F">
            <w:pPr>
              <w:pStyle w:val="P68B1DB1-TableParagraph4"/>
              <w:jc w:val="center"/>
              <w:rPr>
                <w:noProof/>
              </w:rPr>
            </w:pPr>
            <w:r>
              <w:rPr>
                <w:noProof/>
              </w:rPr>
              <w:t>Objectif</w:t>
            </w:r>
          </w:p>
        </w:tc>
        <w:tc>
          <w:tcPr>
            <w:tcW w:w="874" w:type="dxa"/>
            <w:shd w:val="clear" w:color="auto" w:fill="BCD6ED"/>
            <w:vAlign w:val="center"/>
          </w:tcPr>
          <w:p w14:paraId="4FBFCA99" w14:textId="77777777" w:rsidR="00465C4B" w:rsidRDefault="003A6E1F">
            <w:pPr>
              <w:pStyle w:val="P68B1DB1-TableParagraph4"/>
              <w:ind w:right="1"/>
              <w:jc w:val="center"/>
              <w:rPr>
                <w:noProof/>
              </w:rPr>
            </w:pPr>
            <w:r>
              <w:rPr>
                <w:noProof/>
              </w:rPr>
              <w:t>Trimestre</w:t>
            </w:r>
          </w:p>
        </w:tc>
        <w:tc>
          <w:tcPr>
            <w:tcW w:w="958" w:type="dxa"/>
            <w:shd w:val="clear" w:color="auto" w:fill="BCD6ED"/>
            <w:vAlign w:val="center"/>
          </w:tcPr>
          <w:p w14:paraId="33B6D663" w14:textId="77777777" w:rsidR="00465C4B" w:rsidRDefault="003A6E1F">
            <w:pPr>
              <w:pStyle w:val="P68B1DB1-TableParagraph4"/>
              <w:ind w:right="6"/>
              <w:jc w:val="center"/>
              <w:rPr>
                <w:noProof/>
              </w:rPr>
            </w:pPr>
            <w:r>
              <w:rPr>
                <w:noProof/>
              </w:rPr>
              <w:t>Année</w:t>
            </w:r>
          </w:p>
        </w:tc>
        <w:tc>
          <w:tcPr>
            <w:tcW w:w="3741" w:type="dxa"/>
            <w:vMerge/>
          </w:tcPr>
          <w:p w14:paraId="084B718E" w14:textId="77777777" w:rsidR="00465C4B" w:rsidRDefault="00465C4B">
            <w:pPr>
              <w:rPr>
                <w:noProof/>
                <w:sz w:val="20"/>
                <w:szCs w:val="20"/>
              </w:rPr>
            </w:pPr>
          </w:p>
        </w:tc>
      </w:tr>
      <w:tr w:rsidR="00465C4B" w14:paraId="0D00D5D7" w14:textId="77777777" w:rsidTr="000A516D">
        <w:trPr>
          <w:trHeight w:val="2071"/>
        </w:trPr>
        <w:tc>
          <w:tcPr>
            <w:tcW w:w="1205" w:type="dxa"/>
            <w:shd w:val="clear" w:color="auto" w:fill="C5EECE"/>
          </w:tcPr>
          <w:p w14:paraId="05918827" w14:textId="77777777" w:rsidR="00465C4B" w:rsidRDefault="003A6E1F">
            <w:pPr>
              <w:pStyle w:val="P68B1DB1-TableParagraph5"/>
              <w:ind w:left="67"/>
              <w:jc w:val="center"/>
              <w:rPr>
                <w:noProof/>
              </w:rPr>
            </w:pPr>
            <w:r>
              <w:rPr>
                <w:noProof/>
              </w:rPr>
              <w:t>86</w:t>
            </w:r>
          </w:p>
        </w:tc>
        <w:tc>
          <w:tcPr>
            <w:tcW w:w="1625" w:type="dxa"/>
            <w:shd w:val="clear" w:color="auto" w:fill="C5EECE"/>
          </w:tcPr>
          <w:p w14:paraId="3B20FAC3" w14:textId="77777777" w:rsidR="00465C4B" w:rsidRDefault="003A6E1F">
            <w:pPr>
              <w:pStyle w:val="P68B1DB1-TableParagraph5"/>
              <w:spacing w:line="215" w:lineRule="exact"/>
              <w:ind w:left="108"/>
              <w:rPr>
                <w:noProof/>
                <w:color w:val="006100"/>
              </w:rPr>
            </w:pPr>
            <w:r>
              <w:rPr>
                <w:noProof/>
              </w:rPr>
              <w:t>4.1.1 Investissement</w:t>
            </w:r>
          </w:p>
          <w:p w14:paraId="7B40E653" w14:textId="77777777" w:rsidR="00465C4B" w:rsidRDefault="003A6E1F">
            <w:pPr>
              <w:pStyle w:val="P68B1DB1-TableParagraph5"/>
              <w:spacing w:line="210" w:lineRule="exact"/>
              <w:ind w:left="108"/>
              <w:rPr>
                <w:noProof/>
              </w:rPr>
            </w:pPr>
            <w:r>
              <w:rPr>
                <w:noProof/>
              </w:rPr>
              <w:t>Programme «Financement de la garde d’enfants» 2020/21: Fonds spécial «Agrandissement des garderies d’enfants»</w:t>
            </w:r>
          </w:p>
        </w:tc>
        <w:tc>
          <w:tcPr>
            <w:tcW w:w="1134" w:type="dxa"/>
            <w:shd w:val="clear" w:color="auto" w:fill="C5EECE"/>
          </w:tcPr>
          <w:p w14:paraId="03D0F60B" w14:textId="77777777" w:rsidR="00465C4B" w:rsidRDefault="003A6E1F">
            <w:pPr>
              <w:pStyle w:val="P68B1DB1-TableParagraph5"/>
              <w:rPr>
                <w:noProof/>
              </w:rPr>
            </w:pPr>
            <w:r>
              <w:rPr>
                <w:noProof/>
              </w:rPr>
              <w:t>Étape</w:t>
            </w:r>
          </w:p>
        </w:tc>
        <w:tc>
          <w:tcPr>
            <w:tcW w:w="1518" w:type="dxa"/>
            <w:shd w:val="clear" w:color="auto" w:fill="C5EECE"/>
          </w:tcPr>
          <w:p w14:paraId="5D128775" w14:textId="1F8D10C5" w:rsidR="00465C4B" w:rsidRDefault="003A6E1F">
            <w:pPr>
              <w:pStyle w:val="P68B1DB1-TableParagraph5"/>
              <w:spacing w:line="215" w:lineRule="exact"/>
              <w:ind w:left="108"/>
              <w:rPr>
                <w:noProof/>
              </w:rPr>
            </w:pPr>
            <w:r>
              <w:rPr>
                <w:noProof/>
              </w:rPr>
              <w:t>Entrée en vigueur de la loi sur le financement de la garde d ' enfants, de la loi fédérale sur l ' aide financière et des règlements d ' application au niveau des Länder</w:t>
            </w:r>
          </w:p>
        </w:tc>
        <w:tc>
          <w:tcPr>
            <w:tcW w:w="1680" w:type="dxa"/>
            <w:shd w:val="clear" w:color="auto" w:fill="C5EECE"/>
          </w:tcPr>
          <w:p w14:paraId="2AE384E0" w14:textId="77777777" w:rsidR="00465C4B" w:rsidRDefault="003A6E1F">
            <w:pPr>
              <w:pStyle w:val="P68B1DB1-TableParagraph5"/>
              <w:spacing w:line="215" w:lineRule="exact"/>
              <w:ind w:left="106"/>
              <w:rPr>
                <w:noProof/>
              </w:rPr>
            </w:pPr>
            <w:r>
              <w:rPr>
                <w:noProof/>
              </w:rPr>
              <w:t>Disposition de la loi indiquant l'entrée en vigueur de la loi sur le financement de la garde d'enfants et de la loi fédérale sur l'assistance financière ainsi que des règlements d'application spécifiques aux Länder</w:t>
            </w:r>
          </w:p>
        </w:tc>
        <w:tc>
          <w:tcPr>
            <w:tcW w:w="1320" w:type="dxa"/>
            <w:shd w:val="clear" w:color="auto" w:fill="C5EECE"/>
          </w:tcPr>
          <w:p w14:paraId="756D4908" w14:textId="77777777" w:rsidR="00465C4B" w:rsidRDefault="003A6E1F">
            <w:pPr>
              <w:pStyle w:val="P68B1DB1-TableParagraph5"/>
              <w:spacing w:line="259" w:lineRule="auto"/>
              <w:ind w:left="107" w:right="64"/>
              <w:rPr>
                <w:noProof/>
              </w:rPr>
            </w:pPr>
            <w:r>
              <w:rPr>
                <w:noProof/>
              </w:rPr>
              <w:t>-</w:t>
            </w:r>
          </w:p>
        </w:tc>
        <w:tc>
          <w:tcPr>
            <w:tcW w:w="829" w:type="dxa"/>
            <w:shd w:val="clear" w:color="auto" w:fill="C5EECE"/>
          </w:tcPr>
          <w:p w14:paraId="7C97B8EE" w14:textId="77777777" w:rsidR="00465C4B" w:rsidRDefault="003A6E1F">
            <w:pPr>
              <w:pStyle w:val="P68B1DB1-TableParagraph5"/>
              <w:spacing w:line="259" w:lineRule="auto"/>
              <w:ind w:left="108" w:right="84"/>
              <w:rPr>
                <w:noProof/>
              </w:rPr>
            </w:pPr>
            <w:r>
              <w:rPr>
                <w:noProof/>
              </w:rPr>
              <w:t>-</w:t>
            </w:r>
          </w:p>
        </w:tc>
        <w:tc>
          <w:tcPr>
            <w:tcW w:w="991" w:type="dxa"/>
            <w:shd w:val="clear" w:color="auto" w:fill="C5EECE"/>
          </w:tcPr>
          <w:p w14:paraId="639E7A92" w14:textId="77777777" w:rsidR="00465C4B" w:rsidRDefault="003A6E1F">
            <w:pPr>
              <w:pStyle w:val="P68B1DB1-TableParagraph5"/>
              <w:spacing w:line="259" w:lineRule="auto"/>
              <w:ind w:left="108" w:right="84"/>
              <w:rPr>
                <w:noProof/>
              </w:rPr>
            </w:pPr>
            <w:r>
              <w:rPr>
                <w:noProof/>
              </w:rPr>
              <w:t>-</w:t>
            </w:r>
          </w:p>
        </w:tc>
        <w:tc>
          <w:tcPr>
            <w:tcW w:w="874" w:type="dxa"/>
            <w:shd w:val="clear" w:color="auto" w:fill="C5EECE"/>
          </w:tcPr>
          <w:p w14:paraId="51D11379" w14:textId="77777777" w:rsidR="00465C4B" w:rsidRDefault="003A6E1F">
            <w:pPr>
              <w:pStyle w:val="P68B1DB1-TableParagraph5"/>
              <w:spacing w:line="259" w:lineRule="auto"/>
              <w:ind w:left="108" w:right="84"/>
              <w:jc w:val="center"/>
              <w:rPr>
                <w:noProof/>
              </w:rPr>
            </w:pPr>
            <w:r>
              <w:rPr>
                <w:noProof/>
              </w:rPr>
              <w:t>T4</w:t>
            </w:r>
          </w:p>
        </w:tc>
        <w:tc>
          <w:tcPr>
            <w:tcW w:w="958" w:type="dxa"/>
            <w:shd w:val="clear" w:color="auto" w:fill="C5EECE"/>
          </w:tcPr>
          <w:p w14:paraId="5CE4DA07" w14:textId="77777777" w:rsidR="00465C4B" w:rsidRDefault="003A6E1F">
            <w:pPr>
              <w:pStyle w:val="P68B1DB1-TableParagraph5"/>
              <w:spacing w:line="259" w:lineRule="auto"/>
              <w:ind w:left="108" w:right="84"/>
              <w:jc w:val="center"/>
              <w:rPr>
                <w:noProof/>
              </w:rPr>
            </w:pPr>
            <w:r>
              <w:rPr>
                <w:noProof/>
              </w:rPr>
              <w:t>2020</w:t>
            </w:r>
          </w:p>
        </w:tc>
        <w:tc>
          <w:tcPr>
            <w:tcW w:w="3741" w:type="dxa"/>
            <w:shd w:val="clear" w:color="auto" w:fill="C5EECE"/>
          </w:tcPr>
          <w:p w14:paraId="528D2CE9" w14:textId="77777777" w:rsidR="00465C4B" w:rsidRDefault="003A6E1F">
            <w:pPr>
              <w:pStyle w:val="P68B1DB1-TableParagraph5"/>
              <w:spacing w:line="259" w:lineRule="auto"/>
              <w:ind w:left="108" w:right="84"/>
              <w:rPr>
                <w:noProof/>
              </w:rPr>
            </w:pPr>
            <w:r>
              <w:rPr>
                <w:noProof/>
              </w:rPr>
              <w:t>Des amendements à la loi sur le financement des services de garde d'enfants et à la loi fédérale sur l'aide financière (KitaFinHG) concernant l'extension des services de garde d'enfants sont entrés en vigueur. Les Länder ont adopté les règles fédérales et les ont précisées dans leurs règlements.</w:t>
            </w:r>
          </w:p>
        </w:tc>
      </w:tr>
      <w:tr w:rsidR="00465C4B" w14:paraId="28005C26" w14:textId="77777777" w:rsidTr="000A516D">
        <w:trPr>
          <w:trHeight w:val="2071"/>
        </w:trPr>
        <w:tc>
          <w:tcPr>
            <w:tcW w:w="1205" w:type="dxa"/>
            <w:shd w:val="clear" w:color="auto" w:fill="C5EECE"/>
          </w:tcPr>
          <w:p w14:paraId="741861DC" w14:textId="77777777" w:rsidR="00465C4B" w:rsidRDefault="003A6E1F">
            <w:pPr>
              <w:pStyle w:val="P68B1DB1-TableParagraph5"/>
              <w:ind w:left="67"/>
              <w:jc w:val="center"/>
              <w:rPr>
                <w:noProof/>
              </w:rPr>
            </w:pPr>
            <w:r>
              <w:rPr>
                <w:noProof/>
              </w:rPr>
              <w:t>87</w:t>
            </w:r>
          </w:p>
        </w:tc>
        <w:tc>
          <w:tcPr>
            <w:tcW w:w="1625" w:type="dxa"/>
            <w:shd w:val="clear" w:color="auto" w:fill="C5EECE"/>
          </w:tcPr>
          <w:p w14:paraId="666F1D12" w14:textId="77777777" w:rsidR="00465C4B" w:rsidRDefault="003A6E1F">
            <w:pPr>
              <w:pStyle w:val="P68B1DB1-TableParagraph5"/>
              <w:spacing w:line="215" w:lineRule="exact"/>
              <w:ind w:left="108"/>
              <w:rPr>
                <w:noProof/>
                <w:color w:val="006100"/>
              </w:rPr>
            </w:pPr>
            <w:r>
              <w:rPr>
                <w:noProof/>
              </w:rPr>
              <w:t>4.1.1 Investissement</w:t>
            </w:r>
          </w:p>
          <w:p w14:paraId="4FBB27F6" w14:textId="77777777" w:rsidR="00465C4B" w:rsidRDefault="003A6E1F">
            <w:pPr>
              <w:pStyle w:val="P68B1DB1-TableParagraph5"/>
              <w:ind w:left="108"/>
              <w:rPr>
                <w:noProof/>
              </w:rPr>
            </w:pPr>
            <w:r>
              <w:rPr>
                <w:noProof/>
              </w:rPr>
              <w:t>Programme «Financement de la garde d’enfants» 2020/21: Fonds spécial «Agrandissement des garderies d’enfants»</w:t>
            </w:r>
          </w:p>
        </w:tc>
        <w:tc>
          <w:tcPr>
            <w:tcW w:w="1134" w:type="dxa"/>
            <w:shd w:val="clear" w:color="auto" w:fill="C5EECE"/>
          </w:tcPr>
          <w:p w14:paraId="59F8DBD6" w14:textId="77777777" w:rsidR="00465C4B" w:rsidRDefault="003A6E1F">
            <w:pPr>
              <w:pStyle w:val="P68B1DB1-TableParagraph5"/>
              <w:rPr>
                <w:noProof/>
              </w:rPr>
            </w:pPr>
            <w:r>
              <w:rPr>
                <w:noProof/>
              </w:rPr>
              <w:t>Étape</w:t>
            </w:r>
          </w:p>
        </w:tc>
        <w:tc>
          <w:tcPr>
            <w:tcW w:w="1518" w:type="dxa"/>
            <w:shd w:val="clear" w:color="auto" w:fill="C5EECE"/>
          </w:tcPr>
          <w:p w14:paraId="3B1687EB" w14:textId="77777777" w:rsidR="00465C4B" w:rsidRDefault="003A6E1F">
            <w:pPr>
              <w:pStyle w:val="P68B1DB1-TableParagraph5"/>
              <w:spacing w:line="215" w:lineRule="exact"/>
              <w:ind w:left="108"/>
              <w:rPr>
                <w:noProof/>
              </w:rPr>
            </w:pPr>
            <w:r>
              <w:rPr>
                <w:noProof/>
              </w:rPr>
              <w:t>Publication du rapport intermédiaire conformément à KitaFinHG</w:t>
            </w:r>
          </w:p>
        </w:tc>
        <w:tc>
          <w:tcPr>
            <w:tcW w:w="1680" w:type="dxa"/>
            <w:shd w:val="clear" w:color="auto" w:fill="C5EECE"/>
          </w:tcPr>
          <w:p w14:paraId="6A6920C7" w14:textId="77777777" w:rsidR="00465C4B" w:rsidRDefault="003A6E1F">
            <w:pPr>
              <w:pStyle w:val="P68B1DB1-TableParagraph5"/>
              <w:spacing w:line="215" w:lineRule="exact"/>
              <w:ind w:left="106"/>
              <w:rPr>
                <w:noProof/>
              </w:rPr>
            </w:pPr>
            <w:r>
              <w:rPr>
                <w:noProof/>
              </w:rPr>
              <w:t>Publication de rapports intermédiaires contenant le montant du financement, le nombre de places de garde d'enfants, le type et le nombre respectif d'équipements conformément aux dispositions légales et aux discussions de coordination pertinentes entre le gouvernement fédéral et les Länder.</w:t>
            </w:r>
          </w:p>
        </w:tc>
        <w:tc>
          <w:tcPr>
            <w:tcW w:w="1320" w:type="dxa"/>
            <w:shd w:val="clear" w:color="auto" w:fill="C5EECE"/>
          </w:tcPr>
          <w:p w14:paraId="5E1B6D66" w14:textId="77777777" w:rsidR="00465C4B" w:rsidRDefault="003A6E1F">
            <w:pPr>
              <w:pStyle w:val="P68B1DB1-TableParagraph5"/>
              <w:spacing w:line="259" w:lineRule="auto"/>
              <w:ind w:left="107" w:right="64"/>
              <w:rPr>
                <w:noProof/>
              </w:rPr>
            </w:pPr>
            <w:r>
              <w:rPr>
                <w:noProof/>
              </w:rPr>
              <w:t>-</w:t>
            </w:r>
          </w:p>
        </w:tc>
        <w:tc>
          <w:tcPr>
            <w:tcW w:w="829" w:type="dxa"/>
            <w:shd w:val="clear" w:color="auto" w:fill="C5EECE"/>
          </w:tcPr>
          <w:p w14:paraId="5D40CC9A" w14:textId="77777777" w:rsidR="00465C4B" w:rsidRDefault="003A6E1F">
            <w:pPr>
              <w:pStyle w:val="P68B1DB1-TableParagraph5"/>
              <w:spacing w:line="259" w:lineRule="auto"/>
              <w:ind w:left="108" w:right="84"/>
              <w:rPr>
                <w:noProof/>
              </w:rPr>
            </w:pPr>
            <w:r>
              <w:rPr>
                <w:noProof/>
              </w:rPr>
              <w:t>-</w:t>
            </w:r>
          </w:p>
        </w:tc>
        <w:tc>
          <w:tcPr>
            <w:tcW w:w="991" w:type="dxa"/>
            <w:shd w:val="clear" w:color="auto" w:fill="C5EECE"/>
          </w:tcPr>
          <w:p w14:paraId="19F61507" w14:textId="77777777" w:rsidR="00465C4B" w:rsidRDefault="003A6E1F">
            <w:pPr>
              <w:pStyle w:val="P68B1DB1-TableParagraph5"/>
              <w:spacing w:line="259" w:lineRule="auto"/>
              <w:ind w:left="108" w:right="84"/>
              <w:rPr>
                <w:noProof/>
              </w:rPr>
            </w:pPr>
            <w:r>
              <w:rPr>
                <w:noProof/>
              </w:rPr>
              <w:t>-</w:t>
            </w:r>
          </w:p>
        </w:tc>
        <w:tc>
          <w:tcPr>
            <w:tcW w:w="874" w:type="dxa"/>
            <w:shd w:val="clear" w:color="auto" w:fill="C5EECE"/>
          </w:tcPr>
          <w:p w14:paraId="1091624C" w14:textId="77777777" w:rsidR="00465C4B" w:rsidRDefault="003A6E1F">
            <w:pPr>
              <w:pStyle w:val="P68B1DB1-TableParagraph5"/>
              <w:spacing w:line="259" w:lineRule="auto"/>
              <w:ind w:left="108" w:right="84"/>
              <w:jc w:val="center"/>
              <w:rPr>
                <w:noProof/>
              </w:rPr>
            </w:pPr>
            <w:r>
              <w:rPr>
                <w:noProof/>
              </w:rPr>
              <w:t>T4</w:t>
            </w:r>
          </w:p>
        </w:tc>
        <w:tc>
          <w:tcPr>
            <w:tcW w:w="958" w:type="dxa"/>
            <w:shd w:val="clear" w:color="auto" w:fill="C5EECE"/>
          </w:tcPr>
          <w:p w14:paraId="3474AC4A" w14:textId="77777777" w:rsidR="00465C4B" w:rsidRDefault="003A6E1F">
            <w:pPr>
              <w:pStyle w:val="P68B1DB1-TableParagraph5"/>
              <w:spacing w:line="259" w:lineRule="auto"/>
              <w:ind w:left="108" w:right="84"/>
              <w:jc w:val="center"/>
              <w:rPr>
                <w:noProof/>
              </w:rPr>
            </w:pPr>
            <w:r>
              <w:rPr>
                <w:noProof/>
              </w:rPr>
              <w:t>2023</w:t>
            </w:r>
          </w:p>
        </w:tc>
        <w:tc>
          <w:tcPr>
            <w:tcW w:w="3741" w:type="dxa"/>
            <w:shd w:val="clear" w:color="auto" w:fill="C5EECE"/>
          </w:tcPr>
          <w:p w14:paraId="7B0272F0" w14:textId="77777777" w:rsidR="00465C4B" w:rsidRDefault="003A6E1F">
            <w:pPr>
              <w:pStyle w:val="P68B1DB1-TableParagraph5"/>
              <w:spacing w:line="215" w:lineRule="exact"/>
              <w:ind w:left="111"/>
              <w:rPr>
                <w:noProof/>
              </w:rPr>
            </w:pPr>
            <w:r>
              <w:rPr>
                <w:noProof/>
              </w:rPr>
              <w:t>Un rapport intermédiaire sur les places d'accueil approuvées et créées et les investissements en équipements (§ 30 (2) et (3) KitaFinHG) a été publié. Les Länder concernés ont fait rapport au gouvernement fédéral sur l’état d’avancement de la mise en œuvre, notamment en ce qui concerne le financement, le nombre de places de garde d’enfants, le type et le nombre respectif d’investissements dans l’équipement, conformément aux obligations en matière de suivi et d’orientation.</w:t>
            </w:r>
          </w:p>
        </w:tc>
      </w:tr>
      <w:tr w:rsidR="00465C4B" w14:paraId="01B18991" w14:textId="77777777" w:rsidTr="000A516D">
        <w:trPr>
          <w:trHeight w:val="2071"/>
        </w:trPr>
        <w:tc>
          <w:tcPr>
            <w:tcW w:w="1205" w:type="dxa"/>
            <w:shd w:val="clear" w:color="auto" w:fill="C5EECE"/>
          </w:tcPr>
          <w:p w14:paraId="30DBD421" w14:textId="77777777" w:rsidR="00465C4B" w:rsidRDefault="003A6E1F">
            <w:pPr>
              <w:pStyle w:val="P68B1DB1-TableParagraph5"/>
              <w:ind w:left="67"/>
              <w:jc w:val="center"/>
              <w:rPr>
                <w:noProof/>
              </w:rPr>
            </w:pPr>
            <w:r>
              <w:rPr>
                <w:noProof/>
              </w:rPr>
              <w:t>88</w:t>
            </w:r>
          </w:p>
        </w:tc>
        <w:tc>
          <w:tcPr>
            <w:tcW w:w="1625" w:type="dxa"/>
            <w:shd w:val="clear" w:color="auto" w:fill="C5EECE"/>
          </w:tcPr>
          <w:p w14:paraId="61A479C9" w14:textId="2902A383" w:rsidR="00465C4B" w:rsidRDefault="003A6E1F">
            <w:pPr>
              <w:pStyle w:val="P68B1DB1-TableParagraph5"/>
              <w:ind w:left="108"/>
              <w:rPr>
                <w:noProof/>
              </w:rPr>
            </w:pPr>
            <w:r>
              <w:rPr>
                <w:noProof/>
              </w:rPr>
              <w:t>4.1.1 Programme d’investissement «Financement de la garde d’enfants» 2020/21: Fonds spécial «Agrandissement des garderies d’enfants»</w:t>
            </w:r>
          </w:p>
        </w:tc>
        <w:tc>
          <w:tcPr>
            <w:tcW w:w="1134" w:type="dxa"/>
            <w:shd w:val="clear" w:color="auto" w:fill="C5EECE"/>
          </w:tcPr>
          <w:p w14:paraId="7DE0FA5E" w14:textId="77777777" w:rsidR="00465C4B" w:rsidRDefault="003A6E1F">
            <w:pPr>
              <w:pStyle w:val="P68B1DB1-TableParagraph5"/>
              <w:rPr>
                <w:noProof/>
              </w:rPr>
            </w:pPr>
            <w:r>
              <w:rPr>
                <w:noProof/>
              </w:rPr>
              <w:t xml:space="preserve"> Étape</w:t>
            </w:r>
          </w:p>
        </w:tc>
        <w:tc>
          <w:tcPr>
            <w:tcW w:w="1518" w:type="dxa"/>
            <w:shd w:val="clear" w:color="auto" w:fill="C5EECE"/>
          </w:tcPr>
          <w:p w14:paraId="3AF1ECFF" w14:textId="77777777" w:rsidR="00465C4B" w:rsidRDefault="003A6E1F">
            <w:pPr>
              <w:pStyle w:val="P68B1DB1-TableParagraph5"/>
              <w:spacing w:line="259" w:lineRule="auto"/>
              <w:ind w:left="108" w:right="84"/>
              <w:rPr>
                <w:noProof/>
              </w:rPr>
            </w:pPr>
            <w:r>
              <w:rPr>
                <w:noProof/>
              </w:rPr>
              <w:t>Présentation des rapports des Länder sur le nombre de places de garde d'enfants</w:t>
            </w:r>
          </w:p>
        </w:tc>
        <w:tc>
          <w:tcPr>
            <w:tcW w:w="1680" w:type="dxa"/>
            <w:shd w:val="clear" w:color="auto" w:fill="C5EECE"/>
          </w:tcPr>
          <w:p w14:paraId="6E1DCE6C" w14:textId="77777777" w:rsidR="00465C4B" w:rsidRDefault="003A6E1F">
            <w:pPr>
              <w:pStyle w:val="P68B1DB1-TableParagraph5"/>
              <w:ind w:left="88"/>
              <w:rPr>
                <w:noProof/>
              </w:rPr>
            </w:pPr>
            <w:r>
              <w:rPr>
                <w:noProof/>
              </w:rPr>
              <w:t xml:space="preserve">Les Länder ont présenté leurs rapports sur les places de garde d'enfants. </w:t>
            </w:r>
          </w:p>
        </w:tc>
        <w:tc>
          <w:tcPr>
            <w:tcW w:w="1320" w:type="dxa"/>
            <w:shd w:val="clear" w:color="auto" w:fill="C5EECE"/>
          </w:tcPr>
          <w:p w14:paraId="0884F2A2" w14:textId="77777777" w:rsidR="00465C4B" w:rsidRDefault="00465C4B">
            <w:pPr>
              <w:pStyle w:val="TableParagraph"/>
              <w:spacing w:line="259" w:lineRule="auto"/>
              <w:ind w:left="107" w:right="64"/>
              <w:rPr>
                <w:noProof/>
                <w:sz w:val="20"/>
                <w:szCs w:val="20"/>
              </w:rPr>
            </w:pPr>
          </w:p>
        </w:tc>
        <w:tc>
          <w:tcPr>
            <w:tcW w:w="829" w:type="dxa"/>
            <w:shd w:val="clear" w:color="auto" w:fill="C5EECE"/>
          </w:tcPr>
          <w:p w14:paraId="6F5CEBD1" w14:textId="77777777" w:rsidR="00465C4B" w:rsidRDefault="00465C4B">
            <w:pPr>
              <w:pStyle w:val="TableParagraph"/>
              <w:spacing w:line="259" w:lineRule="auto"/>
              <w:ind w:left="108" w:right="84"/>
              <w:rPr>
                <w:noProof/>
                <w:color w:val="006000"/>
                <w:sz w:val="20"/>
                <w:szCs w:val="20"/>
              </w:rPr>
            </w:pPr>
          </w:p>
        </w:tc>
        <w:tc>
          <w:tcPr>
            <w:tcW w:w="991" w:type="dxa"/>
            <w:shd w:val="clear" w:color="auto" w:fill="C5EECE"/>
          </w:tcPr>
          <w:p w14:paraId="5ACFAF41" w14:textId="77777777" w:rsidR="00465C4B" w:rsidRDefault="00465C4B">
            <w:pPr>
              <w:pStyle w:val="TableParagraph"/>
              <w:spacing w:line="259" w:lineRule="auto"/>
              <w:ind w:left="108" w:right="84"/>
              <w:rPr>
                <w:noProof/>
                <w:color w:val="006000"/>
                <w:sz w:val="20"/>
                <w:szCs w:val="20"/>
              </w:rPr>
            </w:pPr>
          </w:p>
        </w:tc>
        <w:tc>
          <w:tcPr>
            <w:tcW w:w="874" w:type="dxa"/>
            <w:shd w:val="clear" w:color="auto" w:fill="C5EECE"/>
          </w:tcPr>
          <w:p w14:paraId="6C83340A" w14:textId="77777777" w:rsidR="00465C4B" w:rsidRDefault="003A6E1F">
            <w:pPr>
              <w:pStyle w:val="P68B1DB1-TableParagraph5"/>
              <w:spacing w:line="259" w:lineRule="auto"/>
              <w:ind w:left="108" w:right="84"/>
              <w:jc w:val="center"/>
              <w:rPr>
                <w:noProof/>
              </w:rPr>
            </w:pPr>
            <w:r>
              <w:rPr>
                <w:noProof/>
              </w:rPr>
              <w:t>T4</w:t>
            </w:r>
          </w:p>
        </w:tc>
        <w:tc>
          <w:tcPr>
            <w:tcW w:w="958" w:type="dxa"/>
            <w:shd w:val="clear" w:color="auto" w:fill="C5EECE"/>
          </w:tcPr>
          <w:p w14:paraId="00706543" w14:textId="77777777" w:rsidR="00465C4B" w:rsidRDefault="003A6E1F">
            <w:pPr>
              <w:pStyle w:val="P68B1DB1-TableParagraph5"/>
              <w:spacing w:line="259" w:lineRule="auto"/>
              <w:ind w:left="108" w:right="84"/>
              <w:jc w:val="center"/>
              <w:rPr>
                <w:noProof/>
              </w:rPr>
            </w:pPr>
            <w:r>
              <w:rPr>
                <w:noProof/>
              </w:rPr>
              <w:t>2025</w:t>
            </w:r>
          </w:p>
        </w:tc>
        <w:tc>
          <w:tcPr>
            <w:tcW w:w="3741" w:type="dxa"/>
            <w:shd w:val="clear" w:color="auto" w:fill="C5EECE"/>
          </w:tcPr>
          <w:p w14:paraId="72E9781B" w14:textId="77777777" w:rsidR="00465C4B" w:rsidRDefault="003A6E1F">
            <w:pPr>
              <w:pStyle w:val="P68B1DB1-TableParagraph6"/>
              <w:spacing w:line="259" w:lineRule="auto"/>
              <w:ind w:left="108" w:right="84"/>
              <w:rPr>
                <w:noProof/>
                <w:color w:val="006000"/>
              </w:rPr>
            </w:pPr>
            <w:r>
              <w:rPr>
                <w:noProof/>
                <w:color w:val="006000"/>
              </w:rPr>
              <w:t>Les Länder ont soumis leurs rapports au Ministère fédéral de l'éducation, des affaires familiales, des personnes âgées, des femmes et de la jeunesse. Le ministère a publié un rapport confirmant que 45</w:t>
            </w:r>
            <w:r>
              <w:rPr>
                <w:noProof/>
                <w:color w:val="006100"/>
              </w:rPr>
              <w:t> </w:t>
            </w:r>
            <w:r>
              <w:rPr>
                <w:noProof/>
                <w:color w:val="006000"/>
              </w:rPr>
              <w:t xml:space="preserve">000 places de garde d'enfants ont été financées. </w:t>
            </w:r>
          </w:p>
        </w:tc>
      </w:tr>
      <w:tr w:rsidR="00465C4B" w14:paraId="1087DE3D" w14:textId="77777777" w:rsidTr="000A516D">
        <w:trPr>
          <w:trHeight w:val="2529"/>
        </w:trPr>
        <w:tc>
          <w:tcPr>
            <w:tcW w:w="1205" w:type="dxa"/>
            <w:shd w:val="clear" w:color="auto" w:fill="C5EECE"/>
          </w:tcPr>
          <w:p w14:paraId="12F731F5" w14:textId="77777777" w:rsidR="00465C4B" w:rsidRDefault="003A6E1F">
            <w:pPr>
              <w:pStyle w:val="P68B1DB1-TableParagraph5"/>
              <w:ind w:left="67"/>
              <w:jc w:val="center"/>
              <w:rPr>
                <w:noProof/>
              </w:rPr>
            </w:pPr>
            <w:r>
              <w:rPr>
                <w:noProof/>
              </w:rPr>
              <w:t>89</w:t>
            </w:r>
          </w:p>
        </w:tc>
        <w:tc>
          <w:tcPr>
            <w:tcW w:w="1625" w:type="dxa"/>
            <w:shd w:val="clear" w:color="auto" w:fill="C5EECE"/>
          </w:tcPr>
          <w:p w14:paraId="4361FA3F" w14:textId="2E4AC944" w:rsidR="00465C4B" w:rsidRDefault="003A6E1F">
            <w:pPr>
              <w:pStyle w:val="P68B1DB1-TableParagraph5"/>
              <w:spacing w:line="229" w:lineRule="exact"/>
              <w:ind w:left="108"/>
              <w:rPr>
                <w:noProof/>
              </w:rPr>
            </w:pPr>
            <w:r>
              <w:rPr>
                <w:noProof/>
              </w:rPr>
              <w:t>4.1.2 Garantie sociale 2021</w:t>
            </w:r>
          </w:p>
        </w:tc>
        <w:tc>
          <w:tcPr>
            <w:tcW w:w="1134" w:type="dxa"/>
            <w:shd w:val="clear" w:color="auto" w:fill="C5EECE"/>
          </w:tcPr>
          <w:p w14:paraId="20CA286B" w14:textId="77777777" w:rsidR="00465C4B" w:rsidRDefault="003A6E1F">
            <w:pPr>
              <w:pStyle w:val="P68B1DB1-TableParagraph5"/>
              <w:ind w:left="105"/>
              <w:rPr>
                <w:noProof/>
              </w:rPr>
            </w:pPr>
            <w:r>
              <w:rPr>
                <w:noProof/>
              </w:rPr>
              <w:t>Étape</w:t>
            </w:r>
          </w:p>
        </w:tc>
        <w:tc>
          <w:tcPr>
            <w:tcW w:w="1518" w:type="dxa"/>
            <w:shd w:val="clear" w:color="auto" w:fill="C5EECE"/>
          </w:tcPr>
          <w:p w14:paraId="067D4912" w14:textId="77777777" w:rsidR="00465C4B" w:rsidRDefault="003A6E1F">
            <w:pPr>
              <w:pStyle w:val="P68B1DB1-TableParagraph5"/>
              <w:ind w:left="108" w:right="84"/>
              <w:rPr>
                <w:noProof/>
              </w:rPr>
            </w:pPr>
            <w:r>
              <w:rPr>
                <w:noProof/>
              </w:rPr>
              <w:t>Vérification du taux moyen de cotisation de sécurité sociale pour l’année 2021</w:t>
            </w:r>
          </w:p>
        </w:tc>
        <w:tc>
          <w:tcPr>
            <w:tcW w:w="1680" w:type="dxa"/>
            <w:shd w:val="clear" w:color="auto" w:fill="C5EECE"/>
          </w:tcPr>
          <w:p w14:paraId="0F68F3DC" w14:textId="77777777" w:rsidR="00465C4B" w:rsidRDefault="003A6E1F">
            <w:pPr>
              <w:pStyle w:val="P68B1DB1-TableParagraph5"/>
              <w:ind w:left="106" w:right="100"/>
              <w:rPr>
                <w:noProof/>
              </w:rPr>
            </w:pPr>
            <w:r>
              <w:rPr>
                <w:noProof/>
              </w:rPr>
              <w:t>Taux total de cotisation de sécurité sociale calculé et dont il est établi qu'il n'a pas dépassé 40 %</w:t>
            </w:r>
          </w:p>
        </w:tc>
        <w:tc>
          <w:tcPr>
            <w:tcW w:w="1320" w:type="dxa"/>
            <w:shd w:val="clear" w:color="auto" w:fill="C5EECE"/>
          </w:tcPr>
          <w:p w14:paraId="485FFADD" w14:textId="77777777" w:rsidR="00465C4B" w:rsidRDefault="003A6E1F">
            <w:pPr>
              <w:pStyle w:val="P68B1DB1-TableParagraph5"/>
              <w:ind w:left="86" w:right="2"/>
              <w:jc w:val="center"/>
              <w:rPr>
                <w:noProof/>
              </w:rPr>
            </w:pPr>
            <w:r>
              <w:rPr>
                <w:noProof/>
              </w:rPr>
              <w:t>-</w:t>
            </w:r>
          </w:p>
        </w:tc>
        <w:tc>
          <w:tcPr>
            <w:tcW w:w="829" w:type="dxa"/>
            <w:shd w:val="clear" w:color="auto" w:fill="C5EECE"/>
          </w:tcPr>
          <w:p w14:paraId="2527D61D" w14:textId="77777777" w:rsidR="00465C4B" w:rsidRDefault="003A6E1F">
            <w:pPr>
              <w:pStyle w:val="P68B1DB1-TableParagraph5"/>
              <w:ind w:left="88" w:right="4"/>
              <w:jc w:val="center"/>
              <w:rPr>
                <w:noProof/>
              </w:rPr>
            </w:pPr>
            <w:r>
              <w:rPr>
                <w:noProof/>
              </w:rPr>
              <w:t>-</w:t>
            </w:r>
          </w:p>
        </w:tc>
        <w:tc>
          <w:tcPr>
            <w:tcW w:w="991" w:type="dxa"/>
            <w:shd w:val="clear" w:color="auto" w:fill="C5EECE"/>
          </w:tcPr>
          <w:p w14:paraId="044DEA9C" w14:textId="77777777" w:rsidR="00465C4B" w:rsidRDefault="003A6E1F">
            <w:pPr>
              <w:pStyle w:val="P68B1DB1-TableParagraph5"/>
              <w:ind w:left="88"/>
              <w:jc w:val="center"/>
              <w:rPr>
                <w:noProof/>
              </w:rPr>
            </w:pPr>
            <w:r>
              <w:rPr>
                <w:noProof/>
              </w:rPr>
              <w:t>-</w:t>
            </w:r>
          </w:p>
        </w:tc>
        <w:tc>
          <w:tcPr>
            <w:tcW w:w="874" w:type="dxa"/>
            <w:shd w:val="clear" w:color="auto" w:fill="C5EECE"/>
          </w:tcPr>
          <w:p w14:paraId="3C2E0E81" w14:textId="77777777" w:rsidR="00465C4B" w:rsidRDefault="003A6E1F">
            <w:pPr>
              <w:pStyle w:val="P68B1DB1-TableParagraph5"/>
              <w:ind w:left="90"/>
              <w:jc w:val="center"/>
              <w:rPr>
                <w:noProof/>
              </w:rPr>
            </w:pPr>
            <w:r>
              <w:rPr>
                <w:noProof/>
              </w:rPr>
              <w:t>T4</w:t>
            </w:r>
          </w:p>
        </w:tc>
        <w:tc>
          <w:tcPr>
            <w:tcW w:w="958" w:type="dxa"/>
            <w:shd w:val="clear" w:color="auto" w:fill="C5EECE"/>
          </w:tcPr>
          <w:p w14:paraId="4DEF4EAB" w14:textId="77777777" w:rsidR="00465C4B" w:rsidRDefault="003A6E1F">
            <w:pPr>
              <w:pStyle w:val="P68B1DB1-TableParagraph5"/>
              <w:ind w:left="97"/>
              <w:jc w:val="center"/>
              <w:rPr>
                <w:noProof/>
              </w:rPr>
            </w:pPr>
            <w:r>
              <w:rPr>
                <w:noProof/>
              </w:rPr>
              <w:t>2021</w:t>
            </w:r>
          </w:p>
        </w:tc>
        <w:tc>
          <w:tcPr>
            <w:tcW w:w="3741" w:type="dxa"/>
            <w:shd w:val="clear" w:color="auto" w:fill="C5EECE"/>
          </w:tcPr>
          <w:p w14:paraId="3D4B65A9" w14:textId="6436DD7B" w:rsidR="00465C4B" w:rsidRDefault="003A6E1F">
            <w:pPr>
              <w:pStyle w:val="P68B1DB1-TableParagraph5"/>
              <w:ind w:left="111"/>
              <w:rPr>
                <w:noProof/>
              </w:rPr>
            </w:pPr>
            <w:r>
              <w:rPr>
                <w:noProof/>
              </w:rPr>
              <w:t>Le taux total des cotisations de sécurité sociale est calculé pour l’année 2021 et il est établi qu’il n’a pas dépassé 40 %. Le taux total de cotisation de sécurité sociale est calculé comme la somme des taux de cotisation pour les pensions, le chômage, les soins de longue durée (sans supplément pour enfant) et l’assurance maladie, y compris le taux moyen de cotisation supplémentaire au titre de l’article 242 bis du code social V (SGB V).</w:t>
            </w:r>
          </w:p>
        </w:tc>
      </w:tr>
      <w:tr w:rsidR="00465C4B" w14:paraId="3713598C" w14:textId="77777777" w:rsidTr="000A516D">
        <w:trPr>
          <w:trHeight w:val="1380"/>
        </w:trPr>
        <w:tc>
          <w:tcPr>
            <w:tcW w:w="1205" w:type="dxa"/>
            <w:shd w:val="clear" w:color="auto" w:fill="C5EECE"/>
          </w:tcPr>
          <w:p w14:paraId="47657578" w14:textId="77777777" w:rsidR="00465C4B" w:rsidRDefault="003A6E1F">
            <w:pPr>
              <w:pStyle w:val="P68B1DB1-TableParagraph5"/>
              <w:ind w:left="67"/>
              <w:jc w:val="center"/>
              <w:rPr>
                <w:noProof/>
              </w:rPr>
            </w:pPr>
            <w:r>
              <w:rPr>
                <w:noProof/>
              </w:rPr>
              <w:t>90</w:t>
            </w:r>
          </w:p>
        </w:tc>
        <w:tc>
          <w:tcPr>
            <w:tcW w:w="1625" w:type="dxa"/>
            <w:shd w:val="clear" w:color="auto" w:fill="C5EECE"/>
          </w:tcPr>
          <w:p w14:paraId="49E772C6" w14:textId="06C96359" w:rsidR="00465C4B" w:rsidRDefault="003A6E1F">
            <w:pPr>
              <w:pStyle w:val="P68B1DB1-TableParagraph5"/>
              <w:ind w:left="108"/>
              <w:rPr>
                <w:noProof/>
              </w:rPr>
            </w:pPr>
            <w:r>
              <w:rPr>
                <w:noProof/>
              </w:rPr>
              <w:t>4.1.3 Soutien à l'apprentissage</w:t>
            </w:r>
          </w:p>
        </w:tc>
        <w:tc>
          <w:tcPr>
            <w:tcW w:w="1134" w:type="dxa"/>
            <w:shd w:val="clear" w:color="auto" w:fill="C5EECE"/>
          </w:tcPr>
          <w:p w14:paraId="4F2AE1AE" w14:textId="77777777" w:rsidR="00465C4B" w:rsidRDefault="003A6E1F">
            <w:pPr>
              <w:pStyle w:val="P68B1DB1-TableParagraph5"/>
              <w:ind w:left="105"/>
              <w:rPr>
                <w:noProof/>
              </w:rPr>
            </w:pPr>
            <w:r>
              <w:rPr>
                <w:noProof/>
              </w:rPr>
              <w:t>Étape</w:t>
            </w:r>
          </w:p>
        </w:tc>
        <w:tc>
          <w:tcPr>
            <w:tcW w:w="1518" w:type="dxa"/>
            <w:shd w:val="clear" w:color="auto" w:fill="C5EECE"/>
          </w:tcPr>
          <w:p w14:paraId="72D47C1A" w14:textId="00BC78C4" w:rsidR="00465C4B" w:rsidRDefault="003A6E1F">
            <w:pPr>
              <w:pStyle w:val="P68B1DB1-TableParagraph5"/>
              <w:ind w:left="108"/>
              <w:rPr>
                <w:i/>
                <w:noProof/>
              </w:rPr>
            </w:pPr>
            <w:r>
              <w:rPr>
                <w:noProof/>
              </w:rPr>
              <w:t xml:space="preserve">Entrée en vigueur des lignes directrices révisées </w:t>
            </w:r>
            <w:r>
              <w:rPr>
                <w:i/>
                <w:noProof/>
              </w:rPr>
              <w:t>pour le financement du programme fédéral Ausbildungsplätze sichern</w:t>
            </w:r>
          </w:p>
        </w:tc>
        <w:tc>
          <w:tcPr>
            <w:tcW w:w="1680" w:type="dxa"/>
            <w:shd w:val="clear" w:color="auto" w:fill="C5EECE"/>
          </w:tcPr>
          <w:p w14:paraId="5CA9EC54" w14:textId="77777777" w:rsidR="00465C4B" w:rsidRDefault="003A6E1F">
            <w:pPr>
              <w:pStyle w:val="P68B1DB1-TableParagraph5"/>
              <w:ind w:left="106" w:right="345"/>
              <w:rPr>
                <w:noProof/>
              </w:rPr>
            </w:pPr>
            <w:r>
              <w:rPr>
                <w:noProof/>
              </w:rPr>
              <w:t>Publication des lignes directrices révisées en matière de financement</w:t>
            </w:r>
          </w:p>
        </w:tc>
        <w:tc>
          <w:tcPr>
            <w:tcW w:w="1320" w:type="dxa"/>
            <w:shd w:val="clear" w:color="auto" w:fill="C5EECE"/>
          </w:tcPr>
          <w:p w14:paraId="7DDC2828" w14:textId="77777777" w:rsidR="00465C4B" w:rsidRDefault="003A6E1F">
            <w:pPr>
              <w:pStyle w:val="P68B1DB1-TableParagraph5"/>
              <w:ind w:left="86" w:right="2"/>
              <w:jc w:val="center"/>
              <w:rPr>
                <w:noProof/>
              </w:rPr>
            </w:pPr>
            <w:r>
              <w:rPr>
                <w:noProof/>
              </w:rPr>
              <w:t>-</w:t>
            </w:r>
          </w:p>
        </w:tc>
        <w:tc>
          <w:tcPr>
            <w:tcW w:w="829" w:type="dxa"/>
            <w:shd w:val="clear" w:color="auto" w:fill="C5EECE"/>
          </w:tcPr>
          <w:p w14:paraId="01FD77FA" w14:textId="77777777" w:rsidR="00465C4B" w:rsidRDefault="003A6E1F">
            <w:pPr>
              <w:pStyle w:val="P68B1DB1-TableParagraph5"/>
              <w:ind w:left="88" w:right="4"/>
              <w:jc w:val="center"/>
              <w:rPr>
                <w:noProof/>
              </w:rPr>
            </w:pPr>
            <w:r>
              <w:rPr>
                <w:noProof/>
              </w:rPr>
              <w:t>-</w:t>
            </w:r>
          </w:p>
        </w:tc>
        <w:tc>
          <w:tcPr>
            <w:tcW w:w="991" w:type="dxa"/>
            <w:shd w:val="clear" w:color="auto" w:fill="C5EECE"/>
          </w:tcPr>
          <w:p w14:paraId="73F06598" w14:textId="77777777" w:rsidR="00465C4B" w:rsidRDefault="003A6E1F">
            <w:pPr>
              <w:pStyle w:val="P68B1DB1-TableParagraph5"/>
              <w:ind w:left="88"/>
              <w:jc w:val="center"/>
              <w:rPr>
                <w:noProof/>
              </w:rPr>
            </w:pPr>
            <w:r>
              <w:rPr>
                <w:noProof/>
              </w:rPr>
              <w:t>-</w:t>
            </w:r>
          </w:p>
        </w:tc>
        <w:tc>
          <w:tcPr>
            <w:tcW w:w="874" w:type="dxa"/>
            <w:shd w:val="clear" w:color="auto" w:fill="C5EECE"/>
          </w:tcPr>
          <w:p w14:paraId="687665C4" w14:textId="77777777" w:rsidR="00465C4B" w:rsidRDefault="003A6E1F">
            <w:pPr>
              <w:pStyle w:val="P68B1DB1-TableParagraph5"/>
              <w:ind w:left="90"/>
              <w:jc w:val="center"/>
              <w:rPr>
                <w:noProof/>
              </w:rPr>
            </w:pPr>
            <w:r>
              <w:rPr>
                <w:noProof/>
              </w:rPr>
              <w:t>T2</w:t>
            </w:r>
          </w:p>
        </w:tc>
        <w:tc>
          <w:tcPr>
            <w:tcW w:w="958" w:type="dxa"/>
            <w:shd w:val="clear" w:color="auto" w:fill="C5EECE"/>
          </w:tcPr>
          <w:p w14:paraId="212AF030" w14:textId="77777777" w:rsidR="00465C4B" w:rsidRDefault="003A6E1F">
            <w:pPr>
              <w:pStyle w:val="P68B1DB1-TableParagraph5"/>
              <w:ind w:left="97"/>
              <w:jc w:val="center"/>
              <w:rPr>
                <w:noProof/>
              </w:rPr>
            </w:pPr>
            <w:r>
              <w:rPr>
                <w:noProof/>
              </w:rPr>
              <w:t>2021</w:t>
            </w:r>
          </w:p>
        </w:tc>
        <w:tc>
          <w:tcPr>
            <w:tcW w:w="3741" w:type="dxa"/>
            <w:shd w:val="clear" w:color="auto" w:fill="C5EECE"/>
          </w:tcPr>
          <w:p w14:paraId="074D2F11" w14:textId="77777777" w:rsidR="00465C4B" w:rsidRDefault="003A6E1F">
            <w:pPr>
              <w:pStyle w:val="P68B1DB1-TableParagraph5"/>
              <w:ind w:left="111"/>
              <w:rPr>
                <w:noProof/>
              </w:rPr>
            </w:pPr>
            <w:r>
              <w:rPr>
                <w:noProof/>
              </w:rPr>
              <w:t xml:space="preserve">Les lignes directrices révisées </w:t>
            </w:r>
            <w:r>
              <w:rPr>
                <w:i/>
                <w:noProof/>
              </w:rPr>
              <w:t xml:space="preserve">en matière de financement couvrant l’ensemble du programme fédéral Ausbildungsplätze sichern </w:t>
            </w:r>
            <w:r>
              <w:rPr>
                <w:noProof/>
              </w:rPr>
              <w:t xml:space="preserve">ont été publiées au Journal officiel fédéral </w:t>
            </w:r>
            <w:r>
              <w:rPr>
                <w:i/>
                <w:noProof/>
              </w:rPr>
              <w:t>(Bundesanzeiger),</w:t>
            </w:r>
            <w:r>
              <w:rPr>
                <w:noProof/>
              </w:rPr>
              <w:t xml:space="preserve"> reflétant la décision du cabinet prise le 17 mars 2021.</w:t>
            </w:r>
          </w:p>
        </w:tc>
      </w:tr>
      <w:tr w:rsidR="00465C4B" w14:paraId="00E85902" w14:textId="77777777" w:rsidTr="000A516D">
        <w:trPr>
          <w:trHeight w:val="1149"/>
        </w:trPr>
        <w:tc>
          <w:tcPr>
            <w:tcW w:w="1205" w:type="dxa"/>
            <w:shd w:val="clear" w:color="auto" w:fill="C5EECE"/>
          </w:tcPr>
          <w:p w14:paraId="7C5F1670" w14:textId="77777777" w:rsidR="00465C4B" w:rsidRDefault="003A6E1F">
            <w:pPr>
              <w:pStyle w:val="P68B1DB1-TableParagraph5"/>
              <w:ind w:left="67"/>
              <w:jc w:val="center"/>
              <w:rPr>
                <w:noProof/>
              </w:rPr>
            </w:pPr>
            <w:r>
              <w:rPr>
                <w:noProof/>
              </w:rPr>
              <w:t>91</w:t>
            </w:r>
          </w:p>
        </w:tc>
        <w:tc>
          <w:tcPr>
            <w:tcW w:w="1625" w:type="dxa"/>
            <w:shd w:val="clear" w:color="auto" w:fill="C5EECE"/>
          </w:tcPr>
          <w:p w14:paraId="25322398" w14:textId="31E1C337" w:rsidR="00465C4B" w:rsidRDefault="003A6E1F">
            <w:pPr>
              <w:pStyle w:val="P68B1DB1-TableParagraph5"/>
              <w:ind w:left="108"/>
              <w:rPr>
                <w:noProof/>
              </w:rPr>
            </w:pPr>
            <w:r>
              <w:rPr>
                <w:noProof/>
              </w:rPr>
              <w:t>4.1.3 Soutien à l'apprentissage</w:t>
            </w:r>
          </w:p>
        </w:tc>
        <w:tc>
          <w:tcPr>
            <w:tcW w:w="1134" w:type="dxa"/>
            <w:shd w:val="clear" w:color="auto" w:fill="C5EECE"/>
          </w:tcPr>
          <w:p w14:paraId="0F8C3FDC" w14:textId="77777777" w:rsidR="00465C4B" w:rsidRDefault="003A6E1F">
            <w:pPr>
              <w:pStyle w:val="P68B1DB1-TableParagraph5"/>
              <w:ind w:left="105"/>
              <w:rPr>
                <w:noProof/>
              </w:rPr>
            </w:pPr>
            <w:r>
              <w:rPr>
                <w:noProof/>
              </w:rPr>
              <w:t>Objectif</w:t>
            </w:r>
          </w:p>
        </w:tc>
        <w:tc>
          <w:tcPr>
            <w:tcW w:w="1518" w:type="dxa"/>
            <w:shd w:val="clear" w:color="auto" w:fill="C5EECE"/>
          </w:tcPr>
          <w:p w14:paraId="036228F9" w14:textId="78A22766" w:rsidR="00465C4B" w:rsidRDefault="003A6E1F">
            <w:pPr>
              <w:pStyle w:val="P68B1DB1-TableParagraph5"/>
              <w:ind w:left="108"/>
              <w:rPr>
                <w:i/>
                <w:noProof/>
              </w:rPr>
            </w:pPr>
            <w:r>
              <w:rPr>
                <w:noProof/>
              </w:rPr>
              <w:t xml:space="preserve">Sortie de soutien au programme fédéral </w:t>
            </w:r>
            <w:r>
              <w:rPr>
                <w:i/>
                <w:noProof/>
              </w:rPr>
              <w:t>Ausbildungsplätze sichern</w:t>
            </w:r>
          </w:p>
        </w:tc>
        <w:tc>
          <w:tcPr>
            <w:tcW w:w="1680" w:type="dxa"/>
            <w:shd w:val="clear" w:color="auto" w:fill="C5EECE"/>
          </w:tcPr>
          <w:p w14:paraId="67CA7A66" w14:textId="77777777" w:rsidR="00465C4B" w:rsidRDefault="003A6E1F">
            <w:pPr>
              <w:pStyle w:val="P68B1DB1-TableParagraph5"/>
              <w:ind w:left="88"/>
              <w:jc w:val="center"/>
              <w:rPr>
                <w:noProof/>
              </w:rPr>
            </w:pPr>
            <w:r>
              <w:rPr>
                <w:noProof/>
              </w:rPr>
              <w:t>-</w:t>
            </w:r>
          </w:p>
        </w:tc>
        <w:tc>
          <w:tcPr>
            <w:tcW w:w="1320" w:type="dxa"/>
            <w:shd w:val="clear" w:color="auto" w:fill="C5EECE"/>
          </w:tcPr>
          <w:p w14:paraId="5DC67FC2" w14:textId="77777777" w:rsidR="00465C4B" w:rsidRDefault="003A6E1F">
            <w:pPr>
              <w:pStyle w:val="P68B1DB1-TableParagraph5"/>
              <w:ind w:left="86" w:right="19"/>
              <w:jc w:val="center"/>
              <w:rPr>
                <w:noProof/>
              </w:rPr>
            </w:pPr>
            <w:r>
              <w:rPr>
                <w:noProof/>
              </w:rPr>
              <w:t>millions d'euros</w:t>
            </w:r>
          </w:p>
        </w:tc>
        <w:tc>
          <w:tcPr>
            <w:tcW w:w="829" w:type="dxa"/>
            <w:shd w:val="clear" w:color="auto" w:fill="C5EECE"/>
          </w:tcPr>
          <w:p w14:paraId="2320141D" w14:textId="77777777" w:rsidR="00465C4B" w:rsidRDefault="003A6E1F">
            <w:pPr>
              <w:pStyle w:val="P68B1DB1-TableParagraph5"/>
              <w:ind w:left="107"/>
              <w:rPr>
                <w:noProof/>
              </w:rPr>
            </w:pPr>
            <w:r>
              <w:rPr>
                <w:noProof/>
              </w:rPr>
              <w:t>0</w:t>
            </w:r>
          </w:p>
        </w:tc>
        <w:tc>
          <w:tcPr>
            <w:tcW w:w="991" w:type="dxa"/>
            <w:shd w:val="clear" w:color="auto" w:fill="C5EECE"/>
          </w:tcPr>
          <w:p w14:paraId="20B05FD3" w14:textId="77777777" w:rsidR="00465C4B" w:rsidRDefault="003A6E1F">
            <w:pPr>
              <w:pStyle w:val="P68B1DB1-TableParagraph5"/>
              <w:ind w:left="107"/>
              <w:rPr>
                <w:noProof/>
              </w:rPr>
            </w:pPr>
            <w:r>
              <w:rPr>
                <w:noProof/>
              </w:rPr>
              <w:t>282</w:t>
            </w:r>
          </w:p>
        </w:tc>
        <w:tc>
          <w:tcPr>
            <w:tcW w:w="874" w:type="dxa"/>
            <w:shd w:val="clear" w:color="auto" w:fill="C5EECE"/>
          </w:tcPr>
          <w:p w14:paraId="2958D97A" w14:textId="77777777" w:rsidR="00465C4B" w:rsidRDefault="003A6E1F">
            <w:pPr>
              <w:pStyle w:val="P68B1DB1-TableParagraph5"/>
              <w:ind w:left="90"/>
              <w:jc w:val="center"/>
              <w:rPr>
                <w:noProof/>
              </w:rPr>
            </w:pPr>
            <w:r>
              <w:rPr>
                <w:noProof/>
              </w:rPr>
              <w:t>T4</w:t>
            </w:r>
          </w:p>
        </w:tc>
        <w:tc>
          <w:tcPr>
            <w:tcW w:w="958" w:type="dxa"/>
            <w:shd w:val="clear" w:color="auto" w:fill="C5EECE"/>
          </w:tcPr>
          <w:p w14:paraId="509BDD29" w14:textId="77777777" w:rsidR="00465C4B" w:rsidRDefault="003A6E1F">
            <w:pPr>
              <w:pStyle w:val="P68B1DB1-TableParagraph5"/>
              <w:ind w:left="97"/>
              <w:jc w:val="center"/>
              <w:rPr>
                <w:noProof/>
              </w:rPr>
            </w:pPr>
            <w:r>
              <w:rPr>
                <w:noProof/>
              </w:rPr>
              <w:t>2022</w:t>
            </w:r>
          </w:p>
        </w:tc>
        <w:tc>
          <w:tcPr>
            <w:tcW w:w="3741" w:type="dxa"/>
            <w:shd w:val="clear" w:color="auto" w:fill="C5EECE"/>
          </w:tcPr>
          <w:p w14:paraId="06803E72" w14:textId="77777777" w:rsidR="00465C4B" w:rsidRDefault="003A6E1F">
            <w:pPr>
              <w:pStyle w:val="P68B1DB1-TableParagraph6"/>
              <w:ind w:left="111" w:right="95"/>
              <w:rPr>
                <w:noProof/>
              </w:rPr>
            </w:pPr>
            <w:r>
              <w:rPr>
                <w:noProof/>
                <w:color w:val="006000"/>
              </w:rPr>
              <w:t>Au moins</w:t>
            </w:r>
            <w:r>
              <w:rPr>
                <w:noProof/>
                <w:color w:val="006100"/>
              </w:rPr>
              <w:t> </w:t>
            </w:r>
            <w:r>
              <w:rPr>
                <w:noProof/>
                <w:color w:val="006000"/>
              </w:rPr>
              <w:t>282</w:t>
            </w:r>
            <w:r>
              <w:rPr>
                <w:noProof/>
                <w:color w:val="006100"/>
              </w:rPr>
              <w:t> </w:t>
            </w:r>
            <w:r>
              <w:rPr>
                <w:noProof/>
                <w:color w:val="006000"/>
              </w:rPr>
              <w:t>000</w:t>
            </w:r>
            <w:r>
              <w:rPr>
                <w:noProof/>
                <w:color w:val="006100"/>
              </w:rPr>
              <w:t> </w:t>
            </w:r>
            <w:r>
              <w:rPr>
                <w:noProof/>
                <w:color w:val="006000"/>
              </w:rPr>
              <w:t>000 EUR ont été versés aux bénéficiaires au titre du programme.</w:t>
            </w:r>
          </w:p>
        </w:tc>
      </w:tr>
      <w:tr w:rsidR="00465C4B" w14:paraId="6A6F2DF0" w14:textId="77777777" w:rsidTr="000A516D">
        <w:trPr>
          <w:trHeight w:val="1380"/>
        </w:trPr>
        <w:tc>
          <w:tcPr>
            <w:tcW w:w="1205" w:type="dxa"/>
            <w:shd w:val="clear" w:color="auto" w:fill="C5EECE"/>
          </w:tcPr>
          <w:p w14:paraId="6CAB610A" w14:textId="77777777" w:rsidR="00465C4B" w:rsidRDefault="003A6E1F">
            <w:pPr>
              <w:pStyle w:val="P68B1DB1-TableParagraph5"/>
              <w:ind w:left="67"/>
              <w:jc w:val="center"/>
              <w:rPr>
                <w:noProof/>
              </w:rPr>
            </w:pPr>
            <w:r>
              <w:rPr>
                <w:noProof/>
              </w:rPr>
              <w:t>92</w:t>
            </w:r>
          </w:p>
        </w:tc>
        <w:tc>
          <w:tcPr>
            <w:tcW w:w="1625" w:type="dxa"/>
            <w:shd w:val="clear" w:color="auto" w:fill="C5EECE"/>
          </w:tcPr>
          <w:p w14:paraId="4B833CF7" w14:textId="658A5634" w:rsidR="00465C4B" w:rsidRDefault="003A6E1F">
            <w:pPr>
              <w:pStyle w:val="P68B1DB1-TableParagraph5"/>
              <w:ind w:left="108"/>
              <w:rPr>
                <w:noProof/>
              </w:rPr>
            </w:pPr>
            <w:r>
              <w:rPr>
                <w:noProof/>
              </w:rPr>
              <w:t>4.1.3 Soutien à l'apprentissage</w:t>
            </w:r>
          </w:p>
        </w:tc>
        <w:tc>
          <w:tcPr>
            <w:tcW w:w="1134" w:type="dxa"/>
            <w:shd w:val="clear" w:color="auto" w:fill="C5EECE"/>
          </w:tcPr>
          <w:p w14:paraId="04C6B1BE" w14:textId="77777777" w:rsidR="00465C4B" w:rsidRDefault="003A6E1F">
            <w:pPr>
              <w:pStyle w:val="P68B1DB1-TableParagraph5"/>
              <w:ind w:left="105"/>
              <w:rPr>
                <w:noProof/>
              </w:rPr>
            </w:pPr>
            <w:r>
              <w:rPr>
                <w:noProof/>
              </w:rPr>
              <w:t>Objectif</w:t>
            </w:r>
          </w:p>
        </w:tc>
        <w:tc>
          <w:tcPr>
            <w:tcW w:w="1518" w:type="dxa"/>
            <w:shd w:val="clear" w:color="auto" w:fill="C5EECE"/>
          </w:tcPr>
          <w:p w14:paraId="12E99098" w14:textId="2CAE0C8D" w:rsidR="00465C4B" w:rsidRDefault="003A6E1F">
            <w:pPr>
              <w:pStyle w:val="P68B1DB1-TableParagraph5"/>
              <w:ind w:left="108" w:right="84"/>
              <w:rPr>
                <w:i/>
                <w:noProof/>
              </w:rPr>
            </w:pPr>
            <w:r>
              <w:rPr>
                <w:noProof/>
              </w:rPr>
              <w:t xml:space="preserve">Décisions d'attribution sur les candidatures au programme fédéral </w:t>
            </w:r>
            <w:r>
              <w:rPr>
                <w:i/>
                <w:noProof/>
              </w:rPr>
              <w:t>Ausbildungsplätze sichern</w:t>
            </w:r>
          </w:p>
        </w:tc>
        <w:tc>
          <w:tcPr>
            <w:tcW w:w="1680" w:type="dxa"/>
            <w:shd w:val="clear" w:color="auto" w:fill="C5EECE"/>
          </w:tcPr>
          <w:p w14:paraId="255CC18E" w14:textId="77777777" w:rsidR="00465C4B" w:rsidRDefault="003A6E1F">
            <w:pPr>
              <w:pStyle w:val="P68B1DB1-TableParagraph5"/>
              <w:ind w:left="88"/>
              <w:jc w:val="center"/>
              <w:rPr>
                <w:noProof/>
              </w:rPr>
            </w:pPr>
            <w:r>
              <w:rPr>
                <w:noProof/>
              </w:rPr>
              <w:t>-</w:t>
            </w:r>
          </w:p>
        </w:tc>
        <w:tc>
          <w:tcPr>
            <w:tcW w:w="1320" w:type="dxa"/>
            <w:shd w:val="clear" w:color="auto" w:fill="C5EECE"/>
          </w:tcPr>
          <w:p w14:paraId="5494A5F8" w14:textId="08C55725" w:rsidR="00465C4B" w:rsidRDefault="003A6E1F">
            <w:pPr>
              <w:pStyle w:val="P68B1DB1-TableParagraph5"/>
              <w:ind w:left="107" w:right="64"/>
              <w:rPr>
                <w:noProof/>
              </w:rPr>
            </w:pPr>
            <w:r>
              <w:rPr>
                <w:noProof/>
              </w:rPr>
              <w:t>Nombre de demandes admissibles ayant obtenu un financement</w:t>
            </w:r>
          </w:p>
        </w:tc>
        <w:tc>
          <w:tcPr>
            <w:tcW w:w="829" w:type="dxa"/>
            <w:shd w:val="clear" w:color="auto" w:fill="C5EECE"/>
          </w:tcPr>
          <w:p w14:paraId="65B0086A" w14:textId="77777777" w:rsidR="00465C4B" w:rsidRDefault="003A6E1F">
            <w:pPr>
              <w:pStyle w:val="P68B1DB1-TableParagraph5"/>
              <w:ind w:left="107"/>
              <w:rPr>
                <w:noProof/>
              </w:rPr>
            </w:pPr>
            <w:r>
              <w:rPr>
                <w:noProof/>
              </w:rPr>
              <w:t>0</w:t>
            </w:r>
          </w:p>
        </w:tc>
        <w:tc>
          <w:tcPr>
            <w:tcW w:w="991" w:type="dxa"/>
            <w:shd w:val="clear" w:color="auto" w:fill="C5EECE"/>
          </w:tcPr>
          <w:p w14:paraId="2D3FA4DF" w14:textId="77777777" w:rsidR="00465C4B" w:rsidRDefault="003A6E1F">
            <w:pPr>
              <w:pStyle w:val="P68B1DB1-TableParagraph6"/>
              <w:ind w:left="107"/>
              <w:rPr>
                <w:noProof/>
              </w:rPr>
            </w:pPr>
            <w:r>
              <w:rPr>
                <w:noProof/>
                <w:color w:val="006000"/>
              </w:rPr>
              <w:t>70</w:t>
            </w:r>
            <w:r>
              <w:rPr>
                <w:noProof/>
                <w:color w:val="006100"/>
              </w:rPr>
              <w:t xml:space="preserve"> </w:t>
            </w:r>
            <w:r>
              <w:rPr>
                <w:noProof/>
                <w:color w:val="006000"/>
              </w:rPr>
              <w:t>000</w:t>
            </w:r>
          </w:p>
        </w:tc>
        <w:tc>
          <w:tcPr>
            <w:tcW w:w="874" w:type="dxa"/>
            <w:shd w:val="clear" w:color="auto" w:fill="C5EECE"/>
          </w:tcPr>
          <w:p w14:paraId="7DA4DB18" w14:textId="77777777" w:rsidR="00465C4B" w:rsidRDefault="003A6E1F">
            <w:pPr>
              <w:pStyle w:val="P68B1DB1-TableParagraph5"/>
              <w:ind w:left="90"/>
              <w:jc w:val="center"/>
              <w:rPr>
                <w:noProof/>
              </w:rPr>
            </w:pPr>
            <w:r>
              <w:rPr>
                <w:noProof/>
              </w:rPr>
              <w:t>T4</w:t>
            </w:r>
          </w:p>
        </w:tc>
        <w:tc>
          <w:tcPr>
            <w:tcW w:w="958" w:type="dxa"/>
            <w:shd w:val="clear" w:color="auto" w:fill="C5EECE"/>
          </w:tcPr>
          <w:p w14:paraId="387630FD" w14:textId="77777777" w:rsidR="00465C4B" w:rsidRDefault="003A6E1F">
            <w:pPr>
              <w:pStyle w:val="P68B1DB1-TableParagraph5"/>
              <w:ind w:left="97"/>
              <w:jc w:val="center"/>
              <w:rPr>
                <w:noProof/>
              </w:rPr>
            </w:pPr>
            <w:r>
              <w:rPr>
                <w:noProof/>
              </w:rPr>
              <w:t>2022</w:t>
            </w:r>
          </w:p>
        </w:tc>
        <w:tc>
          <w:tcPr>
            <w:tcW w:w="3741" w:type="dxa"/>
            <w:shd w:val="clear" w:color="auto" w:fill="C5EECE"/>
          </w:tcPr>
          <w:p w14:paraId="29422AC2" w14:textId="77777777" w:rsidR="00465C4B" w:rsidRDefault="003A6E1F">
            <w:pPr>
              <w:pStyle w:val="P68B1DB1-TableParagraph6"/>
              <w:ind w:left="111" w:right="95"/>
              <w:rPr>
                <w:noProof/>
              </w:rPr>
            </w:pPr>
            <w:r>
              <w:rPr>
                <w:noProof/>
                <w:color w:val="006000"/>
              </w:rPr>
              <w:t>Au moins 70</w:t>
            </w:r>
            <w:r>
              <w:rPr>
                <w:noProof/>
                <w:color w:val="006100"/>
              </w:rPr>
              <w:t> </w:t>
            </w:r>
            <w:r>
              <w:rPr>
                <w:noProof/>
                <w:color w:val="006000"/>
              </w:rPr>
              <w:t>000 demandes éligibles ont bénéficié d’un financement au titre du programme.</w:t>
            </w:r>
          </w:p>
        </w:tc>
      </w:tr>
      <w:tr w:rsidR="00465C4B" w14:paraId="499E6EF7" w14:textId="77777777" w:rsidTr="000A516D">
        <w:trPr>
          <w:trHeight w:val="2071"/>
        </w:trPr>
        <w:tc>
          <w:tcPr>
            <w:tcW w:w="1205" w:type="dxa"/>
            <w:shd w:val="clear" w:color="auto" w:fill="C5EECE"/>
          </w:tcPr>
          <w:p w14:paraId="46424BBF" w14:textId="77777777" w:rsidR="00465C4B" w:rsidRDefault="003A6E1F">
            <w:pPr>
              <w:pStyle w:val="P68B1DB1-TableParagraph5"/>
              <w:ind w:left="67"/>
              <w:jc w:val="center"/>
              <w:rPr>
                <w:noProof/>
              </w:rPr>
            </w:pPr>
            <w:r>
              <w:rPr>
                <w:noProof/>
              </w:rPr>
              <w:t>93</w:t>
            </w:r>
          </w:p>
        </w:tc>
        <w:tc>
          <w:tcPr>
            <w:tcW w:w="1625" w:type="dxa"/>
            <w:shd w:val="clear" w:color="auto" w:fill="C5EECE"/>
          </w:tcPr>
          <w:p w14:paraId="2ECDDA2B" w14:textId="09C812D4" w:rsidR="00465C4B" w:rsidRDefault="003A6E1F">
            <w:pPr>
              <w:pStyle w:val="P68B1DB1-TableParagraph5"/>
              <w:ind w:left="108"/>
              <w:rPr>
                <w:noProof/>
              </w:rPr>
            </w:pPr>
            <w:r>
              <w:rPr>
                <w:noProof/>
              </w:rPr>
              <w:t>4.1.4 Soutien éducatif pour les élèves ayant un retard d'apprentissage</w:t>
            </w:r>
          </w:p>
        </w:tc>
        <w:tc>
          <w:tcPr>
            <w:tcW w:w="1134" w:type="dxa"/>
            <w:shd w:val="clear" w:color="auto" w:fill="C5EECE"/>
          </w:tcPr>
          <w:p w14:paraId="2A37810F" w14:textId="77777777" w:rsidR="00465C4B" w:rsidRDefault="003A6E1F">
            <w:pPr>
              <w:pStyle w:val="P68B1DB1-TableParagraph5"/>
              <w:ind w:left="105"/>
              <w:rPr>
                <w:noProof/>
              </w:rPr>
            </w:pPr>
            <w:r>
              <w:rPr>
                <w:noProof/>
              </w:rPr>
              <w:t>Étape</w:t>
            </w:r>
          </w:p>
        </w:tc>
        <w:tc>
          <w:tcPr>
            <w:tcW w:w="1518" w:type="dxa"/>
            <w:shd w:val="clear" w:color="auto" w:fill="C5EECE"/>
          </w:tcPr>
          <w:p w14:paraId="09440747" w14:textId="225C279D" w:rsidR="00465C4B" w:rsidRDefault="003A6E1F">
            <w:pPr>
              <w:pStyle w:val="P68B1DB1-TableParagraph5"/>
              <w:ind w:left="108" w:right="34"/>
              <w:rPr>
                <w:noProof/>
              </w:rPr>
            </w:pPr>
            <w:r>
              <w:rPr>
                <w:noProof/>
              </w:rPr>
              <w:t>Accord entre le gouvernement fédéral et les Länder visant à fournir un soutien à l’apprentissage aux apprenants en retard d’apprentissage en cas de pandémie.</w:t>
            </w:r>
          </w:p>
        </w:tc>
        <w:tc>
          <w:tcPr>
            <w:tcW w:w="1680" w:type="dxa"/>
            <w:shd w:val="clear" w:color="auto" w:fill="C5EECE"/>
          </w:tcPr>
          <w:p w14:paraId="11D7E8A4" w14:textId="77777777" w:rsidR="00465C4B" w:rsidRDefault="003A6E1F">
            <w:pPr>
              <w:pStyle w:val="P68B1DB1-TableParagraph5"/>
              <w:ind w:left="106" w:right="100"/>
              <w:rPr>
                <w:noProof/>
              </w:rPr>
            </w:pPr>
            <w:r>
              <w:rPr>
                <w:noProof/>
              </w:rPr>
              <w:t>Les Länder et le gouvernement fédéral adoptent l'accord de financement</w:t>
            </w:r>
          </w:p>
        </w:tc>
        <w:tc>
          <w:tcPr>
            <w:tcW w:w="1320" w:type="dxa"/>
            <w:shd w:val="clear" w:color="auto" w:fill="C5EECE"/>
          </w:tcPr>
          <w:p w14:paraId="230497BF" w14:textId="77777777" w:rsidR="00465C4B" w:rsidRDefault="003A6E1F">
            <w:pPr>
              <w:pStyle w:val="P68B1DB1-TableParagraph5"/>
              <w:ind w:left="86" w:right="2"/>
              <w:jc w:val="center"/>
              <w:rPr>
                <w:noProof/>
              </w:rPr>
            </w:pPr>
            <w:r>
              <w:rPr>
                <w:noProof/>
              </w:rPr>
              <w:t>-</w:t>
            </w:r>
          </w:p>
        </w:tc>
        <w:tc>
          <w:tcPr>
            <w:tcW w:w="829" w:type="dxa"/>
            <w:shd w:val="clear" w:color="auto" w:fill="C5EECE"/>
          </w:tcPr>
          <w:p w14:paraId="023E4EC3" w14:textId="77777777" w:rsidR="00465C4B" w:rsidRDefault="003A6E1F">
            <w:pPr>
              <w:pStyle w:val="P68B1DB1-TableParagraph5"/>
              <w:ind w:left="88" w:right="4"/>
              <w:jc w:val="center"/>
              <w:rPr>
                <w:noProof/>
              </w:rPr>
            </w:pPr>
            <w:r>
              <w:rPr>
                <w:noProof/>
              </w:rPr>
              <w:t>-</w:t>
            </w:r>
          </w:p>
        </w:tc>
        <w:tc>
          <w:tcPr>
            <w:tcW w:w="991" w:type="dxa"/>
            <w:shd w:val="clear" w:color="auto" w:fill="C5EECE"/>
          </w:tcPr>
          <w:p w14:paraId="2B60302F" w14:textId="77777777" w:rsidR="00465C4B" w:rsidRDefault="003A6E1F">
            <w:pPr>
              <w:pStyle w:val="P68B1DB1-TableParagraph5"/>
              <w:ind w:left="88"/>
              <w:jc w:val="center"/>
              <w:rPr>
                <w:noProof/>
              </w:rPr>
            </w:pPr>
            <w:r>
              <w:rPr>
                <w:noProof/>
              </w:rPr>
              <w:t>-</w:t>
            </w:r>
          </w:p>
        </w:tc>
        <w:tc>
          <w:tcPr>
            <w:tcW w:w="874" w:type="dxa"/>
            <w:shd w:val="clear" w:color="auto" w:fill="C5EECE"/>
          </w:tcPr>
          <w:p w14:paraId="24254E66" w14:textId="77777777" w:rsidR="00465C4B" w:rsidRDefault="003A6E1F">
            <w:pPr>
              <w:pStyle w:val="P68B1DB1-TableParagraph5"/>
              <w:ind w:left="90"/>
              <w:jc w:val="center"/>
              <w:rPr>
                <w:noProof/>
              </w:rPr>
            </w:pPr>
            <w:r>
              <w:rPr>
                <w:noProof/>
              </w:rPr>
              <w:t>T2</w:t>
            </w:r>
          </w:p>
        </w:tc>
        <w:tc>
          <w:tcPr>
            <w:tcW w:w="958" w:type="dxa"/>
            <w:shd w:val="clear" w:color="auto" w:fill="C5EECE"/>
          </w:tcPr>
          <w:p w14:paraId="463D68EF" w14:textId="77777777" w:rsidR="00465C4B" w:rsidRDefault="003A6E1F">
            <w:pPr>
              <w:pStyle w:val="P68B1DB1-TableParagraph5"/>
              <w:ind w:left="97"/>
              <w:jc w:val="center"/>
              <w:rPr>
                <w:noProof/>
              </w:rPr>
            </w:pPr>
            <w:r>
              <w:rPr>
                <w:noProof/>
              </w:rPr>
              <w:t>2021</w:t>
            </w:r>
          </w:p>
        </w:tc>
        <w:tc>
          <w:tcPr>
            <w:tcW w:w="3741" w:type="dxa"/>
            <w:shd w:val="clear" w:color="auto" w:fill="C5EECE"/>
          </w:tcPr>
          <w:p w14:paraId="3CEF7669" w14:textId="77777777" w:rsidR="00465C4B" w:rsidRDefault="003A6E1F">
            <w:pPr>
              <w:pStyle w:val="P68B1DB1-TableParagraph5"/>
              <w:ind w:left="111" w:right="182"/>
              <w:jc w:val="both"/>
              <w:rPr>
                <w:noProof/>
              </w:rPr>
            </w:pPr>
            <w:r>
              <w:rPr>
                <w:noProof/>
              </w:rPr>
              <w:t>Le gouvernement fédéral et les Länder ont adopté l'accord de financement fixant les conditions de financement de l'aide à l'apprentissage.</w:t>
            </w:r>
          </w:p>
        </w:tc>
      </w:tr>
      <w:tr w:rsidR="00465C4B" w14:paraId="3DC65A39" w14:textId="77777777" w:rsidTr="000A516D">
        <w:trPr>
          <w:trHeight w:val="1379"/>
        </w:trPr>
        <w:tc>
          <w:tcPr>
            <w:tcW w:w="1205" w:type="dxa"/>
            <w:shd w:val="clear" w:color="auto" w:fill="C5EECE"/>
          </w:tcPr>
          <w:p w14:paraId="5E13C4E2" w14:textId="77777777" w:rsidR="00465C4B" w:rsidRDefault="003A6E1F">
            <w:pPr>
              <w:pStyle w:val="P68B1DB1-TableParagraph5"/>
              <w:ind w:left="67"/>
              <w:jc w:val="center"/>
              <w:rPr>
                <w:noProof/>
              </w:rPr>
            </w:pPr>
            <w:r>
              <w:rPr>
                <w:noProof/>
              </w:rPr>
              <w:t>94</w:t>
            </w:r>
          </w:p>
        </w:tc>
        <w:tc>
          <w:tcPr>
            <w:tcW w:w="1625" w:type="dxa"/>
            <w:shd w:val="clear" w:color="auto" w:fill="C5EECE"/>
          </w:tcPr>
          <w:p w14:paraId="5CC305B5" w14:textId="67E45182" w:rsidR="00465C4B" w:rsidRDefault="003A6E1F">
            <w:pPr>
              <w:pStyle w:val="P68B1DB1-TableParagraph5"/>
              <w:ind w:left="108"/>
              <w:rPr>
                <w:noProof/>
              </w:rPr>
            </w:pPr>
            <w:r>
              <w:rPr>
                <w:noProof/>
              </w:rPr>
              <w:t>4.1.4 Soutien éducatif pour les élèves ayant un retard d'apprentissage</w:t>
            </w:r>
          </w:p>
        </w:tc>
        <w:tc>
          <w:tcPr>
            <w:tcW w:w="1134" w:type="dxa"/>
            <w:shd w:val="clear" w:color="auto" w:fill="C5EECE"/>
          </w:tcPr>
          <w:p w14:paraId="40BEE292" w14:textId="77777777" w:rsidR="00465C4B" w:rsidRDefault="003A6E1F">
            <w:pPr>
              <w:pStyle w:val="P68B1DB1-TableParagraph5"/>
              <w:ind w:left="105"/>
              <w:rPr>
                <w:noProof/>
              </w:rPr>
            </w:pPr>
            <w:r>
              <w:rPr>
                <w:noProof/>
              </w:rPr>
              <w:t>Objectif</w:t>
            </w:r>
          </w:p>
        </w:tc>
        <w:tc>
          <w:tcPr>
            <w:tcW w:w="1518" w:type="dxa"/>
            <w:shd w:val="clear" w:color="auto" w:fill="C5EECE"/>
          </w:tcPr>
          <w:p w14:paraId="7606D181" w14:textId="77777777" w:rsidR="00465C4B" w:rsidRDefault="003A6E1F">
            <w:pPr>
              <w:pStyle w:val="P68B1DB1-TableParagraph6"/>
              <w:ind w:left="108"/>
              <w:rPr>
                <w:noProof/>
              </w:rPr>
            </w:pPr>
            <w:r>
              <w:rPr>
                <w:noProof/>
                <w:color w:val="006000"/>
              </w:rPr>
              <w:t>1</w:t>
            </w:r>
            <w:r>
              <w:rPr>
                <w:noProof/>
                <w:color w:val="006100"/>
              </w:rPr>
              <w:t> </w:t>
            </w:r>
            <w:r>
              <w:rPr>
                <w:noProof/>
                <w:color w:val="006000"/>
              </w:rPr>
              <w:t>000</w:t>
            </w:r>
            <w:r>
              <w:rPr>
                <w:noProof/>
                <w:color w:val="006100"/>
              </w:rPr>
              <w:t> </w:t>
            </w:r>
            <w:r>
              <w:rPr>
                <w:noProof/>
                <w:color w:val="006000"/>
              </w:rPr>
              <w:t>000 d’étudiants ont bénéficié d’un soutien à l’apprentissage</w:t>
            </w:r>
          </w:p>
        </w:tc>
        <w:tc>
          <w:tcPr>
            <w:tcW w:w="1680" w:type="dxa"/>
            <w:shd w:val="clear" w:color="auto" w:fill="C5EECE"/>
          </w:tcPr>
          <w:p w14:paraId="7EA0333A" w14:textId="77777777" w:rsidR="00465C4B" w:rsidRDefault="003A6E1F">
            <w:pPr>
              <w:pStyle w:val="P68B1DB1-TableParagraph5"/>
              <w:ind w:left="88"/>
              <w:jc w:val="center"/>
              <w:rPr>
                <w:noProof/>
              </w:rPr>
            </w:pPr>
            <w:r>
              <w:rPr>
                <w:noProof/>
              </w:rPr>
              <w:t>-</w:t>
            </w:r>
          </w:p>
        </w:tc>
        <w:tc>
          <w:tcPr>
            <w:tcW w:w="1320" w:type="dxa"/>
            <w:shd w:val="clear" w:color="auto" w:fill="C5EECE"/>
          </w:tcPr>
          <w:p w14:paraId="67AAF2D0" w14:textId="796EE62F" w:rsidR="00465C4B" w:rsidRDefault="003A6E1F">
            <w:pPr>
              <w:pStyle w:val="P68B1DB1-TableParagraph5"/>
              <w:ind w:left="107" w:right="185"/>
              <w:rPr>
                <w:noProof/>
              </w:rPr>
            </w:pPr>
            <w:r>
              <w:rPr>
                <w:noProof/>
              </w:rPr>
              <w:t>Nombre d'élèves bénéficiant d'une aide au titre du programme</w:t>
            </w:r>
          </w:p>
        </w:tc>
        <w:tc>
          <w:tcPr>
            <w:tcW w:w="829" w:type="dxa"/>
            <w:shd w:val="clear" w:color="auto" w:fill="C5EECE"/>
          </w:tcPr>
          <w:p w14:paraId="24320F8C" w14:textId="77777777" w:rsidR="00465C4B" w:rsidRDefault="003A6E1F">
            <w:pPr>
              <w:pStyle w:val="P68B1DB1-TableParagraph5"/>
              <w:ind w:left="107"/>
              <w:rPr>
                <w:noProof/>
              </w:rPr>
            </w:pPr>
            <w:r>
              <w:rPr>
                <w:noProof/>
              </w:rPr>
              <w:t>0</w:t>
            </w:r>
          </w:p>
        </w:tc>
        <w:tc>
          <w:tcPr>
            <w:tcW w:w="991" w:type="dxa"/>
            <w:shd w:val="clear" w:color="auto" w:fill="C5EECE"/>
          </w:tcPr>
          <w:p w14:paraId="2F8B3C9C" w14:textId="77777777" w:rsidR="00465C4B" w:rsidRDefault="003A6E1F">
            <w:pPr>
              <w:pStyle w:val="P68B1DB1-TableParagraph6"/>
              <w:ind w:left="107"/>
              <w:rPr>
                <w:noProof/>
              </w:rPr>
            </w:pPr>
            <w:r>
              <w:rPr>
                <w:noProof/>
                <w:color w:val="006000"/>
              </w:rPr>
              <w:t>1</w:t>
            </w:r>
            <w:r>
              <w:rPr>
                <w:noProof/>
                <w:color w:val="006100"/>
              </w:rPr>
              <w:t xml:space="preserve"> </w:t>
            </w:r>
            <w:r>
              <w:rPr>
                <w:noProof/>
                <w:color w:val="006000"/>
              </w:rPr>
              <w:t>000</w:t>
            </w:r>
            <w:r>
              <w:rPr>
                <w:noProof/>
                <w:color w:val="006100"/>
              </w:rPr>
              <w:t xml:space="preserve"> </w:t>
            </w:r>
            <w:r>
              <w:rPr>
                <w:noProof/>
                <w:color w:val="006000"/>
              </w:rPr>
              <w:t>000</w:t>
            </w:r>
          </w:p>
        </w:tc>
        <w:tc>
          <w:tcPr>
            <w:tcW w:w="874" w:type="dxa"/>
            <w:shd w:val="clear" w:color="auto" w:fill="C5EECE"/>
          </w:tcPr>
          <w:p w14:paraId="0BA102D8" w14:textId="77777777" w:rsidR="00465C4B" w:rsidRDefault="003A6E1F">
            <w:pPr>
              <w:pStyle w:val="P68B1DB1-TableParagraph5"/>
              <w:ind w:left="90"/>
              <w:jc w:val="center"/>
              <w:rPr>
                <w:noProof/>
              </w:rPr>
            </w:pPr>
            <w:r>
              <w:rPr>
                <w:noProof/>
              </w:rPr>
              <w:t>T3</w:t>
            </w:r>
          </w:p>
        </w:tc>
        <w:tc>
          <w:tcPr>
            <w:tcW w:w="958" w:type="dxa"/>
            <w:shd w:val="clear" w:color="auto" w:fill="C5EECE"/>
          </w:tcPr>
          <w:p w14:paraId="3AF6C799" w14:textId="77777777" w:rsidR="00465C4B" w:rsidRDefault="003A6E1F">
            <w:pPr>
              <w:pStyle w:val="P68B1DB1-TableParagraph5"/>
              <w:ind w:left="97"/>
              <w:jc w:val="center"/>
              <w:rPr>
                <w:noProof/>
              </w:rPr>
            </w:pPr>
            <w:r>
              <w:rPr>
                <w:noProof/>
              </w:rPr>
              <w:t>2022</w:t>
            </w:r>
          </w:p>
        </w:tc>
        <w:tc>
          <w:tcPr>
            <w:tcW w:w="3741" w:type="dxa"/>
            <w:shd w:val="clear" w:color="auto" w:fill="C5EECE"/>
          </w:tcPr>
          <w:p w14:paraId="28541C17" w14:textId="77777777" w:rsidR="00465C4B" w:rsidRDefault="003A6E1F">
            <w:pPr>
              <w:pStyle w:val="P68B1DB1-TableParagraph6"/>
              <w:ind w:left="111" w:right="95"/>
              <w:rPr>
                <w:noProof/>
              </w:rPr>
            </w:pPr>
            <w:r>
              <w:rPr>
                <w:noProof/>
                <w:color w:val="006000"/>
              </w:rPr>
              <w:t>Au moins 1</w:t>
            </w:r>
            <w:r>
              <w:rPr>
                <w:noProof/>
                <w:color w:val="006100"/>
              </w:rPr>
              <w:t> </w:t>
            </w:r>
            <w:r>
              <w:rPr>
                <w:noProof/>
                <w:color w:val="006000"/>
              </w:rPr>
              <w:t>000</w:t>
            </w:r>
            <w:r>
              <w:rPr>
                <w:noProof/>
                <w:color w:val="006100"/>
              </w:rPr>
              <w:t> </w:t>
            </w:r>
            <w:r>
              <w:rPr>
                <w:noProof/>
                <w:color w:val="006000"/>
              </w:rPr>
              <w:t>000 d’élèves ont bénéficié d’un soutien à l’apprentissage dans le cadre du programme, comme le prouve le rapport de suivi.</w:t>
            </w:r>
          </w:p>
        </w:tc>
      </w:tr>
      <w:tr w:rsidR="00465C4B" w14:paraId="3DB536F5" w14:textId="77777777" w:rsidTr="000A516D">
        <w:trPr>
          <w:trHeight w:val="1380"/>
        </w:trPr>
        <w:tc>
          <w:tcPr>
            <w:tcW w:w="1205" w:type="dxa"/>
            <w:shd w:val="clear" w:color="auto" w:fill="C5EECE"/>
          </w:tcPr>
          <w:p w14:paraId="7D801B90" w14:textId="77777777" w:rsidR="00465C4B" w:rsidRDefault="003A6E1F">
            <w:pPr>
              <w:pStyle w:val="P68B1DB1-TableParagraph5"/>
              <w:spacing w:before="1"/>
              <w:ind w:left="67"/>
              <w:jc w:val="center"/>
              <w:rPr>
                <w:noProof/>
              </w:rPr>
            </w:pPr>
            <w:r>
              <w:rPr>
                <w:noProof/>
              </w:rPr>
              <w:t>95</w:t>
            </w:r>
          </w:p>
        </w:tc>
        <w:tc>
          <w:tcPr>
            <w:tcW w:w="1625" w:type="dxa"/>
            <w:shd w:val="clear" w:color="auto" w:fill="C5EECE"/>
          </w:tcPr>
          <w:p w14:paraId="36AE61DE" w14:textId="77777777" w:rsidR="00465C4B" w:rsidRDefault="003A6E1F">
            <w:pPr>
              <w:pStyle w:val="P68B1DB1-TableParagraph5"/>
              <w:spacing w:before="1"/>
              <w:ind w:left="108" w:right="304"/>
              <w:rPr>
                <w:noProof/>
              </w:rPr>
            </w:pPr>
            <w:r>
              <w:rPr>
                <w:noProof/>
              </w:rPr>
              <w:t>4.1.5 Aperçu des régimes de retraite numériques</w:t>
            </w:r>
          </w:p>
        </w:tc>
        <w:tc>
          <w:tcPr>
            <w:tcW w:w="1134" w:type="dxa"/>
            <w:shd w:val="clear" w:color="auto" w:fill="C5EECE"/>
          </w:tcPr>
          <w:p w14:paraId="5AED538B" w14:textId="77777777" w:rsidR="00465C4B" w:rsidRDefault="003A6E1F">
            <w:pPr>
              <w:pStyle w:val="P68B1DB1-TableParagraph5"/>
              <w:spacing w:before="1"/>
              <w:ind w:left="105"/>
              <w:rPr>
                <w:noProof/>
              </w:rPr>
            </w:pPr>
            <w:r>
              <w:rPr>
                <w:noProof/>
              </w:rPr>
              <w:t>Étape</w:t>
            </w:r>
          </w:p>
        </w:tc>
        <w:tc>
          <w:tcPr>
            <w:tcW w:w="1518" w:type="dxa"/>
            <w:shd w:val="clear" w:color="auto" w:fill="C5EECE"/>
          </w:tcPr>
          <w:p w14:paraId="5DAAE9CA" w14:textId="77777777" w:rsidR="00465C4B" w:rsidRDefault="003A6E1F">
            <w:pPr>
              <w:pStyle w:val="P68B1DB1-TableParagraph5"/>
              <w:spacing w:before="1"/>
              <w:ind w:left="108" w:right="69"/>
              <w:jc w:val="both"/>
              <w:rPr>
                <w:noProof/>
              </w:rPr>
            </w:pPr>
            <w:r>
              <w:rPr>
                <w:noProof/>
              </w:rPr>
              <w:t>Entrée en vigueur de la loi sur la vue d’ensemble des retraites numériques</w:t>
            </w:r>
          </w:p>
        </w:tc>
        <w:tc>
          <w:tcPr>
            <w:tcW w:w="1680" w:type="dxa"/>
            <w:shd w:val="clear" w:color="auto" w:fill="C5EECE"/>
          </w:tcPr>
          <w:p w14:paraId="72B7778C" w14:textId="4C9C0044" w:rsidR="00465C4B" w:rsidRDefault="003A6E1F">
            <w:pPr>
              <w:pStyle w:val="P68B1DB1-TableParagraph5"/>
              <w:spacing w:before="1"/>
              <w:ind w:left="106" w:right="100"/>
              <w:rPr>
                <w:noProof/>
              </w:rPr>
            </w:pPr>
            <w:r>
              <w:rPr>
                <w:noProof/>
              </w:rPr>
              <w:t>Disposition de la loi indiquant l’entrée en vigueur de la loi sur la retraite numérique</w:t>
            </w:r>
          </w:p>
        </w:tc>
        <w:tc>
          <w:tcPr>
            <w:tcW w:w="1320" w:type="dxa"/>
            <w:shd w:val="clear" w:color="auto" w:fill="C5EECE"/>
          </w:tcPr>
          <w:p w14:paraId="03721DA4" w14:textId="77777777" w:rsidR="00465C4B" w:rsidRDefault="003A6E1F">
            <w:pPr>
              <w:pStyle w:val="P68B1DB1-TableParagraph5"/>
              <w:spacing w:before="1"/>
              <w:ind w:left="86" w:right="2"/>
              <w:jc w:val="center"/>
              <w:rPr>
                <w:noProof/>
              </w:rPr>
            </w:pPr>
            <w:r>
              <w:rPr>
                <w:noProof/>
              </w:rPr>
              <w:t>-</w:t>
            </w:r>
          </w:p>
        </w:tc>
        <w:tc>
          <w:tcPr>
            <w:tcW w:w="829" w:type="dxa"/>
            <w:shd w:val="clear" w:color="auto" w:fill="C5EECE"/>
          </w:tcPr>
          <w:p w14:paraId="4BE7CB42" w14:textId="77777777" w:rsidR="00465C4B" w:rsidRDefault="003A6E1F">
            <w:pPr>
              <w:pStyle w:val="P68B1DB1-TableParagraph5"/>
              <w:spacing w:before="1"/>
              <w:ind w:left="88" w:right="4"/>
              <w:jc w:val="center"/>
              <w:rPr>
                <w:noProof/>
              </w:rPr>
            </w:pPr>
            <w:r>
              <w:rPr>
                <w:noProof/>
              </w:rPr>
              <w:t>-</w:t>
            </w:r>
          </w:p>
        </w:tc>
        <w:tc>
          <w:tcPr>
            <w:tcW w:w="991" w:type="dxa"/>
            <w:shd w:val="clear" w:color="auto" w:fill="C5EECE"/>
          </w:tcPr>
          <w:p w14:paraId="166D830A" w14:textId="77777777" w:rsidR="00465C4B" w:rsidRDefault="003A6E1F">
            <w:pPr>
              <w:pStyle w:val="P68B1DB1-TableParagraph5"/>
              <w:spacing w:before="1"/>
              <w:ind w:left="88"/>
              <w:jc w:val="center"/>
              <w:rPr>
                <w:noProof/>
              </w:rPr>
            </w:pPr>
            <w:r>
              <w:rPr>
                <w:noProof/>
              </w:rPr>
              <w:t>-</w:t>
            </w:r>
          </w:p>
        </w:tc>
        <w:tc>
          <w:tcPr>
            <w:tcW w:w="874" w:type="dxa"/>
            <w:shd w:val="clear" w:color="auto" w:fill="C5EECE"/>
          </w:tcPr>
          <w:p w14:paraId="0248C4DE" w14:textId="77777777" w:rsidR="00465C4B" w:rsidRDefault="003A6E1F">
            <w:pPr>
              <w:pStyle w:val="P68B1DB1-TableParagraph5"/>
              <w:spacing w:before="1"/>
              <w:ind w:left="90"/>
              <w:jc w:val="center"/>
              <w:rPr>
                <w:noProof/>
              </w:rPr>
            </w:pPr>
            <w:r>
              <w:rPr>
                <w:noProof/>
              </w:rPr>
              <w:t>T1</w:t>
            </w:r>
          </w:p>
        </w:tc>
        <w:tc>
          <w:tcPr>
            <w:tcW w:w="958" w:type="dxa"/>
            <w:shd w:val="clear" w:color="auto" w:fill="C5EECE"/>
          </w:tcPr>
          <w:p w14:paraId="3CB52EE6" w14:textId="77777777" w:rsidR="00465C4B" w:rsidRDefault="003A6E1F">
            <w:pPr>
              <w:pStyle w:val="P68B1DB1-TableParagraph5"/>
              <w:spacing w:before="1"/>
              <w:ind w:left="97"/>
              <w:jc w:val="center"/>
              <w:rPr>
                <w:noProof/>
              </w:rPr>
            </w:pPr>
            <w:r>
              <w:rPr>
                <w:noProof/>
              </w:rPr>
              <w:t>2021</w:t>
            </w:r>
          </w:p>
        </w:tc>
        <w:tc>
          <w:tcPr>
            <w:tcW w:w="3741" w:type="dxa"/>
            <w:shd w:val="clear" w:color="auto" w:fill="C5EECE"/>
          </w:tcPr>
          <w:p w14:paraId="0DD4F484" w14:textId="77777777" w:rsidR="00465C4B" w:rsidRDefault="003A6E1F">
            <w:pPr>
              <w:pStyle w:val="P68B1DB1-TableParagraph5"/>
              <w:spacing w:before="1"/>
              <w:ind w:left="111"/>
              <w:rPr>
                <w:noProof/>
              </w:rPr>
            </w:pPr>
            <w:r>
              <w:rPr>
                <w:noProof/>
              </w:rPr>
              <w:t>La loi sur la vue d’ensemble des retraites numériques (RentÜG) a été publiée au Journal officiel fédéral (Bundesanzeiger) et est entrée en vigueur.</w:t>
            </w:r>
          </w:p>
        </w:tc>
      </w:tr>
      <w:tr w:rsidR="00465C4B" w14:paraId="3E8B1204" w14:textId="77777777" w:rsidTr="000A516D">
        <w:trPr>
          <w:trHeight w:val="1148"/>
        </w:trPr>
        <w:tc>
          <w:tcPr>
            <w:tcW w:w="1205" w:type="dxa"/>
            <w:shd w:val="clear" w:color="auto" w:fill="C5EECE"/>
          </w:tcPr>
          <w:p w14:paraId="6C0A2806" w14:textId="77777777" w:rsidR="00465C4B" w:rsidRDefault="003A6E1F">
            <w:pPr>
              <w:pStyle w:val="P68B1DB1-TableParagraph5"/>
              <w:spacing w:line="230" w:lineRule="exact"/>
              <w:ind w:left="67"/>
              <w:jc w:val="center"/>
              <w:rPr>
                <w:noProof/>
              </w:rPr>
            </w:pPr>
            <w:r>
              <w:rPr>
                <w:noProof/>
              </w:rPr>
              <w:t>96</w:t>
            </w:r>
          </w:p>
        </w:tc>
        <w:tc>
          <w:tcPr>
            <w:tcW w:w="1625" w:type="dxa"/>
            <w:shd w:val="clear" w:color="auto" w:fill="C5EECE"/>
          </w:tcPr>
          <w:p w14:paraId="5CAE51E8" w14:textId="77777777" w:rsidR="00465C4B" w:rsidRDefault="003A6E1F">
            <w:pPr>
              <w:pStyle w:val="P68B1DB1-TableParagraph5"/>
              <w:ind w:left="108" w:right="304"/>
              <w:rPr>
                <w:noProof/>
              </w:rPr>
            </w:pPr>
            <w:r>
              <w:rPr>
                <w:noProof/>
              </w:rPr>
              <w:t>4.1.5 Aperçu des régimes de retraite numériques</w:t>
            </w:r>
          </w:p>
        </w:tc>
        <w:tc>
          <w:tcPr>
            <w:tcW w:w="1134" w:type="dxa"/>
            <w:shd w:val="clear" w:color="auto" w:fill="C5EECE"/>
          </w:tcPr>
          <w:p w14:paraId="2689287E" w14:textId="77777777" w:rsidR="00465C4B" w:rsidRDefault="003A6E1F">
            <w:pPr>
              <w:pStyle w:val="P68B1DB1-TableParagraph5"/>
              <w:spacing w:line="230" w:lineRule="exact"/>
              <w:ind w:left="105"/>
              <w:rPr>
                <w:noProof/>
              </w:rPr>
            </w:pPr>
            <w:r>
              <w:rPr>
                <w:noProof/>
              </w:rPr>
              <w:t>Étape</w:t>
            </w:r>
          </w:p>
        </w:tc>
        <w:tc>
          <w:tcPr>
            <w:tcW w:w="1518" w:type="dxa"/>
            <w:shd w:val="clear" w:color="auto" w:fill="C5EECE"/>
          </w:tcPr>
          <w:p w14:paraId="76E3433C" w14:textId="77777777" w:rsidR="00465C4B" w:rsidRDefault="003A6E1F">
            <w:pPr>
              <w:pStyle w:val="P68B1DB1-TableParagraph5"/>
              <w:ind w:left="108"/>
              <w:rPr>
                <w:noProof/>
              </w:rPr>
            </w:pPr>
            <w:r>
              <w:rPr>
                <w:noProof/>
              </w:rPr>
              <w:t>Achèvement de la phase de développement et de la première phase opérationnelle.</w:t>
            </w:r>
          </w:p>
        </w:tc>
        <w:tc>
          <w:tcPr>
            <w:tcW w:w="1680" w:type="dxa"/>
            <w:shd w:val="clear" w:color="auto" w:fill="C5EECE"/>
          </w:tcPr>
          <w:p w14:paraId="3B5C8486" w14:textId="1AA56686" w:rsidR="00465C4B" w:rsidRDefault="003A6E1F">
            <w:pPr>
              <w:pStyle w:val="P68B1DB1-TableParagraph5"/>
              <w:ind w:left="106" w:right="100"/>
              <w:rPr>
                <w:noProof/>
              </w:rPr>
            </w:pPr>
            <w:r>
              <w:rPr>
                <w:noProof/>
              </w:rPr>
              <w:t>Le portail est disponible et a été testé dans une première phase opérationnelle. Le rapport d'évaluation de la première phase opérationnelle a été soumis par le ZfDR au comité de pilotage pour un examen plus approfondi.</w:t>
            </w:r>
          </w:p>
        </w:tc>
        <w:tc>
          <w:tcPr>
            <w:tcW w:w="1320" w:type="dxa"/>
            <w:shd w:val="clear" w:color="auto" w:fill="C5EECE"/>
          </w:tcPr>
          <w:p w14:paraId="6754E1EB" w14:textId="77777777" w:rsidR="00465C4B" w:rsidRDefault="003A6E1F">
            <w:pPr>
              <w:pStyle w:val="P68B1DB1-TableParagraph5"/>
              <w:spacing w:line="230" w:lineRule="exact"/>
              <w:ind w:left="86" w:right="2"/>
              <w:jc w:val="center"/>
              <w:rPr>
                <w:noProof/>
              </w:rPr>
            </w:pPr>
            <w:r>
              <w:rPr>
                <w:noProof/>
              </w:rPr>
              <w:t>-</w:t>
            </w:r>
          </w:p>
        </w:tc>
        <w:tc>
          <w:tcPr>
            <w:tcW w:w="829" w:type="dxa"/>
            <w:shd w:val="clear" w:color="auto" w:fill="C5EECE"/>
          </w:tcPr>
          <w:p w14:paraId="3E6BDB06" w14:textId="77777777" w:rsidR="00465C4B" w:rsidRDefault="003A6E1F">
            <w:pPr>
              <w:pStyle w:val="P68B1DB1-TableParagraph5"/>
              <w:spacing w:line="230" w:lineRule="exact"/>
              <w:ind w:left="88" w:right="4"/>
              <w:jc w:val="center"/>
              <w:rPr>
                <w:noProof/>
              </w:rPr>
            </w:pPr>
            <w:r>
              <w:rPr>
                <w:noProof/>
              </w:rPr>
              <w:t>-</w:t>
            </w:r>
          </w:p>
        </w:tc>
        <w:tc>
          <w:tcPr>
            <w:tcW w:w="991" w:type="dxa"/>
            <w:shd w:val="clear" w:color="auto" w:fill="C5EECE"/>
          </w:tcPr>
          <w:p w14:paraId="4ABE492D" w14:textId="77777777" w:rsidR="00465C4B" w:rsidRDefault="003A6E1F">
            <w:pPr>
              <w:pStyle w:val="P68B1DB1-TableParagraph5"/>
              <w:spacing w:line="230" w:lineRule="exact"/>
              <w:ind w:left="88"/>
              <w:jc w:val="center"/>
              <w:rPr>
                <w:noProof/>
              </w:rPr>
            </w:pPr>
            <w:r>
              <w:rPr>
                <w:noProof/>
              </w:rPr>
              <w:t>-</w:t>
            </w:r>
          </w:p>
        </w:tc>
        <w:tc>
          <w:tcPr>
            <w:tcW w:w="874" w:type="dxa"/>
            <w:shd w:val="clear" w:color="auto" w:fill="C5EECE"/>
          </w:tcPr>
          <w:p w14:paraId="010A0E94" w14:textId="77777777" w:rsidR="00465C4B" w:rsidRDefault="003A6E1F">
            <w:pPr>
              <w:pStyle w:val="P68B1DB1-TableParagraph5"/>
              <w:spacing w:line="230" w:lineRule="exact"/>
              <w:ind w:left="90"/>
              <w:jc w:val="center"/>
              <w:rPr>
                <w:noProof/>
              </w:rPr>
            </w:pPr>
            <w:r>
              <w:rPr>
                <w:noProof/>
              </w:rPr>
              <w:t>T4</w:t>
            </w:r>
          </w:p>
        </w:tc>
        <w:tc>
          <w:tcPr>
            <w:tcW w:w="958" w:type="dxa"/>
            <w:shd w:val="clear" w:color="auto" w:fill="C5EECE"/>
          </w:tcPr>
          <w:p w14:paraId="79DE0553" w14:textId="77777777" w:rsidR="00465C4B" w:rsidRDefault="003A6E1F">
            <w:pPr>
              <w:pStyle w:val="P68B1DB1-TableParagraph5"/>
              <w:spacing w:line="230" w:lineRule="exact"/>
              <w:ind w:left="97"/>
              <w:jc w:val="center"/>
              <w:rPr>
                <w:noProof/>
              </w:rPr>
            </w:pPr>
            <w:r>
              <w:rPr>
                <w:noProof/>
              </w:rPr>
              <w:t>2023</w:t>
            </w:r>
          </w:p>
        </w:tc>
        <w:tc>
          <w:tcPr>
            <w:tcW w:w="3741" w:type="dxa"/>
            <w:shd w:val="clear" w:color="auto" w:fill="C5EECE"/>
          </w:tcPr>
          <w:p w14:paraId="0D9C418A" w14:textId="7272D1FD" w:rsidR="00465C4B" w:rsidRDefault="003A6E1F">
            <w:pPr>
              <w:pStyle w:val="P68B1DB1-TableParagraph6"/>
              <w:ind w:left="111"/>
              <w:rPr>
                <w:noProof/>
              </w:rPr>
            </w:pPr>
            <w:r>
              <w:rPr>
                <w:noProof/>
                <w:color w:val="006000"/>
              </w:rPr>
              <w:t xml:space="preserve">L’organe de coordination chargé de la vue d’ensemble numérique des retraites </w:t>
            </w:r>
            <w:r>
              <w:rPr>
                <w:i/>
                <w:noProof/>
                <w:color w:val="006000"/>
              </w:rPr>
              <w:t>(ZfDR, Zentrale Stelle für die Digitale Rentenübersicht</w:t>
            </w:r>
            <w:r>
              <w:rPr>
                <w:noProof/>
                <w:color w:val="006000"/>
              </w:rPr>
              <w:t>) a fourni un rapport d’évaluation conformément à l’article 6, paragraphe 3, du RentÜG de la première phase opérationnelle,</w:t>
            </w:r>
            <w:r>
              <w:rPr>
                <w:noProof/>
              </w:rPr>
              <w:t xml:space="preserve"> </w:t>
            </w:r>
            <w:r>
              <w:rPr>
                <w:noProof/>
                <w:color w:val="006000"/>
              </w:rPr>
              <w:t xml:space="preserve">évaluant le niveau atteint de facilité d’utilisation et de mise en œuvre pour les prestataires de retraite. Le rapport identifie clairement les actions possibles en vue d’améliorations et de nouvelles fonctionnalités qui seront examinées plus en détail au sein du comité de pilotage. </w:t>
            </w:r>
          </w:p>
        </w:tc>
      </w:tr>
      <w:tr w:rsidR="00465C4B" w14:paraId="6B447EE7" w14:textId="77777777" w:rsidTr="000A516D">
        <w:trPr>
          <w:trHeight w:val="4601"/>
        </w:trPr>
        <w:tc>
          <w:tcPr>
            <w:tcW w:w="1205" w:type="dxa"/>
            <w:shd w:val="clear" w:color="auto" w:fill="C5EECE"/>
          </w:tcPr>
          <w:p w14:paraId="783EF6D8" w14:textId="77777777" w:rsidR="00465C4B" w:rsidRDefault="003A6E1F">
            <w:pPr>
              <w:pStyle w:val="P68B1DB1-TableParagraph5"/>
              <w:ind w:left="67"/>
              <w:jc w:val="center"/>
              <w:rPr>
                <w:noProof/>
              </w:rPr>
            </w:pPr>
            <w:r>
              <w:rPr>
                <w:noProof/>
              </w:rPr>
              <w:t>97</w:t>
            </w:r>
          </w:p>
        </w:tc>
        <w:tc>
          <w:tcPr>
            <w:tcW w:w="1625" w:type="dxa"/>
            <w:shd w:val="clear" w:color="auto" w:fill="C5EECE"/>
          </w:tcPr>
          <w:p w14:paraId="2290C30B" w14:textId="77777777" w:rsidR="00465C4B" w:rsidRDefault="003A6E1F">
            <w:pPr>
              <w:pStyle w:val="P68B1DB1-TableParagraph5"/>
              <w:ind w:left="108" w:right="304"/>
              <w:rPr>
                <w:noProof/>
              </w:rPr>
            </w:pPr>
            <w:r>
              <w:rPr>
                <w:noProof/>
              </w:rPr>
              <w:t>4.1.5 Aperçu des régimes de retraite numériques</w:t>
            </w:r>
          </w:p>
        </w:tc>
        <w:tc>
          <w:tcPr>
            <w:tcW w:w="1134" w:type="dxa"/>
            <w:shd w:val="clear" w:color="auto" w:fill="C5EECE"/>
          </w:tcPr>
          <w:p w14:paraId="2697392A" w14:textId="77777777" w:rsidR="00465C4B" w:rsidRDefault="003A6E1F">
            <w:pPr>
              <w:pStyle w:val="P68B1DB1-TableParagraph5"/>
              <w:ind w:left="105"/>
              <w:rPr>
                <w:noProof/>
              </w:rPr>
            </w:pPr>
            <w:r>
              <w:rPr>
                <w:noProof/>
              </w:rPr>
              <w:t>Étape</w:t>
            </w:r>
          </w:p>
        </w:tc>
        <w:tc>
          <w:tcPr>
            <w:tcW w:w="1518" w:type="dxa"/>
            <w:shd w:val="clear" w:color="auto" w:fill="C5EECE"/>
          </w:tcPr>
          <w:p w14:paraId="1278D4A1" w14:textId="77777777" w:rsidR="00465C4B" w:rsidRDefault="003A6E1F">
            <w:pPr>
              <w:pStyle w:val="P68B1DB1-TableParagraph6"/>
              <w:spacing w:line="259" w:lineRule="auto"/>
              <w:ind w:left="108" w:right="34"/>
              <w:rPr>
                <w:noProof/>
                <w:color w:val="006100"/>
              </w:rPr>
            </w:pPr>
            <w:r>
              <w:rPr>
                <w:noProof/>
                <w:color w:val="006000"/>
              </w:rPr>
              <w:t xml:space="preserve">Entrée en vigueur d’un acte juridique </w:t>
            </w:r>
            <w:r>
              <w:rPr>
                <w:noProof/>
                <w:color w:val="006100"/>
              </w:rPr>
              <w:t>prévoyant</w:t>
            </w:r>
            <w:r>
              <w:rPr>
                <w:noProof/>
                <w:color w:val="006000"/>
              </w:rPr>
              <w:t xml:space="preserve"> l’obligation légale </w:t>
            </w:r>
            <w:r>
              <w:rPr>
                <w:noProof/>
                <w:color w:val="006100"/>
              </w:rPr>
              <w:t>pour les prestataires de retraite de fournir des informations sur le portail des retraites</w:t>
            </w:r>
          </w:p>
        </w:tc>
        <w:tc>
          <w:tcPr>
            <w:tcW w:w="1680" w:type="dxa"/>
            <w:shd w:val="clear" w:color="auto" w:fill="C5EECE"/>
          </w:tcPr>
          <w:p w14:paraId="4081EC32" w14:textId="77777777" w:rsidR="00465C4B" w:rsidRDefault="003A6E1F">
            <w:pPr>
              <w:pStyle w:val="P68B1DB1-TableParagraph7"/>
              <w:spacing w:line="230" w:lineRule="atLeast"/>
              <w:ind w:left="106"/>
              <w:rPr>
                <w:noProof/>
              </w:rPr>
            </w:pPr>
            <w:r>
              <w:rPr>
                <w:noProof/>
              </w:rPr>
              <w:t xml:space="preserve">Disposition de l’acte juridique indiquant son entrée en vigueur </w:t>
            </w:r>
          </w:p>
        </w:tc>
        <w:tc>
          <w:tcPr>
            <w:tcW w:w="1320" w:type="dxa"/>
            <w:shd w:val="clear" w:color="auto" w:fill="C5EECE"/>
          </w:tcPr>
          <w:p w14:paraId="534F0D7C" w14:textId="77777777" w:rsidR="00465C4B" w:rsidRDefault="003A6E1F">
            <w:pPr>
              <w:pStyle w:val="P68B1DB1-TableParagraph5"/>
              <w:ind w:left="86" w:right="2"/>
              <w:jc w:val="center"/>
              <w:rPr>
                <w:noProof/>
              </w:rPr>
            </w:pPr>
            <w:r>
              <w:rPr>
                <w:noProof/>
              </w:rPr>
              <w:t>-</w:t>
            </w:r>
          </w:p>
        </w:tc>
        <w:tc>
          <w:tcPr>
            <w:tcW w:w="829" w:type="dxa"/>
            <w:shd w:val="clear" w:color="auto" w:fill="C5EECE"/>
          </w:tcPr>
          <w:p w14:paraId="1AC5274A" w14:textId="77777777" w:rsidR="00465C4B" w:rsidRDefault="003A6E1F">
            <w:pPr>
              <w:pStyle w:val="P68B1DB1-TableParagraph5"/>
              <w:ind w:left="88" w:right="4"/>
              <w:jc w:val="center"/>
              <w:rPr>
                <w:noProof/>
              </w:rPr>
            </w:pPr>
            <w:r>
              <w:rPr>
                <w:noProof/>
              </w:rPr>
              <w:t>-</w:t>
            </w:r>
          </w:p>
        </w:tc>
        <w:tc>
          <w:tcPr>
            <w:tcW w:w="991" w:type="dxa"/>
            <w:shd w:val="clear" w:color="auto" w:fill="C5EECE"/>
          </w:tcPr>
          <w:p w14:paraId="1881022D" w14:textId="77777777" w:rsidR="00465C4B" w:rsidRDefault="003A6E1F">
            <w:pPr>
              <w:pStyle w:val="P68B1DB1-TableParagraph5"/>
              <w:ind w:left="88"/>
              <w:jc w:val="center"/>
              <w:rPr>
                <w:noProof/>
              </w:rPr>
            </w:pPr>
            <w:r>
              <w:rPr>
                <w:noProof/>
              </w:rPr>
              <w:t>-</w:t>
            </w:r>
          </w:p>
        </w:tc>
        <w:tc>
          <w:tcPr>
            <w:tcW w:w="874" w:type="dxa"/>
            <w:shd w:val="clear" w:color="auto" w:fill="C5EECE"/>
          </w:tcPr>
          <w:p w14:paraId="283D25FB" w14:textId="77777777" w:rsidR="00465C4B" w:rsidRDefault="003A6E1F">
            <w:pPr>
              <w:pStyle w:val="P68B1DB1-TableParagraph5"/>
              <w:ind w:left="90"/>
              <w:jc w:val="center"/>
              <w:rPr>
                <w:noProof/>
              </w:rPr>
            </w:pPr>
            <w:r>
              <w:rPr>
                <w:noProof/>
              </w:rPr>
              <w:t>T2</w:t>
            </w:r>
          </w:p>
        </w:tc>
        <w:tc>
          <w:tcPr>
            <w:tcW w:w="958" w:type="dxa"/>
            <w:shd w:val="clear" w:color="auto" w:fill="C5EECE"/>
          </w:tcPr>
          <w:p w14:paraId="4CE6D969" w14:textId="77777777" w:rsidR="00465C4B" w:rsidRDefault="003A6E1F">
            <w:pPr>
              <w:pStyle w:val="P68B1DB1-TableParagraph5"/>
              <w:ind w:left="97"/>
              <w:jc w:val="center"/>
              <w:rPr>
                <w:noProof/>
              </w:rPr>
            </w:pPr>
            <w:r>
              <w:rPr>
                <w:noProof/>
              </w:rPr>
              <w:t>2025</w:t>
            </w:r>
          </w:p>
        </w:tc>
        <w:tc>
          <w:tcPr>
            <w:tcW w:w="3741" w:type="dxa"/>
            <w:shd w:val="clear" w:color="auto" w:fill="C5EECE"/>
          </w:tcPr>
          <w:p w14:paraId="4F2F7912" w14:textId="77777777" w:rsidR="00465C4B" w:rsidRDefault="003A6E1F">
            <w:pPr>
              <w:pStyle w:val="P68B1DB1-TableParagraph6"/>
              <w:ind w:left="111" w:right="70"/>
              <w:rPr>
                <w:noProof/>
              </w:rPr>
            </w:pPr>
            <w:r>
              <w:rPr>
                <w:noProof/>
                <w:color w:val="006000"/>
              </w:rPr>
              <w:t xml:space="preserve">L’acte juridique </w:t>
            </w:r>
            <w:r>
              <w:rPr>
                <w:noProof/>
                <w:color w:val="006100"/>
              </w:rPr>
              <w:t>prévoyant</w:t>
            </w:r>
            <w:r>
              <w:rPr>
                <w:noProof/>
                <w:color w:val="006000"/>
              </w:rPr>
              <w:t xml:space="preserve"> l’obligation légale </w:t>
            </w:r>
            <w:r>
              <w:rPr>
                <w:noProof/>
                <w:color w:val="006100"/>
              </w:rPr>
              <w:t xml:space="preserve">pour les prestataires de retraite de fournir des informations à la pension est entré </w:t>
            </w:r>
            <w:r>
              <w:rPr>
                <w:noProof/>
                <w:color w:val="006000"/>
              </w:rPr>
              <w:t>en vigueur.</w:t>
            </w:r>
          </w:p>
        </w:tc>
      </w:tr>
    </w:tbl>
    <w:p w14:paraId="3DC55C2E" w14:textId="77777777" w:rsidR="00465C4B" w:rsidRDefault="00465C4B">
      <w:pPr>
        <w:pStyle w:val="TableParagraph"/>
        <w:rPr>
          <w:noProof/>
          <w:sz w:val="16"/>
        </w:rPr>
        <w:sectPr w:rsidR="00465C4B">
          <w:headerReference w:type="even" r:id="rId108"/>
          <w:headerReference w:type="default" r:id="rId109"/>
          <w:footerReference w:type="even" r:id="rId110"/>
          <w:footerReference w:type="default" r:id="rId111"/>
          <w:headerReference w:type="first" r:id="rId112"/>
          <w:footerReference w:type="first" r:id="rId113"/>
          <w:pgSz w:w="16840" w:h="11910" w:orient="landscape"/>
          <w:pgMar w:top="1134" w:right="1134" w:bottom="1134" w:left="1134" w:header="567" w:footer="567" w:gutter="0"/>
          <w:cols w:space="720"/>
          <w:docGrid w:linePitch="299"/>
        </w:sectPr>
      </w:pPr>
    </w:p>
    <w:p w14:paraId="576E18B7" w14:textId="77777777" w:rsidR="00465C4B" w:rsidRDefault="003A6E1F">
      <w:pPr>
        <w:pStyle w:val="P68B1DB1-ListParagraph9"/>
        <w:numPr>
          <w:ilvl w:val="0"/>
          <w:numId w:val="13"/>
        </w:numPr>
        <w:tabs>
          <w:tab w:val="left" w:pos="447"/>
        </w:tabs>
        <w:spacing w:before="73"/>
        <w:ind w:left="447" w:hanging="306"/>
        <w:jc w:val="both"/>
        <w:rPr>
          <w:noProof/>
        </w:rPr>
      </w:pPr>
      <w:r>
        <w:rPr>
          <w:noProof/>
        </w:rPr>
        <w:t>Élément 5.1: Renforcement d'un système de soins de santé résistant aux pandémies</w:t>
      </w:r>
    </w:p>
    <w:p w14:paraId="35B713AD" w14:textId="77777777" w:rsidR="00465C4B" w:rsidRDefault="003A6E1F">
      <w:pPr>
        <w:pStyle w:val="BodyText"/>
        <w:spacing w:before="243"/>
        <w:ind w:left="141" w:right="135"/>
        <w:jc w:val="both"/>
        <w:rPr>
          <w:noProof/>
        </w:rPr>
      </w:pPr>
      <w:r>
        <w:rPr>
          <w:noProof/>
        </w:rPr>
        <w:t>Ce volet du plan allemand pour la reprise et la résilience vise à accroître la résilience du secteur des soins de santé, y compris aux chocs induits par les pandémies. Les objectifs spécifiques des mesures relevant de ce volet sont la numérisation des bureaux de santé publique, qui jouent un rôle important dans la gestion des pandémies en Allemagne, la numérisation des hôpitaux afin d’accroître leur efficacité et leur résilience, ainsi que la recherche et le développement de vaccins contre le SARS-CoV-2.</w:t>
      </w:r>
    </w:p>
    <w:p w14:paraId="4B7A9C9A" w14:textId="77777777" w:rsidR="00465C4B" w:rsidRDefault="003A6E1F">
      <w:pPr>
        <w:pStyle w:val="BodyText"/>
        <w:spacing w:before="120"/>
        <w:ind w:left="141" w:right="142"/>
        <w:jc w:val="both"/>
        <w:rPr>
          <w:noProof/>
        </w:rPr>
      </w:pPr>
      <w:r>
        <w:rPr>
          <w:noProof/>
        </w:rPr>
        <w:t>Le volet soutient la mise en œuvre de la recommandation par pays visant à mobiliser des ressources adéquates et à renforcer la résilience du système de soins de santé, notamment en déployant des services de santé en ligne (recommandation par pays no 1 en 2020).</w:t>
      </w:r>
    </w:p>
    <w:p w14:paraId="39D6A819" w14:textId="77777777" w:rsidR="00465C4B" w:rsidRDefault="003A6E1F">
      <w:pPr>
        <w:pStyle w:val="BodyText"/>
        <w:spacing w:before="120"/>
        <w:ind w:left="141" w:right="142"/>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7AFB8CFD" w14:textId="77777777" w:rsidR="00465C4B" w:rsidRDefault="00465C4B">
      <w:pPr>
        <w:pStyle w:val="BodyText"/>
        <w:spacing w:before="241"/>
        <w:rPr>
          <w:noProof/>
        </w:rPr>
      </w:pPr>
    </w:p>
    <w:p w14:paraId="1F5CB1CF" w14:textId="79EFA674" w:rsidR="00465C4B" w:rsidRDefault="003A6E1F">
      <w:pPr>
        <w:pStyle w:val="Heading2"/>
        <w:numPr>
          <w:ilvl w:val="1"/>
          <w:numId w:val="13"/>
        </w:numPr>
        <w:tabs>
          <w:tab w:val="left" w:pos="567"/>
        </w:tabs>
        <w:ind w:left="567" w:hanging="426"/>
        <w:jc w:val="both"/>
        <w:rPr>
          <w:noProof/>
          <w:u w:val="none"/>
        </w:rPr>
      </w:pPr>
      <w:r>
        <w:rPr>
          <w:noProof/>
        </w:rPr>
        <w:t>Description des réformes et des investissements pour le soutien financier non remboursable</w:t>
      </w:r>
    </w:p>
    <w:p w14:paraId="421E1B41" w14:textId="77777777" w:rsidR="00465C4B" w:rsidRDefault="003A6E1F">
      <w:pPr>
        <w:pStyle w:val="Heading3"/>
        <w:numPr>
          <w:ilvl w:val="2"/>
          <w:numId w:val="23"/>
        </w:numPr>
        <w:tabs>
          <w:tab w:val="left" w:pos="1566"/>
        </w:tabs>
        <w:ind w:right="137" w:firstLine="0"/>
        <w:rPr>
          <w:noProof/>
        </w:rPr>
      </w:pPr>
      <w:r>
        <w:rPr>
          <w:noProof/>
        </w:rPr>
        <w:t>Réforme: Renforcement des ressources numériques et techniques du service de santé publique</w:t>
      </w:r>
    </w:p>
    <w:p w14:paraId="18086A47" w14:textId="77777777" w:rsidR="00465C4B" w:rsidRDefault="003A6E1F">
      <w:pPr>
        <w:pStyle w:val="BodyText"/>
        <w:spacing w:before="120"/>
        <w:ind w:left="993" w:right="138"/>
        <w:jc w:val="both"/>
        <w:rPr>
          <w:noProof/>
        </w:rPr>
      </w:pPr>
      <w:r>
        <w:rPr>
          <w:noProof/>
        </w:rPr>
        <w:t>L’objectif de la mesure est de moderniser les bureaux de santé publique. Il s'agit d'augmenter le niveau global de maturité numérique dans les bureaux de santé publique.</w:t>
      </w:r>
    </w:p>
    <w:p w14:paraId="15E1DB38" w14:textId="77777777" w:rsidR="00465C4B" w:rsidRDefault="003A6E1F">
      <w:pPr>
        <w:pStyle w:val="Heading3"/>
        <w:numPr>
          <w:ilvl w:val="2"/>
          <w:numId w:val="23"/>
        </w:numPr>
        <w:tabs>
          <w:tab w:val="left" w:pos="1533"/>
        </w:tabs>
        <w:ind w:left="1533" w:hanging="540"/>
        <w:rPr>
          <w:noProof/>
        </w:rPr>
      </w:pPr>
      <w:r>
        <w:rPr>
          <w:noProof/>
        </w:rPr>
        <w:t>Investissement: Programme en faveur d’hôpitaux à l’épreuve du temps</w:t>
      </w:r>
    </w:p>
    <w:p w14:paraId="14A3BA61" w14:textId="77777777" w:rsidR="00465C4B" w:rsidRDefault="003A6E1F">
      <w:pPr>
        <w:pStyle w:val="BodyText"/>
        <w:spacing w:before="120"/>
        <w:ind w:left="993" w:right="136"/>
        <w:jc w:val="both"/>
        <w:rPr>
          <w:noProof/>
        </w:rPr>
      </w:pPr>
      <w:r>
        <w:rPr>
          <w:noProof/>
        </w:rPr>
        <w:t xml:space="preserve">L’objectif de la mesure est de permettre aux hôpitaux d’investir dans leur numérisation. La mesure consiste à créer un fonds à partir duquel les hôpitaux peuvent recevoir un soutien financier pour des projets de modernisation, augmentant ainsi leur niveau global de maturité numérique. </w:t>
      </w:r>
    </w:p>
    <w:p w14:paraId="6831D634" w14:textId="77777777" w:rsidR="00465C4B" w:rsidRDefault="003A6E1F">
      <w:pPr>
        <w:pStyle w:val="Heading3"/>
        <w:numPr>
          <w:ilvl w:val="2"/>
          <w:numId w:val="23"/>
        </w:numPr>
        <w:tabs>
          <w:tab w:val="left" w:pos="1566"/>
        </w:tabs>
        <w:ind w:right="143" w:firstLine="0"/>
        <w:rPr>
          <w:noProof/>
        </w:rPr>
      </w:pPr>
      <w:r>
        <w:rPr>
          <w:noProof/>
        </w:rPr>
        <w:t>Investissement: Programme spécial visant à accélérer la recherche et le développement de vaccins urgents contre le SARS-CoV-2</w:t>
      </w:r>
    </w:p>
    <w:p w14:paraId="5AF38738" w14:textId="77777777" w:rsidR="00465C4B" w:rsidRDefault="003A6E1F">
      <w:pPr>
        <w:pStyle w:val="BodyText"/>
        <w:spacing w:before="120"/>
        <w:ind w:left="993" w:right="138"/>
        <w:jc w:val="both"/>
        <w:rPr>
          <w:noProof/>
        </w:rPr>
      </w:pPr>
      <w:r>
        <w:rPr>
          <w:noProof/>
        </w:rPr>
        <w:t>Les objectifs de la mesure sont de soutenir la recherche et le développement de vaccins contre le SARS-CoV-2 afin de réduire la gravité et la durée de la pandémie. L'investissement consiste en un soutien financier aux producteurs allemands de vaccins afin d'accroître leur capacité de développement et de production et d'augmenter le nombre de patients pour les phases d'essais cliniques. Cela vise à renforcer le secteur pharmaceutique/biotechnologique en Allemagne à long terme et à fournir une base et une flexibilité plus larges pour répondre aux pandémies actuelles et futures.</w:t>
      </w:r>
    </w:p>
    <w:p w14:paraId="4B9752A0" w14:textId="77777777" w:rsidR="00465C4B" w:rsidRDefault="003A6E1F">
      <w:pPr>
        <w:pStyle w:val="BodyText"/>
        <w:ind w:left="993"/>
        <w:rPr>
          <w:noProof/>
        </w:rPr>
      </w:pPr>
      <w:r>
        <w:rPr>
          <w:noProof/>
        </w:rPr>
        <w:t>La mise en œuvre de la mesure est achevée au plus tard le 31 décembre 2022.</w:t>
      </w:r>
    </w:p>
    <w:p w14:paraId="07499174" w14:textId="77777777" w:rsidR="00465C4B" w:rsidRDefault="00465C4B">
      <w:pPr>
        <w:rPr>
          <w:noProof/>
        </w:rPr>
      </w:pPr>
    </w:p>
    <w:p w14:paraId="2C5DD400" w14:textId="77777777" w:rsidR="00465C4B" w:rsidRDefault="00465C4B">
      <w:pPr>
        <w:rPr>
          <w:noProof/>
        </w:rPr>
      </w:pPr>
    </w:p>
    <w:p w14:paraId="269ADB12" w14:textId="77777777" w:rsidR="00465C4B" w:rsidRDefault="00465C4B">
      <w:pPr>
        <w:rPr>
          <w:noProof/>
        </w:rPr>
        <w:sectPr w:rsidR="00465C4B">
          <w:headerReference w:type="even" r:id="rId114"/>
          <w:headerReference w:type="default" r:id="rId115"/>
          <w:footerReference w:type="even" r:id="rId116"/>
          <w:footerReference w:type="default" r:id="rId117"/>
          <w:headerReference w:type="first" r:id="rId118"/>
          <w:footerReference w:type="first" r:id="rId119"/>
          <w:pgSz w:w="11910" w:h="16840"/>
          <w:pgMar w:top="1134" w:right="1134" w:bottom="1134" w:left="1134" w:header="567" w:footer="567" w:gutter="0"/>
          <w:cols w:space="720"/>
          <w:docGrid w:linePitch="299"/>
        </w:sectPr>
      </w:pPr>
    </w:p>
    <w:p w14:paraId="417027BA" w14:textId="77777777" w:rsidR="00465C4B" w:rsidRDefault="003A6E1F">
      <w:pPr>
        <w:pStyle w:val="Heading2"/>
        <w:numPr>
          <w:ilvl w:val="1"/>
          <w:numId w:val="13"/>
        </w:numPr>
        <w:tabs>
          <w:tab w:val="left" w:pos="438"/>
        </w:tabs>
        <w:spacing w:before="77"/>
        <w:ind w:left="438" w:hanging="426"/>
        <w:jc w:val="left"/>
        <w:rPr>
          <w:noProof/>
          <w:u w:val="none"/>
        </w:rPr>
      </w:pPr>
      <w:r>
        <w:rPr>
          <w:noProof/>
        </w:rPr>
        <w:t>​Milestones, targets, indicators, and time for monitoring and implementation for non-repayable financial support (Étapes, cibles, indicateurs et calendrier de suivi et de mise en œuvre du soutien financier non remboursable)</w:t>
      </w:r>
    </w:p>
    <w:p w14:paraId="06B0F14D" w14:textId="77777777" w:rsidR="00465C4B" w:rsidRDefault="00465C4B">
      <w:pPr>
        <w:pStyle w:val="BodyText"/>
        <w:rPr>
          <w:b/>
          <w:noProof/>
          <w:sz w:val="20"/>
        </w:rPr>
      </w:pPr>
    </w:p>
    <w:tbl>
      <w:tblPr>
        <w:tblpPr w:leftFromText="180" w:rightFromText="180" w:vertAnchor="text" w:tblpX="-284" w:tblpY="1"/>
        <w:tblOverlap w:val="never"/>
        <w:tblW w:w="4956"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1E0" w:firstRow="1" w:lastRow="1" w:firstColumn="1" w:lastColumn="1" w:noHBand="0" w:noVBand="0"/>
      </w:tblPr>
      <w:tblGrid>
        <w:gridCol w:w="993"/>
        <w:gridCol w:w="1482"/>
        <w:gridCol w:w="1041"/>
        <w:gridCol w:w="1772"/>
        <w:gridCol w:w="1583"/>
        <w:gridCol w:w="1220"/>
        <w:gridCol w:w="810"/>
        <w:gridCol w:w="715"/>
        <w:gridCol w:w="867"/>
        <w:gridCol w:w="555"/>
        <w:gridCol w:w="3396"/>
      </w:tblGrid>
      <w:tr w:rsidR="00465C4B" w14:paraId="5BCA07FD" w14:textId="77777777">
        <w:trPr>
          <w:trHeight w:val="928"/>
          <w:tblHeader/>
        </w:trPr>
        <w:tc>
          <w:tcPr>
            <w:tcW w:w="384" w:type="pct"/>
            <w:vMerge w:val="restart"/>
            <w:shd w:val="clear" w:color="auto" w:fill="BCD6ED"/>
            <w:vAlign w:val="center"/>
          </w:tcPr>
          <w:p w14:paraId="5055BAE3" w14:textId="2D1D29A5" w:rsidR="00465C4B" w:rsidRDefault="003A6E1F">
            <w:pPr>
              <w:pStyle w:val="P68B1DB1-TableParagraph10"/>
              <w:ind w:left="114"/>
              <w:jc w:val="center"/>
              <w:rPr>
                <w:noProof/>
              </w:rPr>
            </w:pPr>
            <w:r>
              <w:rPr>
                <w:noProof/>
              </w:rPr>
              <w:t>Seq. Non.</w:t>
            </w:r>
          </w:p>
        </w:tc>
        <w:tc>
          <w:tcPr>
            <w:tcW w:w="472" w:type="pct"/>
            <w:vMerge w:val="restart"/>
            <w:shd w:val="clear" w:color="auto" w:fill="BCD6ED"/>
            <w:vAlign w:val="center"/>
          </w:tcPr>
          <w:p w14:paraId="70F77FCA" w14:textId="77777777" w:rsidR="00465C4B" w:rsidRDefault="003A6E1F">
            <w:pPr>
              <w:pStyle w:val="P68B1DB1-TableParagraph10"/>
              <w:ind w:right="172"/>
              <w:jc w:val="center"/>
              <w:rPr>
                <w:noProof/>
              </w:rPr>
            </w:pPr>
            <w:r>
              <w:rPr>
                <w:noProof/>
              </w:rPr>
              <w:t>Mesure connexe (réforme ou investissement)</w:t>
            </w:r>
          </w:p>
        </w:tc>
        <w:tc>
          <w:tcPr>
            <w:tcW w:w="397" w:type="pct"/>
            <w:vMerge w:val="restart"/>
            <w:shd w:val="clear" w:color="auto" w:fill="BCD6ED"/>
            <w:vAlign w:val="center"/>
          </w:tcPr>
          <w:p w14:paraId="03DF1DFE" w14:textId="77777777" w:rsidR="00465C4B" w:rsidRDefault="003A6E1F">
            <w:pPr>
              <w:pStyle w:val="P68B1DB1-TableParagraph10"/>
              <w:ind w:right="75"/>
              <w:jc w:val="center"/>
              <w:rPr>
                <w:noProof/>
              </w:rPr>
            </w:pPr>
            <w:r>
              <w:rPr>
                <w:noProof/>
              </w:rPr>
              <w:t>Étape/cible</w:t>
            </w:r>
          </w:p>
        </w:tc>
        <w:tc>
          <w:tcPr>
            <w:tcW w:w="642" w:type="pct"/>
            <w:vMerge w:val="restart"/>
            <w:shd w:val="clear" w:color="auto" w:fill="BCD6ED"/>
            <w:vAlign w:val="center"/>
          </w:tcPr>
          <w:p w14:paraId="3C1DB0CA" w14:textId="77777777" w:rsidR="00465C4B" w:rsidRDefault="003A6E1F">
            <w:pPr>
              <w:pStyle w:val="P68B1DB1-TableParagraph10"/>
              <w:spacing w:before="1"/>
              <w:jc w:val="center"/>
              <w:rPr>
                <w:noProof/>
              </w:rPr>
            </w:pPr>
            <w:r>
              <w:rPr>
                <w:noProof/>
              </w:rPr>
              <w:t>Nom</w:t>
            </w:r>
          </w:p>
        </w:tc>
        <w:tc>
          <w:tcPr>
            <w:tcW w:w="509" w:type="pct"/>
            <w:vMerge w:val="restart"/>
            <w:shd w:val="clear" w:color="auto" w:fill="BCD6ED"/>
            <w:vAlign w:val="center"/>
          </w:tcPr>
          <w:p w14:paraId="3B463C3B" w14:textId="213014D2" w:rsidR="00465C4B" w:rsidRDefault="003A6E1F">
            <w:pPr>
              <w:pStyle w:val="P68B1DB1-TableParagraph10"/>
              <w:jc w:val="center"/>
              <w:rPr>
                <w:noProof/>
              </w:rPr>
            </w:pPr>
            <w:r>
              <w:rPr>
                <w:noProof/>
              </w:rPr>
              <w:t>Indicateurs qualitatifs (pour les jalons)</w:t>
            </w:r>
          </w:p>
        </w:tc>
        <w:tc>
          <w:tcPr>
            <w:tcW w:w="894" w:type="pct"/>
            <w:gridSpan w:val="3"/>
            <w:shd w:val="clear" w:color="auto" w:fill="BCD6ED"/>
            <w:vAlign w:val="center"/>
          </w:tcPr>
          <w:p w14:paraId="50F50C04" w14:textId="77777777" w:rsidR="00465C4B" w:rsidRDefault="003A6E1F">
            <w:pPr>
              <w:pStyle w:val="P68B1DB1-TableParagraph10"/>
              <w:ind w:right="446"/>
              <w:jc w:val="center"/>
              <w:rPr>
                <w:noProof/>
              </w:rPr>
            </w:pPr>
            <w:r>
              <w:rPr>
                <w:noProof/>
              </w:rPr>
              <w:t>Indicateurs quantitatifs (pour les objectifs)</w:t>
            </w:r>
          </w:p>
        </w:tc>
        <w:tc>
          <w:tcPr>
            <w:tcW w:w="442" w:type="pct"/>
            <w:gridSpan w:val="2"/>
            <w:shd w:val="clear" w:color="auto" w:fill="BCD6ED"/>
            <w:vAlign w:val="center"/>
          </w:tcPr>
          <w:p w14:paraId="5F5D1EBD" w14:textId="77777777" w:rsidR="00465C4B" w:rsidRDefault="003A6E1F">
            <w:pPr>
              <w:pStyle w:val="P68B1DB1-TableParagraph10"/>
              <w:ind w:right="59"/>
              <w:jc w:val="center"/>
              <w:rPr>
                <w:noProof/>
              </w:rPr>
            </w:pPr>
            <w:r>
              <w:rPr>
                <w:noProof/>
              </w:rPr>
              <w:t>Calendrier indicatif d'achèvement</w:t>
            </w:r>
          </w:p>
        </w:tc>
        <w:tc>
          <w:tcPr>
            <w:tcW w:w="1260" w:type="pct"/>
            <w:vMerge w:val="restart"/>
            <w:shd w:val="clear" w:color="auto" w:fill="BCD6ED"/>
            <w:vAlign w:val="center"/>
          </w:tcPr>
          <w:p w14:paraId="51238C4B" w14:textId="2DEB0B4C" w:rsidR="00465C4B" w:rsidRDefault="003A6E1F">
            <w:pPr>
              <w:pStyle w:val="P68B1DB1-TableParagraph10"/>
              <w:spacing w:before="5"/>
              <w:jc w:val="center"/>
              <w:rPr>
                <w:noProof/>
              </w:rPr>
            </w:pPr>
            <w:r>
              <w:rPr>
                <w:noProof/>
              </w:rPr>
              <w:t>Description du jalon ou de la cible</w:t>
            </w:r>
          </w:p>
        </w:tc>
      </w:tr>
      <w:tr w:rsidR="00465C4B" w14:paraId="69E728C1" w14:textId="77777777">
        <w:trPr>
          <w:trHeight w:val="1320"/>
          <w:tblHeader/>
        </w:trPr>
        <w:tc>
          <w:tcPr>
            <w:tcW w:w="384" w:type="pct"/>
            <w:vMerge/>
          </w:tcPr>
          <w:p w14:paraId="70A16094" w14:textId="77777777" w:rsidR="00465C4B" w:rsidRDefault="00465C4B">
            <w:pPr>
              <w:rPr>
                <w:noProof/>
                <w:sz w:val="2"/>
                <w:szCs w:val="2"/>
              </w:rPr>
            </w:pPr>
          </w:p>
        </w:tc>
        <w:tc>
          <w:tcPr>
            <w:tcW w:w="472" w:type="pct"/>
            <w:vMerge/>
          </w:tcPr>
          <w:p w14:paraId="7A030EA4" w14:textId="77777777" w:rsidR="00465C4B" w:rsidRDefault="00465C4B">
            <w:pPr>
              <w:rPr>
                <w:noProof/>
                <w:sz w:val="2"/>
                <w:szCs w:val="2"/>
              </w:rPr>
            </w:pPr>
          </w:p>
        </w:tc>
        <w:tc>
          <w:tcPr>
            <w:tcW w:w="397" w:type="pct"/>
            <w:vMerge/>
          </w:tcPr>
          <w:p w14:paraId="6255939A" w14:textId="77777777" w:rsidR="00465C4B" w:rsidRDefault="00465C4B">
            <w:pPr>
              <w:rPr>
                <w:noProof/>
                <w:sz w:val="2"/>
                <w:szCs w:val="2"/>
              </w:rPr>
            </w:pPr>
          </w:p>
        </w:tc>
        <w:tc>
          <w:tcPr>
            <w:tcW w:w="642" w:type="pct"/>
            <w:vMerge/>
          </w:tcPr>
          <w:p w14:paraId="080C55B0" w14:textId="77777777" w:rsidR="00465C4B" w:rsidRDefault="00465C4B">
            <w:pPr>
              <w:rPr>
                <w:noProof/>
                <w:sz w:val="2"/>
                <w:szCs w:val="2"/>
              </w:rPr>
            </w:pPr>
          </w:p>
        </w:tc>
        <w:tc>
          <w:tcPr>
            <w:tcW w:w="509" w:type="pct"/>
            <w:vMerge/>
          </w:tcPr>
          <w:p w14:paraId="5C3FF323" w14:textId="77777777" w:rsidR="00465C4B" w:rsidRDefault="00465C4B">
            <w:pPr>
              <w:rPr>
                <w:noProof/>
                <w:sz w:val="2"/>
                <w:szCs w:val="2"/>
              </w:rPr>
            </w:pPr>
          </w:p>
        </w:tc>
        <w:tc>
          <w:tcPr>
            <w:tcW w:w="372" w:type="pct"/>
            <w:shd w:val="clear" w:color="auto" w:fill="BCD6ED"/>
            <w:vAlign w:val="center"/>
          </w:tcPr>
          <w:p w14:paraId="15E6ADF6" w14:textId="77777777" w:rsidR="00465C4B" w:rsidRDefault="003A6E1F">
            <w:pPr>
              <w:pStyle w:val="P68B1DB1-TableParagraph10"/>
              <w:ind w:right="163"/>
              <w:jc w:val="center"/>
              <w:rPr>
                <w:noProof/>
              </w:rPr>
            </w:pPr>
            <w:r>
              <w:rPr>
                <w:noProof/>
              </w:rPr>
              <w:t>Unité de mesure</w:t>
            </w:r>
          </w:p>
        </w:tc>
        <w:tc>
          <w:tcPr>
            <w:tcW w:w="292" w:type="pct"/>
            <w:shd w:val="clear" w:color="auto" w:fill="BCD6ED"/>
            <w:vAlign w:val="center"/>
          </w:tcPr>
          <w:p w14:paraId="6D7331F6" w14:textId="77777777" w:rsidR="00465C4B" w:rsidRDefault="003A6E1F">
            <w:pPr>
              <w:pStyle w:val="P68B1DB1-TableParagraph10"/>
              <w:jc w:val="center"/>
              <w:rPr>
                <w:noProof/>
              </w:rPr>
            </w:pPr>
            <w:r>
              <w:rPr>
                <w:noProof/>
              </w:rPr>
              <w:t>Données de référence</w:t>
            </w:r>
          </w:p>
        </w:tc>
        <w:tc>
          <w:tcPr>
            <w:tcW w:w="230" w:type="pct"/>
            <w:shd w:val="clear" w:color="auto" w:fill="BCD6ED"/>
            <w:vAlign w:val="center"/>
          </w:tcPr>
          <w:p w14:paraId="6B59440B" w14:textId="77777777" w:rsidR="00465C4B" w:rsidRDefault="003A6E1F">
            <w:pPr>
              <w:pStyle w:val="P68B1DB1-TableParagraph10"/>
              <w:jc w:val="center"/>
              <w:rPr>
                <w:noProof/>
              </w:rPr>
            </w:pPr>
            <w:r>
              <w:rPr>
                <w:noProof/>
              </w:rPr>
              <w:t>Objectif</w:t>
            </w:r>
          </w:p>
        </w:tc>
        <w:tc>
          <w:tcPr>
            <w:tcW w:w="256" w:type="pct"/>
            <w:shd w:val="clear" w:color="auto" w:fill="BCD6ED"/>
            <w:vAlign w:val="center"/>
          </w:tcPr>
          <w:p w14:paraId="0774F25E" w14:textId="77777777" w:rsidR="00465C4B" w:rsidRDefault="003A6E1F">
            <w:pPr>
              <w:pStyle w:val="P68B1DB1-TableParagraph10"/>
              <w:ind w:right="1"/>
              <w:jc w:val="center"/>
              <w:rPr>
                <w:noProof/>
              </w:rPr>
            </w:pPr>
            <w:r>
              <w:rPr>
                <w:noProof/>
              </w:rPr>
              <w:t>Trimestre</w:t>
            </w:r>
          </w:p>
        </w:tc>
        <w:tc>
          <w:tcPr>
            <w:tcW w:w="186" w:type="pct"/>
            <w:shd w:val="clear" w:color="auto" w:fill="BCD6ED"/>
            <w:vAlign w:val="center"/>
          </w:tcPr>
          <w:p w14:paraId="2C82A251" w14:textId="77777777" w:rsidR="00465C4B" w:rsidRDefault="003A6E1F">
            <w:pPr>
              <w:pStyle w:val="P68B1DB1-TableParagraph10"/>
              <w:spacing w:before="162"/>
              <w:jc w:val="center"/>
              <w:rPr>
                <w:noProof/>
              </w:rPr>
            </w:pPr>
            <w:r>
              <w:rPr>
                <w:noProof/>
              </w:rPr>
              <w:t>Année</w:t>
            </w:r>
          </w:p>
        </w:tc>
        <w:tc>
          <w:tcPr>
            <w:tcW w:w="1260" w:type="pct"/>
            <w:vMerge/>
            <w:shd w:val="clear" w:color="auto" w:fill="BCD6ED"/>
          </w:tcPr>
          <w:p w14:paraId="2A99D0AC" w14:textId="77777777" w:rsidR="00465C4B" w:rsidRDefault="00465C4B">
            <w:pPr>
              <w:pStyle w:val="TableParagraph"/>
              <w:ind w:left="94" w:right="5"/>
              <w:jc w:val="center"/>
              <w:rPr>
                <w:b/>
                <w:noProof/>
                <w:sz w:val="20"/>
              </w:rPr>
            </w:pPr>
          </w:p>
        </w:tc>
      </w:tr>
      <w:tr w:rsidR="00465C4B" w14:paraId="117F63EF" w14:textId="77777777">
        <w:trPr>
          <w:trHeight w:val="1304"/>
        </w:trPr>
        <w:tc>
          <w:tcPr>
            <w:tcW w:w="384" w:type="pct"/>
            <w:shd w:val="clear" w:color="auto" w:fill="C5EECE"/>
          </w:tcPr>
          <w:p w14:paraId="64135EE2" w14:textId="77777777" w:rsidR="00465C4B" w:rsidRDefault="003A6E1F">
            <w:pPr>
              <w:pStyle w:val="P68B1DB1-TableParagraph11"/>
              <w:ind w:left="90"/>
              <w:jc w:val="center"/>
              <w:rPr>
                <w:noProof/>
              </w:rPr>
            </w:pPr>
            <w:r>
              <w:rPr>
                <w:noProof/>
              </w:rPr>
              <w:t>98</w:t>
            </w:r>
          </w:p>
        </w:tc>
        <w:tc>
          <w:tcPr>
            <w:tcW w:w="472" w:type="pct"/>
            <w:shd w:val="clear" w:color="auto" w:fill="C5EECE"/>
          </w:tcPr>
          <w:p w14:paraId="70BF60BD" w14:textId="0D372D86" w:rsidR="00465C4B" w:rsidRDefault="003A6E1F">
            <w:pPr>
              <w:pStyle w:val="P68B1DB1-TableParagraph11"/>
              <w:ind w:left="107"/>
              <w:rPr>
                <w:noProof/>
              </w:rPr>
            </w:pPr>
            <w:r>
              <w:rPr>
                <w:noProof/>
              </w:rPr>
              <w:t>5.1.1 Renforcement des ressources numériques et techniques du service de santé publique</w:t>
            </w:r>
          </w:p>
        </w:tc>
        <w:tc>
          <w:tcPr>
            <w:tcW w:w="397" w:type="pct"/>
            <w:shd w:val="clear" w:color="auto" w:fill="C5EECE"/>
          </w:tcPr>
          <w:p w14:paraId="78EF2F30" w14:textId="77777777" w:rsidR="00465C4B" w:rsidRDefault="003A6E1F">
            <w:pPr>
              <w:pStyle w:val="P68B1DB1-TableParagraph11"/>
              <w:ind w:left="107"/>
              <w:rPr>
                <w:noProof/>
              </w:rPr>
            </w:pPr>
            <w:r>
              <w:rPr>
                <w:noProof/>
              </w:rPr>
              <w:t>Objectif</w:t>
            </w:r>
          </w:p>
        </w:tc>
        <w:tc>
          <w:tcPr>
            <w:tcW w:w="642" w:type="pct"/>
            <w:shd w:val="clear" w:color="auto" w:fill="C5EECE"/>
          </w:tcPr>
          <w:p w14:paraId="0A9F2092" w14:textId="0654817F" w:rsidR="00465C4B" w:rsidRDefault="003A6E1F">
            <w:pPr>
              <w:pStyle w:val="P68B1DB1-TableParagraph11"/>
              <w:ind w:left="107" w:right="88"/>
              <w:rPr>
                <w:noProof/>
              </w:rPr>
            </w:pPr>
            <w:r>
              <w:rPr>
                <w:noProof/>
              </w:rPr>
              <w:t>Utilisation à l'échelle nationale du système allemand de notification et d'information électroniques pour la protection contre</w:t>
            </w:r>
            <w:r>
              <w:rPr>
                <w:i/>
                <w:noProof/>
              </w:rPr>
              <w:t xml:space="preserve"> les infections (Deutsche Elektronisches Melde- und Informationssystem für den Infektionsschutz, </w:t>
            </w:r>
            <w:r>
              <w:rPr>
                <w:noProof/>
              </w:rPr>
              <w:t>DEMIS)</w:t>
            </w:r>
          </w:p>
        </w:tc>
        <w:tc>
          <w:tcPr>
            <w:tcW w:w="509" w:type="pct"/>
            <w:shd w:val="clear" w:color="auto" w:fill="C5EECE"/>
          </w:tcPr>
          <w:p w14:paraId="15B13BA3" w14:textId="77777777" w:rsidR="00465C4B" w:rsidRDefault="003A6E1F">
            <w:pPr>
              <w:pStyle w:val="P68B1DB1-TableParagraph11"/>
              <w:ind w:left="87" w:right="4"/>
              <w:jc w:val="center"/>
              <w:rPr>
                <w:noProof/>
              </w:rPr>
            </w:pPr>
            <w:r>
              <w:rPr>
                <w:noProof/>
              </w:rPr>
              <w:t>-</w:t>
            </w:r>
          </w:p>
        </w:tc>
        <w:tc>
          <w:tcPr>
            <w:tcW w:w="372" w:type="pct"/>
            <w:shd w:val="clear" w:color="auto" w:fill="C5EECE"/>
          </w:tcPr>
          <w:p w14:paraId="4B499157" w14:textId="77777777" w:rsidR="00465C4B" w:rsidRDefault="003A6E1F">
            <w:pPr>
              <w:pStyle w:val="P68B1DB1-TableParagraph11"/>
              <w:ind w:left="106" w:right="107"/>
              <w:rPr>
                <w:noProof/>
              </w:rPr>
            </w:pPr>
            <w:r>
              <w:rPr>
                <w:noProof/>
              </w:rPr>
              <w:t>Pourcentage de bureaux de santé publique utilisant DEMIS</w:t>
            </w:r>
          </w:p>
        </w:tc>
        <w:tc>
          <w:tcPr>
            <w:tcW w:w="292" w:type="pct"/>
            <w:shd w:val="clear" w:color="auto" w:fill="C5EECE"/>
          </w:tcPr>
          <w:p w14:paraId="60598820" w14:textId="77777777" w:rsidR="00465C4B" w:rsidRDefault="003A6E1F">
            <w:pPr>
              <w:pStyle w:val="P68B1DB1-TableParagraph11"/>
              <w:ind w:left="107"/>
              <w:rPr>
                <w:noProof/>
              </w:rPr>
            </w:pPr>
            <w:r>
              <w:rPr>
                <w:noProof/>
              </w:rPr>
              <w:t>0</w:t>
            </w:r>
          </w:p>
        </w:tc>
        <w:tc>
          <w:tcPr>
            <w:tcW w:w="230" w:type="pct"/>
            <w:shd w:val="clear" w:color="auto" w:fill="C5EECE"/>
          </w:tcPr>
          <w:p w14:paraId="65C82570" w14:textId="77777777" w:rsidR="00465C4B" w:rsidRDefault="003A6E1F">
            <w:pPr>
              <w:pStyle w:val="P68B1DB1-TableParagraph11"/>
              <w:ind w:left="107"/>
              <w:rPr>
                <w:noProof/>
              </w:rPr>
            </w:pPr>
            <w:r>
              <w:rPr>
                <w:noProof/>
              </w:rPr>
              <w:t>100</w:t>
            </w:r>
          </w:p>
        </w:tc>
        <w:tc>
          <w:tcPr>
            <w:tcW w:w="256" w:type="pct"/>
            <w:shd w:val="clear" w:color="auto" w:fill="C5EECE"/>
          </w:tcPr>
          <w:p w14:paraId="4A513685" w14:textId="77777777" w:rsidR="00465C4B" w:rsidRDefault="003A6E1F">
            <w:pPr>
              <w:pStyle w:val="P68B1DB1-TableParagraph11"/>
              <w:ind w:left="85" w:right="1"/>
              <w:jc w:val="center"/>
              <w:rPr>
                <w:noProof/>
              </w:rPr>
            </w:pPr>
            <w:r>
              <w:rPr>
                <w:noProof/>
              </w:rPr>
              <w:t>T1</w:t>
            </w:r>
          </w:p>
        </w:tc>
        <w:tc>
          <w:tcPr>
            <w:tcW w:w="186" w:type="pct"/>
            <w:shd w:val="clear" w:color="auto" w:fill="C5EECE"/>
          </w:tcPr>
          <w:p w14:paraId="28A55752" w14:textId="77777777" w:rsidR="00465C4B" w:rsidRDefault="003A6E1F">
            <w:pPr>
              <w:pStyle w:val="P68B1DB1-TableParagraph11"/>
              <w:ind w:left="94"/>
              <w:jc w:val="center"/>
              <w:rPr>
                <w:noProof/>
              </w:rPr>
            </w:pPr>
            <w:r>
              <w:rPr>
                <w:noProof/>
              </w:rPr>
              <w:t>2021</w:t>
            </w:r>
          </w:p>
        </w:tc>
        <w:tc>
          <w:tcPr>
            <w:tcW w:w="1260" w:type="pct"/>
            <w:shd w:val="clear" w:color="auto" w:fill="C5EECE"/>
          </w:tcPr>
          <w:p w14:paraId="6A13B7CF" w14:textId="77777777" w:rsidR="00465C4B" w:rsidRDefault="003A6E1F">
            <w:pPr>
              <w:pStyle w:val="TableParagraph"/>
              <w:ind w:left="108" w:right="49"/>
              <w:rPr>
                <w:noProof/>
                <w:sz w:val="20"/>
              </w:rPr>
            </w:pPr>
            <w:r>
              <w:rPr>
                <w:noProof/>
                <w:color w:val="006000"/>
                <w:sz w:val="20"/>
              </w:rPr>
              <w:t>Les autorités compétentes des Länder utilisent DEMIS pour enregistrer des personnes dans le cadre du SARS-CoV-2 et pour satisfaire aux exigences en matière de déclaration prévues à l’article 8, paragraphe 1, point 2, de la loi sur la protection contre les infections.</w:t>
            </w:r>
            <w:r>
              <w:rPr>
                <w:rStyle w:val="FootnoteReference"/>
                <w:noProof/>
                <w:color w:val="006000"/>
                <w:sz w:val="20"/>
              </w:rPr>
              <w:footnoteReference w:id="6"/>
            </w:r>
          </w:p>
        </w:tc>
      </w:tr>
      <w:tr w:rsidR="00465C4B" w14:paraId="2D1D4645" w14:textId="77777777">
        <w:trPr>
          <w:trHeight w:val="1610"/>
        </w:trPr>
        <w:tc>
          <w:tcPr>
            <w:tcW w:w="384" w:type="pct"/>
            <w:shd w:val="clear" w:color="auto" w:fill="C5EECE"/>
          </w:tcPr>
          <w:p w14:paraId="5F29723B" w14:textId="77777777" w:rsidR="00465C4B" w:rsidRDefault="003A6E1F">
            <w:pPr>
              <w:pStyle w:val="P68B1DB1-TableParagraph11"/>
              <w:ind w:left="90"/>
              <w:jc w:val="center"/>
              <w:rPr>
                <w:noProof/>
              </w:rPr>
            </w:pPr>
            <w:r>
              <w:rPr>
                <w:noProof/>
              </w:rPr>
              <w:t>99</w:t>
            </w:r>
          </w:p>
        </w:tc>
        <w:tc>
          <w:tcPr>
            <w:tcW w:w="472" w:type="pct"/>
            <w:shd w:val="clear" w:color="auto" w:fill="C5EECE"/>
          </w:tcPr>
          <w:p w14:paraId="47B5E392" w14:textId="03C0C700" w:rsidR="00465C4B" w:rsidRDefault="003A6E1F">
            <w:pPr>
              <w:pStyle w:val="P68B1DB1-TableParagraph11"/>
              <w:spacing w:line="229" w:lineRule="exact"/>
              <w:ind w:left="107"/>
              <w:rPr>
                <w:noProof/>
              </w:rPr>
            </w:pPr>
            <w:r>
              <w:rPr>
                <w:noProof/>
              </w:rPr>
              <w:t>5.1.1 Renforcement des ressources numériques et techniques du service de santé publique</w:t>
            </w:r>
          </w:p>
        </w:tc>
        <w:tc>
          <w:tcPr>
            <w:tcW w:w="397" w:type="pct"/>
            <w:shd w:val="clear" w:color="auto" w:fill="C5EECE"/>
          </w:tcPr>
          <w:p w14:paraId="27E827EA" w14:textId="77777777" w:rsidR="00465C4B" w:rsidRDefault="003A6E1F">
            <w:pPr>
              <w:pStyle w:val="P68B1DB1-TableParagraph11"/>
              <w:ind w:left="107"/>
              <w:rPr>
                <w:noProof/>
              </w:rPr>
            </w:pPr>
            <w:r>
              <w:rPr>
                <w:noProof/>
              </w:rPr>
              <w:t>Objectif</w:t>
            </w:r>
          </w:p>
        </w:tc>
        <w:tc>
          <w:tcPr>
            <w:tcW w:w="642" w:type="pct"/>
            <w:shd w:val="clear" w:color="auto" w:fill="C5EECE"/>
          </w:tcPr>
          <w:p w14:paraId="1050079D" w14:textId="77777777" w:rsidR="00465C4B" w:rsidRDefault="003A6E1F">
            <w:pPr>
              <w:pStyle w:val="P68B1DB1-TableParagraph11"/>
              <w:ind w:left="107" w:right="88"/>
              <w:rPr>
                <w:noProof/>
              </w:rPr>
            </w:pPr>
            <w:r>
              <w:rPr>
                <w:noProof/>
              </w:rPr>
              <w:t>Progrès des bureaux de santé publique vers la maturité numérique</w:t>
            </w:r>
          </w:p>
        </w:tc>
        <w:tc>
          <w:tcPr>
            <w:tcW w:w="509" w:type="pct"/>
            <w:shd w:val="clear" w:color="auto" w:fill="C5EECE"/>
          </w:tcPr>
          <w:p w14:paraId="6940D013" w14:textId="77777777" w:rsidR="00465C4B" w:rsidRDefault="003A6E1F">
            <w:pPr>
              <w:pStyle w:val="P68B1DB1-TableParagraph11"/>
              <w:ind w:left="87" w:right="4"/>
              <w:jc w:val="center"/>
              <w:rPr>
                <w:noProof/>
              </w:rPr>
            </w:pPr>
            <w:r>
              <w:rPr>
                <w:noProof/>
              </w:rPr>
              <w:t>-</w:t>
            </w:r>
          </w:p>
        </w:tc>
        <w:tc>
          <w:tcPr>
            <w:tcW w:w="372" w:type="pct"/>
            <w:shd w:val="clear" w:color="auto" w:fill="C5EECE"/>
          </w:tcPr>
          <w:p w14:paraId="767B5206" w14:textId="77777777" w:rsidR="00465C4B" w:rsidRDefault="003A6E1F">
            <w:pPr>
              <w:pStyle w:val="P68B1DB1-TableParagraph11"/>
              <w:ind w:left="84" w:right="137"/>
              <w:jc w:val="center"/>
              <w:rPr>
                <w:noProof/>
              </w:rPr>
            </w:pPr>
            <w:r>
              <w:rPr>
                <w:noProof/>
              </w:rPr>
              <w:t>Pourcentage</w:t>
            </w:r>
          </w:p>
        </w:tc>
        <w:tc>
          <w:tcPr>
            <w:tcW w:w="292" w:type="pct"/>
            <w:shd w:val="clear" w:color="auto" w:fill="C5EECE"/>
          </w:tcPr>
          <w:p w14:paraId="7406AA4F" w14:textId="77777777" w:rsidR="00465C4B" w:rsidRDefault="003A6E1F">
            <w:pPr>
              <w:pStyle w:val="P68B1DB1-TableParagraph11"/>
              <w:ind w:left="107"/>
              <w:rPr>
                <w:noProof/>
              </w:rPr>
            </w:pPr>
            <w:r>
              <w:rPr>
                <w:noProof/>
              </w:rPr>
              <w:t>0</w:t>
            </w:r>
          </w:p>
        </w:tc>
        <w:tc>
          <w:tcPr>
            <w:tcW w:w="230" w:type="pct"/>
            <w:shd w:val="clear" w:color="auto" w:fill="C5EECE"/>
          </w:tcPr>
          <w:p w14:paraId="3EC09BE6" w14:textId="77777777" w:rsidR="00465C4B" w:rsidRDefault="003A6E1F">
            <w:pPr>
              <w:pStyle w:val="P68B1DB1-TableParagraph11"/>
              <w:ind w:left="107"/>
              <w:rPr>
                <w:noProof/>
              </w:rPr>
            </w:pPr>
            <w:r>
              <w:rPr>
                <w:noProof/>
              </w:rPr>
              <w:t>35</w:t>
            </w:r>
          </w:p>
        </w:tc>
        <w:tc>
          <w:tcPr>
            <w:tcW w:w="256" w:type="pct"/>
            <w:shd w:val="clear" w:color="auto" w:fill="C5EECE"/>
          </w:tcPr>
          <w:p w14:paraId="7E29A27D" w14:textId="77777777" w:rsidR="00465C4B" w:rsidRDefault="003A6E1F">
            <w:pPr>
              <w:pStyle w:val="P68B1DB1-TableParagraph11"/>
              <w:ind w:left="85" w:right="1"/>
              <w:jc w:val="center"/>
              <w:rPr>
                <w:noProof/>
              </w:rPr>
            </w:pPr>
            <w:r>
              <w:rPr>
                <w:noProof/>
              </w:rPr>
              <w:t>T1</w:t>
            </w:r>
          </w:p>
        </w:tc>
        <w:tc>
          <w:tcPr>
            <w:tcW w:w="186" w:type="pct"/>
            <w:shd w:val="clear" w:color="auto" w:fill="C5EECE"/>
          </w:tcPr>
          <w:p w14:paraId="1E4B90BF" w14:textId="77777777" w:rsidR="00465C4B" w:rsidRDefault="003A6E1F">
            <w:pPr>
              <w:pStyle w:val="P68B1DB1-TableParagraph11"/>
              <w:ind w:left="94"/>
              <w:jc w:val="center"/>
              <w:rPr>
                <w:noProof/>
              </w:rPr>
            </w:pPr>
            <w:r>
              <w:rPr>
                <w:noProof/>
              </w:rPr>
              <w:t>2024</w:t>
            </w:r>
          </w:p>
        </w:tc>
        <w:tc>
          <w:tcPr>
            <w:tcW w:w="1260" w:type="pct"/>
            <w:shd w:val="clear" w:color="auto" w:fill="C5EECE"/>
          </w:tcPr>
          <w:p w14:paraId="1DE9CAFE" w14:textId="47F1FA76" w:rsidR="00465C4B" w:rsidRDefault="003A6E1F">
            <w:pPr>
              <w:pStyle w:val="P68B1DB1-TableParagraph11"/>
              <w:ind w:left="108" w:right="49"/>
              <w:rPr>
                <w:noProof/>
              </w:rPr>
            </w:pPr>
            <w:r>
              <w:rPr>
                <w:noProof/>
              </w:rPr>
              <w:t>Au moins 35 % des bureaux de santé publique ont amélioré leur maturité numérique d’au moins deux niveaux à la fin du quatrième trimestre 2023 dans au moins deux catégories du système de maturité numérique employé, par rapport à leur niveau de maturité numérique de 2021.</w:t>
            </w:r>
          </w:p>
        </w:tc>
      </w:tr>
      <w:tr w:rsidR="00465C4B" w14:paraId="10D84876" w14:textId="77777777">
        <w:trPr>
          <w:trHeight w:val="918"/>
        </w:trPr>
        <w:tc>
          <w:tcPr>
            <w:tcW w:w="384" w:type="pct"/>
            <w:shd w:val="clear" w:color="auto" w:fill="C5EECE"/>
          </w:tcPr>
          <w:p w14:paraId="571D904B" w14:textId="77777777" w:rsidR="00465C4B" w:rsidRDefault="003A6E1F">
            <w:pPr>
              <w:pStyle w:val="P68B1DB1-TableParagraph11"/>
              <w:ind w:left="90"/>
              <w:jc w:val="center"/>
              <w:rPr>
                <w:noProof/>
              </w:rPr>
            </w:pPr>
            <w:r>
              <w:rPr>
                <w:noProof/>
              </w:rPr>
              <w:t>100</w:t>
            </w:r>
          </w:p>
        </w:tc>
        <w:tc>
          <w:tcPr>
            <w:tcW w:w="472" w:type="pct"/>
            <w:shd w:val="clear" w:color="auto" w:fill="C5EECE"/>
          </w:tcPr>
          <w:p w14:paraId="31DCF05A" w14:textId="0E9E2B1E" w:rsidR="00465C4B" w:rsidRDefault="003A6E1F">
            <w:pPr>
              <w:pStyle w:val="P68B1DB1-TableParagraph11"/>
              <w:spacing w:line="229" w:lineRule="exact"/>
              <w:ind w:left="107"/>
              <w:rPr>
                <w:noProof/>
              </w:rPr>
            </w:pPr>
            <w:r>
              <w:rPr>
                <w:noProof/>
              </w:rPr>
              <w:t>5.1.1 Renforcement des ressources numériques et techniques du service de santé publique</w:t>
            </w:r>
          </w:p>
        </w:tc>
        <w:tc>
          <w:tcPr>
            <w:tcW w:w="397" w:type="pct"/>
            <w:shd w:val="clear" w:color="auto" w:fill="C5EECE"/>
          </w:tcPr>
          <w:p w14:paraId="03FD7E99" w14:textId="77777777" w:rsidR="00465C4B" w:rsidRDefault="003A6E1F">
            <w:pPr>
              <w:pStyle w:val="P68B1DB1-TableParagraph11"/>
              <w:ind w:left="107"/>
              <w:rPr>
                <w:noProof/>
              </w:rPr>
            </w:pPr>
            <w:r>
              <w:rPr>
                <w:noProof/>
              </w:rPr>
              <w:t>Objectif</w:t>
            </w:r>
          </w:p>
        </w:tc>
        <w:tc>
          <w:tcPr>
            <w:tcW w:w="642" w:type="pct"/>
            <w:shd w:val="clear" w:color="auto" w:fill="C5EECE"/>
          </w:tcPr>
          <w:p w14:paraId="08457B09" w14:textId="20981EAB" w:rsidR="00465C4B" w:rsidRDefault="003A6E1F">
            <w:pPr>
              <w:pStyle w:val="P68B1DB1-TableParagraph11"/>
              <w:ind w:left="107" w:right="88"/>
              <w:rPr>
                <w:noProof/>
              </w:rPr>
            </w:pPr>
            <w:r>
              <w:rPr>
                <w:noProof/>
              </w:rPr>
              <w:t>Progrès des bureaux de santé publique vers la maturité numérique</w:t>
            </w:r>
          </w:p>
        </w:tc>
        <w:tc>
          <w:tcPr>
            <w:tcW w:w="509" w:type="pct"/>
            <w:shd w:val="clear" w:color="auto" w:fill="C5EECE"/>
          </w:tcPr>
          <w:p w14:paraId="6C8DAEC8" w14:textId="77777777" w:rsidR="00465C4B" w:rsidRDefault="003A6E1F">
            <w:pPr>
              <w:pStyle w:val="P68B1DB1-TableParagraph11"/>
              <w:ind w:left="87" w:right="4"/>
              <w:jc w:val="center"/>
              <w:rPr>
                <w:noProof/>
              </w:rPr>
            </w:pPr>
            <w:r>
              <w:rPr>
                <w:noProof/>
              </w:rPr>
              <w:t>-</w:t>
            </w:r>
          </w:p>
        </w:tc>
        <w:tc>
          <w:tcPr>
            <w:tcW w:w="372" w:type="pct"/>
            <w:shd w:val="clear" w:color="auto" w:fill="C5EECE"/>
          </w:tcPr>
          <w:p w14:paraId="1277166F" w14:textId="77777777" w:rsidR="00465C4B" w:rsidRDefault="003A6E1F">
            <w:pPr>
              <w:pStyle w:val="P68B1DB1-TableParagraph11"/>
              <w:ind w:left="84" w:right="137"/>
              <w:jc w:val="center"/>
              <w:rPr>
                <w:noProof/>
              </w:rPr>
            </w:pPr>
            <w:r>
              <w:rPr>
                <w:noProof/>
              </w:rPr>
              <w:t>Pourcentage</w:t>
            </w:r>
          </w:p>
        </w:tc>
        <w:tc>
          <w:tcPr>
            <w:tcW w:w="292" w:type="pct"/>
            <w:shd w:val="clear" w:color="auto" w:fill="C5EECE"/>
          </w:tcPr>
          <w:p w14:paraId="7DA469D3" w14:textId="77777777" w:rsidR="00465C4B" w:rsidRDefault="003A6E1F">
            <w:pPr>
              <w:pStyle w:val="P68B1DB1-TableParagraph11"/>
              <w:ind w:left="107"/>
              <w:rPr>
                <w:noProof/>
              </w:rPr>
            </w:pPr>
            <w:r>
              <w:rPr>
                <w:noProof/>
              </w:rPr>
              <w:t>35</w:t>
            </w:r>
          </w:p>
        </w:tc>
        <w:tc>
          <w:tcPr>
            <w:tcW w:w="230" w:type="pct"/>
            <w:shd w:val="clear" w:color="auto" w:fill="C5EECE"/>
          </w:tcPr>
          <w:p w14:paraId="277CCB20" w14:textId="77777777" w:rsidR="00465C4B" w:rsidRDefault="003A6E1F">
            <w:pPr>
              <w:pStyle w:val="P68B1DB1-TableParagraph11"/>
              <w:ind w:left="107"/>
              <w:rPr>
                <w:noProof/>
              </w:rPr>
            </w:pPr>
            <w:r>
              <w:rPr>
                <w:noProof/>
              </w:rPr>
              <w:t>70</w:t>
            </w:r>
          </w:p>
        </w:tc>
        <w:tc>
          <w:tcPr>
            <w:tcW w:w="256" w:type="pct"/>
            <w:shd w:val="clear" w:color="auto" w:fill="C5EECE"/>
          </w:tcPr>
          <w:p w14:paraId="79894DAF" w14:textId="77777777" w:rsidR="00465C4B" w:rsidRDefault="003A6E1F">
            <w:pPr>
              <w:pStyle w:val="P68B1DB1-TableParagraph11"/>
              <w:ind w:left="85" w:right="1"/>
              <w:jc w:val="center"/>
              <w:rPr>
                <w:noProof/>
              </w:rPr>
            </w:pPr>
            <w:r>
              <w:rPr>
                <w:noProof/>
              </w:rPr>
              <w:t>T3</w:t>
            </w:r>
          </w:p>
        </w:tc>
        <w:tc>
          <w:tcPr>
            <w:tcW w:w="186" w:type="pct"/>
            <w:shd w:val="clear" w:color="auto" w:fill="C5EECE"/>
          </w:tcPr>
          <w:p w14:paraId="23762238" w14:textId="77777777" w:rsidR="00465C4B" w:rsidRDefault="003A6E1F">
            <w:pPr>
              <w:pStyle w:val="P68B1DB1-TableParagraph11"/>
              <w:ind w:left="94"/>
              <w:jc w:val="center"/>
              <w:rPr>
                <w:noProof/>
              </w:rPr>
            </w:pPr>
            <w:r>
              <w:rPr>
                <w:noProof/>
              </w:rPr>
              <w:t>2025</w:t>
            </w:r>
          </w:p>
        </w:tc>
        <w:tc>
          <w:tcPr>
            <w:tcW w:w="1260" w:type="pct"/>
            <w:shd w:val="clear" w:color="auto" w:fill="C5EECE"/>
          </w:tcPr>
          <w:p w14:paraId="03D4AC07" w14:textId="4D385E74" w:rsidR="00465C4B" w:rsidRDefault="003A6E1F">
            <w:pPr>
              <w:pStyle w:val="TableParagraph"/>
              <w:ind w:left="108"/>
              <w:rPr>
                <w:noProof/>
                <w:sz w:val="20"/>
                <w:szCs w:val="20"/>
              </w:rPr>
            </w:pPr>
            <w:r>
              <w:rPr>
                <w:noProof/>
                <w:color w:val="006000"/>
                <w:sz w:val="20"/>
                <w:szCs w:val="20"/>
              </w:rPr>
              <w:t>Au moins 70 % des bureaux de santé publique ont augmenté leur maturité numérique d’au moins deux niveaux d’ici au troisième trimestre 2026 dans au moins trois catégories du système de maturité numérique employé,  par rapport à leur niveau de maturité numérique de 2021.</w:t>
            </w:r>
          </w:p>
        </w:tc>
      </w:tr>
      <w:tr w:rsidR="00465C4B" w14:paraId="2344039D" w14:textId="77777777">
        <w:trPr>
          <w:trHeight w:val="2697"/>
        </w:trPr>
        <w:tc>
          <w:tcPr>
            <w:tcW w:w="384" w:type="pct"/>
            <w:shd w:val="clear" w:color="auto" w:fill="C5EECE"/>
          </w:tcPr>
          <w:p w14:paraId="54608805" w14:textId="77777777" w:rsidR="00465C4B" w:rsidRDefault="003A6E1F">
            <w:pPr>
              <w:pStyle w:val="P68B1DB1-TableParagraph11"/>
              <w:ind w:left="90"/>
              <w:jc w:val="center"/>
              <w:rPr>
                <w:noProof/>
              </w:rPr>
            </w:pPr>
            <w:r>
              <w:rPr>
                <w:noProof/>
              </w:rPr>
              <w:t>101</w:t>
            </w:r>
          </w:p>
        </w:tc>
        <w:tc>
          <w:tcPr>
            <w:tcW w:w="472" w:type="pct"/>
            <w:shd w:val="clear" w:color="auto" w:fill="C5EECE"/>
          </w:tcPr>
          <w:p w14:paraId="70E5515B" w14:textId="5402928B" w:rsidR="00465C4B" w:rsidRDefault="003A6E1F">
            <w:pPr>
              <w:pStyle w:val="P68B1DB1-TableParagraph11"/>
              <w:spacing w:line="229" w:lineRule="exact"/>
              <w:ind w:left="107"/>
              <w:rPr>
                <w:noProof/>
              </w:rPr>
            </w:pPr>
            <w:r>
              <w:rPr>
                <w:noProof/>
              </w:rPr>
              <w:t>5.1.2 Programme en faveur d'hôpitaux à l'épreuve du temps</w:t>
            </w:r>
          </w:p>
        </w:tc>
        <w:tc>
          <w:tcPr>
            <w:tcW w:w="397" w:type="pct"/>
            <w:shd w:val="clear" w:color="auto" w:fill="C5EECE"/>
          </w:tcPr>
          <w:p w14:paraId="286EF909" w14:textId="77777777" w:rsidR="00465C4B" w:rsidRDefault="003A6E1F">
            <w:pPr>
              <w:pStyle w:val="P68B1DB1-TableParagraph11"/>
              <w:ind w:left="107"/>
              <w:rPr>
                <w:noProof/>
              </w:rPr>
            </w:pPr>
            <w:r>
              <w:rPr>
                <w:noProof/>
              </w:rPr>
              <w:t>Objectif</w:t>
            </w:r>
          </w:p>
        </w:tc>
        <w:tc>
          <w:tcPr>
            <w:tcW w:w="642" w:type="pct"/>
            <w:shd w:val="clear" w:color="auto" w:fill="C5EECE"/>
          </w:tcPr>
          <w:p w14:paraId="7BC56E3E" w14:textId="7241D9DE" w:rsidR="00465C4B" w:rsidRDefault="003A6E1F">
            <w:pPr>
              <w:pStyle w:val="P68B1DB1-TableParagraph12"/>
              <w:ind w:left="107" w:right="88"/>
              <w:rPr>
                <w:noProof/>
              </w:rPr>
            </w:pPr>
            <w:r>
              <w:rPr>
                <w:noProof/>
                <w:color w:val="006000"/>
              </w:rPr>
              <w:t>Demandes présentées à l’Office fédéral de la sécurité sociale pour un montant minimal de</w:t>
            </w:r>
            <w:r>
              <w:rPr>
                <w:noProof/>
                <w:color w:val="006100"/>
                <w:szCs w:val="20"/>
              </w:rPr>
              <w:t> </w:t>
            </w:r>
            <w:r>
              <w:rPr>
                <w:noProof/>
                <w:color w:val="006000"/>
              </w:rPr>
              <w:t>2</w:t>
            </w:r>
            <w:r>
              <w:rPr>
                <w:noProof/>
                <w:color w:val="006100"/>
                <w:szCs w:val="20"/>
              </w:rPr>
              <w:t> </w:t>
            </w:r>
            <w:r>
              <w:rPr>
                <w:noProof/>
                <w:color w:val="006000"/>
              </w:rPr>
              <w:t>700</w:t>
            </w:r>
            <w:r>
              <w:rPr>
                <w:noProof/>
                <w:color w:val="006100"/>
                <w:szCs w:val="20"/>
              </w:rPr>
              <w:t> </w:t>
            </w:r>
            <w:r>
              <w:rPr>
                <w:noProof/>
                <w:color w:val="006000"/>
              </w:rPr>
              <w:t>000</w:t>
            </w:r>
            <w:r>
              <w:rPr>
                <w:noProof/>
                <w:color w:val="006100"/>
                <w:szCs w:val="20"/>
              </w:rPr>
              <w:t> </w:t>
            </w:r>
            <w:r>
              <w:rPr>
                <w:noProof/>
                <w:color w:val="006000"/>
              </w:rPr>
              <w:t>000 EUR</w:t>
            </w:r>
          </w:p>
        </w:tc>
        <w:tc>
          <w:tcPr>
            <w:tcW w:w="509" w:type="pct"/>
            <w:shd w:val="clear" w:color="auto" w:fill="C5EECE"/>
          </w:tcPr>
          <w:p w14:paraId="60232FF1" w14:textId="77777777" w:rsidR="00465C4B" w:rsidRDefault="003A6E1F">
            <w:pPr>
              <w:pStyle w:val="P68B1DB1-TableParagraph11"/>
              <w:ind w:left="87" w:right="4"/>
              <w:jc w:val="center"/>
              <w:rPr>
                <w:noProof/>
              </w:rPr>
            </w:pPr>
            <w:r>
              <w:rPr>
                <w:noProof/>
              </w:rPr>
              <w:t>-</w:t>
            </w:r>
          </w:p>
        </w:tc>
        <w:tc>
          <w:tcPr>
            <w:tcW w:w="372" w:type="pct"/>
            <w:shd w:val="clear" w:color="auto" w:fill="C5EECE"/>
          </w:tcPr>
          <w:p w14:paraId="40F30E49" w14:textId="77777777" w:rsidR="00465C4B" w:rsidRDefault="003A6E1F">
            <w:pPr>
              <w:pStyle w:val="P68B1DB1-TableParagraph11"/>
              <w:ind w:left="106" w:right="44"/>
              <w:rPr>
                <w:noProof/>
              </w:rPr>
            </w:pPr>
            <w:r>
              <w:rPr>
                <w:noProof/>
              </w:rPr>
              <w:t>Volume de financement (en millions d'euros) pour les demandes soumises à l'Office fédéral de la sécurité sociale</w:t>
            </w:r>
          </w:p>
        </w:tc>
        <w:tc>
          <w:tcPr>
            <w:tcW w:w="292" w:type="pct"/>
            <w:shd w:val="clear" w:color="auto" w:fill="C5EECE"/>
          </w:tcPr>
          <w:p w14:paraId="4777E946" w14:textId="77777777" w:rsidR="00465C4B" w:rsidRDefault="003A6E1F">
            <w:pPr>
              <w:pStyle w:val="P68B1DB1-TableParagraph11"/>
              <w:ind w:left="107"/>
              <w:rPr>
                <w:noProof/>
              </w:rPr>
            </w:pPr>
            <w:r>
              <w:rPr>
                <w:noProof/>
              </w:rPr>
              <w:t>0</w:t>
            </w:r>
          </w:p>
        </w:tc>
        <w:tc>
          <w:tcPr>
            <w:tcW w:w="230" w:type="pct"/>
            <w:shd w:val="clear" w:color="auto" w:fill="C5EECE"/>
          </w:tcPr>
          <w:p w14:paraId="5E3D0BB4" w14:textId="77777777" w:rsidR="00465C4B" w:rsidRDefault="003A6E1F">
            <w:pPr>
              <w:pStyle w:val="P68B1DB1-TableParagraph11"/>
              <w:ind w:left="107"/>
              <w:rPr>
                <w:noProof/>
              </w:rPr>
            </w:pPr>
            <w:r>
              <w:rPr>
                <w:noProof/>
              </w:rPr>
              <w:t>2 700</w:t>
            </w:r>
          </w:p>
        </w:tc>
        <w:tc>
          <w:tcPr>
            <w:tcW w:w="256" w:type="pct"/>
            <w:shd w:val="clear" w:color="auto" w:fill="C5EECE"/>
          </w:tcPr>
          <w:p w14:paraId="66F6DA18" w14:textId="77777777" w:rsidR="00465C4B" w:rsidRDefault="003A6E1F">
            <w:pPr>
              <w:pStyle w:val="P68B1DB1-TableParagraph11"/>
              <w:ind w:left="85" w:right="1"/>
              <w:jc w:val="center"/>
              <w:rPr>
                <w:noProof/>
              </w:rPr>
            </w:pPr>
            <w:r>
              <w:rPr>
                <w:noProof/>
              </w:rPr>
              <w:t>T2</w:t>
            </w:r>
          </w:p>
        </w:tc>
        <w:tc>
          <w:tcPr>
            <w:tcW w:w="186" w:type="pct"/>
            <w:shd w:val="clear" w:color="auto" w:fill="C5EECE"/>
          </w:tcPr>
          <w:p w14:paraId="2719C587" w14:textId="77777777" w:rsidR="00465C4B" w:rsidRDefault="003A6E1F">
            <w:pPr>
              <w:pStyle w:val="P68B1DB1-TableParagraph11"/>
              <w:ind w:left="94"/>
              <w:jc w:val="center"/>
              <w:rPr>
                <w:noProof/>
              </w:rPr>
            </w:pPr>
            <w:r>
              <w:rPr>
                <w:noProof/>
              </w:rPr>
              <w:t>2022</w:t>
            </w:r>
          </w:p>
        </w:tc>
        <w:tc>
          <w:tcPr>
            <w:tcW w:w="1260" w:type="pct"/>
            <w:shd w:val="clear" w:color="auto" w:fill="C5EECE"/>
          </w:tcPr>
          <w:p w14:paraId="122B540C" w14:textId="1369CD08" w:rsidR="00465C4B" w:rsidRDefault="003A6E1F">
            <w:pPr>
              <w:pStyle w:val="P68B1DB1-TableParagraph12"/>
              <w:ind w:left="108" w:right="49"/>
              <w:rPr>
                <w:noProof/>
              </w:rPr>
            </w:pPr>
            <w:r>
              <w:rPr>
                <w:noProof/>
                <w:color w:val="006000"/>
              </w:rPr>
              <w:t>Sur les</w:t>
            </w:r>
            <w:r>
              <w:rPr>
                <w:noProof/>
                <w:color w:val="006100"/>
                <w:szCs w:val="20"/>
              </w:rPr>
              <w:t> </w:t>
            </w:r>
            <w:r>
              <w:rPr>
                <w:noProof/>
                <w:color w:val="006000"/>
              </w:rPr>
              <w:t>3</w:t>
            </w:r>
            <w:r>
              <w:rPr>
                <w:noProof/>
                <w:color w:val="006100"/>
                <w:szCs w:val="20"/>
              </w:rPr>
              <w:t> </w:t>
            </w:r>
            <w:r>
              <w:rPr>
                <w:noProof/>
                <w:color w:val="006000"/>
              </w:rPr>
              <w:t>000</w:t>
            </w:r>
            <w:r>
              <w:rPr>
                <w:noProof/>
                <w:color w:val="006100"/>
                <w:szCs w:val="20"/>
              </w:rPr>
              <w:t> </w:t>
            </w:r>
            <w:r>
              <w:rPr>
                <w:noProof/>
                <w:color w:val="006000"/>
              </w:rPr>
              <w:t>000</w:t>
            </w:r>
            <w:r>
              <w:rPr>
                <w:noProof/>
                <w:color w:val="006100"/>
                <w:szCs w:val="20"/>
              </w:rPr>
              <w:t> </w:t>
            </w:r>
            <w:r>
              <w:rPr>
                <w:noProof/>
                <w:color w:val="006000"/>
              </w:rPr>
              <w:t>000 EUR alloués à la mesure, des demandes d’au moins</w:t>
            </w:r>
            <w:r>
              <w:rPr>
                <w:noProof/>
                <w:color w:val="006100"/>
                <w:szCs w:val="20"/>
              </w:rPr>
              <w:t> </w:t>
            </w:r>
            <w:r>
              <w:rPr>
                <w:noProof/>
                <w:color w:val="006000"/>
              </w:rPr>
              <w:t>2</w:t>
            </w:r>
            <w:r>
              <w:rPr>
                <w:noProof/>
                <w:color w:val="006100"/>
                <w:szCs w:val="20"/>
              </w:rPr>
              <w:t> </w:t>
            </w:r>
            <w:r>
              <w:rPr>
                <w:noProof/>
                <w:color w:val="006000"/>
              </w:rPr>
              <w:t>700</w:t>
            </w:r>
            <w:r>
              <w:rPr>
                <w:noProof/>
                <w:color w:val="006100"/>
                <w:szCs w:val="20"/>
              </w:rPr>
              <w:t> </w:t>
            </w:r>
            <w:r>
              <w:rPr>
                <w:noProof/>
                <w:color w:val="006000"/>
              </w:rPr>
              <w:t>000</w:t>
            </w:r>
            <w:r>
              <w:rPr>
                <w:noProof/>
                <w:color w:val="006100"/>
                <w:szCs w:val="20"/>
              </w:rPr>
              <w:t> </w:t>
            </w:r>
            <w:r>
              <w:rPr>
                <w:noProof/>
                <w:color w:val="006000"/>
              </w:rPr>
              <w:t>000 EUR en volume ont été soumises à l’Office fédéral de la sécurité sociale pour des projets hospitaliers au titre du programme en faveur d’hôpitaux à l’épreuve du temps avant la date limite de dépôt des demandes fixée au 31 décembre 2021. Au plus tard le 31 mars 2022, l’Office fédéral de la sécurité sociale publie le volume de financement demandé.</w:t>
            </w:r>
          </w:p>
        </w:tc>
      </w:tr>
      <w:tr w:rsidR="00465C4B" w14:paraId="16E4D331" w14:textId="77777777">
        <w:trPr>
          <w:trHeight w:val="4590"/>
        </w:trPr>
        <w:tc>
          <w:tcPr>
            <w:tcW w:w="384" w:type="pct"/>
            <w:shd w:val="clear" w:color="auto" w:fill="C5EECE"/>
          </w:tcPr>
          <w:p w14:paraId="034B5ACE" w14:textId="77777777" w:rsidR="00465C4B" w:rsidRDefault="003A6E1F">
            <w:pPr>
              <w:pStyle w:val="P68B1DB1-TableParagraph11"/>
              <w:jc w:val="center"/>
              <w:rPr>
                <w:noProof/>
                <w:sz w:val="18"/>
              </w:rPr>
            </w:pPr>
            <w:r>
              <w:rPr>
                <w:noProof/>
              </w:rPr>
              <w:t>103</w:t>
            </w:r>
          </w:p>
        </w:tc>
        <w:tc>
          <w:tcPr>
            <w:tcW w:w="472" w:type="pct"/>
            <w:shd w:val="clear" w:color="auto" w:fill="C5EECE"/>
          </w:tcPr>
          <w:p w14:paraId="50FD8E2C" w14:textId="403EB308" w:rsidR="00465C4B" w:rsidRDefault="003A6E1F">
            <w:pPr>
              <w:pStyle w:val="P68B1DB1-TableParagraph11"/>
              <w:rPr>
                <w:noProof/>
              </w:rPr>
            </w:pPr>
            <w:r>
              <w:rPr>
                <w:noProof/>
              </w:rPr>
              <w:t>5.1.2 Programme en faveur d'hôpitaux à l'épreuve du temps</w:t>
            </w:r>
          </w:p>
        </w:tc>
        <w:tc>
          <w:tcPr>
            <w:tcW w:w="397" w:type="pct"/>
            <w:shd w:val="clear" w:color="auto" w:fill="C5EECE"/>
          </w:tcPr>
          <w:p w14:paraId="2A441B4E" w14:textId="77777777" w:rsidR="00465C4B" w:rsidRDefault="003A6E1F">
            <w:pPr>
              <w:pStyle w:val="P68B1DB1-TableParagraph11"/>
              <w:rPr>
                <w:noProof/>
                <w:sz w:val="18"/>
              </w:rPr>
            </w:pPr>
            <w:r>
              <w:rPr>
                <w:noProof/>
              </w:rPr>
              <w:t>Objectif</w:t>
            </w:r>
          </w:p>
        </w:tc>
        <w:tc>
          <w:tcPr>
            <w:tcW w:w="642" w:type="pct"/>
            <w:shd w:val="clear" w:color="auto" w:fill="C5EECE"/>
          </w:tcPr>
          <w:p w14:paraId="11D859B4" w14:textId="77777777" w:rsidR="00465C4B" w:rsidRDefault="003A6E1F">
            <w:pPr>
              <w:pStyle w:val="P68B1DB1-TableParagraph5"/>
              <w:ind w:left="107"/>
              <w:rPr>
                <w:noProof/>
              </w:rPr>
            </w:pPr>
            <w:r>
              <w:rPr>
                <w:noProof/>
              </w:rPr>
              <w:t>Augmentation des niveaux de maturité numérique des hôpitaux</w:t>
            </w:r>
          </w:p>
        </w:tc>
        <w:tc>
          <w:tcPr>
            <w:tcW w:w="509" w:type="pct"/>
            <w:shd w:val="clear" w:color="auto" w:fill="C5EECE"/>
          </w:tcPr>
          <w:p w14:paraId="33F6041E" w14:textId="77777777" w:rsidR="00465C4B" w:rsidRDefault="003A6E1F">
            <w:pPr>
              <w:pStyle w:val="P68B1DB1-TableParagraph11"/>
              <w:rPr>
                <w:noProof/>
                <w:sz w:val="18"/>
              </w:rPr>
            </w:pPr>
            <w:r>
              <w:rPr>
                <w:noProof/>
              </w:rPr>
              <w:t>-</w:t>
            </w:r>
          </w:p>
        </w:tc>
        <w:tc>
          <w:tcPr>
            <w:tcW w:w="372" w:type="pct"/>
            <w:shd w:val="clear" w:color="auto" w:fill="C5EECE"/>
          </w:tcPr>
          <w:p w14:paraId="683F52E5" w14:textId="4300A9FF" w:rsidR="00465C4B" w:rsidRDefault="003A6E1F">
            <w:pPr>
              <w:pStyle w:val="TableParagraph"/>
              <w:ind w:left="106" w:right="106"/>
              <w:rPr>
                <w:noProof/>
                <w:sz w:val="20"/>
              </w:rPr>
            </w:pPr>
            <w:r>
              <w:rPr>
                <w:noProof/>
                <w:color w:val="006000"/>
                <w:sz w:val="20"/>
              </w:rPr>
              <w:t>Pourcentage d’hôpitaux ayant une maturité numérique accrue i) dans au moins deux</w:t>
            </w:r>
            <w:r>
              <w:rPr>
                <w:noProof/>
              </w:rPr>
              <w:t xml:space="preserve"> </w:t>
            </w:r>
            <w:r>
              <w:rPr>
                <w:noProof/>
                <w:color w:val="006000"/>
                <w:sz w:val="20"/>
              </w:rPr>
              <w:t>catégories et ii) dans au moins trois catégories</w:t>
            </w:r>
          </w:p>
        </w:tc>
        <w:tc>
          <w:tcPr>
            <w:tcW w:w="292" w:type="pct"/>
            <w:shd w:val="clear" w:color="auto" w:fill="C5EECE"/>
          </w:tcPr>
          <w:p w14:paraId="605C1B05" w14:textId="77777777" w:rsidR="00465C4B" w:rsidRDefault="003A6E1F">
            <w:pPr>
              <w:pStyle w:val="P68B1DB1-TableParagraph11"/>
              <w:numPr>
                <w:ilvl w:val="0"/>
                <w:numId w:val="24"/>
              </w:numPr>
              <w:tabs>
                <w:tab w:val="left" w:pos="279"/>
              </w:tabs>
              <w:ind w:left="279" w:hanging="172"/>
              <w:rPr>
                <w:noProof/>
              </w:rPr>
            </w:pPr>
            <w:r>
              <w:rPr>
                <w:noProof/>
              </w:rPr>
              <w:t>0</w:t>
            </w:r>
          </w:p>
          <w:p w14:paraId="488571A6" w14:textId="77777777" w:rsidR="00465C4B" w:rsidRDefault="003A6E1F">
            <w:pPr>
              <w:pStyle w:val="P68B1DB1-TableParagraph12"/>
              <w:rPr>
                <w:noProof/>
                <w:sz w:val="18"/>
              </w:rPr>
            </w:pPr>
            <w:r>
              <w:rPr>
                <w:noProof/>
                <w:color w:val="006100"/>
                <w:szCs w:val="20"/>
              </w:rPr>
              <w:t xml:space="preserve">ii) </w:t>
            </w:r>
            <w:r>
              <w:rPr>
                <w:noProof/>
                <w:color w:val="006000"/>
              </w:rPr>
              <w:t>0</w:t>
            </w:r>
          </w:p>
        </w:tc>
        <w:tc>
          <w:tcPr>
            <w:tcW w:w="230" w:type="pct"/>
            <w:shd w:val="clear" w:color="auto" w:fill="C5EECE"/>
          </w:tcPr>
          <w:p w14:paraId="4265B72F" w14:textId="77777777" w:rsidR="00465C4B" w:rsidRDefault="003A6E1F">
            <w:pPr>
              <w:pStyle w:val="P68B1DB1-TableParagraph11"/>
              <w:numPr>
                <w:ilvl w:val="0"/>
                <w:numId w:val="25"/>
              </w:numPr>
              <w:tabs>
                <w:tab w:val="left" w:pos="279"/>
              </w:tabs>
              <w:ind w:left="279" w:hanging="172"/>
              <w:rPr>
                <w:noProof/>
              </w:rPr>
            </w:pPr>
            <w:r>
              <w:rPr>
                <w:noProof/>
              </w:rPr>
              <w:t>80</w:t>
            </w:r>
          </w:p>
          <w:p w14:paraId="533163A9" w14:textId="77777777" w:rsidR="00465C4B" w:rsidRDefault="003A6E1F">
            <w:pPr>
              <w:pStyle w:val="P68B1DB1-TableParagraph12"/>
              <w:rPr>
                <w:noProof/>
                <w:sz w:val="18"/>
              </w:rPr>
            </w:pPr>
            <w:r>
              <w:rPr>
                <w:noProof/>
                <w:color w:val="006100"/>
                <w:szCs w:val="20"/>
              </w:rPr>
              <w:t xml:space="preserve">ii) </w:t>
            </w:r>
            <w:r>
              <w:rPr>
                <w:noProof/>
                <w:color w:val="006000"/>
              </w:rPr>
              <w:t>60</w:t>
            </w:r>
          </w:p>
        </w:tc>
        <w:tc>
          <w:tcPr>
            <w:tcW w:w="256" w:type="pct"/>
            <w:shd w:val="clear" w:color="auto" w:fill="C5EECE"/>
          </w:tcPr>
          <w:p w14:paraId="28C91F37" w14:textId="77777777" w:rsidR="00465C4B" w:rsidRDefault="003A6E1F">
            <w:pPr>
              <w:pStyle w:val="P68B1DB1-TableParagraph11"/>
              <w:rPr>
                <w:noProof/>
                <w:sz w:val="18"/>
              </w:rPr>
            </w:pPr>
            <w:r>
              <w:rPr>
                <w:noProof/>
              </w:rPr>
              <w:t>T2</w:t>
            </w:r>
          </w:p>
        </w:tc>
        <w:tc>
          <w:tcPr>
            <w:tcW w:w="186" w:type="pct"/>
            <w:shd w:val="clear" w:color="auto" w:fill="C5EECE"/>
          </w:tcPr>
          <w:p w14:paraId="46BF4C22" w14:textId="77777777" w:rsidR="00465C4B" w:rsidRDefault="003A6E1F">
            <w:pPr>
              <w:pStyle w:val="P68B1DB1-TableParagraph11"/>
              <w:rPr>
                <w:noProof/>
                <w:sz w:val="18"/>
              </w:rPr>
            </w:pPr>
            <w:r>
              <w:rPr>
                <w:noProof/>
              </w:rPr>
              <w:t>2026</w:t>
            </w:r>
          </w:p>
        </w:tc>
        <w:tc>
          <w:tcPr>
            <w:tcW w:w="1260" w:type="pct"/>
            <w:shd w:val="clear" w:color="auto" w:fill="C5EECE"/>
          </w:tcPr>
          <w:p w14:paraId="33D8954F" w14:textId="77777777" w:rsidR="00465C4B" w:rsidRDefault="003A6E1F">
            <w:pPr>
              <w:pStyle w:val="P68B1DB1-TableParagraph5"/>
              <w:spacing w:line="230" w:lineRule="exact"/>
              <w:ind w:left="108" w:right="49"/>
              <w:rPr>
                <w:noProof/>
              </w:rPr>
            </w:pPr>
            <w:r>
              <w:rPr>
                <w:noProof/>
              </w:rPr>
              <w:t>Au moins 80 % des hôpitaux dont la demande de financement au titre du «programme en faveur d’hôpitaux à l’épreuve du temps» a été approuvée ont augmenté leur maturité numérique dans au moins deux catégories liées au «programme en faveur d’hôpitaux à l’épreuve du temps» d’au moins deux niveaux de maturité numérique dans le système de maturité numérique employé par rapport à l’évaluation du 30 juin 2021 et au moins 60 % des hôpitaux dont la demande de financement au titre du «programme en faveur d’hôpitaux à l’épreuve du temps» a été approuvée ont augmenté leur maturité numérique dans au moins trois catégories liées au «programme en faveur d’hôpitaux à l’épreuve du temps» d’au moins deux niveaux de maturité numérique dans le système de maturité numérique employé par rapport à l’évaluation du 30 juin 2021.</w:t>
            </w:r>
          </w:p>
        </w:tc>
      </w:tr>
      <w:tr w:rsidR="00465C4B" w14:paraId="54C45539" w14:textId="77777777">
        <w:trPr>
          <w:trHeight w:val="2301"/>
        </w:trPr>
        <w:tc>
          <w:tcPr>
            <w:tcW w:w="384" w:type="pct"/>
            <w:shd w:val="clear" w:color="auto" w:fill="C5EECE"/>
          </w:tcPr>
          <w:p w14:paraId="6386A9F5" w14:textId="77777777" w:rsidR="00465C4B" w:rsidRDefault="003A6E1F">
            <w:pPr>
              <w:pStyle w:val="P68B1DB1-TableParagraph5"/>
              <w:ind w:left="90"/>
              <w:jc w:val="center"/>
              <w:rPr>
                <w:noProof/>
              </w:rPr>
            </w:pPr>
            <w:r>
              <w:rPr>
                <w:noProof/>
              </w:rPr>
              <w:t>104</w:t>
            </w:r>
          </w:p>
        </w:tc>
        <w:tc>
          <w:tcPr>
            <w:tcW w:w="472" w:type="pct"/>
            <w:shd w:val="clear" w:color="auto" w:fill="C5EECE"/>
          </w:tcPr>
          <w:p w14:paraId="01A607C3" w14:textId="218982D0" w:rsidR="00465C4B" w:rsidRDefault="003A6E1F">
            <w:pPr>
              <w:pStyle w:val="P68B1DB1-TableParagraph11"/>
              <w:ind w:left="107" w:right="90"/>
              <w:rPr>
                <w:noProof/>
              </w:rPr>
            </w:pPr>
            <w:r>
              <w:rPr>
                <w:noProof/>
              </w:rPr>
              <w:t>5.1.3 Programme spécial visant à accélérer la recherche et le développement de vaccins urgents contre le SRAS-CoV-2</w:t>
            </w:r>
          </w:p>
        </w:tc>
        <w:tc>
          <w:tcPr>
            <w:tcW w:w="397" w:type="pct"/>
            <w:shd w:val="clear" w:color="auto" w:fill="C5EECE"/>
          </w:tcPr>
          <w:p w14:paraId="5984687B" w14:textId="77777777" w:rsidR="00465C4B" w:rsidRDefault="003A6E1F">
            <w:pPr>
              <w:pStyle w:val="P68B1DB1-TableParagraph11"/>
              <w:ind w:left="107"/>
              <w:rPr>
                <w:noProof/>
              </w:rPr>
            </w:pPr>
            <w:r>
              <w:rPr>
                <w:noProof/>
              </w:rPr>
              <w:t>Étape</w:t>
            </w:r>
          </w:p>
        </w:tc>
        <w:tc>
          <w:tcPr>
            <w:tcW w:w="642" w:type="pct"/>
            <w:shd w:val="clear" w:color="auto" w:fill="C5EECE"/>
          </w:tcPr>
          <w:p w14:paraId="47A909B5" w14:textId="77777777" w:rsidR="00465C4B" w:rsidRDefault="003A6E1F">
            <w:pPr>
              <w:pStyle w:val="P68B1DB1-TableParagraph11"/>
              <w:ind w:left="107" w:right="24"/>
              <w:rPr>
                <w:noProof/>
              </w:rPr>
            </w:pPr>
            <w:r>
              <w:rPr>
                <w:noProof/>
              </w:rPr>
              <w:t>Approbation d’un premier vaccin contre le SARS-CoV-2 par l’autorité de réglementation</w:t>
            </w:r>
          </w:p>
        </w:tc>
        <w:tc>
          <w:tcPr>
            <w:tcW w:w="509" w:type="pct"/>
            <w:shd w:val="clear" w:color="auto" w:fill="C5EECE"/>
          </w:tcPr>
          <w:p w14:paraId="2B6F9C40" w14:textId="1D94015C" w:rsidR="00465C4B" w:rsidRDefault="003A6E1F">
            <w:pPr>
              <w:pStyle w:val="P68B1DB1-TableParagraph11"/>
              <w:ind w:left="106" w:right="56"/>
              <w:rPr>
                <w:noProof/>
              </w:rPr>
            </w:pPr>
            <w:r>
              <w:rPr>
                <w:noProof/>
              </w:rPr>
              <w:t>Recommandation d’autorisation par l’Agence européenne des médicaments d’un vaccin contre le SARS-CoV-2 mis au point par l’une des trois entreprises soutenues</w:t>
            </w:r>
          </w:p>
        </w:tc>
        <w:tc>
          <w:tcPr>
            <w:tcW w:w="372" w:type="pct"/>
            <w:shd w:val="clear" w:color="auto" w:fill="C5EECE"/>
          </w:tcPr>
          <w:p w14:paraId="73CA0509" w14:textId="77777777" w:rsidR="00465C4B" w:rsidRDefault="003A6E1F">
            <w:pPr>
              <w:pStyle w:val="P68B1DB1-TableParagraph11"/>
              <w:ind w:left="84"/>
              <w:jc w:val="center"/>
              <w:rPr>
                <w:noProof/>
              </w:rPr>
            </w:pPr>
            <w:r>
              <w:rPr>
                <w:noProof/>
              </w:rPr>
              <w:t>-</w:t>
            </w:r>
          </w:p>
        </w:tc>
        <w:tc>
          <w:tcPr>
            <w:tcW w:w="292" w:type="pct"/>
            <w:shd w:val="clear" w:color="auto" w:fill="C5EECE"/>
          </w:tcPr>
          <w:p w14:paraId="2830168B" w14:textId="77777777" w:rsidR="00465C4B" w:rsidRDefault="003A6E1F">
            <w:pPr>
              <w:pStyle w:val="P68B1DB1-TableParagraph11"/>
              <w:ind w:left="87" w:right="3"/>
              <w:jc w:val="center"/>
              <w:rPr>
                <w:noProof/>
              </w:rPr>
            </w:pPr>
            <w:r>
              <w:rPr>
                <w:noProof/>
              </w:rPr>
              <w:t>-</w:t>
            </w:r>
          </w:p>
        </w:tc>
        <w:tc>
          <w:tcPr>
            <w:tcW w:w="230" w:type="pct"/>
            <w:shd w:val="clear" w:color="auto" w:fill="C5EECE"/>
          </w:tcPr>
          <w:p w14:paraId="57DD981A" w14:textId="77777777" w:rsidR="00465C4B" w:rsidRDefault="003A6E1F">
            <w:pPr>
              <w:pStyle w:val="P68B1DB1-TableParagraph11"/>
              <w:ind w:left="87"/>
              <w:jc w:val="center"/>
              <w:rPr>
                <w:noProof/>
              </w:rPr>
            </w:pPr>
            <w:r>
              <w:rPr>
                <w:noProof/>
              </w:rPr>
              <w:t>-</w:t>
            </w:r>
          </w:p>
        </w:tc>
        <w:tc>
          <w:tcPr>
            <w:tcW w:w="256" w:type="pct"/>
            <w:shd w:val="clear" w:color="auto" w:fill="C5EECE"/>
          </w:tcPr>
          <w:p w14:paraId="6B2113D4" w14:textId="77777777" w:rsidR="00465C4B" w:rsidRDefault="003A6E1F">
            <w:pPr>
              <w:pStyle w:val="P68B1DB1-TableParagraph11"/>
              <w:ind w:left="85" w:right="1"/>
              <w:jc w:val="center"/>
              <w:rPr>
                <w:noProof/>
              </w:rPr>
            </w:pPr>
            <w:r>
              <w:rPr>
                <w:noProof/>
              </w:rPr>
              <w:t>T4</w:t>
            </w:r>
          </w:p>
        </w:tc>
        <w:tc>
          <w:tcPr>
            <w:tcW w:w="186" w:type="pct"/>
            <w:shd w:val="clear" w:color="auto" w:fill="C5EECE"/>
          </w:tcPr>
          <w:p w14:paraId="6F02ABEA" w14:textId="77777777" w:rsidR="00465C4B" w:rsidRDefault="003A6E1F">
            <w:pPr>
              <w:pStyle w:val="P68B1DB1-TableParagraph11"/>
              <w:ind w:left="94"/>
              <w:jc w:val="center"/>
              <w:rPr>
                <w:noProof/>
              </w:rPr>
            </w:pPr>
            <w:r>
              <w:rPr>
                <w:noProof/>
              </w:rPr>
              <w:t>2020</w:t>
            </w:r>
          </w:p>
        </w:tc>
        <w:tc>
          <w:tcPr>
            <w:tcW w:w="1260" w:type="pct"/>
            <w:shd w:val="clear" w:color="auto" w:fill="C5EECE"/>
          </w:tcPr>
          <w:p w14:paraId="548A329B" w14:textId="77777777" w:rsidR="00465C4B" w:rsidRDefault="003A6E1F">
            <w:pPr>
              <w:pStyle w:val="P68B1DB1-TableParagraph11"/>
              <w:ind w:left="108" w:right="169"/>
              <w:rPr>
                <w:noProof/>
              </w:rPr>
            </w:pPr>
            <w:r>
              <w:rPr>
                <w:noProof/>
              </w:rPr>
              <w:t>Approbation recommandée par l’Agence européenne des médicaments pour un vaccin contre le SARS-CoV-2 mis au point par l’une des trois entreprises soutenues par la mesure 5.1.3.</w:t>
            </w:r>
          </w:p>
        </w:tc>
      </w:tr>
      <w:tr w:rsidR="00465C4B" w14:paraId="79B96601" w14:textId="77777777">
        <w:trPr>
          <w:trHeight w:val="2068"/>
        </w:trPr>
        <w:tc>
          <w:tcPr>
            <w:tcW w:w="384" w:type="pct"/>
            <w:shd w:val="clear" w:color="auto" w:fill="C5EECE"/>
          </w:tcPr>
          <w:p w14:paraId="0B0661A6" w14:textId="77777777" w:rsidR="00465C4B" w:rsidRDefault="003A6E1F">
            <w:pPr>
              <w:pStyle w:val="P68B1DB1-TableParagraph11"/>
              <w:ind w:left="90"/>
              <w:jc w:val="center"/>
              <w:rPr>
                <w:noProof/>
              </w:rPr>
            </w:pPr>
            <w:r>
              <w:rPr>
                <w:noProof/>
              </w:rPr>
              <w:t>106</w:t>
            </w:r>
          </w:p>
        </w:tc>
        <w:tc>
          <w:tcPr>
            <w:tcW w:w="472" w:type="pct"/>
            <w:shd w:val="clear" w:color="auto" w:fill="C5EECE"/>
          </w:tcPr>
          <w:p w14:paraId="2ACF7360" w14:textId="7E8E00C4" w:rsidR="00465C4B" w:rsidRDefault="003A6E1F">
            <w:pPr>
              <w:pStyle w:val="P68B1DB1-TableParagraph11"/>
              <w:ind w:left="107" w:right="90"/>
              <w:rPr>
                <w:noProof/>
              </w:rPr>
            </w:pPr>
            <w:r>
              <w:rPr>
                <w:noProof/>
              </w:rPr>
              <w:t>5.1.3 Programme spécial visant à accélérer la recherche et le développement de vaccins urgents contre le SRAS-CoV-2</w:t>
            </w:r>
          </w:p>
        </w:tc>
        <w:tc>
          <w:tcPr>
            <w:tcW w:w="397" w:type="pct"/>
            <w:shd w:val="clear" w:color="auto" w:fill="C5EECE"/>
          </w:tcPr>
          <w:p w14:paraId="7389E55E" w14:textId="77777777" w:rsidR="00465C4B" w:rsidRDefault="003A6E1F">
            <w:pPr>
              <w:pStyle w:val="P68B1DB1-TableParagraph11"/>
              <w:ind w:left="107"/>
              <w:rPr>
                <w:noProof/>
              </w:rPr>
            </w:pPr>
            <w:r>
              <w:rPr>
                <w:noProof/>
              </w:rPr>
              <w:t>Objectif</w:t>
            </w:r>
          </w:p>
        </w:tc>
        <w:tc>
          <w:tcPr>
            <w:tcW w:w="642" w:type="pct"/>
            <w:shd w:val="clear" w:color="auto" w:fill="C5EECE"/>
          </w:tcPr>
          <w:p w14:paraId="56E343EC" w14:textId="50E1FF19" w:rsidR="00465C4B" w:rsidRDefault="003A6E1F">
            <w:pPr>
              <w:pStyle w:val="P68B1DB1-TableParagraph12"/>
              <w:ind w:left="107" w:right="88"/>
              <w:rPr>
                <w:noProof/>
              </w:rPr>
            </w:pPr>
            <w:r>
              <w:rPr>
                <w:noProof/>
                <w:color w:val="006000"/>
              </w:rPr>
              <w:t>Déboursement d’au moins</w:t>
            </w:r>
            <w:r>
              <w:rPr>
                <w:noProof/>
                <w:color w:val="006100"/>
                <w:szCs w:val="20"/>
              </w:rPr>
              <w:t> </w:t>
            </w:r>
            <w:r>
              <w:rPr>
                <w:noProof/>
                <w:color w:val="006000"/>
              </w:rPr>
              <w:t>561</w:t>
            </w:r>
            <w:r>
              <w:rPr>
                <w:noProof/>
                <w:color w:val="006100"/>
                <w:szCs w:val="20"/>
              </w:rPr>
              <w:t> </w:t>
            </w:r>
            <w:r>
              <w:rPr>
                <w:noProof/>
                <w:color w:val="006000"/>
              </w:rPr>
              <w:t>450</w:t>
            </w:r>
            <w:r>
              <w:rPr>
                <w:noProof/>
                <w:color w:val="006100"/>
                <w:szCs w:val="20"/>
              </w:rPr>
              <w:t> </w:t>
            </w:r>
            <w:r>
              <w:rPr>
                <w:noProof/>
                <w:color w:val="006000"/>
              </w:rPr>
              <w:t>000 EUR en faveur de la recherche sur les vaccins soutenue par ce programme spécial</w:t>
            </w:r>
          </w:p>
        </w:tc>
        <w:tc>
          <w:tcPr>
            <w:tcW w:w="509" w:type="pct"/>
            <w:shd w:val="clear" w:color="auto" w:fill="C5EECE"/>
          </w:tcPr>
          <w:p w14:paraId="67B1A98C" w14:textId="77777777" w:rsidR="00465C4B" w:rsidRDefault="003A6E1F">
            <w:pPr>
              <w:pStyle w:val="P68B1DB1-TableParagraph11"/>
              <w:ind w:left="87" w:right="4"/>
              <w:jc w:val="center"/>
              <w:rPr>
                <w:noProof/>
              </w:rPr>
            </w:pPr>
            <w:r>
              <w:rPr>
                <w:noProof/>
              </w:rPr>
              <w:t>-</w:t>
            </w:r>
          </w:p>
        </w:tc>
        <w:tc>
          <w:tcPr>
            <w:tcW w:w="372" w:type="pct"/>
            <w:shd w:val="clear" w:color="auto" w:fill="C5EECE"/>
          </w:tcPr>
          <w:p w14:paraId="2831EDEF" w14:textId="058F3AFA" w:rsidR="00465C4B" w:rsidRDefault="003A6E1F">
            <w:pPr>
              <w:pStyle w:val="P68B1DB1-TableParagraph11"/>
              <w:spacing w:line="229" w:lineRule="exact"/>
              <w:ind w:left="106"/>
              <w:rPr>
                <w:noProof/>
              </w:rPr>
            </w:pPr>
            <w:r>
              <w:rPr>
                <w:noProof/>
              </w:rPr>
              <w:t>millions d'euros</w:t>
            </w:r>
          </w:p>
        </w:tc>
        <w:tc>
          <w:tcPr>
            <w:tcW w:w="292" w:type="pct"/>
            <w:shd w:val="clear" w:color="auto" w:fill="C5EECE"/>
          </w:tcPr>
          <w:p w14:paraId="1E81A578" w14:textId="77777777" w:rsidR="00465C4B" w:rsidRDefault="003A6E1F">
            <w:pPr>
              <w:pStyle w:val="P68B1DB1-TableParagraph11"/>
              <w:ind w:left="107"/>
              <w:rPr>
                <w:noProof/>
              </w:rPr>
            </w:pPr>
            <w:r>
              <w:rPr>
                <w:noProof/>
              </w:rPr>
              <w:t>0</w:t>
            </w:r>
          </w:p>
        </w:tc>
        <w:tc>
          <w:tcPr>
            <w:tcW w:w="230" w:type="pct"/>
            <w:shd w:val="clear" w:color="auto" w:fill="C5EECE"/>
          </w:tcPr>
          <w:p w14:paraId="6EB5B68C" w14:textId="77777777" w:rsidR="00465C4B" w:rsidRDefault="003A6E1F">
            <w:pPr>
              <w:pStyle w:val="P68B1DB1-TableParagraph11"/>
              <w:ind w:right="155"/>
              <w:jc w:val="right"/>
              <w:rPr>
                <w:noProof/>
              </w:rPr>
            </w:pPr>
            <w:r>
              <w:rPr>
                <w:noProof/>
              </w:rPr>
              <w:t>561.45</w:t>
            </w:r>
          </w:p>
        </w:tc>
        <w:tc>
          <w:tcPr>
            <w:tcW w:w="256" w:type="pct"/>
            <w:shd w:val="clear" w:color="auto" w:fill="C5EECE"/>
          </w:tcPr>
          <w:p w14:paraId="4C28FD6A" w14:textId="77777777" w:rsidR="00465C4B" w:rsidRDefault="003A6E1F">
            <w:pPr>
              <w:pStyle w:val="P68B1DB1-TableParagraph11"/>
              <w:ind w:left="85" w:right="1"/>
              <w:jc w:val="center"/>
              <w:rPr>
                <w:noProof/>
              </w:rPr>
            </w:pPr>
            <w:r>
              <w:rPr>
                <w:noProof/>
              </w:rPr>
              <w:t>T3</w:t>
            </w:r>
          </w:p>
        </w:tc>
        <w:tc>
          <w:tcPr>
            <w:tcW w:w="186" w:type="pct"/>
            <w:shd w:val="clear" w:color="auto" w:fill="C5EECE"/>
          </w:tcPr>
          <w:p w14:paraId="5B8E9C5B" w14:textId="77777777" w:rsidR="00465C4B" w:rsidRDefault="003A6E1F">
            <w:pPr>
              <w:pStyle w:val="P68B1DB1-TableParagraph11"/>
              <w:ind w:left="94"/>
              <w:jc w:val="center"/>
              <w:rPr>
                <w:noProof/>
              </w:rPr>
            </w:pPr>
            <w:r>
              <w:rPr>
                <w:noProof/>
              </w:rPr>
              <w:t>2022</w:t>
            </w:r>
          </w:p>
        </w:tc>
        <w:tc>
          <w:tcPr>
            <w:tcW w:w="1260" w:type="pct"/>
            <w:shd w:val="clear" w:color="auto" w:fill="C5EECE"/>
          </w:tcPr>
          <w:p w14:paraId="724C71DF" w14:textId="4D449EC4" w:rsidR="00465C4B" w:rsidRDefault="003A6E1F">
            <w:pPr>
              <w:pStyle w:val="P68B1DB1-TableParagraph12"/>
              <w:spacing w:before="120" w:line="229" w:lineRule="exact"/>
              <w:ind w:left="108"/>
              <w:rPr>
                <w:noProof/>
              </w:rPr>
            </w:pPr>
            <w:r>
              <w:rPr>
                <w:noProof/>
                <w:color w:val="006000"/>
              </w:rPr>
              <w:t>Sur les</w:t>
            </w:r>
            <w:r>
              <w:rPr>
                <w:noProof/>
                <w:color w:val="006100"/>
                <w:szCs w:val="20"/>
              </w:rPr>
              <w:t> </w:t>
            </w:r>
            <w:r>
              <w:rPr>
                <w:noProof/>
                <w:color w:val="006000"/>
              </w:rPr>
              <w:t>591</w:t>
            </w:r>
            <w:r>
              <w:rPr>
                <w:noProof/>
                <w:color w:val="006100"/>
                <w:szCs w:val="20"/>
              </w:rPr>
              <w:t> </w:t>
            </w:r>
            <w:r>
              <w:rPr>
                <w:noProof/>
                <w:color w:val="006000"/>
              </w:rPr>
              <w:t>000</w:t>
            </w:r>
            <w:r>
              <w:rPr>
                <w:noProof/>
                <w:color w:val="006100"/>
                <w:szCs w:val="20"/>
              </w:rPr>
              <w:t> </w:t>
            </w:r>
            <w:r>
              <w:rPr>
                <w:noProof/>
                <w:color w:val="006000"/>
              </w:rPr>
              <w:t>000 EUR alloués à la mesure, au moins</w:t>
            </w:r>
            <w:r>
              <w:rPr>
                <w:noProof/>
                <w:color w:val="006100"/>
                <w:szCs w:val="20"/>
              </w:rPr>
              <w:t> </w:t>
            </w:r>
            <w:r>
              <w:rPr>
                <w:noProof/>
                <w:color w:val="006000"/>
              </w:rPr>
              <w:t>561</w:t>
            </w:r>
            <w:r>
              <w:rPr>
                <w:noProof/>
                <w:color w:val="006100"/>
                <w:szCs w:val="20"/>
              </w:rPr>
              <w:t> </w:t>
            </w:r>
            <w:r>
              <w:rPr>
                <w:noProof/>
                <w:color w:val="006000"/>
              </w:rPr>
              <w:t>450</w:t>
            </w:r>
            <w:r>
              <w:rPr>
                <w:noProof/>
                <w:color w:val="006100"/>
                <w:szCs w:val="20"/>
              </w:rPr>
              <w:t> </w:t>
            </w:r>
            <w:r>
              <w:rPr>
                <w:noProof/>
                <w:color w:val="006000"/>
              </w:rPr>
              <w:t>000 EUR (95 % du financement total) ont été versés aux bénéficiaires pour la recherche sur les vaccins.</w:t>
            </w:r>
          </w:p>
        </w:tc>
      </w:tr>
      <w:tr w:rsidR="00465C4B" w14:paraId="5273946F" w14:textId="77777777">
        <w:trPr>
          <w:trHeight w:val="2071"/>
        </w:trPr>
        <w:tc>
          <w:tcPr>
            <w:tcW w:w="384" w:type="pct"/>
            <w:shd w:val="clear" w:color="auto" w:fill="C5EECE"/>
          </w:tcPr>
          <w:p w14:paraId="588B2714" w14:textId="77777777" w:rsidR="00465C4B" w:rsidRDefault="003A6E1F">
            <w:pPr>
              <w:pStyle w:val="P68B1DB1-TableParagraph11"/>
              <w:ind w:left="415"/>
              <w:rPr>
                <w:noProof/>
              </w:rPr>
            </w:pPr>
            <w:r>
              <w:rPr>
                <w:noProof/>
              </w:rPr>
              <w:t>107</w:t>
            </w:r>
          </w:p>
        </w:tc>
        <w:tc>
          <w:tcPr>
            <w:tcW w:w="472" w:type="pct"/>
            <w:shd w:val="clear" w:color="auto" w:fill="C5EECE"/>
          </w:tcPr>
          <w:p w14:paraId="249F4B46" w14:textId="7871DB01" w:rsidR="00465C4B" w:rsidRDefault="003A6E1F">
            <w:pPr>
              <w:pStyle w:val="P68B1DB1-TableParagraph11"/>
              <w:ind w:left="107" w:right="90"/>
              <w:rPr>
                <w:noProof/>
              </w:rPr>
            </w:pPr>
            <w:r>
              <w:rPr>
                <w:noProof/>
              </w:rPr>
              <w:t>5.1.3 Programme spécial visant à accélérer la recherche et le développement de vaccins urgents contre le SRAS-CoV-2</w:t>
            </w:r>
          </w:p>
        </w:tc>
        <w:tc>
          <w:tcPr>
            <w:tcW w:w="397" w:type="pct"/>
            <w:shd w:val="clear" w:color="auto" w:fill="C5EECE"/>
          </w:tcPr>
          <w:p w14:paraId="0E178FFA" w14:textId="77777777" w:rsidR="00465C4B" w:rsidRDefault="003A6E1F">
            <w:pPr>
              <w:pStyle w:val="P68B1DB1-TableParagraph11"/>
              <w:ind w:left="107"/>
              <w:rPr>
                <w:noProof/>
              </w:rPr>
            </w:pPr>
            <w:r>
              <w:rPr>
                <w:noProof/>
              </w:rPr>
              <w:t>Étape</w:t>
            </w:r>
          </w:p>
        </w:tc>
        <w:tc>
          <w:tcPr>
            <w:tcW w:w="642" w:type="pct"/>
            <w:shd w:val="clear" w:color="auto" w:fill="C5EECE"/>
          </w:tcPr>
          <w:p w14:paraId="38FB319A" w14:textId="77777777" w:rsidR="00465C4B" w:rsidRDefault="003A6E1F">
            <w:pPr>
              <w:pStyle w:val="P68B1DB1-TableParagraph11"/>
              <w:ind w:left="107"/>
              <w:rPr>
                <w:noProof/>
              </w:rPr>
            </w:pPr>
            <w:r>
              <w:rPr>
                <w:noProof/>
              </w:rPr>
              <w:t>Fin du programme</w:t>
            </w:r>
          </w:p>
        </w:tc>
        <w:tc>
          <w:tcPr>
            <w:tcW w:w="509" w:type="pct"/>
            <w:shd w:val="clear" w:color="auto" w:fill="C5EECE"/>
          </w:tcPr>
          <w:p w14:paraId="17AABB3D" w14:textId="77777777" w:rsidR="00465C4B" w:rsidRDefault="003A6E1F">
            <w:pPr>
              <w:pStyle w:val="P68B1DB1-TableParagraph11"/>
              <w:ind w:left="106"/>
              <w:rPr>
                <w:noProof/>
              </w:rPr>
            </w:pPr>
            <w:r>
              <w:rPr>
                <w:noProof/>
              </w:rPr>
              <w:t>Achèvement et audit concluant des rapports d'utilisation et de tous les rapports finaux</w:t>
            </w:r>
          </w:p>
        </w:tc>
        <w:tc>
          <w:tcPr>
            <w:tcW w:w="372" w:type="pct"/>
            <w:shd w:val="clear" w:color="auto" w:fill="C5EECE"/>
          </w:tcPr>
          <w:p w14:paraId="0BDDC1EB" w14:textId="77777777" w:rsidR="00465C4B" w:rsidRDefault="003A6E1F">
            <w:pPr>
              <w:pStyle w:val="P68B1DB1-TableParagraph11"/>
              <w:ind w:left="84"/>
              <w:jc w:val="center"/>
              <w:rPr>
                <w:noProof/>
              </w:rPr>
            </w:pPr>
            <w:r>
              <w:rPr>
                <w:noProof/>
              </w:rPr>
              <w:t>-</w:t>
            </w:r>
          </w:p>
        </w:tc>
        <w:tc>
          <w:tcPr>
            <w:tcW w:w="292" w:type="pct"/>
            <w:shd w:val="clear" w:color="auto" w:fill="C5EECE"/>
          </w:tcPr>
          <w:p w14:paraId="55651509" w14:textId="77777777" w:rsidR="00465C4B" w:rsidRDefault="003A6E1F">
            <w:pPr>
              <w:pStyle w:val="P68B1DB1-TableParagraph11"/>
              <w:ind w:left="87" w:right="3"/>
              <w:jc w:val="center"/>
              <w:rPr>
                <w:noProof/>
              </w:rPr>
            </w:pPr>
            <w:r>
              <w:rPr>
                <w:noProof/>
              </w:rPr>
              <w:t>-</w:t>
            </w:r>
          </w:p>
        </w:tc>
        <w:tc>
          <w:tcPr>
            <w:tcW w:w="230" w:type="pct"/>
            <w:shd w:val="clear" w:color="auto" w:fill="C5EECE"/>
          </w:tcPr>
          <w:p w14:paraId="21E4CABF" w14:textId="77777777" w:rsidR="00465C4B" w:rsidRDefault="003A6E1F">
            <w:pPr>
              <w:pStyle w:val="P68B1DB1-TableParagraph11"/>
              <w:ind w:left="87"/>
              <w:jc w:val="center"/>
              <w:rPr>
                <w:noProof/>
              </w:rPr>
            </w:pPr>
            <w:r>
              <w:rPr>
                <w:noProof/>
              </w:rPr>
              <w:t>-</w:t>
            </w:r>
          </w:p>
        </w:tc>
        <w:tc>
          <w:tcPr>
            <w:tcW w:w="256" w:type="pct"/>
            <w:shd w:val="clear" w:color="auto" w:fill="C5EECE"/>
          </w:tcPr>
          <w:p w14:paraId="6142B802" w14:textId="77777777" w:rsidR="00465C4B" w:rsidRDefault="003A6E1F">
            <w:pPr>
              <w:pStyle w:val="P68B1DB1-TableParagraph11"/>
              <w:ind w:left="85" w:right="1"/>
              <w:jc w:val="center"/>
              <w:rPr>
                <w:noProof/>
              </w:rPr>
            </w:pPr>
            <w:r>
              <w:rPr>
                <w:noProof/>
              </w:rPr>
              <w:t>T4</w:t>
            </w:r>
          </w:p>
        </w:tc>
        <w:tc>
          <w:tcPr>
            <w:tcW w:w="186" w:type="pct"/>
            <w:shd w:val="clear" w:color="auto" w:fill="C5EECE"/>
          </w:tcPr>
          <w:p w14:paraId="579A0E86" w14:textId="77777777" w:rsidR="00465C4B" w:rsidRDefault="003A6E1F">
            <w:pPr>
              <w:pStyle w:val="P68B1DB1-TableParagraph11"/>
              <w:ind w:left="94"/>
              <w:jc w:val="center"/>
              <w:rPr>
                <w:noProof/>
              </w:rPr>
            </w:pPr>
            <w:r>
              <w:rPr>
                <w:noProof/>
              </w:rPr>
              <w:t>2022</w:t>
            </w:r>
          </w:p>
        </w:tc>
        <w:tc>
          <w:tcPr>
            <w:tcW w:w="1260" w:type="pct"/>
            <w:shd w:val="clear" w:color="auto" w:fill="C5EECE"/>
          </w:tcPr>
          <w:p w14:paraId="4C2C16CD" w14:textId="77777777" w:rsidR="00465C4B" w:rsidRDefault="003A6E1F">
            <w:pPr>
              <w:pStyle w:val="P68B1DB1-TableParagraph11"/>
              <w:ind w:left="108" w:right="49"/>
              <w:rPr>
                <w:noProof/>
              </w:rPr>
            </w:pPr>
            <w:r>
              <w:rPr>
                <w:noProof/>
              </w:rPr>
              <w:t>Tous les rapports finaux sur l'utilisation des fonds ont été soumis et vérifiés.</w:t>
            </w:r>
          </w:p>
        </w:tc>
      </w:tr>
    </w:tbl>
    <w:p w14:paraId="3712379F" w14:textId="77777777" w:rsidR="00465C4B" w:rsidRDefault="003A6E1F">
      <w:pPr>
        <w:pStyle w:val="P68B1DB1-BodyText14"/>
        <w:spacing w:before="88"/>
        <w:rPr>
          <w:b/>
          <w:noProof/>
        </w:rPr>
      </w:pPr>
      <w:r>
        <w:rPr>
          <w:noProof/>
          <w:lang w:val="en-GB" w:eastAsia="en-GB"/>
        </w:rPr>
        <mc:AlternateContent>
          <mc:Choice Requires="wps">
            <w:drawing>
              <wp:anchor distT="0" distB="0" distL="0" distR="0" simplePos="0" relativeHeight="251658240" behindDoc="1" locked="0" layoutInCell="1" allowOverlap="1" wp14:anchorId="10735DC0" wp14:editId="34E05ACE">
                <wp:simplePos x="0" y="0"/>
                <wp:positionH relativeFrom="page">
                  <wp:posOffset>457200</wp:posOffset>
                </wp:positionH>
                <wp:positionV relativeFrom="paragraph">
                  <wp:posOffset>217373</wp:posOffset>
                </wp:positionV>
                <wp:extent cx="1829435" cy="9525"/>
                <wp:effectExtent l="0" t="0" r="0" b="0"/>
                <wp:wrapTopAndBottom/>
                <wp:docPr id="2" name="Graphiqu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448"/>
                              </a:lnTo>
                              <a:lnTo>
                                <a:pt x="1829054" y="944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raphique 24" style="position:absolute;margin-left:36pt;margin-top:17.1pt;width:144.05pt;height:.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4,l,,,9448r1829054,l18290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" w14:anchorId="43A4A3D7">
                <v:path arrowok="t"/>
                <w10:wrap type="topAndBottom" anchorx="page"/>
              </v:shape>
            </w:pict>
          </mc:Fallback>
        </mc:AlternateContent>
      </w:r>
    </w:p>
    <w:p w14:paraId="50ECABAC" w14:textId="77777777" w:rsidR="00465C4B" w:rsidRDefault="00465C4B">
      <w:pPr>
        <w:pStyle w:val="TableParagraph"/>
        <w:rPr>
          <w:noProof/>
          <w:sz w:val="20"/>
        </w:rPr>
        <w:sectPr w:rsidR="00465C4B">
          <w:headerReference w:type="even" r:id="rId120"/>
          <w:headerReference w:type="default" r:id="rId121"/>
          <w:footerReference w:type="even" r:id="rId122"/>
          <w:footerReference w:type="default" r:id="rId123"/>
          <w:headerReference w:type="first" r:id="rId124"/>
          <w:footerReference w:type="first" r:id="rId125"/>
          <w:pgSz w:w="16840" w:h="11910" w:orient="landscape"/>
          <w:pgMar w:top="1134" w:right="1134" w:bottom="1134" w:left="1134" w:header="567" w:footer="567" w:gutter="0"/>
          <w:cols w:space="720"/>
          <w:docGrid w:linePitch="299"/>
        </w:sectPr>
      </w:pPr>
    </w:p>
    <w:p w14:paraId="2282C851" w14:textId="77777777" w:rsidR="00465C4B" w:rsidRDefault="003A6E1F">
      <w:pPr>
        <w:pStyle w:val="P68B1DB1-Heading22"/>
        <w:numPr>
          <w:ilvl w:val="2"/>
          <w:numId w:val="13"/>
        </w:numPr>
        <w:tabs>
          <w:tab w:val="left" w:pos="354"/>
        </w:tabs>
        <w:spacing w:before="73"/>
        <w:ind w:left="354" w:hanging="213"/>
        <w:rPr>
          <w:noProof/>
        </w:rPr>
      </w:pPr>
      <w:r>
        <w:rPr>
          <w:noProof/>
        </w:rPr>
        <w:t>Élément 6.1: Administration publique moderne</w:t>
      </w:r>
    </w:p>
    <w:p w14:paraId="0E4B954F" w14:textId="77777777" w:rsidR="00465C4B" w:rsidRDefault="003A6E1F">
      <w:pPr>
        <w:pStyle w:val="BodyText"/>
        <w:spacing w:before="243"/>
        <w:ind w:left="141" w:right="142"/>
        <w:jc w:val="both"/>
        <w:rPr>
          <w:noProof/>
        </w:rPr>
      </w:pPr>
      <w:r>
        <w:rPr>
          <w:noProof/>
        </w:rPr>
        <w:t>Le volet du plan allemand pour la reprise et la résilience répond aux défis de la modernisation de l’administration publique allemande. L’objectif de ce volet est de faire progresser de manière décisive la numérisation de l’administration publique et de réduire la charge administrative pesant sur les entreprises et les citoyens lorsqu’ils interagissent avec le gouvernement.</w:t>
      </w:r>
    </w:p>
    <w:p w14:paraId="04ABAEED" w14:textId="77777777" w:rsidR="00465C4B" w:rsidRDefault="003A6E1F">
      <w:pPr>
        <w:pStyle w:val="BodyText"/>
        <w:spacing w:before="120"/>
        <w:ind w:left="141" w:right="144"/>
        <w:jc w:val="both"/>
        <w:rPr>
          <w:noProof/>
        </w:rPr>
      </w:pPr>
      <w:r>
        <w:rPr>
          <w:noProof/>
        </w:rPr>
        <w:t>Le volet soutient la mise en œuvre de la recommandation par pays relative à l’amélioration des services publics numériques à tous les niveaux (recommandation par pays no 2 en 2020).</w:t>
      </w:r>
    </w:p>
    <w:p w14:paraId="4962688E" w14:textId="77777777" w:rsidR="00465C4B" w:rsidRDefault="003A6E1F">
      <w:pPr>
        <w:pStyle w:val="BodyText"/>
        <w:spacing w:before="120"/>
        <w:ind w:left="141" w:right="144"/>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F51DABD" w14:textId="77777777" w:rsidR="00465C4B" w:rsidRDefault="00465C4B">
      <w:pPr>
        <w:pStyle w:val="BodyText"/>
        <w:spacing w:before="241"/>
        <w:rPr>
          <w:noProof/>
        </w:rPr>
      </w:pPr>
    </w:p>
    <w:p w14:paraId="6241659E" w14:textId="4B7C0ED4" w:rsidR="00465C4B" w:rsidRDefault="003A6E1F">
      <w:pPr>
        <w:pStyle w:val="Heading2"/>
        <w:numPr>
          <w:ilvl w:val="3"/>
          <w:numId w:val="13"/>
        </w:numPr>
        <w:tabs>
          <w:tab w:val="left" w:pos="474"/>
        </w:tabs>
        <w:ind w:left="474" w:hanging="333"/>
        <w:jc w:val="both"/>
        <w:rPr>
          <w:noProof/>
          <w:u w:val="none"/>
        </w:rPr>
      </w:pPr>
      <w:r>
        <w:rPr>
          <w:noProof/>
        </w:rPr>
        <w:t>Description des réformes et des investissements pour le soutien financier non remboursable</w:t>
      </w:r>
    </w:p>
    <w:p w14:paraId="01E439E4" w14:textId="77777777" w:rsidR="00465C4B" w:rsidRDefault="003A6E1F">
      <w:pPr>
        <w:pStyle w:val="Heading3"/>
        <w:numPr>
          <w:ilvl w:val="2"/>
          <w:numId w:val="26"/>
        </w:numPr>
        <w:tabs>
          <w:tab w:val="left" w:pos="1533"/>
        </w:tabs>
        <w:rPr>
          <w:noProof/>
        </w:rPr>
      </w:pPr>
      <w:r>
        <w:rPr>
          <w:noProof/>
        </w:rPr>
        <w:t>Réforme: Écosystème identitaire européen</w:t>
      </w:r>
    </w:p>
    <w:p w14:paraId="2B8D8AFD" w14:textId="77777777" w:rsidR="00465C4B" w:rsidRDefault="003A6E1F">
      <w:pPr>
        <w:pStyle w:val="BodyText"/>
        <w:spacing w:before="120"/>
        <w:ind w:left="993" w:right="136"/>
        <w:jc w:val="both"/>
        <w:rPr>
          <w:noProof/>
        </w:rPr>
      </w:pPr>
      <w:r>
        <w:rPr>
          <w:noProof/>
        </w:rPr>
        <w:t>L’objectif de la mesure est de créer un écosystème numérique qui vérifie les identités et les documents personnels en ligne.</w:t>
      </w:r>
    </w:p>
    <w:p w14:paraId="7019D75D" w14:textId="77777777" w:rsidR="00465C4B" w:rsidRDefault="003A6E1F">
      <w:pPr>
        <w:pStyle w:val="BodyText"/>
        <w:spacing w:before="121"/>
        <w:ind w:left="993" w:right="137"/>
        <w:jc w:val="both"/>
        <w:rPr>
          <w:noProof/>
        </w:rPr>
      </w:pPr>
      <w:r>
        <w:rPr>
          <w:noProof/>
        </w:rPr>
        <w:t>La mesure consiste à mettre en ligne les dossiers de demande relatifs à l’écosystème identitaire.</w:t>
      </w:r>
    </w:p>
    <w:p w14:paraId="2A67F842" w14:textId="77777777" w:rsidR="00465C4B" w:rsidRDefault="003A6E1F">
      <w:pPr>
        <w:pStyle w:val="Heading3"/>
        <w:numPr>
          <w:ilvl w:val="2"/>
          <w:numId w:val="26"/>
        </w:numPr>
        <w:tabs>
          <w:tab w:val="left" w:pos="1547"/>
        </w:tabs>
        <w:ind w:left="993" w:right="139" w:firstLine="0"/>
        <w:rPr>
          <w:noProof/>
        </w:rPr>
      </w:pPr>
      <w:r>
        <w:rPr>
          <w:noProof/>
        </w:rPr>
        <w:t>Réforme: Numérisation de l’administration – mise en œuvre de la loi sur l’accès en ligne (OZG)</w:t>
      </w:r>
    </w:p>
    <w:p w14:paraId="71ABBDFC" w14:textId="77777777" w:rsidR="00465C4B" w:rsidRDefault="003A6E1F">
      <w:pPr>
        <w:pStyle w:val="BodyText"/>
        <w:spacing w:before="120"/>
        <w:ind w:left="993" w:right="137"/>
        <w:jc w:val="both"/>
        <w:rPr>
          <w:noProof/>
        </w:rPr>
      </w:pPr>
      <w:r>
        <w:rPr>
          <w:noProof/>
        </w:rPr>
        <w:t>L’objectif de la mesure est de rendre les services publics accessibles numériquement. La mesure consiste à numériser les ensembles de services qui relèvent de la compétence de mise en œuvre des Länder et du gouvernement fédéral, ainsi qu’à publier les exigences de qualité et la définition des spécifications architecturales et à entrer en vigueur l’ordonnance sur les normes d’accès en ligne aux services administratifs.</w:t>
      </w:r>
    </w:p>
    <w:p w14:paraId="64A46DB9" w14:textId="77777777" w:rsidR="00465C4B" w:rsidRDefault="003A6E1F">
      <w:pPr>
        <w:pStyle w:val="Heading3"/>
        <w:numPr>
          <w:ilvl w:val="2"/>
          <w:numId w:val="26"/>
        </w:numPr>
        <w:tabs>
          <w:tab w:val="left" w:pos="1533"/>
        </w:tabs>
        <w:rPr>
          <w:noProof/>
        </w:rPr>
      </w:pPr>
      <w:r>
        <w:rPr>
          <w:noProof/>
        </w:rPr>
        <w:t>Réforme: Numérisation de l’administration – modernisation des registres</w:t>
      </w:r>
    </w:p>
    <w:p w14:paraId="131231BE" w14:textId="77777777" w:rsidR="00465C4B" w:rsidRDefault="003A6E1F">
      <w:pPr>
        <w:pStyle w:val="BodyText"/>
        <w:spacing w:before="73"/>
        <w:ind w:left="993" w:right="137"/>
        <w:jc w:val="both"/>
        <w:rPr>
          <w:noProof/>
        </w:rPr>
      </w:pPr>
      <w:r>
        <w:rPr>
          <w:noProof/>
        </w:rPr>
        <w:t>L’objectif de la mesure est de permettre un échange simple, sécurisé et numérique des données stockées dans divers registres allemands, afin de permettre aux citoyens et aux entreprises de ne soumettre leurs données qu’une seule fois.</w:t>
      </w:r>
    </w:p>
    <w:p w14:paraId="1727BF61" w14:textId="5305A79F" w:rsidR="00465C4B" w:rsidRDefault="003A6E1F">
      <w:pPr>
        <w:pStyle w:val="BodyText"/>
        <w:spacing w:before="121"/>
        <w:ind w:left="993" w:right="137"/>
        <w:jc w:val="both"/>
        <w:rPr>
          <w:noProof/>
          <w:highlight w:val="yellow"/>
        </w:rPr>
      </w:pPr>
      <w:r>
        <w:rPr>
          <w:noProof/>
        </w:rPr>
        <w:t>La mesure consiste à ce que le système technique normalisé (le système technique national une fois pour toutes, NOOTS) soit prêt à être connecté aux registres, à ce que la base juridique de connexion des registres entre en vigueur, à ce que les cas d’utilisation soient connectés au système technique et à ce que des connexions supplémentaires au système technique soient testées dans le cadre d’un contrôle de l’état de préparation.</w:t>
      </w:r>
    </w:p>
    <w:p w14:paraId="3C0B1034" w14:textId="25AB48BC" w:rsidR="00465C4B" w:rsidRDefault="00465C4B">
      <w:pPr>
        <w:pStyle w:val="BodyText"/>
        <w:spacing w:before="121"/>
        <w:ind w:left="993" w:right="137"/>
        <w:jc w:val="both"/>
        <w:rPr>
          <w:noProof/>
        </w:rPr>
      </w:pPr>
    </w:p>
    <w:p w14:paraId="0F796DFD" w14:textId="77777777" w:rsidR="00465C4B" w:rsidRDefault="003A6E1F">
      <w:pPr>
        <w:pStyle w:val="P68B1DB1-BodyText15"/>
        <w:spacing w:before="7"/>
        <w:rPr>
          <w:noProof/>
        </w:rPr>
      </w:pPr>
      <w:r>
        <w:rPr>
          <w:noProof/>
          <w:lang w:val="en-GB" w:eastAsia="en-GB"/>
        </w:rPr>
        <mc:AlternateContent>
          <mc:Choice Requires="wps">
            <w:drawing>
              <wp:anchor distT="0" distB="0" distL="0" distR="0" simplePos="0" relativeHeight="251658241" behindDoc="1" locked="0" layoutInCell="1" allowOverlap="1" wp14:anchorId="1E085253" wp14:editId="404B0A8D">
                <wp:simplePos x="0" y="0"/>
                <wp:positionH relativeFrom="page">
                  <wp:posOffset>899464</wp:posOffset>
                </wp:positionH>
                <wp:positionV relativeFrom="paragraph">
                  <wp:posOffset>144022</wp:posOffset>
                </wp:positionV>
                <wp:extent cx="1829435" cy="9525"/>
                <wp:effectExtent l="0" t="0" r="0" b="0"/>
                <wp:wrapTopAndBottom/>
                <wp:docPr id="3" name="Graphiqu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raphique 26" style="position:absolute;margin-left:70.8pt;margin-top:11.35pt;width:144.0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3,l,,,9144r1829053,l182905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" w14:anchorId="6255DB85">
                <v:path arrowok="t"/>
                <w10:wrap type="topAndBottom" anchorx="page"/>
              </v:shape>
            </w:pict>
          </mc:Fallback>
        </mc:AlternateContent>
      </w:r>
    </w:p>
    <w:p w14:paraId="407D473F" w14:textId="77777777" w:rsidR="00465C4B" w:rsidRDefault="00465C4B">
      <w:pPr>
        <w:rPr>
          <w:noProof/>
        </w:rPr>
        <w:sectPr w:rsidR="00465C4B">
          <w:headerReference w:type="even" r:id="rId126"/>
          <w:headerReference w:type="default" r:id="rId127"/>
          <w:footerReference w:type="even" r:id="rId128"/>
          <w:footerReference w:type="default" r:id="rId129"/>
          <w:headerReference w:type="first" r:id="rId130"/>
          <w:footerReference w:type="first" r:id="rId131"/>
          <w:pgSz w:w="11910" w:h="16840"/>
          <w:pgMar w:top="1134" w:right="1134" w:bottom="1134" w:left="1134" w:header="567" w:footer="567" w:gutter="0"/>
          <w:cols w:space="720"/>
          <w:docGrid w:linePitch="299"/>
        </w:sectPr>
      </w:pPr>
    </w:p>
    <w:p w14:paraId="2123088A" w14:textId="7151B035" w:rsidR="00465C4B" w:rsidRDefault="003A6E1F">
      <w:pPr>
        <w:pStyle w:val="Heading2"/>
        <w:numPr>
          <w:ilvl w:val="3"/>
          <w:numId w:val="13"/>
        </w:numPr>
        <w:tabs>
          <w:tab w:val="left" w:pos="345"/>
        </w:tabs>
        <w:spacing w:before="77"/>
        <w:ind w:left="345" w:hanging="333"/>
        <w:jc w:val="left"/>
        <w:rPr>
          <w:noProof/>
          <w:u w:val="none"/>
        </w:rPr>
      </w:pPr>
      <w:r>
        <w:rPr>
          <w:noProof/>
        </w:rPr>
        <w:t xml:space="preserve"> Étapes, cibles, indicateurs et calendrier pour le suivi et la mise en œuvre du soutien financier non remboursable</w:t>
      </w:r>
    </w:p>
    <w:p w14:paraId="580B6901" w14:textId="77777777" w:rsidR="00465C4B" w:rsidRDefault="00465C4B">
      <w:pPr>
        <w:pStyle w:val="BodyText"/>
        <w:rPr>
          <w:b/>
          <w:noProof/>
          <w:sz w:val="20"/>
        </w:rPr>
      </w:pPr>
    </w:p>
    <w:tbl>
      <w:tblPr>
        <w:tblW w:w="15449"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4"/>
        <w:gridCol w:w="1575"/>
        <w:gridCol w:w="1080"/>
        <w:gridCol w:w="1680"/>
        <w:gridCol w:w="1527"/>
        <w:gridCol w:w="1559"/>
        <w:gridCol w:w="992"/>
        <w:gridCol w:w="851"/>
        <w:gridCol w:w="992"/>
        <w:gridCol w:w="992"/>
        <w:gridCol w:w="2977"/>
      </w:tblGrid>
      <w:tr w:rsidR="00465C4B" w14:paraId="1164C2C7" w14:textId="77777777">
        <w:trPr>
          <w:trHeight w:val="925"/>
          <w:tblHeader/>
        </w:trPr>
        <w:tc>
          <w:tcPr>
            <w:tcW w:w="1224" w:type="dxa"/>
            <w:vMerge w:val="restart"/>
            <w:shd w:val="clear" w:color="auto" w:fill="BCD6ED"/>
            <w:vAlign w:val="center"/>
          </w:tcPr>
          <w:p w14:paraId="06E9AAAC" w14:textId="25860132" w:rsidR="00465C4B" w:rsidRDefault="003A6E1F">
            <w:pPr>
              <w:pStyle w:val="P68B1DB1-TableParagraph4"/>
              <w:ind w:right="122"/>
              <w:jc w:val="center"/>
              <w:rPr>
                <w:noProof/>
              </w:rPr>
            </w:pPr>
            <w:r>
              <w:rPr>
                <w:noProof/>
              </w:rPr>
              <w:t xml:space="preserve">Seq. Non. </w:t>
            </w:r>
          </w:p>
        </w:tc>
        <w:tc>
          <w:tcPr>
            <w:tcW w:w="1575" w:type="dxa"/>
            <w:vMerge w:val="restart"/>
            <w:shd w:val="clear" w:color="auto" w:fill="BCD6ED"/>
            <w:vAlign w:val="center"/>
          </w:tcPr>
          <w:p w14:paraId="333C61FC" w14:textId="77777777" w:rsidR="00465C4B" w:rsidRDefault="003A6E1F">
            <w:pPr>
              <w:pStyle w:val="P68B1DB1-TableParagraph4"/>
              <w:jc w:val="center"/>
              <w:rPr>
                <w:noProof/>
              </w:rPr>
            </w:pPr>
            <w:r>
              <w:rPr>
                <w:noProof/>
              </w:rPr>
              <w:t>Mesure connexe (réforme ou investissement)</w:t>
            </w:r>
          </w:p>
        </w:tc>
        <w:tc>
          <w:tcPr>
            <w:tcW w:w="1080" w:type="dxa"/>
            <w:vMerge w:val="restart"/>
            <w:shd w:val="clear" w:color="auto" w:fill="BCD6ED"/>
            <w:vAlign w:val="center"/>
          </w:tcPr>
          <w:p w14:paraId="0014A74A" w14:textId="77777777" w:rsidR="00465C4B" w:rsidRDefault="003A6E1F">
            <w:pPr>
              <w:pStyle w:val="P68B1DB1-TableParagraph4"/>
              <w:ind w:right="60"/>
              <w:jc w:val="center"/>
              <w:rPr>
                <w:noProof/>
              </w:rPr>
            </w:pPr>
            <w:r>
              <w:rPr>
                <w:noProof/>
              </w:rPr>
              <w:t>Étape/cible</w:t>
            </w:r>
          </w:p>
        </w:tc>
        <w:tc>
          <w:tcPr>
            <w:tcW w:w="1680" w:type="dxa"/>
            <w:vMerge w:val="restart"/>
            <w:shd w:val="clear" w:color="auto" w:fill="BCD6ED"/>
            <w:vAlign w:val="center"/>
          </w:tcPr>
          <w:p w14:paraId="696AD892" w14:textId="22D8969B" w:rsidR="00465C4B" w:rsidRDefault="003A6E1F">
            <w:pPr>
              <w:pStyle w:val="P68B1DB1-TableParagraph4"/>
              <w:jc w:val="center"/>
              <w:rPr>
                <w:noProof/>
              </w:rPr>
            </w:pPr>
            <w:r>
              <w:rPr>
                <w:noProof/>
              </w:rPr>
              <w:t>Nom</w:t>
            </w:r>
          </w:p>
        </w:tc>
        <w:tc>
          <w:tcPr>
            <w:tcW w:w="1527" w:type="dxa"/>
            <w:vMerge w:val="restart"/>
            <w:shd w:val="clear" w:color="auto" w:fill="BCD6ED"/>
            <w:vAlign w:val="center"/>
          </w:tcPr>
          <w:p w14:paraId="721915FA" w14:textId="77777777" w:rsidR="00465C4B" w:rsidRDefault="003A6E1F">
            <w:pPr>
              <w:pStyle w:val="P68B1DB1-TableParagraph4"/>
              <w:spacing w:before="1"/>
              <w:jc w:val="center"/>
              <w:rPr>
                <w:noProof/>
              </w:rPr>
            </w:pPr>
            <w:r>
              <w:rPr>
                <w:noProof/>
              </w:rPr>
              <w:t>Indicateurs qualitatifs (pour les jalons)</w:t>
            </w:r>
          </w:p>
        </w:tc>
        <w:tc>
          <w:tcPr>
            <w:tcW w:w="3402" w:type="dxa"/>
            <w:gridSpan w:val="3"/>
            <w:shd w:val="clear" w:color="auto" w:fill="BCD6ED"/>
            <w:vAlign w:val="center"/>
          </w:tcPr>
          <w:p w14:paraId="5078FBA9" w14:textId="79B8E99C" w:rsidR="00465C4B" w:rsidRDefault="003A6E1F">
            <w:pPr>
              <w:pStyle w:val="P68B1DB1-TableParagraph4"/>
              <w:spacing w:before="3"/>
              <w:jc w:val="center"/>
              <w:rPr>
                <w:noProof/>
              </w:rPr>
            </w:pPr>
            <w:r>
              <w:rPr>
                <w:noProof/>
              </w:rPr>
              <w:t>Indicateurs quantitatifs (pour les objectifs)</w:t>
            </w:r>
          </w:p>
        </w:tc>
        <w:tc>
          <w:tcPr>
            <w:tcW w:w="1984" w:type="dxa"/>
            <w:gridSpan w:val="2"/>
            <w:shd w:val="clear" w:color="auto" w:fill="BCD6ED"/>
            <w:vAlign w:val="center"/>
          </w:tcPr>
          <w:p w14:paraId="6ADF5995" w14:textId="77777777" w:rsidR="00465C4B" w:rsidRDefault="003A6E1F">
            <w:pPr>
              <w:pStyle w:val="P68B1DB1-TableParagraph4"/>
              <w:ind w:right="96"/>
              <w:jc w:val="center"/>
              <w:rPr>
                <w:noProof/>
              </w:rPr>
            </w:pPr>
            <w:r>
              <w:rPr>
                <w:noProof/>
              </w:rPr>
              <w:t>Calendrier indicatif d'achèvement</w:t>
            </w:r>
          </w:p>
        </w:tc>
        <w:tc>
          <w:tcPr>
            <w:tcW w:w="2977" w:type="dxa"/>
            <w:vMerge w:val="restart"/>
            <w:shd w:val="clear" w:color="auto" w:fill="BCD6ED"/>
            <w:vAlign w:val="center"/>
          </w:tcPr>
          <w:p w14:paraId="19634BEF" w14:textId="77777777" w:rsidR="00465C4B" w:rsidRDefault="003A6E1F">
            <w:pPr>
              <w:pStyle w:val="P68B1DB1-TableParagraph4"/>
              <w:jc w:val="center"/>
              <w:rPr>
                <w:noProof/>
              </w:rPr>
            </w:pPr>
            <w:r>
              <w:rPr>
                <w:noProof/>
              </w:rPr>
              <w:t>Description de chaque jalon et cible</w:t>
            </w:r>
          </w:p>
        </w:tc>
      </w:tr>
      <w:tr w:rsidR="00465C4B" w14:paraId="04798382" w14:textId="77777777">
        <w:trPr>
          <w:trHeight w:val="830"/>
          <w:tblHeader/>
        </w:trPr>
        <w:tc>
          <w:tcPr>
            <w:tcW w:w="1224" w:type="dxa"/>
            <w:vMerge/>
          </w:tcPr>
          <w:p w14:paraId="6191138C" w14:textId="77777777" w:rsidR="00465C4B" w:rsidRDefault="00465C4B">
            <w:pPr>
              <w:rPr>
                <w:noProof/>
                <w:sz w:val="20"/>
                <w:szCs w:val="20"/>
              </w:rPr>
            </w:pPr>
          </w:p>
        </w:tc>
        <w:tc>
          <w:tcPr>
            <w:tcW w:w="1575" w:type="dxa"/>
            <w:vMerge/>
          </w:tcPr>
          <w:p w14:paraId="15A7D819" w14:textId="77777777" w:rsidR="00465C4B" w:rsidRDefault="00465C4B">
            <w:pPr>
              <w:rPr>
                <w:noProof/>
                <w:sz w:val="20"/>
                <w:szCs w:val="20"/>
              </w:rPr>
            </w:pPr>
          </w:p>
        </w:tc>
        <w:tc>
          <w:tcPr>
            <w:tcW w:w="1080" w:type="dxa"/>
            <w:vMerge/>
          </w:tcPr>
          <w:p w14:paraId="631A02AF" w14:textId="77777777" w:rsidR="00465C4B" w:rsidRDefault="00465C4B">
            <w:pPr>
              <w:rPr>
                <w:noProof/>
                <w:sz w:val="20"/>
                <w:szCs w:val="20"/>
              </w:rPr>
            </w:pPr>
          </w:p>
        </w:tc>
        <w:tc>
          <w:tcPr>
            <w:tcW w:w="1680" w:type="dxa"/>
            <w:vMerge/>
          </w:tcPr>
          <w:p w14:paraId="77E5D7FA" w14:textId="77777777" w:rsidR="00465C4B" w:rsidRDefault="00465C4B">
            <w:pPr>
              <w:rPr>
                <w:noProof/>
                <w:sz w:val="20"/>
                <w:szCs w:val="20"/>
              </w:rPr>
            </w:pPr>
          </w:p>
        </w:tc>
        <w:tc>
          <w:tcPr>
            <w:tcW w:w="1527" w:type="dxa"/>
            <w:vMerge/>
          </w:tcPr>
          <w:p w14:paraId="479B7AF2" w14:textId="77777777" w:rsidR="00465C4B" w:rsidRDefault="00465C4B">
            <w:pPr>
              <w:rPr>
                <w:noProof/>
                <w:sz w:val="20"/>
                <w:szCs w:val="20"/>
              </w:rPr>
            </w:pPr>
          </w:p>
        </w:tc>
        <w:tc>
          <w:tcPr>
            <w:tcW w:w="1559" w:type="dxa"/>
            <w:shd w:val="clear" w:color="auto" w:fill="BCD6ED"/>
            <w:vAlign w:val="center"/>
          </w:tcPr>
          <w:p w14:paraId="32C869C3" w14:textId="77777777" w:rsidR="00465C4B" w:rsidRDefault="003A6E1F">
            <w:pPr>
              <w:pStyle w:val="P68B1DB1-TableParagraph4"/>
              <w:spacing w:before="185"/>
              <w:ind w:left="393" w:right="298" w:firstLine="62"/>
              <w:jc w:val="center"/>
              <w:rPr>
                <w:noProof/>
              </w:rPr>
            </w:pPr>
            <w:r>
              <w:rPr>
                <w:noProof/>
              </w:rPr>
              <w:t>Unité de mesure</w:t>
            </w:r>
          </w:p>
        </w:tc>
        <w:tc>
          <w:tcPr>
            <w:tcW w:w="992" w:type="dxa"/>
            <w:shd w:val="clear" w:color="auto" w:fill="BCD6ED"/>
            <w:vAlign w:val="center"/>
          </w:tcPr>
          <w:p w14:paraId="5FB3B128" w14:textId="77777777" w:rsidR="00465C4B" w:rsidRDefault="003A6E1F">
            <w:pPr>
              <w:pStyle w:val="P68B1DB1-TableParagraph4"/>
              <w:jc w:val="center"/>
              <w:rPr>
                <w:noProof/>
              </w:rPr>
            </w:pPr>
            <w:r>
              <w:rPr>
                <w:noProof/>
              </w:rPr>
              <w:t>Données de référence</w:t>
            </w:r>
          </w:p>
        </w:tc>
        <w:tc>
          <w:tcPr>
            <w:tcW w:w="851" w:type="dxa"/>
            <w:shd w:val="clear" w:color="auto" w:fill="BCD6ED"/>
            <w:vAlign w:val="center"/>
          </w:tcPr>
          <w:p w14:paraId="194AE4BF" w14:textId="77777777" w:rsidR="00465C4B" w:rsidRDefault="003A6E1F">
            <w:pPr>
              <w:pStyle w:val="P68B1DB1-TableParagraph4"/>
              <w:jc w:val="center"/>
              <w:rPr>
                <w:noProof/>
              </w:rPr>
            </w:pPr>
            <w:r>
              <w:rPr>
                <w:noProof/>
              </w:rPr>
              <w:t>Objectif</w:t>
            </w:r>
          </w:p>
        </w:tc>
        <w:tc>
          <w:tcPr>
            <w:tcW w:w="992" w:type="dxa"/>
            <w:shd w:val="clear" w:color="auto" w:fill="BCD6ED"/>
            <w:vAlign w:val="center"/>
          </w:tcPr>
          <w:p w14:paraId="60FBB5BC" w14:textId="77777777" w:rsidR="00465C4B" w:rsidRDefault="003A6E1F">
            <w:pPr>
              <w:pStyle w:val="P68B1DB1-TableParagraph4"/>
              <w:ind w:right="2"/>
              <w:jc w:val="center"/>
              <w:rPr>
                <w:noProof/>
              </w:rPr>
            </w:pPr>
            <w:r>
              <w:rPr>
                <w:noProof/>
              </w:rPr>
              <w:t>Trimestre</w:t>
            </w:r>
          </w:p>
        </w:tc>
        <w:tc>
          <w:tcPr>
            <w:tcW w:w="992" w:type="dxa"/>
            <w:shd w:val="clear" w:color="auto" w:fill="BCD6ED"/>
            <w:vAlign w:val="center"/>
          </w:tcPr>
          <w:p w14:paraId="187514FB" w14:textId="77777777" w:rsidR="00465C4B" w:rsidRDefault="003A6E1F">
            <w:pPr>
              <w:pStyle w:val="P68B1DB1-TableParagraph4"/>
              <w:ind w:right="2"/>
              <w:jc w:val="center"/>
              <w:rPr>
                <w:noProof/>
              </w:rPr>
            </w:pPr>
            <w:r>
              <w:rPr>
                <w:noProof/>
              </w:rPr>
              <w:t>Année</w:t>
            </w:r>
          </w:p>
        </w:tc>
        <w:tc>
          <w:tcPr>
            <w:tcW w:w="2977" w:type="dxa"/>
            <w:vMerge/>
          </w:tcPr>
          <w:p w14:paraId="5EB297E1" w14:textId="77777777" w:rsidR="00465C4B" w:rsidRDefault="00465C4B">
            <w:pPr>
              <w:rPr>
                <w:noProof/>
                <w:sz w:val="20"/>
                <w:szCs w:val="20"/>
              </w:rPr>
            </w:pPr>
          </w:p>
        </w:tc>
      </w:tr>
      <w:tr w:rsidR="00465C4B" w14:paraId="50F2CB54" w14:textId="77777777">
        <w:trPr>
          <w:trHeight w:val="1840"/>
        </w:trPr>
        <w:tc>
          <w:tcPr>
            <w:tcW w:w="1224" w:type="dxa"/>
            <w:shd w:val="clear" w:color="auto" w:fill="C5EECE"/>
          </w:tcPr>
          <w:p w14:paraId="44B6D3DD" w14:textId="77777777" w:rsidR="00465C4B" w:rsidRDefault="003A6E1F">
            <w:pPr>
              <w:pStyle w:val="P68B1DB1-TableParagraph5"/>
              <w:ind w:left="73" w:right="1"/>
              <w:jc w:val="center"/>
              <w:rPr>
                <w:noProof/>
              </w:rPr>
            </w:pPr>
            <w:r>
              <w:rPr>
                <w:noProof/>
              </w:rPr>
              <w:t>108</w:t>
            </w:r>
          </w:p>
        </w:tc>
        <w:tc>
          <w:tcPr>
            <w:tcW w:w="1575" w:type="dxa"/>
            <w:shd w:val="clear" w:color="auto" w:fill="C5EECE"/>
          </w:tcPr>
          <w:p w14:paraId="34EAA39F" w14:textId="77777777" w:rsidR="00465C4B" w:rsidRDefault="003A6E1F">
            <w:pPr>
              <w:pStyle w:val="P68B1DB1-TableParagraph5"/>
              <w:ind w:left="108" w:right="48"/>
              <w:rPr>
                <w:noProof/>
              </w:rPr>
            </w:pPr>
            <w:r>
              <w:rPr>
                <w:noProof/>
              </w:rPr>
              <w:t>6.1.1 Écosystème identitaire européen</w:t>
            </w:r>
          </w:p>
        </w:tc>
        <w:tc>
          <w:tcPr>
            <w:tcW w:w="1080" w:type="dxa"/>
            <w:shd w:val="clear" w:color="auto" w:fill="C5EECE"/>
          </w:tcPr>
          <w:p w14:paraId="2893D88A" w14:textId="77777777" w:rsidR="00465C4B" w:rsidRDefault="003A6E1F">
            <w:pPr>
              <w:pStyle w:val="P68B1DB1-TableParagraph5"/>
              <w:ind w:left="108"/>
              <w:rPr>
                <w:noProof/>
              </w:rPr>
            </w:pPr>
            <w:r>
              <w:rPr>
                <w:noProof/>
              </w:rPr>
              <w:t>Objectif</w:t>
            </w:r>
          </w:p>
        </w:tc>
        <w:tc>
          <w:tcPr>
            <w:tcW w:w="1680" w:type="dxa"/>
            <w:shd w:val="clear" w:color="auto" w:fill="C5EECE"/>
          </w:tcPr>
          <w:p w14:paraId="4AE6EE70" w14:textId="77777777" w:rsidR="00465C4B" w:rsidRDefault="003A6E1F">
            <w:pPr>
              <w:pStyle w:val="P68B1DB1-TableParagraph5"/>
              <w:ind w:left="107" w:right="291"/>
              <w:rPr>
                <w:noProof/>
              </w:rPr>
            </w:pPr>
            <w:r>
              <w:rPr>
                <w:noProof/>
              </w:rPr>
              <w:t>Lancement d'un projet pilote pour l'enregistrement numérique des hôtels</w:t>
            </w:r>
          </w:p>
        </w:tc>
        <w:tc>
          <w:tcPr>
            <w:tcW w:w="1527" w:type="dxa"/>
            <w:shd w:val="clear" w:color="auto" w:fill="C5EECE"/>
          </w:tcPr>
          <w:p w14:paraId="18562365" w14:textId="77777777" w:rsidR="00465C4B" w:rsidRDefault="003A6E1F">
            <w:pPr>
              <w:pStyle w:val="P68B1DB1-TableParagraph5"/>
              <w:ind w:left="89" w:right="5"/>
              <w:jc w:val="center"/>
              <w:rPr>
                <w:noProof/>
              </w:rPr>
            </w:pPr>
            <w:r>
              <w:rPr>
                <w:noProof/>
              </w:rPr>
              <w:t>-</w:t>
            </w:r>
          </w:p>
        </w:tc>
        <w:tc>
          <w:tcPr>
            <w:tcW w:w="1559" w:type="dxa"/>
            <w:shd w:val="clear" w:color="auto" w:fill="C5EECE"/>
          </w:tcPr>
          <w:p w14:paraId="3B9891F7" w14:textId="77777777" w:rsidR="00465C4B" w:rsidRDefault="003A6E1F">
            <w:pPr>
              <w:pStyle w:val="P68B1DB1-TableParagraph5"/>
              <w:ind w:left="107" w:right="55"/>
              <w:rPr>
                <w:noProof/>
              </w:rPr>
            </w:pPr>
            <w:r>
              <w:rPr>
                <w:noProof/>
              </w:rPr>
              <w:t>Nombre d'hôtels avec enregistrement numérique</w:t>
            </w:r>
          </w:p>
        </w:tc>
        <w:tc>
          <w:tcPr>
            <w:tcW w:w="992" w:type="dxa"/>
            <w:shd w:val="clear" w:color="auto" w:fill="C5EECE"/>
          </w:tcPr>
          <w:p w14:paraId="67247404" w14:textId="77777777" w:rsidR="00465C4B" w:rsidRDefault="003A6E1F">
            <w:pPr>
              <w:pStyle w:val="P68B1DB1-TableParagraph5"/>
              <w:ind w:left="106"/>
              <w:rPr>
                <w:noProof/>
              </w:rPr>
            </w:pPr>
            <w:r>
              <w:rPr>
                <w:noProof/>
              </w:rPr>
              <w:t>0</w:t>
            </w:r>
          </w:p>
        </w:tc>
        <w:tc>
          <w:tcPr>
            <w:tcW w:w="851" w:type="dxa"/>
            <w:shd w:val="clear" w:color="auto" w:fill="C5EECE"/>
          </w:tcPr>
          <w:p w14:paraId="7C839BA2" w14:textId="77777777" w:rsidR="00465C4B" w:rsidRDefault="003A6E1F">
            <w:pPr>
              <w:pStyle w:val="P68B1DB1-TableParagraph5"/>
              <w:ind w:left="106"/>
              <w:rPr>
                <w:noProof/>
              </w:rPr>
            </w:pPr>
            <w:r>
              <w:rPr>
                <w:noProof/>
              </w:rPr>
              <w:t>100</w:t>
            </w:r>
          </w:p>
        </w:tc>
        <w:tc>
          <w:tcPr>
            <w:tcW w:w="992" w:type="dxa"/>
            <w:shd w:val="clear" w:color="auto" w:fill="C5EECE"/>
          </w:tcPr>
          <w:p w14:paraId="5FF6A26A" w14:textId="77777777" w:rsidR="00465C4B" w:rsidRDefault="003A6E1F">
            <w:pPr>
              <w:pStyle w:val="P68B1DB1-TableParagraph5"/>
              <w:ind w:left="84"/>
              <w:jc w:val="center"/>
              <w:rPr>
                <w:noProof/>
              </w:rPr>
            </w:pPr>
            <w:r>
              <w:rPr>
                <w:noProof/>
              </w:rPr>
              <w:t>T3</w:t>
            </w:r>
          </w:p>
        </w:tc>
        <w:tc>
          <w:tcPr>
            <w:tcW w:w="992" w:type="dxa"/>
            <w:shd w:val="clear" w:color="auto" w:fill="C5EECE"/>
          </w:tcPr>
          <w:p w14:paraId="13C1B36C" w14:textId="77777777" w:rsidR="00465C4B" w:rsidRDefault="003A6E1F">
            <w:pPr>
              <w:pStyle w:val="P68B1DB1-TableParagraph5"/>
              <w:ind w:left="87" w:right="1"/>
              <w:jc w:val="center"/>
              <w:rPr>
                <w:noProof/>
              </w:rPr>
            </w:pPr>
            <w:r>
              <w:rPr>
                <w:noProof/>
              </w:rPr>
              <w:t>2021</w:t>
            </w:r>
          </w:p>
        </w:tc>
        <w:tc>
          <w:tcPr>
            <w:tcW w:w="2977" w:type="dxa"/>
            <w:shd w:val="clear" w:color="auto" w:fill="C5EECE"/>
          </w:tcPr>
          <w:p w14:paraId="090CF3D4" w14:textId="77777777" w:rsidR="00465C4B" w:rsidRDefault="003A6E1F">
            <w:pPr>
              <w:pStyle w:val="P68B1DB1-TableParagraph6"/>
              <w:ind w:left="105" w:right="39"/>
              <w:rPr>
                <w:noProof/>
              </w:rPr>
            </w:pPr>
            <w:r>
              <w:rPr>
                <w:noProof/>
                <w:color w:val="006000"/>
              </w:rPr>
              <w:t>Un projet pilote a été mis en œuvre, permettant aux employés de quatre grandes entreprises allemandes de s'enregistrer numériquement dans trois grandes chaînes hôtelières allemandes, avec au moins 100 hôtels participants. Le projet pilote fournit les premières composantes techniques ainsi que des informations pour le développement ultérieur de l'écosystème.</w:t>
            </w:r>
            <w:r>
              <w:rPr>
                <w:noProof/>
              </w:rPr>
              <w:t xml:space="preserve"> </w:t>
            </w:r>
          </w:p>
        </w:tc>
      </w:tr>
      <w:tr w:rsidR="00465C4B" w14:paraId="0CA4C5BE" w14:textId="77777777">
        <w:trPr>
          <w:trHeight w:val="2760"/>
        </w:trPr>
        <w:tc>
          <w:tcPr>
            <w:tcW w:w="1224" w:type="dxa"/>
            <w:shd w:val="clear" w:color="auto" w:fill="C5EECE"/>
          </w:tcPr>
          <w:p w14:paraId="0D6F4204" w14:textId="77777777" w:rsidR="00465C4B" w:rsidRDefault="003A6E1F">
            <w:pPr>
              <w:pStyle w:val="P68B1DB1-TableParagraph5"/>
              <w:ind w:left="73" w:right="1"/>
              <w:jc w:val="center"/>
              <w:rPr>
                <w:noProof/>
              </w:rPr>
            </w:pPr>
            <w:r>
              <w:rPr>
                <w:noProof/>
              </w:rPr>
              <w:t>109</w:t>
            </w:r>
          </w:p>
        </w:tc>
        <w:tc>
          <w:tcPr>
            <w:tcW w:w="1575" w:type="dxa"/>
            <w:shd w:val="clear" w:color="auto" w:fill="C5EECE"/>
          </w:tcPr>
          <w:p w14:paraId="00444788" w14:textId="77777777" w:rsidR="00465C4B" w:rsidRDefault="003A6E1F">
            <w:pPr>
              <w:pStyle w:val="P68B1DB1-TableParagraph5"/>
              <w:ind w:left="108" w:right="48"/>
              <w:rPr>
                <w:noProof/>
              </w:rPr>
            </w:pPr>
            <w:r>
              <w:rPr>
                <w:noProof/>
              </w:rPr>
              <w:t>6.1.1 Écosystème identitaire européen</w:t>
            </w:r>
          </w:p>
        </w:tc>
        <w:tc>
          <w:tcPr>
            <w:tcW w:w="1080" w:type="dxa"/>
            <w:shd w:val="clear" w:color="auto" w:fill="C5EECE"/>
          </w:tcPr>
          <w:p w14:paraId="5678E919" w14:textId="77777777" w:rsidR="00465C4B" w:rsidRDefault="003A6E1F">
            <w:pPr>
              <w:pStyle w:val="P68B1DB1-TableParagraph5"/>
              <w:ind w:left="108"/>
              <w:rPr>
                <w:noProof/>
              </w:rPr>
            </w:pPr>
            <w:r>
              <w:rPr>
                <w:noProof/>
              </w:rPr>
              <w:t>Objectif</w:t>
            </w:r>
          </w:p>
        </w:tc>
        <w:tc>
          <w:tcPr>
            <w:tcW w:w="1680" w:type="dxa"/>
            <w:shd w:val="clear" w:color="auto" w:fill="C5EECE"/>
          </w:tcPr>
          <w:p w14:paraId="779342DD" w14:textId="77777777" w:rsidR="00465C4B" w:rsidRDefault="003A6E1F">
            <w:pPr>
              <w:pStyle w:val="P68B1DB1-TableParagraph5"/>
              <w:ind w:left="107" w:right="145"/>
              <w:rPr>
                <w:noProof/>
              </w:rPr>
            </w:pPr>
            <w:r>
              <w:rPr>
                <w:noProof/>
              </w:rPr>
              <w:t xml:space="preserve">Cas d'application supplémentaires </w:t>
            </w:r>
          </w:p>
        </w:tc>
        <w:tc>
          <w:tcPr>
            <w:tcW w:w="1527" w:type="dxa"/>
            <w:shd w:val="clear" w:color="auto" w:fill="C5EECE"/>
          </w:tcPr>
          <w:p w14:paraId="67791E41" w14:textId="77777777" w:rsidR="00465C4B" w:rsidRDefault="003A6E1F">
            <w:pPr>
              <w:pStyle w:val="P68B1DB1-TableParagraph5"/>
              <w:ind w:left="89" w:right="5"/>
              <w:jc w:val="center"/>
              <w:rPr>
                <w:noProof/>
              </w:rPr>
            </w:pPr>
            <w:r>
              <w:rPr>
                <w:noProof/>
              </w:rPr>
              <w:t>-</w:t>
            </w:r>
          </w:p>
        </w:tc>
        <w:tc>
          <w:tcPr>
            <w:tcW w:w="1559" w:type="dxa"/>
            <w:shd w:val="clear" w:color="auto" w:fill="C5EECE"/>
          </w:tcPr>
          <w:p w14:paraId="2C8A9B20" w14:textId="77777777" w:rsidR="00465C4B" w:rsidRDefault="003A6E1F">
            <w:pPr>
              <w:pStyle w:val="P68B1DB1-TableParagraph5"/>
              <w:ind w:left="107" w:right="421"/>
              <w:jc w:val="both"/>
              <w:rPr>
                <w:noProof/>
              </w:rPr>
            </w:pPr>
            <w:r>
              <w:rPr>
                <w:noProof/>
              </w:rPr>
              <w:t>Nombre de dossiers de demande</w:t>
            </w:r>
          </w:p>
        </w:tc>
        <w:tc>
          <w:tcPr>
            <w:tcW w:w="992" w:type="dxa"/>
            <w:shd w:val="clear" w:color="auto" w:fill="C5EECE"/>
          </w:tcPr>
          <w:p w14:paraId="5C6DE999" w14:textId="77777777" w:rsidR="00465C4B" w:rsidRDefault="003A6E1F">
            <w:pPr>
              <w:pStyle w:val="P68B1DB1-TableParagraph5"/>
              <w:ind w:left="106"/>
              <w:rPr>
                <w:noProof/>
              </w:rPr>
            </w:pPr>
            <w:r>
              <w:rPr>
                <w:noProof/>
              </w:rPr>
              <w:t>1</w:t>
            </w:r>
          </w:p>
        </w:tc>
        <w:tc>
          <w:tcPr>
            <w:tcW w:w="851" w:type="dxa"/>
            <w:shd w:val="clear" w:color="auto" w:fill="C5EECE"/>
          </w:tcPr>
          <w:p w14:paraId="7FA77DA7" w14:textId="77777777" w:rsidR="00465C4B" w:rsidRDefault="003A6E1F">
            <w:pPr>
              <w:pStyle w:val="P68B1DB1-TableParagraph5"/>
              <w:ind w:left="106"/>
              <w:rPr>
                <w:noProof/>
              </w:rPr>
            </w:pPr>
            <w:r>
              <w:rPr>
                <w:noProof/>
              </w:rPr>
              <w:t>5</w:t>
            </w:r>
          </w:p>
        </w:tc>
        <w:tc>
          <w:tcPr>
            <w:tcW w:w="992" w:type="dxa"/>
            <w:shd w:val="clear" w:color="auto" w:fill="C5EECE"/>
          </w:tcPr>
          <w:p w14:paraId="578C5F29" w14:textId="77777777" w:rsidR="00465C4B" w:rsidRDefault="003A6E1F">
            <w:pPr>
              <w:pStyle w:val="P68B1DB1-TableParagraph5"/>
              <w:ind w:left="84" w:right="1"/>
              <w:jc w:val="center"/>
              <w:rPr>
                <w:noProof/>
              </w:rPr>
            </w:pPr>
            <w:r>
              <w:rPr>
                <w:noProof/>
              </w:rPr>
              <w:t>T4</w:t>
            </w:r>
          </w:p>
        </w:tc>
        <w:tc>
          <w:tcPr>
            <w:tcW w:w="992" w:type="dxa"/>
            <w:shd w:val="clear" w:color="auto" w:fill="C5EECE"/>
          </w:tcPr>
          <w:p w14:paraId="3F2B8C86" w14:textId="77777777" w:rsidR="00465C4B" w:rsidRDefault="003A6E1F">
            <w:pPr>
              <w:pStyle w:val="P68B1DB1-TableParagraph5"/>
              <w:ind w:left="87" w:right="3"/>
              <w:jc w:val="center"/>
              <w:rPr>
                <w:noProof/>
              </w:rPr>
            </w:pPr>
            <w:r>
              <w:rPr>
                <w:noProof/>
              </w:rPr>
              <w:t>2024</w:t>
            </w:r>
          </w:p>
        </w:tc>
        <w:tc>
          <w:tcPr>
            <w:tcW w:w="2977" w:type="dxa"/>
            <w:shd w:val="clear" w:color="auto" w:fill="C5EECE"/>
          </w:tcPr>
          <w:p w14:paraId="04BAC85A" w14:textId="77777777" w:rsidR="00465C4B" w:rsidRDefault="003A6E1F">
            <w:pPr>
              <w:pStyle w:val="P68B1DB1-TableParagraph6"/>
              <w:ind w:left="105"/>
              <w:rPr>
                <w:noProof/>
              </w:rPr>
            </w:pPr>
            <w:r>
              <w:rPr>
                <w:noProof/>
                <w:color w:val="006000"/>
              </w:rPr>
              <w:t>À la suite du premier dossier de demande pilote, au moins quatre dossiers de demande supplémentaires pour l’écosystème d’identité sont disponibles en ligne, chacun comptant au moins 10</w:t>
            </w:r>
            <w:r>
              <w:rPr>
                <w:noProof/>
                <w:color w:val="006100"/>
              </w:rPr>
              <w:t> </w:t>
            </w:r>
            <w:r>
              <w:rPr>
                <w:noProof/>
                <w:color w:val="006000"/>
              </w:rPr>
              <w:t xml:space="preserve">000 utilisateurs. </w:t>
            </w:r>
          </w:p>
        </w:tc>
      </w:tr>
      <w:tr w:rsidR="00465C4B" w14:paraId="67E867F5" w14:textId="77777777">
        <w:trPr>
          <w:trHeight w:val="2870"/>
        </w:trPr>
        <w:tc>
          <w:tcPr>
            <w:tcW w:w="1224" w:type="dxa"/>
            <w:shd w:val="clear" w:color="auto" w:fill="C5EECE"/>
          </w:tcPr>
          <w:p w14:paraId="2842C179" w14:textId="77777777" w:rsidR="00465C4B" w:rsidRDefault="003A6E1F">
            <w:pPr>
              <w:pStyle w:val="P68B1DB1-TableParagraph5"/>
              <w:ind w:left="73" w:right="1"/>
              <w:jc w:val="center"/>
              <w:rPr>
                <w:noProof/>
              </w:rPr>
            </w:pPr>
            <w:r>
              <w:rPr>
                <w:noProof/>
              </w:rPr>
              <w:t>110</w:t>
            </w:r>
          </w:p>
        </w:tc>
        <w:tc>
          <w:tcPr>
            <w:tcW w:w="1575" w:type="dxa"/>
            <w:shd w:val="clear" w:color="auto" w:fill="C5EECE"/>
          </w:tcPr>
          <w:p w14:paraId="24050252" w14:textId="77777777" w:rsidR="00465C4B" w:rsidRDefault="003A6E1F">
            <w:pPr>
              <w:pStyle w:val="P68B1DB1-TableParagraph5"/>
              <w:ind w:left="108" w:right="48"/>
              <w:rPr>
                <w:noProof/>
              </w:rPr>
            </w:pPr>
            <w:r>
              <w:rPr>
                <w:noProof/>
              </w:rPr>
              <w:t>6.1.1 Écosystème identitaire européen</w:t>
            </w:r>
          </w:p>
        </w:tc>
        <w:tc>
          <w:tcPr>
            <w:tcW w:w="1080" w:type="dxa"/>
            <w:shd w:val="clear" w:color="auto" w:fill="C5EECE"/>
          </w:tcPr>
          <w:p w14:paraId="6F36C294" w14:textId="77777777" w:rsidR="00465C4B" w:rsidRDefault="003A6E1F">
            <w:pPr>
              <w:pStyle w:val="P68B1DB1-TableParagraph5"/>
              <w:ind w:left="108"/>
              <w:rPr>
                <w:noProof/>
              </w:rPr>
            </w:pPr>
            <w:r>
              <w:rPr>
                <w:noProof/>
              </w:rPr>
              <w:t>Objectif</w:t>
            </w:r>
          </w:p>
        </w:tc>
        <w:tc>
          <w:tcPr>
            <w:tcW w:w="1680" w:type="dxa"/>
            <w:shd w:val="clear" w:color="auto" w:fill="C5EECE"/>
          </w:tcPr>
          <w:p w14:paraId="22D389D9" w14:textId="77777777" w:rsidR="00465C4B" w:rsidRDefault="003A6E1F">
            <w:pPr>
              <w:pStyle w:val="P68B1DB1-TableParagraph5"/>
              <w:spacing w:line="259" w:lineRule="auto"/>
              <w:ind w:left="107" w:right="145"/>
              <w:rPr>
                <w:noProof/>
              </w:rPr>
            </w:pPr>
            <w:r>
              <w:rPr>
                <w:noProof/>
              </w:rPr>
              <w:t xml:space="preserve">Cas d'application supplémentaires </w:t>
            </w:r>
          </w:p>
        </w:tc>
        <w:tc>
          <w:tcPr>
            <w:tcW w:w="1527" w:type="dxa"/>
            <w:shd w:val="clear" w:color="auto" w:fill="C5EECE"/>
          </w:tcPr>
          <w:p w14:paraId="285C1AD5" w14:textId="77777777" w:rsidR="00465C4B" w:rsidRDefault="003A6E1F">
            <w:pPr>
              <w:pStyle w:val="P68B1DB1-TableParagraph5"/>
              <w:spacing w:before="2"/>
              <w:ind w:left="89" w:right="5"/>
              <w:jc w:val="center"/>
              <w:rPr>
                <w:noProof/>
              </w:rPr>
            </w:pPr>
            <w:r>
              <w:rPr>
                <w:noProof/>
              </w:rPr>
              <w:t>-</w:t>
            </w:r>
          </w:p>
        </w:tc>
        <w:tc>
          <w:tcPr>
            <w:tcW w:w="1559" w:type="dxa"/>
            <w:shd w:val="clear" w:color="auto" w:fill="C5EECE"/>
          </w:tcPr>
          <w:p w14:paraId="707E1E6A" w14:textId="77777777" w:rsidR="00465C4B" w:rsidRDefault="003A6E1F">
            <w:pPr>
              <w:pStyle w:val="P68B1DB1-TableParagraph5"/>
              <w:ind w:left="107" w:right="421"/>
              <w:jc w:val="both"/>
              <w:rPr>
                <w:noProof/>
              </w:rPr>
            </w:pPr>
            <w:r>
              <w:rPr>
                <w:noProof/>
              </w:rPr>
              <w:t>Nombre de dossiers de demande</w:t>
            </w:r>
          </w:p>
        </w:tc>
        <w:tc>
          <w:tcPr>
            <w:tcW w:w="992" w:type="dxa"/>
            <w:shd w:val="clear" w:color="auto" w:fill="C5EECE"/>
          </w:tcPr>
          <w:p w14:paraId="3161BBD3" w14:textId="77777777" w:rsidR="00465C4B" w:rsidRDefault="003A6E1F">
            <w:pPr>
              <w:pStyle w:val="P68B1DB1-TableParagraph5"/>
              <w:ind w:left="106"/>
              <w:rPr>
                <w:noProof/>
              </w:rPr>
            </w:pPr>
            <w:r>
              <w:rPr>
                <w:noProof/>
              </w:rPr>
              <w:t>5</w:t>
            </w:r>
          </w:p>
        </w:tc>
        <w:tc>
          <w:tcPr>
            <w:tcW w:w="851" w:type="dxa"/>
            <w:shd w:val="clear" w:color="auto" w:fill="C5EECE"/>
          </w:tcPr>
          <w:p w14:paraId="0D6F561D" w14:textId="77777777" w:rsidR="00465C4B" w:rsidRDefault="003A6E1F">
            <w:pPr>
              <w:pStyle w:val="P68B1DB1-TableParagraph5"/>
              <w:ind w:left="106"/>
              <w:rPr>
                <w:noProof/>
              </w:rPr>
            </w:pPr>
            <w:r>
              <w:rPr>
                <w:noProof/>
              </w:rPr>
              <w:t>10</w:t>
            </w:r>
          </w:p>
        </w:tc>
        <w:tc>
          <w:tcPr>
            <w:tcW w:w="992" w:type="dxa"/>
            <w:shd w:val="clear" w:color="auto" w:fill="C5EECE"/>
          </w:tcPr>
          <w:p w14:paraId="03473C74" w14:textId="77777777" w:rsidR="00465C4B" w:rsidRDefault="003A6E1F">
            <w:pPr>
              <w:pStyle w:val="P68B1DB1-TableParagraph5"/>
              <w:ind w:left="84"/>
              <w:jc w:val="center"/>
              <w:rPr>
                <w:noProof/>
              </w:rPr>
            </w:pPr>
            <w:r>
              <w:rPr>
                <w:noProof/>
              </w:rPr>
              <w:t>T4</w:t>
            </w:r>
          </w:p>
        </w:tc>
        <w:tc>
          <w:tcPr>
            <w:tcW w:w="992" w:type="dxa"/>
            <w:shd w:val="clear" w:color="auto" w:fill="C5EECE"/>
          </w:tcPr>
          <w:p w14:paraId="5EE6DE2B" w14:textId="77777777" w:rsidR="00465C4B" w:rsidRDefault="003A6E1F">
            <w:pPr>
              <w:pStyle w:val="P68B1DB1-TableParagraph5"/>
              <w:ind w:left="87" w:right="3"/>
              <w:jc w:val="center"/>
              <w:rPr>
                <w:noProof/>
              </w:rPr>
            </w:pPr>
            <w:r>
              <w:rPr>
                <w:noProof/>
              </w:rPr>
              <w:t>2025</w:t>
            </w:r>
          </w:p>
        </w:tc>
        <w:tc>
          <w:tcPr>
            <w:tcW w:w="2977" w:type="dxa"/>
            <w:shd w:val="clear" w:color="auto" w:fill="C5EECE"/>
          </w:tcPr>
          <w:p w14:paraId="59E60205" w14:textId="77777777" w:rsidR="00465C4B" w:rsidRDefault="003A6E1F">
            <w:pPr>
              <w:pStyle w:val="P68B1DB1-TableParagraph6"/>
              <w:spacing w:line="259" w:lineRule="auto"/>
              <w:ind w:left="105" w:right="10"/>
              <w:rPr>
                <w:noProof/>
              </w:rPr>
            </w:pPr>
            <w:r>
              <w:rPr>
                <w:noProof/>
                <w:color w:val="006000"/>
              </w:rPr>
              <w:t xml:space="preserve">Au moins dix dossiers de demande pour l’écosystème d’identité </w:t>
            </w:r>
            <w:r>
              <w:rPr>
                <w:rFonts w:eastAsia="Times"/>
                <w:noProof/>
                <w:color w:val="006100"/>
              </w:rPr>
              <w:t xml:space="preserve">sont disponibles en ligne </w:t>
            </w:r>
            <w:r>
              <w:rPr>
                <w:noProof/>
                <w:color w:val="006000"/>
              </w:rPr>
              <w:t>avec au moins 10</w:t>
            </w:r>
            <w:r>
              <w:rPr>
                <w:noProof/>
                <w:color w:val="006100"/>
              </w:rPr>
              <w:t> </w:t>
            </w:r>
            <w:r>
              <w:rPr>
                <w:noProof/>
                <w:color w:val="006000"/>
              </w:rPr>
              <w:t xml:space="preserve">000 utilisateurs chacun. </w:t>
            </w:r>
          </w:p>
        </w:tc>
      </w:tr>
      <w:tr w:rsidR="00465C4B" w14:paraId="141E87F8" w14:textId="77777777">
        <w:trPr>
          <w:trHeight w:val="2301"/>
        </w:trPr>
        <w:tc>
          <w:tcPr>
            <w:tcW w:w="1224" w:type="dxa"/>
            <w:shd w:val="clear" w:color="auto" w:fill="C5EECE"/>
          </w:tcPr>
          <w:p w14:paraId="59E922A8" w14:textId="77777777" w:rsidR="00465C4B" w:rsidRDefault="003A6E1F">
            <w:pPr>
              <w:pStyle w:val="P68B1DB1-TableParagraph5"/>
              <w:ind w:left="73" w:right="1"/>
              <w:jc w:val="center"/>
              <w:rPr>
                <w:noProof/>
              </w:rPr>
            </w:pPr>
            <w:r>
              <w:rPr>
                <w:noProof/>
              </w:rPr>
              <w:t>111</w:t>
            </w:r>
          </w:p>
        </w:tc>
        <w:tc>
          <w:tcPr>
            <w:tcW w:w="1575" w:type="dxa"/>
            <w:shd w:val="clear" w:color="auto" w:fill="C5EECE"/>
          </w:tcPr>
          <w:p w14:paraId="7BED2FD9" w14:textId="4B3151CB" w:rsidR="00465C4B" w:rsidRDefault="003A6E1F">
            <w:pPr>
              <w:pStyle w:val="P68B1DB1-TableParagraph5"/>
              <w:ind w:left="108"/>
              <w:rPr>
                <w:noProof/>
              </w:rPr>
            </w:pPr>
            <w:r>
              <w:rPr>
                <w:noProof/>
              </w:rPr>
              <w:t>6.1.2 Numérisation de l’administration — Mise en œuvre de la loi sur l’accès en ligne (OZG)</w:t>
            </w:r>
          </w:p>
        </w:tc>
        <w:tc>
          <w:tcPr>
            <w:tcW w:w="1080" w:type="dxa"/>
            <w:shd w:val="clear" w:color="auto" w:fill="C5EECE"/>
          </w:tcPr>
          <w:p w14:paraId="55519B2E" w14:textId="77777777" w:rsidR="00465C4B" w:rsidRDefault="003A6E1F">
            <w:pPr>
              <w:pStyle w:val="P68B1DB1-TableParagraph5"/>
              <w:ind w:left="108"/>
              <w:rPr>
                <w:noProof/>
              </w:rPr>
            </w:pPr>
            <w:r>
              <w:rPr>
                <w:noProof/>
              </w:rPr>
              <w:t>Objectif</w:t>
            </w:r>
          </w:p>
        </w:tc>
        <w:tc>
          <w:tcPr>
            <w:tcW w:w="1680" w:type="dxa"/>
            <w:shd w:val="clear" w:color="auto" w:fill="C5EECE"/>
          </w:tcPr>
          <w:p w14:paraId="36BB1D96" w14:textId="77777777" w:rsidR="00465C4B" w:rsidRDefault="003A6E1F">
            <w:pPr>
              <w:pStyle w:val="P68B1DB1-TableParagraph5"/>
              <w:ind w:left="107" w:right="145"/>
              <w:rPr>
                <w:noProof/>
              </w:rPr>
            </w:pPr>
            <w:r>
              <w:rPr>
                <w:noProof/>
              </w:rPr>
              <w:t>Achèvement des accords individuels entre le département chef de file et le Land chef de file</w:t>
            </w:r>
          </w:p>
        </w:tc>
        <w:tc>
          <w:tcPr>
            <w:tcW w:w="1527" w:type="dxa"/>
            <w:shd w:val="clear" w:color="auto" w:fill="C5EECE"/>
          </w:tcPr>
          <w:p w14:paraId="436AD038" w14:textId="77777777" w:rsidR="00465C4B" w:rsidRDefault="003A6E1F">
            <w:pPr>
              <w:pStyle w:val="P68B1DB1-TableParagraph5"/>
              <w:spacing w:before="2"/>
              <w:ind w:left="89" w:right="5"/>
              <w:jc w:val="center"/>
              <w:rPr>
                <w:noProof/>
              </w:rPr>
            </w:pPr>
            <w:r>
              <w:rPr>
                <w:noProof/>
              </w:rPr>
              <w:t>-</w:t>
            </w:r>
          </w:p>
        </w:tc>
        <w:tc>
          <w:tcPr>
            <w:tcW w:w="1559" w:type="dxa"/>
            <w:shd w:val="clear" w:color="auto" w:fill="C5EECE"/>
          </w:tcPr>
          <w:p w14:paraId="73C2CE2E" w14:textId="77777777" w:rsidR="00465C4B" w:rsidRDefault="003A6E1F">
            <w:pPr>
              <w:pStyle w:val="P68B1DB1-TableParagraph5"/>
              <w:ind w:left="107" w:right="298"/>
              <w:rPr>
                <w:noProof/>
              </w:rPr>
            </w:pPr>
            <w:r>
              <w:rPr>
                <w:noProof/>
              </w:rPr>
              <w:t>Nombre d'accords individuels</w:t>
            </w:r>
          </w:p>
        </w:tc>
        <w:tc>
          <w:tcPr>
            <w:tcW w:w="992" w:type="dxa"/>
            <w:shd w:val="clear" w:color="auto" w:fill="C5EECE"/>
          </w:tcPr>
          <w:p w14:paraId="136CB2C0" w14:textId="77777777" w:rsidR="00465C4B" w:rsidRDefault="003A6E1F">
            <w:pPr>
              <w:pStyle w:val="P68B1DB1-TableParagraph5"/>
              <w:ind w:left="106"/>
              <w:rPr>
                <w:noProof/>
              </w:rPr>
            </w:pPr>
            <w:r>
              <w:rPr>
                <w:noProof/>
              </w:rPr>
              <w:t>0</w:t>
            </w:r>
          </w:p>
        </w:tc>
        <w:tc>
          <w:tcPr>
            <w:tcW w:w="851" w:type="dxa"/>
            <w:shd w:val="clear" w:color="auto" w:fill="C5EECE"/>
          </w:tcPr>
          <w:p w14:paraId="4C1222ED" w14:textId="77777777" w:rsidR="00465C4B" w:rsidRDefault="003A6E1F">
            <w:pPr>
              <w:pStyle w:val="P68B1DB1-TableParagraph5"/>
              <w:ind w:left="106"/>
              <w:rPr>
                <w:noProof/>
              </w:rPr>
            </w:pPr>
            <w:r>
              <w:rPr>
                <w:noProof/>
              </w:rPr>
              <w:t>14</w:t>
            </w:r>
          </w:p>
        </w:tc>
        <w:tc>
          <w:tcPr>
            <w:tcW w:w="992" w:type="dxa"/>
            <w:shd w:val="clear" w:color="auto" w:fill="C5EECE"/>
          </w:tcPr>
          <w:p w14:paraId="6ED2BA42" w14:textId="77777777" w:rsidR="00465C4B" w:rsidRDefault="003A6E1F">
            <w:pPr>
              <w:pStyle w:val="P68B1DB1-TableParagraph5"/>
              <w:ind w:left="84"/>
              <w:jc w:val="center"/>
              <w:rPr>
                <w:noProof/>
              </w:rPr>
            </w:pPr>
            <w:r>
              <w:rPr>
                <w:noProof/>
              </w:rPr>
              <w:t>T3</w:t>
            </w:r>
          </w:p>
        </w:tc>
        <w:tc>
          <w:tcPr>
            <w:tcW w:w="992" w:type="dxa"/>
            <w:shd w:val="clear" w:color="auto" w:fill="C5EECE"/>
          </w:tcPr>
          <w:p w14:paraId="25405FDA" w14:textId="77777777" w:rsidR="00465C4B" w:rsidRDefault="003A6E1F">
            <w:pPr>
              <w:pStyle w:val="P68B1DB1-TableParagraph5"/>
              <w:ind w:left="87" w:right="1"/>
              <w:jc w:val="center"/>
              <w:rPr>
                <w:noProof/>
              </w:rPr>
            </w:pPr>
            <w:r>
              <w:rPr>
                <w:noProof/>
              </w:rPr>
              <w:t>2021</w:t>
            </w:r>
          </w:p>
        </w:tc>
        <w:tc>
          <w:tcPr>
            <w:tcW w:w="2977" w:type="dxa"/>
            <w:shd w:val="clear" w:color="auto" w:fill="C5EECE"/>
          </w:tcPr>
          <w:p w14:paraId="610EE971" w14:textId="61672621" w:rsidR="00465C4B" w:rsidRDefault="003A6E1F">
            <w:pPr>
              <w:pStyle w:val="P68B1DB1-TableParagraph5"/>
              <w:ind w:left="105" w:right="39"/>
              <w:rPr>
                <w:noProof/>
              </w:rPr>
            </w:pPr>
            <w:r>
              <w:rPr>
                <w:noProof/>
              </w:rPr>
              <w:t xml:space="preserve">Au moins 14 accords individuels visant à mettre en œuvre la loi sur l’accès en ligne ont été conclus entre le ministère chef de file et l’État fédéral chef de file, dans lesquels les modalités opérationnelles sont définies. La mise en œuvre est conforme au principe du </w:t>
            </w:r>
            <w:r>
              <w:rPr>
                <w:i/>
                <w:noProof/>
              </w:rPr>
              <w:t xml:space="preserve">«un pour tous». </w:t>
            </w:r>
            <w:r>
              <w:rPr>
                <w:noProof/>
              </w:rPr>
              <w:t xml:space="preserve"> Les accords individuels constituent la base juridique de la coopération et de la mise en œuvre par le travail.</w:t>
            </w:r>
          </w:p>
        </w:tc>
      </w:tr>
      <w:tr w:rsidR="00465C4B" w14:paraId="4592E0AD" w14:textId="77777777">
        <w:trPr>
          <w:trHeight w:val="1610"/>
        </w:trPr>
        <w:tc>
          <w:tcPr>
            <w:tcW w:w="1224" w:type="dxa"/>
            <w:shd w:val="clear" w:color="auto" w:fill="C5EECE"/>
          </w:tcPr>
          <w:p w14:paraId="7252E87E" w14:textId="77777777" w:rsidR="00465C4B" w:rsidRDefault="003A6E1F">
            <w:pPr>
              <w:pStyle w:val="P68B1DB1-TableParagraph5"/>
              <w:ind w:left="73" w:right="1"/>
              <w:jc w:val="center"/>
              <w:rPr>
                <w:noProof/>
              </w:rPr>
            </w:pPr>
            <w:r>
              <w:rPr>
                <w:noProof/>
              </w:rPr>
              <w:t>112</w:t>
            </w:r>
          </w:p>
        </w:tc>
        <w:tc>
          <w:tcPr>
            <w:tcW w:w="1575" w:type="dxa"/>
            <w:shd w:val="clear" w:color="auto" w:fill="C5EECE"/>
          </w:tcPr>
          <w:p w14:paraId="5C8A6631" w14:textId="49B87DFB" w:rsidR="00465C4B" w:rsidRDefault="003A6E1F">
            <w:pPr>
              <w:pStyle w:val="P68B1DB1-TableParagraph5"/>
              <w:ind w:left="108"/>
              <w:rPr>
                <w:noProof/>
              </w:rPr>
            </w:pPr>
            <w:r>
              <w:rPr>
                <w:noProof/>
              </w:rPr>
              <w:t>6.1.2 Numérisation de l’administration — Mise en œuvre de la loi sur l’accès en ligne (OZG)</w:t>
            </w:r>
          </w:p>
        </w:tc>
        <w:tc>
          <w:tcPr>
            <w:tcW w:w="1080" w:type="dxa"/>
            <w:shd w:val="clear" w:color="auto" w:fill="C5EECE"/>
          </w:tcPr>
          <w:p w14:paraId="447F5E49" w14:textId="77777777" w:rsidR="00465C4B" w:rsidRDefault="003A6E1F">
            <w:pPr>
              <w:pStyle w:val="P68B1DB1-TableParagraph5"/>
              <w:ind w:left="108"/>
              <w:rPr>
                <w:noProof/>
              </w:rPr>
            </w:pPr>
            <w:r>
              <w:rPr>
                <w:noProof/>
              </w:rPr>
              <w:t>Objectif</w:t>
            </w:r>
          </w:p>
        </w:tc>
        <w:tc>
          <w:tcPr>
            <w:tcW w:w="1680" w:type="dxa"/>
            <w:shd w:val="clear" w:color="auto" w:fill="C5EECE"/>
          </w:tcPr>
          <w:p w14:paraId="6550F35B" w14:textId="77777777" w:rsidR="00465C4B" w:rsidRDefault="003A6E1F">
            <w:pPr>
              <w:pStyle w:val="P68B1DB1-TableParagraph5"/>
              <w:ind w:left="107" w:right="24"/>
              <w:rPr>
                <w:noProof/>
              </w:rPr>
            </w:pPr>
            <w:r>
              <w:rPr>
                <w:noProof/>
              </w:rPr>
              <w:t>Go-Lives des offres groupées de services d’accès en ligne (Onlinezugangsge</w:t>
            </w:r>
            <w:r>
              <w:rPr>
                <w:i/>
                <w:noProof/>
              </w:rPr>
              <w:t xml:space="preserve"> setz-Leistungen</w:t>
            </w:r>
            <w:r>
              <w:rPr>
                <w:noProof/>
              </w:rPr>
              <w:t>)</w:t>
            </w:r>
          </w:p>
        </w:tc>
        <w:tc>
          <w:tcPr>
            <w:tcW w:w="1527" w:type="dxa"/>
            <w:shd w:val="clear" w:color="auto" w:fill="C5EECE"/>
          </w:tcPr>
          <w:p w14:paraId="6D94C5EB" w14:textId="77777777" w:rsidR="00465C4B" w:rsidRDefault="003A6E1F">
            <w:pPr>
              <w:pStyle w:val="P68B1DB1-TableParagraph5"/>
              <w:ind w:left="89" w:right="5"/>
              <w:jc w:val="center"/>
              <w:rPr>
                <w:noProof/>
              </w:rPr>
            </w:pPr>
            <w:r>
              <w:rPr>
                <w:noProof/>
              </w:rPr>
              <w:t>-</w:t>
            </w:r>
          </w:p>
        </w:tc>
        <w:tc>
          <w:tcPr>
            <w:tcW w:w="1559" w:type="dxa"/>
            <w:shd w:val="clear" w:color="auto" w:fill="C5EECE"/>
          </w:tcPr>
          <w:p w14:paraId="7F79BCBB" w14:textId="77777777" w:rsidR="00465C4B" w:rsidRDefault="003A6E1F">
            <w:pPr>
              <w:pStyle w:val="P68B1DB1-TableParagraph5"/>
              <w:ind w:left="107" w:right="177"/>
              <w:rPr>
                <w:noProof/>
              </w:rPr>
            </w:pPr>
            <w:r>
              <w:rPr>
                <w:noProof/>
              </w:rPr>
              <w:t>Nombre de forfaits de services mis en service</w:t>
            </w:r>
          </w:p>
        </w:tc>
        <w:tc>
          <w:tcPr>
            <w:tcW w:w="992" w:type="dxa"/>
            <w:shd w:val="clear" w:color="auto" w:fill="C5EECE"/>
          </w:tcPr>
          <w:p w14:paraId="7C4A5594" w14:textId="77777777" w:rsidR="00465C4B" w:rsidRDefault="003A6E1F">
            <w:pPr>
              <w:pStyle w:val="P68B1DB1-TableParagraph5"/>
              <w:ind w:left="106"/>
              <w:rPr>
                <w:noProof/>
              </w:rPr>
            </w:pPr>
            <w:r>
              <w:rPr>
                <w:noProof/>
              </w:rPr>
              <w:t>0</w:t>
            </w:r>
          </w:p>
        </w:tc>
        <w:tc>
          <w:tcPr>
            <w:tcW w:w="851" w:type="dxa"/>
            <w:shd w:val="clear" w:color="auto" w:fill="C5EECE"/>
          </w:tcPr>
          <w:p w14:paraId="4AC21483" w14:textId="77777777" w:rsidR="00465C4B" w:rsidRDefault="003A6E1F">
            <w:pPr>
              <w:pStyle w:val="P68B1DB1-TableParagraph5"/>
              <w:ind w:left="106"/>
              <w:rPr>
                <w:noProof/>
              </w:rPr>
            </w:pPr>
            <w:r>
              <w:rPr>
                <w:noProof/>
              </w:rPr>
              <w:t>70</w:t>
            </w:r>
          </w:p>
        </w:tc>
        <w:tc>
          <w:tcPr>
            <w:tcW w:w="992" w:type="dxa"/>
            <w:shd w:val="clear" w:color="auto" w:fill="C5EECE"/>
          </w:tcPr>
          <w:p w14:paraId="1299C846" w14:textId="77777777" w:rsidR="00465C4B" w:rsidRDefault="003A6E1F">
            <w:pPr>
              <w:pStyle w:val="P68B1DB1-TableParagraph5"/>
              <w:ind w:left="84"/>
              <w:jc w:val="center"/>
              <w:rPr>
                <w:noProof/>
              </w:rPr>
            </w:pPr>
            <w:r>
              <w:rPr>
                <w:noProof/>
              </w:rPr>
              <w:t>T4</w:t>
            </w:r>
          </w:p>
        </w:tc>
        <w:tc>
          <w:tcPr>
            <w:tcW w:w="992" w:type="dxa"/>
            <w:shd w:val="clear" w:color="auto" w:fill="C5EECE"/>
          </w:tcPr>
          <w:p w14:paraId="30A4E160" w14:textId="77777777" w:rsidR="00465C4B" w:rsidRDefault="003A6E1F">
            <w:pPr>
              <w:pStyle w:val="P68B1DB1-TableParagraph5"/>
              <w:ind w:left="87" w:right="1"/>
              <w:jc w:val="center"/>
              <w:rPr>
                <w:noProof/>
              </w:rPr>
            </w:pPr>
            <w:r>
              <w:rPr>
                <w:noProof/>
              </w:rPr>
              <w:t>2021</w:t>
            </w:r>
          </w:p>
        </w:tc>
        <w:tc>
          <w:tcPr>
            <w:tcW w:w="2977" w:type="dxa"/>
            <w:shd w:val="clear" w:color="auto" w:fill="C5EECE"/>
          </w:tcPr>
          <w:p w14:paraId="4066DF57" w14:textId="77777777" w:rsidR="00465C4B" w:rsidRDefault="003A6E1F">
            <w:pPr>
              <w:pStyle w:val="P68B1DB1-TableParagraph5"/>
              <w:ind w:left="105"/>
              <w:rPr>
                <w:noProof/>
              </w:rPr>
            </w:pPr>
            <w:r>
              <w:rPr>
                <w:noProof/>
              </w:rPr>
              <w:t>Au moins 70 offres groupées de services publics sont en direct (disponibles en ligne pour le grand public).</w:t>
            </w:r>
          </w:p>
        </w:tc>
      </w:tr>
      <w:tr w:rsidR="00465C4B" w14:paraId="156588DD" w14:textId="77777777">
        <w:trPr>
          <w:trHeight w:val="1206"/>
        </w:trPr>
        <w:tc>
          <w:tcPr>
            <w:tcW w:w="1224" w:type="dxa"/>
            <w:shd w:val="clear" w:color="auto" w:fill="C5EECE"/>
          </w:tcPr>
          <w:p w14:paraId="2EC21F0C" w14:textId="77777777" w:rsidR="00465C4B" w:rsidRDefault="003A6E1F">
            <w:pPr>
              <w:pStyle w:val="P68B1DB1-TableParagraph5"/>
              <w:ind w:left="73" w:right="1"/>
              <w:jc w:val="center"/>
              <w:rPr>
                <w:noProof/>
              </w:rPr>
            </w:pPr>
            <w:r>
              <w:rPr>
                <w:noProof/>
              </w:rPr>
              <w:t>113</w:t>
            </w:r>
          </w:p>
        </w:tc>
        <w:tc>
          <w:tcPr>
            <w:tcW w:w="1575" w:type="dxa"/>
            <w:shd w:val="clear" w:color="auto" w:fill="C5EECE"/>
          </w:tcPr>
          <w:p w14:paraId="40D9885B" w14:textId="529D7E72" w:rsidR="00465C4B" w:rsidRDefault="003A6E1F">
            <w:pPr>
              <w:pStyle w:val="P68B1DB1-TableParagraph5"/>
              <w:ind w:left="108"/>
              <w:rPr>
                <w:noProof/>
              </w:rPr>
            </w:pPr>
            <w:r>
              <w:rPr>
                <w:noProof/>
              </w:rPr>
              <w:t>6.1.2 Numérisation de l’administration — Mise en œuvre de la loi sur l’accès en ligne (OZG)</w:t>
            </w:r>
          </w:p>
        </w:tc>
        <w:tc>
          <w:tcPr>
            <w:tcW w:w="1080" w:type="dxa"/>
            <w:shd w:val="clear" w:color="auto" w:fill="C5EECE"/>
          </w:tcPr>
          <w:p w14:paraId="7450E4BF" w14:textId="77777777" w:rsidR="00465C4B" w:rsidRDefault="003A6E1F">
            <w:pPr>
              <w:pStyle w:val="P68B1DB1-TableParagraph5"/>
              <w:ind w:left="108"/>
              <w:rPr>
                <w:noProof/>
              </w:rPr>
            </w:pPr>
            <w:r>
              <w:rPr>
                <w:noProof/>
              </w:rPr>
              <w:t>Objectif</w:t>
            </w:r>
          </w:p>
        </w:tc>
        <w:tc>
          <w:tcPr>
            <w:tcW w:w="1680" w:type="dxa"/>
            <w:shd w:val="clear" w:color="auto" w:fill="C5EECE"/>
          </w:tcPr>
          <w:p w14:paraId="5E645D7C" w14:textId="77777777" w:rsidR="00465C4B" w:rsidRDefault="003A6E1F">
            <w:pPr>
              <w:pStyle w:val="P68B1DB1-TableParagraph5"/>
              <w:ind w:left="107" w:right="281"/>
              <w:rPr>
                <w:noProof/>
              </w:rPr>
            </w:pPr>
            <w:r>
              <w:rPr>
                <w:noProof/>
              </w:rPr>
              <w:t>Numérisation généralisée des services administratifs</w:t>
            </w:r>
          </w:p>
        </w:tc>
        <w:tc>
          <w:tcPr>
            <w:tcW w:w="1527" w:type="dxa"/>
            <w:shd w:val="clear" w:color="auto" w:fill="C5EECE"/>
          </w:tcPr>
          <w:p w14:paraId="4B633FAE" w14:textId="77777777" w:rsidR="00465C4B" w:rsidRDefault="003A6E1F">
            <w:pPr>
              <w:pStyle w:val="P68B1DB1-TableParagraph5"/>
              <w:spacing w:before="2"/>
              <w:ind w:left="89" w:right="5"/>
              <w:jc w:val="center"/>
              <w:rPr>
                <w:noProof/>
              </w:rPr>
            </w:pPr>
            <w:r>
              <w:rPr>
                <w:noProof/>
              </w:rPr>
              <w:t>-</w:t>
            </w:r>
          </w:p>
        </w:tc>
        <w:tc>
          <w:tcPr>
            <w:tcW w:w="1559" w:type="dxa"/>
            <w:shd w:val="clear" w:color="auto" w:fill="C5EECE"/>
          </w:tcPr>
          <w:p w14:paraId="398EC3B0" w14:textId="77777777" w:rsidR="00465C4B" w:rsidRDefault="003A6E1F">
            <w:pPr>
              <w:pStyle w:val="P68B1DB1-TableParagraph5"/>
              <w:ind w:left="107" w:right="66"/>
              <w:rPr>
                <w:noProof/>
              </w:rPr>
            </w:pPr>
            <w:r>
              <w:rPr>
                <w:noProof/>
              </w:rPr>
              <w:t>Nombre de paquets de services mis en œuvre</w:t>
            </w:r>
          </w:p>
        </w:tc>
        <w:tc>
          <w:tcPr>
            <w:tcW w:w="992" w:type="dxa"/>
            <w:shd w:val="clear" w:color="auto" w:fill="C5EECE"/>
          </w:tcPr>
          <w:p w14:paraId="34F609BC" w14:textId="77777777" w:rsidR="00465C4B" w:rsidRDefault="003A6E1F">
            <w:pPr>
              <w:pStyle w:val="P68B1DB1-TableParagraph5"/>
              <w:ind w:left="106"/>
              <w:rPr>
                <w:noProof/>
              </w:rPr>
            </w:pPr>
            <w:r>
              <w:rPr>
                <w:noProof/>
              </w:rPr>
              <w:t>0</w:t>
            </w:r>
          </w:p>
        </w:tc>
        <w:tc>
          <w:tcPr>
            <w:tcW w:w="851" w:type="dxa"/>
            <w:shd w:val="clear" w:color="auto" w:fill="C5EECE"/>
          </w:tcPr>
          <w:p w14:paraId="5DE0401F" w14:textId="77777777" w:rsidR="00465C4B" w:rsidRDefault="003A6E1F">
            <w:pPr>
              <w:pStyle w:val="P68B1DB1-TableParagraph5"/>
              <w:ind w:left="106"/>
              <w:rPr>
                <w:noProof/>
              </w:rPr>
            </w:pPr>
            <w:r>
              <w:rPr>
                <w:noProof/>
              </w:rPr>
              <w:t>215</w:t>
            </w:r>
          </w:p>
        </w:tc>
        <w:tc>
          <w:tcPr>
            <w:tcW w:w="992" w:type="dxa"/>
            <w:shd w:val="clear" w:color="auto" w:fill="C5EECE"/>
          </w:tcPr>
          <w:p w14:paraId="7F08C265" w14:textId="77777777" w:rsidR="00465C4B" w:rsidRDefault="003A6E1F">
            <w:pPr>
              <w:pStyle w:val="P68B1DB1-TableParagraph5"/>
              <w:ind w:left="84"/>
              <w:jc w:val="center"/>
              <w:rPr>
                <w:noProof/>
              </w:rPr>
            </w:pPr>
            <w:r>
              <w:rPr>
                <w:noProof/>
              </w:rPr>
              <w:t>T4</w:t>
            </w:r>
          </w:p>
        </w:tc>
        <w:tc>
          <w:tcPr>
            <w:tcW w:w="992" w:type="dxa"/>
            <w:shd w:val="clear" w:color="auto" w:fill="C5EECE"/>
          </w:tcPr>
          <w:p w14:paraId="0E16946E" w14:textId="77777777" w:rsidR="00465C4B" w:rsidRDefault="003A6E1F">
            <w:pPr>
              <w:pStyle w:val="P68B1DB1-TableParagraph5"/>
              <w:ind w:left="87" w:right="1"/>
              <w:jc w:val="center"/>
              <w:rPr>
                <w:noProof/>
              </w:rPr>
            </w:pPr>
            <w:r>
              <w:rPr>
                <w:noProof/>
              </w:rPr>
              <w:t>2022</w:t>
            </w:r>
          </w:p>
        </w:tc>
        <w:tc>
          <w:tcPr>
            <w:tcW w:w="2977" w:type="dxa"/>
            <w:shd w:val="clear" w:color="auto" w:fill="C5EECE"/>
          </w:tcPr>
          <w:p w14:paraId="1348FDA1" w14:textId="77777777" w:rsidR="00465C4B" w:rsidRDefault="003A6E1F">
            <w:pPr>
              <w:pStyle w:val="P68B1DB1-TableParagraph5"/>
              <w:ind w:left="105" w:right="186"/>
              <w:rPr>
                <w:noProof/>
              </w:rPr>
            </w:pPr>
            <w:r>
              <w:rPr>
                <w:noProof/>
              </w:rPr>
              <w:t>Au moins 100 des services administratifs les plus importants des Länder sont mis en œuvre en tant que services universels, ainsi que 115 autres services du gouvernement fédéral.</w:t>
            </w:r>
          </w:p>
          <w:p w14:paraId="7236CFC5" w14:textId="77777777" w:rsidR="00465C4B" w:rsidRDefault="00465C4B">
            <w:pPr>
              <w:pStyle w:val="TableParagraph"/>
              <w:ind w:left="105" w:right="186"/>
              <w:rPr>
                <w:noProof/>
                <w:color w:val="006000"/>
                <w:sz w:val="20"/>
                <w:szCs w:val="20"/>
              </w:rPr>
            </w:pPr>
          </w:p>
          <w:p w14:paraId="3BCDA0F1" w14:textId="77777777" w:rsidR="00465C4B" w:rsidRDefault="003A6E1F">
            <w:pPr>
              <w:pStyle w:val="P68B1DB1-TableParagraph5"/>
              <w:ind w:left="105" w:right="186"/>
              <w:rPr>
                <w:noProof/>
              </w:rPr>
            </w:pPr>
            <w:r>
              <w:rPr>
                <w:noProof/>
              </w:rPr>
              <w:t>Un service, tel que décrit dans la description de cet objectif, s’entend comme équivalent à un «ensemble de services» (OZG-Leistung). Un ensemble de services est considéré comme numérisé et mis en œuvre conformément à la loi sur l’accès en ligne (Onlinezugangsgesetz, OZG) et à la version 1.1 du modèle de maturité s’il atteint le niveau de maturité (Reifegrad) 3 ou le niveau de maturité 2 et que les utilisateurs de services sont en mesure d’initier, de signer (lorsque la signature est requise) et de soumettre leur demande sous forme numérique et qu’ils ne sont pas invités à fournir des preuves à l’appui hors ligne. Les utilisateurs du service peuvent exceptionnellement être invités à fournir des preuves à l'appui hors ligne.</w:t>
            </w:r>
          </w:p>
          <w:p w14:paraId="5AA41870" w14:textId="77777777" w:rsidR="00465C4B" w:rsidRDefault="00465C4B">
            <w:pPr>
              <w:pStyle w:val="TableParagraph"/>
              <w:ind w:left="105" w:right="186"/>
              <w:rPr>
                <w:noProof/>
                <w:color w:val="006000"/>
                <w:sz w:val="20"/>
                <w:szCs w:val="20"/>
              </w:rPr>
            </w:pPr>
          </w:p>
          <w:p w14:paraId="644A6730" w14:textId="77777777" w:rsidR="00465C4B" w:rsidRDefault="003A6E1F">
            <w:pPr>
              <w:pStyle w:val="P68B1DB1-TableParagraph5"/>
              <w:ind w:left="105" w:right="186"/>
              <w:rPr>
                <w:noProof/>
              </w:rPr>
            </w:pPr>
            <w:r>
              <w:rPr>
                <w:noProof/>
              </w:rPr>
              <w:t>Un «ensemble de services» (OZG-Leistung) est considéré comme l’un des services les plus importants des Länder s’il a été inclus dans les catégories prioritaires 1, 2 ou 3 du «catalogue de mise en œuvre de la loi sur l’accès en ligne avec des objets de service» (OZGUmsetzungskatalog mit Leistungsobjekten). Un forfait de services un pour tous (einer-für-alle OZG-Leistung) est une variante de service qui est développée par un Land ou un groupe de Länder et peut ensuite être adoptée par d'autres Länder.</w:t>
            </w:r>
          </w:p>
        </w:tc>
      </w:tr>
      <w:tr w:rsidR="00465C4B" w14:paraId="31C21642" w14:textId="77777777">
        <w:trPr>
          <w:trHeight w:val="1610"/>
        </w:trPr>
        <w:tc>
          <w:tcPr>
            <w:tcW w:w="1224" w:type="dxa"/>
            <w:shd w:val="clear" w:color="auto" w:fill="C5EECE"/>
          </w:tcPr>
          <w:p w14:paraId="73403364" w14:textId="77777777" w:rsidR="00465C4B" w:rsidRDefault="003A6E1F">
            <w:pPr>
              <w:pStyle w:val="P68B1DB1-TableParagraph5"/>
              <w:ind w:left="73"/>
              <w:jc w:val="center"/>
              <w:rPr>
                <w:noProof/>
              </w:rPr>
            </w:pPr>
            <w:r>
              <w:rPr>
                <w:noProof/>
              </w:rPr>
              <w:t>113A</w:t>
            </w:r>
          </w:p>
        </w:tc>
        <w:tc>
          <w:tcPr>
            <w:tcW w:w="1575" w:type="dxa"/>
            <w:shd w:val="clear" w:color="auto" w:fill="C5EECE"/>
          </w:tcPr>
          <w:p w14:paraId="6AF3F30B" w14:textId="0ECD5161" w:rsidR="00465C4B" w:rsidRDefault="003A6E1F">
            <w:pPr>
              <w:pStyle w:val="P68B1DB1-TableParagraph5"/>
              <w:spacing w:line="229" w:lineRule="exact"/>
              <w:ind w:left="108"/>
              <w:rPr>
                <w:noProof/>
              </w:rPr>
            </w:pPr>
            <w:r>
              <w:rPr>
                <w:noProof/>
              </w:rPr>
              <w:t>6.1.2 Numérisation de l’administration — Mise en œuvre de la loi sur l’accès en ligne (OZG)</w:t>
            </w:r>
          </w:p>
        </w:tc>
        <w:tc>
          <w:tcPr>
            <w:tcW w:w="1080" w:type="dxa"/>
            <w:shd w:val="clear" w:color="auto" w:fill="C5EECE"/>
          </w:tcPr>
          <w:p w14:paraId="2BBFDEED" w14:textId="77777777" w:rsidR="00465C4B" w:rsidRDefault="003A6E1F">
            <w:pPr>
              <w:pStyle w:val="P68B1DB1-TableParagraph5"/>
              <w:ind w:left="108"/>
              <w:rPr>
                <w:noProof/>
              </w:rPr>
            </w:pPr>
            <w:r>
              <w:rPr>
                <w:noProof/>
              </w:rPr>
              <w:t>Objectif</w:t>
            </w:r>
          </w:p>
        </w:tc>
        <w:tc>
          <w:tcPr>
            <w:tcW w:w="1680" w:type="dxa"/>
            <w:shd w:val="clear" w:color="auto" w:fill="C5EECE"/>
          </w:tcPr>
          <w:p w14:paraId="7AD7F7F2" w14:textId="77777777" w:rsidR="00465C4B" w:rsidRDefault="003A6E1F">
            <w:pPr>
              <w:pStyle w:val="P68B1DB1-TableParagraph5"/>
              <w:ind w:left="107" w:right="291"/>
              <w:rPr>
                <w:noProof/>
              </w:rPr>
            </w:pPr>
            <w:r>
              <w:rPr>
                <w:noProof/>
              </w:rPr>
              <w:t xml:space="preserve">Services des Länder disponibles pour soumettre des demandes sous forme numérique </w:t>
            </w:r>
          </w:p>
        </w:tc>
        <w:tc>
          <w:tcPr>
            <w:tcW w:w="1527" w:type="dxa"/>
            <w:shd w:val="clear" w:color="auto" w:fill="C5EECE"/>
          </w:tcPr>
          <w:p w14:paraId="4A4FF48D" w14:textId="77777777" w:rsidR="00465C4B" w:rsidRDefault="003A6E1F">
            <w:pPr>
              <w:pStyle w:val="P68B1DB1-TableParagraph5"/>
              <w:ind w:left="89" w:right="5"/>
              <w:jc w:val="center"/>
              <w:rPr>
                <w:noProof/>
              </w:rPr>
            </w:pPr>
            <w:r>
              <w:rPr>
                <w:noProof/>
              </w:rPr>
              <w:t>-</w:t>
            </w:r>
          </w:p>
        </w:tc>
        <w:tc>
          <w:tcPr>
            <w:tcW w:w="1559" w:type="dxa"/>
            <w:shd w:val="clear" w:color="auto" w:fill="C5EECE"/>
          </w:tcPr>
          <w:p w14:paraId="7865A5F4" w14:textId="77777777" w:rsidR="00465C4B" w:rsidRDefault="003A6E1F">
            <w:pPr>
              <w:pStyle w:val="P68B1DB1-TableParagraph5"/>
              <w:ind w:left="107" w:right="66"/>
              <w:rPr>
                <w:noProof/>
              </w:rPr>
            </w:pPr>
            <w:r>
              <w:rPr>
                <w:noProof/>
              </w:rPr>
              <w:t xml:space="preserve">Nombre de services </w:t>
            </w:r>
          </w:p>
        </w:tc>
        <w:tc>
          <w:tcPr>
            <w:tcW w:w="992" w:type="dxa"/>
            <w:shd w:val="clear" w:color="auto" w:fill="C5EECE"/>
          </w:tcPr>
          <w:p w14:paraId="6E9C6E95" w14:textId="77777777" w:rsidR="00465C4B" w:rsidRDefault="003A6E1F">
            <w:pPr>
              <w:pStyle w:val="P68B1DB1-TableParagraph5"/>
              <w:ind w:left="106"/>
              <w:rPr>
                <w:noProof/>
              </w:rPr>
            </w:pPr>
            <w:r>
              <w:rPr>
                <w:noProof/>
              </w:rPr>
              <w:t>0</w:t>
            </w:r>
          </w:p>
        </w:tc>
        <w:tc>
          <w:tcPr>
            <w:tcW w:w="851" w:type="dxa"/>
            <w:shd w:val="clear" w:color="auto" w:fill="C5EECE"/>
          </w:tcPr>
          <w:p w14:paraId="024B4E88" w14:textId="77777777" w:rsidR="00465C4B" w:rsidRDefault="003A6E1F">
            <w:pPr>
              <w:pStyle w:val="P68B1DB1-TableParagraph5"/>
              <w:ind w:left="106"/>
              <w:rPr>
                <w:noProof/>
              </w:rPr>
            </w:pPr>
            <w:r>
              <w:rPr>
                <w:noProof/>
              </w:rPr>
              <w:t>40</w:t>
            </w:r>
          </w:p>
        </w:tc>
        <w:tc>
          <w:tcPr>
            <w:tcW w:w="992" w:type="dxa"/>
            <w:shd w:val="clear" w:color="auto" w:fill="C5EECE"/>
          </w:tcPr>
          <w:p w14:paraId="1E106963" w14:textId="77777777" w:rsidR="00465C4B" w:rsidRDefault="003A6E1F">
            <w:pPr>
              <w:pStyle w:val="P68B1DB1-TableParagraph5"/>
              <w:ind w:left="84"/>
              <w:jc w:val="center"/>
              <w:rPr>
                <w:noProof/>
              </w:rPr>
            </w:pPr>
            <w:r>
              <w:rPr>
                <w:noProof/>
              </w:rPr>
              <w:t>T2</w:t>
            </w:r>
          </w:p>
        </w:tc>
        <w:tc>
          <w:tcPr>
            <w:tcW w:w="992" w:type="dxa"/>
            <w:shd w:val="clear" w:color="auto" w:fill="C5EECE"/>
          </w:tcPr>
          <w:p w14:paraId="76A7B45C" w14:textId="77777777" w:rsidR="00465C4B" w:rsidRDefault="003A6E1F">
            <w:pPr>
              <w:pStyle w:val="P68B1DB1-TableParagraph5"/>
              <w:ind w:left="87" w:right="1"/>
              <w:jc w:val="center"/>
              <w:rPr>
                <w:noProof/>
              </w:rPr>
            </w:pPr>
            <w:r>
              <w:rPr>
                <w:noProof/>
              </w:rPr>
              <w:t>2025</w:t>
            </w:r>
          </w:p>
        </w:tc>
        <w:tc>
          <w:tcPr>
            <w:tcW w:w="2977" w:type="dxa"/>
            <w:shd w:val="clear" w:color="auto" w:fill="C5EECE"/>
          </w:tcPr>
          <w:p w14:paraId="1ABF2383" w14:textId="77777777" w:rsidR="00465C4B" w:rsidRDefault="003A6E1F">
            <w:pPr>
              <w:pStyle w:val="P68B1DB1-TableParagraph5"/>
              <w:ind w:left="105" w:right="186"/>
              <w:rPr>
                <w:noProof/>
              </w:rPr>
            </w:pPr>
            <w:r>
              <w:rPr>
                <w:noProof/>
              </w:rPr>
              <w:t>Au moins 40 services administratifs des Länder sont disponibles pour soumettre des demandes par voie numérique dans au moins 8 Länder en tant que services un pour tous.</w:t>
            </w:r>
          </w:p>
        </w:tc>
      </w:tr>
      <w:tr w:rsidR="00465C4B" w14:paraId="48D4BA47" w14:textId="77777777">
        <w:trPr>
          <w:trHeight w:val="2268"/>
        </w:trPr>
        <w:tc>
          <w:tcPr>
            <w:tcW w:w="1224" w:type="dxa"/>
            <w:shd w:val="clear" w:color="auto" w:fill="C5EECE"/>
          </w:tcPr>
          <w:p w14:paraId="7DDCA841" w14:textId="77777777" w:rsidR="00465C4B" w:rsidRDefault="003A6E1F">
            <w:pPr>
              <w:pStyle w:val="P68B1DB1-TableParagraph5"/>
              <w:ind w:left="73" w:right="2"/>
              <w:jc w:val="center"/>
              <w:rPr>
                <w:noProof/>
              </w:rPr>
            </w:pPr>
            <w:r>
              <w:rPr>
                <w:noProof/>
              </w:rPr>
              <w:t>113B</w:t>
            </w:r>
          </w:p>
        </w:tc>
        <w:tc>
          <w:tcPr>
            <w:tcW w:w="1575" w:type="dxa"/>
            <w:shd w:val="clear" w:color="auto" w:fill="C5EECE"/>
          </w:tcPr>
          <w:p w14:paraId="66F25B95" w14:textId="23C84E34" w:rsidR="00465C4B" w:rsidRDefault="003A6E1F">
            <w:pPr>
              <w:pStyle w:val="P68B1DB1-TableParagraph5"/>
              <w:spacing w:line="229" w:lineRule="exact"/>
              <w:ind w:left="108"/>
              <w:rPr>
                <w:noProof/>
              </w:rPr>
            </w:pPr>
            <w:r>
              <w:rPr>
                <w:noProof/>
              </w:rPr>
              <w:t>6.1.2 Numérisation de l’administration — Mise en œuvre de la loi sur l’accès en ligne (OZG)</w:t>
            </w:r>
          </w:p>
        </w:tc>
        <w:tc>
          <w:tcPr>
            <w:tcW w:w="1080" w:type="dxa"/>
            <w:shd w:val="clear" w:color="auto" w:fill="C5EECE"/>
          </w:tcPr>
          <w:p w14:paraId="7AB049A1" w14:textId="77777777" w:rsidR="00465C4B" w:rsidRDefault="003A6E1F">
            <w:pPr>
              <w:pStyle w:val="P68B1DB1-TableParagraph5"/>
              <w:ind w:left="108"/>
              <w:rPr>
                <w:noProof/>
              </w:rPr>
            </w:pPr>
            <w:r>
              <w:rPr>
                <w:noProof/>
              </w:rPr>
              <w:t>Étape</w:t>
            </w:r>
          </w:p>
        </w:tc>
        <w:tc>
          <w:tcPr>
            <w:tcW w:w="1680" w:type="dxa"/>
            <w:shd w:val="clear" w:color="auto" w:fill="C5EECE"/>
          </w:tcPr>
          <w:p w14:paraId="580591E9" w14:textId="77777777" w:rsidR="00465C4B" w:rsidRDefault="003A6E1F">
            <w:pPr>
              <w:pStyle w:val="P68B1DB1-TableParagraph5"/>
              <w:ind w:left="107" w:right="24"/>
              <w:rPr>
                <w:noProof/>
              </w:rPr>
            </w:pPr>
            <w:r>
              <w:rPr>
                <w:noProof/>
              </w:rPr>
              <w:t>Publication des exigences de qualité et définition des spécifications architecturales</w:t>
            </w:r>
          </w:p>
        </w:tc>
        <w:tc>
          <w:tcPr>
            <w:tcW w:w="1527" w:type="dxa"/>
            <w:shd w:val="clear" w:color="auto" w:fill="C5EECE"/>
          </w:tcPr>
          <w:p w14:paraId="68BB6B30" w14:textId="77777777" w:rsidR="00465C4B" w:rsidRDefault="003A6E1F">
            <w:pPr>
              <w:pStyle w:val="P68B1DB1-TableParagraph5"/>
              <w:ind w:left="107" w:right="15"/>
              <w:rPr>
                <w:noProof/>
              </w:rPr>
            </w:pPr>
            <w:r>
              <w:rPr>
                <w:noProof/>
              </w:rPr>
              <w:t>Des exigences de qualité ont été publiées et des spécifications architecturales ont été définies.</w:t>
            </w:r>
          </w:p>
        </w:tc>
        <w:tc>
          <w:tcPr>
            <w:tcW w:w="1559" w:type="dxa"/>
            <w:shd w:val="clear" w:color="auto" w:fill="C5EECE"/>
          </w:tcPr>
          <w:p w14:paraId="790BFE94" w14:textId="77777777" w:rsidR="00465C4B" w:rsidRDefault="003A6E1F">
            <w:pPr>
              <w:pStyle w:val="P68B1DB1-TableParagraph5"/>
              <w:ind w:left="86"/>
              <w:jc w:val="center"/>
              <w:rPr>
                <w:noProof/>
              </w:rPr>
            </w:pPr>
            <w:r>
              <w:rPr>
                <w:noProof/>
              </w:rPr>
              <w:t>-</w:t>
            </w:r>
          </w:p>
        </w:tc>
        <w:tc>
          <w:tcPr>
            <w:tcW w:w="992" w:type="dxa"/>
            <w:shd w:val="clear" w:color="auto" w:fill="C5EECE"/>
          </w:tcPr>
          <w:p w14:paraId="5C32746B" w14:textId="77777777" w:rsidR="00465C4B" w:rsidRDefault="003A6E1F">
            <w:pPr>
              <w:pStyle w:val="P68B1DB1-TableParagraph5"/>
              <w:ind w:left="87"/>
              <w:jc w:val="center"/>
              <w:rPr>
                <w:noProof/>
              </w:rPr>
            </w:pPr>
            <w:r>
              <w:rPr>
                <w:noProof/>
              </w:rPr>
              <w:t>-</w:t>
            </w:r>
          </w:p>
        </w:tc>
        <w:tc>
          <w:tcPr>
            <w:tcW w:w="851" w:type="dxa"/>
            <w:shd w:val="clear" w:color="auto" w:fill="C5EECE"/>
          </w:tcPr>
          <w:p w14:paraId="16A90211" w14:textId="77777777" w:rsidR="00465C4B" w:rsidRDefault="003A6E1F">
            <w:pPr>
              <w:pStyle w:val="P68B1DB1-TableParagraph5"/>
              <w:ind w:left="87" w:right="1"/>
              <w:jc w:val="center"/>
              <w:rPr>
                <w:noProof/>
              </w:rPr>
            </w:pPr>
            <w:r>
              <w:rPr>
                <w:noProof/>
              </w:rPr>
              <w:t>-</w:t>
            </w:r>
          </w:p>
        </w:tc>
        <w:tc>
          <w:tcPr>
            <w:tcW w:w="992" w:type="dxa"/>
            <w:shd w:val="clear" w:color="auto" w:fill="C5EECE"/>
          </w:tcPr>
          <w:p w14:paraId="6CC10DCE" w14:textId="77777777" w:rsidR="00465C4B" w:rsidRDefault="003A6E1F">
            <w:pPr>
              <w:pStyle w:val="P68B1DB1-TableParagraph5"/>
              <w:ind w:left="84"/>
              <w:jc w:val="center"/>
              <w:rPr>
                <w:noProof/>
              </w:rPr>
            </w:pPr>
            <w:r>
              <w:rPr>
                <w:noProof/>
              </w:rPr>
              <w:t>T2</w:t>
            </w:r>
          </w:p>
        </w:tc>
        <w:tc>
          <w:tcPr>
            <w:tcW w:w="992" w:type="dxa"/>
            <w:shd w:val="clear" w:color="auto" w:fill="C5EECE"/>
          </w:tcPr>
          <w:p w14:paraId="453B8A8D" w14:textId="77777777" w:rsidR="00465C4B" w:rsidRDefault="003A6E1F">
            <w:pPr>
              <w:pStyle w:val="P68B1DB1-TableParagraph5"/>
              <w:ind w:left="87" w:right="1"/>
              <w:jc w:val="center"/>
              <w:rPr>
                <w:noProof/>
              </w:rPr>
            </w:pPr>
            <w:r>
              <w:rPr>
                <w:noProof/>
              </w:rPr>
              <w:t>2025</w:t>
            </w:r>
          </w:p>
        </w:tc>
        <w:tc>
          <w:tcPr>
            <w:tcW w:w="2977" w:type="dxa"/>
            <w:shd w:val="clear" w:color="auto" w:fill="C5EECE"/>
          </w:tcPr>
          <w:p w14:paraId="183F20A9" w14:textId="77777777" w:rsidR="00465C4B" w:rsidRDefault="003A6E1F">
            <w:pPr>
              <w:pStyle w:val="P68B1DB1-TableParagraph5"/>
              <w:ind w:left="105" w:right="33"/>
              <w:rPr>
                <w:noProof/>
              </w:rPr>
            </w:pPr>
            <w:r>
              <w:rPr>
                <w:noProof/>
              </w:rPr>
              <w:t>Publication des exigences de qualité (DIN SPEC 663366) et définition des spécifications architecturales (directive sur l’architecture informatique V1.9) qui traitent de la normalisation des composants informatiques des services des Länder.</w:t>
            </w:r>
          </w:p>
        </w:tc>
      </w:tr>
      <w:tr w:rsidR="00465C4B" w14:paraId="18BBAF38" w14:textId="77777777">
        <w:trPr>
          <w:trHeight w:val="625"/>
        </w:trPr>
        <w:tc>
          <w:tcPr>
            <w:tcW w:w="1224" w:type="dxa"/>
            <w:shd w:val="clear" w:color="auto" w:fill="C5EECE"/>
          </w:tcPr>
          <w:p w14:paraId="23FB0931" w14:textId="77777777" w:rsidR="00465C4B" w:rsidRDefault="003A6E1F">
            <w:pPr>
              <w:pStyle w:val="P68B1DB1-TableParagraph5"/>
              <w:spacing w:before="2"/>
              <w:ind w:left="73" w:right="2"/>
              <w:jc w:val="center"/>
              <w:rPr>
                <w:noProof/>
              </w:rPr>
            </w:pPr>
            <w:r>
              <w:rPr>
                <w:noProof/>
              </w:rPr>
              <w:t>113C</w:t>
            </w:r>
          </w:p>
        </w:tc>
        <w:tc>
          <w:tcPr>
            <w:tcW w:w="1575" w:type="dxa"/>
            <w:shd w:val="clear" w:color="auto" w:fill="C5EECE"/>
          </w:tcPr>
          <w:p w14:paraId="38B4DA79" w14:textId="2B7A4506" w:rsidR="00465C4B" w:rsidRDefault="003A6E1F">
            <w:pPr>
              <w:pStyle w:val="P68B1DB1-TableParagraph5"/>
              <w:ind w:left="108"/>
              <w:rPr>
                <w:noProof/>
              </w:rPr>
            </w:pPr>
            <w:r>
              <w:rPr>
                <w:noProof/>
              </w:rPr>
              <w:t>6.1.2 Numérisation de l’administration — Mise en œuvre de la loi sur l’accès en ligne (OZG)</w:t>
            </w:r>
          </w:p>
        </w:tc>
        <w:tc>
          <w:tcPr>
            <w:tcW w:w="1080" w:type="dxa"/>
            <w:shd w:val="clear" w:color="auto" w:fill="C5EECE"/>
          </w:tcPr>
          <w:p w14:paraId="0D2E2868" w14:textId="77777777" w:rsidR="00465C4B" w:rsidRDefault="003A6E1F">
            <w:pPr>
              <w:pStyle w:val="P68B1DB1-TableParagraph5"/>
              <w:spacing w:before="2"/>
              <w:ind w:left="108"/>
              <w:rPr>
                <w:noProof/>
              </w:rPr>
            </w:pPr>
            <w:r>
              <w:rPr>
                <w:noProof/>
              </w:rPr>
              <w:t>Étape</w:t>
            </w:r>
          </w:p>
        </w:tc>
        <w:tc>
          <w:tcPr>
            <w:tcW w:w="1680" w:type="dxa"/>
            <w:shd w:val="clear" w:color="auto" w:fill="C5EECE"/>
          </w:tcPr>
          <w:p w14:paraId="3ED0C618" w14:textId="77777777" w:rsidR="00465C4B" w:rsidRDefault="003A6E1F">
            <w:pPr>
              <w:pStyle w:val="P68B1DB1-TableParagraph5"/>
              <w:ind w:left="107" w:right="24"/>
              <w:rPr>
                <w:noProof/>
              </w:rPr>
            </w:pPr>
            <w:r>
              <w:rPr>
                <w:noProof/>
              </w:rPr>
              <w:t>Entrée en vigueur de l'ordonnance sur les normes d'accès en ligne aux services administratifs</w:t>
            </w:r>
          </w:p>
        </w:tc>
        <w:tc>
          <w:tcPr>
            <w:tcW w:w="1527" w:type="dxa"/>
            <w:shd w:val="clear" w:color="auto" w:fill="C5EECE"/>
          </w:tcPr>
          <w:p w14:paraId="0D88F1FD" w14:textId="5B1ECE44" w:rsidR="00465C4B" w:rsidRDefault="003A6E1F">
            <w:pPr>
              <w:pStyle w:val="P68B1DB1-TableParagraph6"/>
              <w:spacing w:before="2"/>
              <w:ind w:left="107" w:right="72"/>
              <w:rPr>
                <w:noProof/>
              </w:rPr>
            </w:pPr>
            <w:r>
              <w:rPr>
                <w:noProof/>
                <w:color w:val="006000"/>
              </w:rPr>
              <w:t>Disposition de la loi indiquant l’entrée en vigueur de l’ordonnance sur les normes</w:t>
            </w:r>
            <w:r>
              <w:rPr>
                <w:noProof/>
              </w:rPr>
              <w:t xml:space="preserve"> </w:t>
            </w:r>
            <w:r>
              <w:rPr>
                <w:noProof/>
                <w:color w:val="006000"/>
              </w:rPr>
              <w:t>relatives à l’accès en ligne aux services administratifs</w:t>
            </w:r>
          </w:p>
        </w:tc>
        <w:tc>
          <w:tcPr>
            <w:tcW w:w="1559" w:type="dxa"/>
            <w:shd w:val="clear" w:color="auto" w:fill="C5EECE"/>
          </w:tcPr>
          <w:p w14:paraId="59B833AD" w14:textId="77777777" w:rsidR="00465C4B" w:rsidRDefault="003A6E1F">
            <w:pPr>
              <w:pStyle w:val="P68B1DB1-TableParagraph5"/>
              <w:spacing w:before="2"/>
              <w:ind w:left="86"/>
              <w:jc w:val="center"/>
              <w:rPr>
                <w:noProof/>
              </w:rPr>
            </w:pPr>
            <w:r>
              <w:rPr>
                <w:noProof/>
              </w:rPr>
              <w:t>-</w:t>
            </w:r>
          </w:p>
        </w:tc>
        <w:tc>
          <w:tcPr>
            <w:tcW w:w="992" w:type="dxa"/>
            <w:shd w:val="clear" w:color="auto" w:fill="C5EECE"/>
          </w:tcPr>
          <w:p w14:paraId="0AA3599B" w14:textId="77777777" w:rsidR="00465C4B" w:rsidRDefault="003A6E1F">
            <w:pPr>
              <w:pStyle w:val="P68B1DB1-TableParagraph5"/>
              <w:spacing w:before="2"/>
              <w:ind w:left="87"/>
              <w:jc w:val="center"/>
              <w:rPr>
                <w:noProof/>
              </w:rPr>
            </w:pPr>
            <w:r>
              <w:rPr>
                <w:noProof/>
              </w:rPr>
              <w:t>-</w:t>
            </w:r>
          </w:p>
        </w:tc>
        <w:tc>
          <w:tcPr>
            <w:tcW w:w="851" w:type="dxa"/>
            <w:shd w:val="clear" w:color="auto" w:fill="C5EECE"/>
          </w:tcPr>
          <w:p w14:paraId="37B1360C" w14:textId="77777777" w:rsidR="00465C4B" w:rsidRDefault="003A6E1F">
            <w:pPr>
              <w:pStyle w:val="P68B1DB1-TableParagraph5"/>
              <w:spacing w:before="2"/>
              <w:ind w:left="87" w:right="1"/>
              <w:jc w:val="center"/>
              <w:rPr>
                <w:noProof/>
              </w:rPr>
            </w:pPr>
            <w:r>
              <w:rPr>
                <w:noProof/>
              </w:rPr>
              <w:t>-</w:t>
            </w:r>
          </w:p>
        </w:tc>
        <w:tc>
          <w:tcPr>
            <w:tcW w:w="992" w:type="dxa"/>
            <w:shd w:val="clear" w:color="auto" w:fill="C5EECE"/>
          </w:tcPr>
          <w:p w14:paraId="247340AE" w14:textId="77777777" w:rsidR="00465C4B" w:rsidRDefault="003A6E1F">
            <w:pPr>
              <w:pStyle w:val="P68B1DB1-TableParagraph7"/>
              <w:spacing w:before="2"/>
              <w:ind w:left="84"/>
              <w:jc w:val="center"/>
              <w:rPr>
                <w:noProof/>
              </w:rPr>
            </w:pPr>
            <w:r>
              <w:rPr>
                <w:noProof/>
              </w:rPr>
              <w:t>T3</w:t>
            </w:r>
          </w:p>
        </w:tc>
        <w:tc>
          <w:tcPr>
            <w:tcW w:w="992" w:type="dxa"/>
            <w:shd w:val="clear" w:color="auto" w:fill="C5EECE"/>
          </w:tcPr>
          <w:p w14:paraId="74851046" w14:textId="77777777" w:rsidR="00465C4B" w:rsidRDefault="003A6E1F">
            <w:pPr>
              <w:pStyle w:val="P68B1DB1-TableParagraph5"/>
              <w:spacing w:before="2"/>
              <w:ind w:left="87" w:right="1"/>
              <w:jc w:val="center"/>
              <w:rPr>
                <w:noProof/>
              </w:rPr>
            </w:pPr>
            <w:r>
              <w:rPr>
                <w:noProof/>
              </w:rPr>
              <w:t>2025</w:t>
            </w:r>
          </w:p>
        </w:tc>
        <w:tc>
          <w:tcPr>
            <w:tcW w:w="2977" w:type="dxa"/>
            <w:shd w:val="clear" w:color="auto" w:fill="C5EECE"/>
          </w:tcPr>
          <w:p w14:paraId="2FCE4F0F" w14:textId="77777777" w:rsidR="00465C4B" w:rsidRDefault="003A6E1F">
            <w:pPr>
              <w:pStyle w:val="P68B1DB1-TableParagraph5"/>
              <w:ind w:left="105"/>
              <w:rPr>
                <w:noProof/>
              </w:rPr>
            </w:pPr>
            <w:r>
              <w:rPr>
                <w:noProof/>
              </w:rPr>
              <w:t>Entrée en vigueur de l'ordonnance sur les normes d'accès en ligne aux services administratifs.</w:t>
            </w:r>
          </w:p>
        </w:tc>
      </w:tr>
      <w:tr w:rsidR="00465C4B" w14:paraId="496E5D86" w14:textId="77777777">
        <w:trPr>
          <w:trHeight w:val="1967"/>
        </w:trPr>
        <w:tc>
          <w:tcPr>
            <w:tcW w:w="1224" w:type="dxa"/>
            <w:shd w:val="clear" w:color="auto" w:fill="C5EECE"/>
          </w:tcPr>
          <w:p w14:paraId="733DB6BB" w14:textId="77777777" w:rsidR="00465C4B" w:rsidRDefault="003A6E1F">
            <w:pPr>
              <w:pStyle w:val="P68B1DB1-TableParagraph5"/>
              <w:ind w:left="73" w:right="1"/>
              <w:jc w:val="center"/>
              <w:rPr>
                <w:noProof/>
              </w:rPr>
            </w:pPr>
            <w:r>
              <w:rPr>
                <w:noProof/>
              </w:rPr>
              <w:t>114</w:t>
            </w:r>
          </w:p>
        </w:tc>
        <w:tc>
          <w:tcPr>
            <w:tcW w:w="1575" w:type="dxa"/>
            <w:shd w:val="clear" w:color="auto" w:fill="C5EECE"/>
          </w:tcPr>
          <w:p w14:paraId="62C67A72" w14:textId="306B5A32" w:rsidR="00465C4B" w:rsidRDefault="003A6E1F">
            <w:pPr>
              <w:pStyle w:val="P68B1DB1-TableParagraph5"/>
              <w:ind w:left="108"/>
              <w:rPr>
                <w:noProof/>
              </w:rPr>
            </w:pPr>
            <w:r>
              <w:rPr>
                <w:noProof/>
              </w:rPr>
              <w:t>6.1.3 Numérisation de l'administration — modernisation des registres</w:t>
            </w:r>
          </w:p>
        </w:tc>
        <w:tc>
          <w:tcPr>
            <w:tcW w:w="1080" w:type="dxa"/>
            <w:shd w:val="clear" w:color="auto" w:fill="C5EECE"/>
          </w:tcPr>
          <w:p w14:paraId="735451CF" w14:textId="77777777" w:rsidR="00465C4B" w:rsidRDefault="003A6E1F">
            <w:pPr>
              <w:pStyle w:val="P68B1DB1-TableParagraph5"/>
              <w:ind w:left="108"/>
              <w:rPr>
                <w:noProof/>
              </w:rPr>
            </w:pPr>
            <w:r>
              <w:rPr>
                <w:noProof/>
              </w:rPr>
              <w:t>Étape</w:t>
            </w:r>
          </w:p>
        </w:tc>
        <w:tc>
          <w:tcPr>
            <w:tcW w:w="1680" w:type="dxa"/>
            <w:shd w:val="clear" w:color="auto" w:fill="C5EECE"/>
          </w:tcPr>
          <w:p w14:paraId="04D36FB5" w14:textId="77777777" w:rsidR="00465C4B" w:rsidRDefault="003A6E1F">
            <w:pPr>
              <w:pStyle w:val="P68B1DB1-TableParagraph5"/>
              <w:ind w:left="107" w:right="41"/>
              <w:rPr>
                <w:noProof/>
              </w:rPr>
            </w:pPr>
            <w:r>
              <w:rPr>
                <w:noProof/>
              </w:rPr>
              <w:t>Achèvement des projets pilotes visant à tester les registres pilotes</w:t>
            </w:r>
          </w:p>
        </w:tc>
        <w:tc>
          <w:tcPr>
            <w:tcW w:w="1527" w:type="dxa"/>
            <w:shd w:val="clear" w:color="auto" w:fill="C5EECE"/>
          </w:tcPr>
          <w:p w14:paraId="3E712FD2" w14:textId="77777777" w:rsidR="00465C4B" w:rsidRDefault="003A6E1F">
            <w:pPr>
              <w:pStyle w:val="P68B1DB1-TableParagraph5"/>
              <w:ind w:left="107" w:right="15"/>
              <w:rPr>
                <w:noProof/>
              </w:rPr>
            </w:pPr>
            <w:r>
              <w:rPr>
                <w:noProof/>
              </w:rPr>
              <w:t>Fin du projet pilote et document d'évaluation compilé</w:t>
            </w:r>
          </w:p>
        </w:tc>
        <w:tc>
          <w:tcPr>
            <w:tcW w:w="1559" w:type="dxa"/>
            <w:shd w:val="clear" w:color="auto" w:fill="C5EECE"/>
          </w:tcPr>
          <w:p w14:paraId="1744668E" w14:textId="77777777" w:rsidR="00465C4B" w:rsidRDefault="003A6E1F">
            <w:pPr>
              <w:pStyle w:val="P68B1DB1-TableParagraph5"/>
              <w:ind w:left="86"/>
              <w:jc w:val="center"/>
              <w:rPr>
                <w:noProof/>
              </w:rPr>
            </w:pPr>
            <w:r>
              <w:rPr>
                <w:noProof/>
              </w:rPr>
              <w:t>-</w:t>
            </w:r>
          </w:p>
        </w:tc>
        <w:tc>
          <w:tcPr>
            <w:tcW w:w="992" w:type="dxa"/>
            <w:shd w:val="clear" w:color="auto" w:fill="C5EECE"/>
          </w:tcPr>
          <w:p w14:paraId="361F1234" w14:textId="77777777" w:rsidR="00465C4B" w:rsidRDefault="003A6E1F">
            <w:pPr>
              <w:pStyle w:val="P68B1DB1-TableParagraph5"/>
              <w:ind w:left="87"/>
              <w:jc w:val="center"/>
              <w:rPr>
                <w:noProof/>
              </w:rPr>
            </w:pPr>
            <w:r>
              <w:rPr>
                <w:noProof/>
              </w:rPr>
              <w:t>-</w:t>
            </w:r>
          </w:p>
        </w:tc>
        <w:tc>
          <w:tcPr>
            <w:tcW w:w="851" w:type="dxa"/>
            <w:shd w:val="clear" w:color="auto" w:fill="C5EECE"/>
          </w:tcPr>
          <w:p w14:paraId="610A2CB4" w14:textId="77777777" w:rsidR="00465C4B" w:rsidRDefault="003A6E1F">
            <w:pPr>
              <w:pStyle w:val="P68B1DB1-TableParagraph5"/>
              <w:ind w:left="87" w:right="1"/>
              <w:jc w:val="center"/>
              <w:rPr>
                <w:noProof/>
              </w:rPr>
            </w:pPr>
            <w:r>
              <w:rPr>
                <w:noProof/>
              </w:rPr>
              <w:t>-</w:t>
            </w:r>
          </w:p>
        </w:tc>
        <w:tc>
          <w:tcPr>
            <w:tcW w:w="992" w:type="dxa"/>
            <w:shd w:val="clear" w:color="auto" w:fill="C5EECE"/>
          </w:tcPr>
          <w:p w14:paraId="5E61F118" w14:textId="77777777" w:rsidR="00465C4B" w:rsidRDefault="003A6E1F">
            <w:pPr>
              <w:pStyle w:val="P68B1DB1-TableParagraph5"/>
              <w:ind w:left="84"/>
              <w:jc w:val="center"/>
              <w:rPr>
                <w:noProof/>
              </w:rPr>
            </w:pPr>
            <w:r>
              <w:rPr>
                <w:noProof/>
              </w:rPr>
              <w:t>T4</w:t>
            </w:r>
          </w:p>
        </w:tc>
        <w:tc>
          <w:tcPr>
            <w:tcW w:w="992" w:type="dxa"/>
            <w:shd w:val="clear" w:color="auto" w:fill="C5EECE"/>
          </w:tcPr>
          <w:p w14:paraId="6E6B21A6" w14:textId="77777777" w:rsidR="00465C4B" w:rsidRDefault="003A6E1F">
            <w:pPr>
              <w:pStyle w:val="P68B1DB1-TableParagraph5"/>
              <w:ind w:left="87" w:right="1"/>
              <w:jc w:val="center"/>
              <w:rPr>
                <w:noProof/>
              </w:rPr>
            </w:pPr>
            <w:r>
              <w:rPr>
                <w:noProof/>
              </w:rPr>
              <w:t>2023</w:t>
            </w:r>
          </w:p>
        </w:tc>
        <w:tc>
          <w:tcPr>
            <w:tcW w:w="2977" w:type="dxa"/>
            <w:shd w:val="clear" w:color="auto" w:fill="C5EECE"/>
          </w:tcPr>
          <w:p w14:paraId="1EF6C7C8" w14:textId="77777777" w:rsidR="00465C4B" w:rsidRDefault="003A6E1F">
            <w:pPr>
              <w:pStyle w:val="TableParagraph"/>
              <w:ind w:left="105"/>
              <w:rPr>
                <w:noProof/>
                <w:sz w:val="20"/>
                <w:szCs w:val="20"/>
              </w:rPr>
            </w:pPr>
            <w:r>
              <w:rPr>
                <w:noProof/>
                <w:color w:val="006000"/>
                <w:sz w:val="20"/>
                <w:szCs w:val="20"/>
              </w:rPr>
              <w:t>Achèvement d’un projet pilote visant à tester des registres pilotes, conformément à la mise en œuvre de la loi sur le numéro d’identification (Identifikationsnummerngeset)</w:t>
            </w:r>
            <w:r>
              <w:rPr>
                <w:rStyle w:val="FootnoteReference"/>
                <w:noProof/>
                <w:color w:val="006000"/>
                <w:sz w:val="20"/>
                <w:szCs w:val="20"/>
              </w:rPr>
              <w:footnoteReference w:id="7"/>
            </w:r>
            <w:r>
              <w:rPr>
                <w:noProof/>
                <w:color w:val="006000"/>
                <w:sz w:val="20"/>
                <w:szCs w:val="20"/>
              </w:rPr>
              <w:t xml:space="preserve"> et de la loi sur la modernisation des registres</w:t>
            </w:r>
          </w:p>
          <w:p w14:paraId="7C5AFB79" w14:textId="77777777" w:rsidR="00465C4B" w:rsidRDefault="003A6E1F">
            <w:pPr>
              <w:pStyle w:val="TableParagraph"/>
              <w:spacing w:line="210" w:lineRule="exact"/>
              <w:ind w:left="105"/>
              <w:rPr>
                <w:noProof/>
                <w:sz w:val="20"/>
                <w:szCs w:val="20"/>
              </w:rPr>
            </w:pPr>
            <w:r>
              <w:rPr>
                <w:noProof/>
                <w:color w:val="006000"/>
                <w:sz w:val="20"/>
                <w:szCs w:val="20"/>
              </w:rPr>
              <w:t>(</w:t>
            </w:r>
            <w:r>
              <w:rPr>
                <w:i/>
                <w:noProof/>
                <w:color w:val="006000"/>
                <w:sz w:val="20"/>
                <w:szCs w:val="20"/>
              </w:rPr>
              <w:t>Registermodernisierungsgesetz</w:t>
            </w:r>
            <w:r>
              <w:rPr>
                <w:rStyle w:val="FootnoteReference"/>
                <w:noProof/>
                <w:color w:val="006000"/>
                <w:sz w:val="20"/>
                <w:szCs w:val="20"/>
              </w:rPr>
              <w:footnoteReference w:id="8"/>
            </w:r>
            <w:r>
              <w:rPr>
                <w:noProof/>
                <w:color w:val="006000"/>
                <w:sz w:val="20"/>
                <w:szCs w:val="20"/>
              </w:rPr>
              <w:t>).</w:t>
            </w:r>
          </w:p>
        </w:tc>
      </w:tr>
      <w:tr w:rsidR="00465C4B" w14:paraId="7D295D5E" w14:textId="77777777">
        <w:trPr>
          <w:trHeight w:val="1838"/>
        </w:trPr>
        <w:tc>
          <w:tcPr>
            <w:tcW w:w="1224" w:type="dxa"/>
            <w:shd w:val="clear" w:color="auto" w:fill="C5EECE"/>
          </w:tcPr>
          <w:p w14:paraId="2A06AE3B" w14:textId="77777777" w:rsidR="00465C4B" w:rsidRDefault="003A6E1F">
            <w:pPr>
              <w:pStyle w:val="P68B1DB1-TableParagraph5"/>
              <w:spacing w:line="251" w:lineRule="exact"/>
              <w:ind w:left="73" w:right="6"/>
              <w:jc w:val="center"/>
              <w:rPr>
                <w:noProof/>
              </w:rPr>
            </w:pPr>
            <w:r>
              <w:rPr>
                <w:noProof/>
              </w:rPr>
              <w:t>115</w:t>
            </w:r>
          </w:p>
        </w:tc>
        <w:tc>
          <w:tcPr>
            <w:tcW w:w="1575" w:type="dxa"/>
            <w:shd w:val="clear" w:color="auto" w:fill="C5EECE"/>
          </w:tcPr>
          <w:p w14:paraId="4D56E00E" w14:textId="5DD2ECDC" w:rsidR="00465C4B" w:rsidRDefault="003A6E1F">
            <w:pPr>
              <w:pStyle w:val="P68B1DB1-TableParagraph5"/>
              <w:spacing w:line="229" w:lineRule="exact"/>
              <w:ind w:left="108"/>
              <w:rPr>
                <w:noProof/>
              </w:rPr>
            </w:pPr>
            <w:r>
              <w:rPr>
                <w:noProof/>
              </w:rPr>
              <w:t>6.1.3 Numérisation de l'administration — modernisation des registres</w:t>
            </w:r>
          </w:p>
        </w:tc>
        <w:tc>
          <w:tcPr>
            <w:tcW w:w="1080" w:type="dxa"/>
            <w:shd w:val="clear" w:color="auto" w:fill="C5EECE"/>
          </w:tcPr>
          <w:p w14:paraId="18DE5387" w14:textId="77777777" w:rsidR="00465C4B" w:rsidRDefault="003A6E1F">
            <w:pPr>
              <w:pStyle w:val="P68B1DB1-TableParagraph5"/>
              <w:ind w:left="108"/>
              <w:rPr>
                <w:noProof/>
              </w:rPr>
            </w:pPr>
            <w:r>
              <w:rPr>
                <w:noProof/>
              </w:rPr>
              <w:t>Étape</w:t>
            </w:r>
          </w:p>
        </w:tc>
        <w:tc>
          <w:tcPr>
            <w:tcW w:w="1680" w:type="dxa"/>
            <w:shd w:val="clear" w:color="auto" w:fill="C5EECE"/>
          </w:tcPr>
          <w:p w14:paraId="24371EBD" w14:textId="77777777" w:rsidR="00465C4B" w:rsidRDefault="003A6E1F">
            <w:pPr>
              <w:pStyle w:val="P68B1DB1-TableParagraph5"/>
              <w:ind w:left="107" w:right="24"/>
              <w:rPr>
                <w:noProof/>
              </w:rPr>
            </w:pPr>
            <w:r>
              <w:rPr>
                <w:noProof/>
              </w:rPr>
              <w:t>Le système technique standardisé est prêt à être connecté aux registres</w:t>
            </w:r>
          </w:p>
        </w:tc>
        <w:tc>
          <w:tcPr>
            <w:tcW w:w="1527" w:type="dxa"/>
            <w:shd w:val="clear" w:color="auto" w:fill="C5EECE"/>
          </w:tcPr>
          <w:p w14:paraId="71A2F114" w14:textId="06F6E177" w:rsidR="00465C4B" w:rsidRDefault="003A6E1F">
            <w:pPr>
              <w:pStyle w:val="P68B1DB1-TableParagraph5"/>
              <w:ind w:left="107" w:right="24"/>
              <w:rPr>
                <w:noProof/>
              </w:rPr>
            </w:pPr>
            <w:r>
              <w:rPr>
                <w:noProof/>
              </w:rPr>
              <w:t>Le système technique normalisé est prêt à être connecté aux registres, la base juridique est entrée en vigueur, les cas d'utilisation ont été connectés au système technique et des connexions supplémentaires au système technique ont été testées.</w:t>
            </w:r>
          </w:p>
        </w:tc>
        <w:tc>
          <w:tcPr>
            <w:tcW w:w="1559" w:type="dxa"/>
            <w:shd w:val="clear" w:color="auto" w:fill="C5EECE"/>
          </w:tcPr>
          <w:p w14:paraId="130783DB" w14:textId="77777777" w:rsidR="00465C4B" w:rsidRDefault="00465C4B">
            <w:pPr>
              <w:pStyle w:val="TableParagraph"/>
              <w:ind w:left="86"/>
              <w:jc w:val="center"/>
              <w:rPr>
                <w:noProof/>
                <w:sz w:val="20"/>
                <w:szCs w:val="20"/>
              </w:rPr>
            </w:pPr>
          </w:p>
        </w:tc>
        <w:tc>
          <w:tcPr>
            <w:tcW w:w="992" w:type="dxa"/>
            <w:shd w:val="clear" w:color="auto" w:fill="C5EECE"/>
          </w:tcPr>
          <w:p w14:paraId="225A1824" w14:textId="77777777" w:rsidR="00465C4B" w:rsidRDefault="003A6E1F">
            <w:pPr>
              <w:pStyle w:val="P68B1DB1-TableParagraph5"/>
              <w:ind w:left="87"/>
              <w:jc w:val="center"/>
              <w:rPr>
                <w:noProof/>
              </w:rPr>
            </w:pPr>
            <w:r>
              <w:rPr>
                <w:noProof/>
              </w:rPr>
              <w:t>-</w:t>
            </w:r>
          </w:p>
        </w:tc>
        <w:tc>
          <w:tcPr>
            <w:tcW w:w="851" w:type="dxa"/>
            <w:shd w:val="clear" w:color="auto" w:fill="C5EECE"/>
          </w:tcPr>
          <w:p w14:paraId="755CDDAA" w14:textId="77777777" w:rsidR="00465C4B" w:rsidRDefault="00465C4B">
            <w:pPr>
              <w:pStyle w:val="TableParagraph"/>
              <w:ind w:left="87" w:right="1"/>
              <w:jc w:val="center"/>
              <w:rPr>
                <w:noProof/>
                <w:sz w:val="20"/>
                <w:szCs w:val="20"/>
              </w:rPr>
            </w:pPr>
          </w:p>
        </w:tc>
        <w:tc>
          <w:tcPr>
            <w:tcW w:w="992" w:type="dxa"/>
            <w:shd w:val="clear" w:color="auto" w:fill="C5EECE"/>
          </w:tcPr>
          <w:p w14:paraId="06B0B2A1" w14:textId="77777777" w:rsidR="00465C4B" w:rsidRDefault="003A6E1F">
            <w:pPr>
              <w:pStyle w:val="P68B1DB1-TableParagraph5"/>
              <w:ind w:left="84"/>
              <w:jc w:val="center"/>
              <w:rPr>
                <w:noProof/>
              </w:rPr>
            </w:pPr>
            <w:r>
              <w:rPr>
                <w:noProof/>
              </w:rPr>
              <w:t>T2</w:t>
            </w:r>
          </w:p>
        </w:tc>
        <w:tc>
          <w:tcPr>
            <w:tcW w:w="992" w:type="dxa"/>
            <w:shd w:val="clear" w:color="auto" w:fill="C5EECE"/>
          </w:tcPr>
          <w:p w14:paraId="43C1854F" w14:textId="77777777" w:rsidR="00465C4B" w:rsidRDefault="003A6E1F">
            <w:pPr>
              <w:pStyle w:val="P68B1DB1-TableParagraph5"/>
              <w:ind w:left="87" w:right="1"/>
              <w:jc w:val="center"/>
              <w:rPr>
                <w:noProof/>
              </w:rPr>
            </w:pPr>
            <w:r>
              <w:rPr>
                <w:noProof/>
              </w:rPr>
              <w:t>2026</w:t>
            </w:r>
          </w:p>
        </w:tc>
        <w:tc>
          <w:tcPr>
            <w:tcW w:w="2977" w:type="dxa"/>
            <w:shd w:val="clear" w:color="auto" w:fill="C5EECE"/>
          </w:tcPr>
          <w:p w14:paraId="7223F1BA" w14:textId="77777777" w:rsidR="00465C4B" w:rsidRDefault="003A6E1F">
            <w:pPr>
              <w:pStyle w:val="P68B1DB1-TableParagraph5"/>
              <w:ind w:left="105" w:right="186"/>
              <w:rPr>
                <w:noProof/>
              </w:rPr>
            </w:pPr>
            <w:r>
              <w:rPr>
                <w:noProof/>
              </w:rPr>
              <w:t>Le système technique standardisé (National Once-Only Technical System, NOOTS) est prêt à être connecté aux registres. La base juridique pour la connexion des registres est entrée en vigueur.</w:t>
            </w:r>
          </w:p>
          <w:p w14:paraId="67FD5817" w14:textId="77777777" w:rsidR="00465C4B" w:rsidRDefault="003A6E1F">
            <w:pPr>
              <w:pStyle w:val="P68B1DB1-TableParagraph5"/>
              <w:ind w:left="105" w:right="186"/>
              <w:rPr>
                <w:noProof/>
              </w:rPr>
            </w:pPr>
            <w:r>
              <w:rPr>
                <w:noProof/>
              </w:rPr>
              <w:t>Trois cas d'utilisation, composés chacun d'un registre et d'un service en ligne, ont été connectés au système technique. Pour douze registres supplémentaires et six services en ligne supplémentaires, la connexion au système technique a été testée dans le cadre d’une vérification de l’état de préparation.</w:t>
            </w:r>
          </w:p>
        </w:tc>
      </w:tr>
    </w:tbl>
    <w:p w14:paraId="36EFD862" w14:textId="77777777" w:rsidR="00465C4B" w:rsidRDefault="00465C4B">
      <w:pPr>
        <w:pStyle w:val="TableParagraph"/>
        <w:spacing w:line="230" w:lineRule="exact"/>
        <w:rPr>
          <w:noProof/>
          <w:sz w:val="20"/>
        </w:rPr>
        <w:sectPr w:rsidR="00465C4B">
          <w:headerReference w:type="even" r:id="rId132"/>
          <w:headerReference w:type="default" r:id="rId133"/>
          <w:footerReference w:type="even" r:id="rId134"/>
          <w:footerReference w:type="default" r:id="rId135"/>
          <w:headerReference w:type="first" r:id="rId136"/>
          <w:footerReference w:type="first" r:id="rId137"/>
          <w:pgSz w:w="16840" w:h="11910" w:orient="landscape"/>
          <w:pgMar w:top="1134" w:right="1134" w:bottom="1134" w:left="1134" w:header="567" w:footer="567" w:gutter="0"/>
          <w:cols w:space="720"/>
          <w:docGrid w:linePitch="299"/>
        </w:sectPr>
      </w:pPr>
    </w:p>
    <w:p w14:paraId="2A4CFD8C" w14:textId="77777777" w:rsidR="00465C4B" w:rsidRDefault="003A6E1F">
      <w:pPr>
        <w:pStyle w:val="P68B1DB1-Heading22"/>
        <w:numPr>
          <w:ilvl w:val="0"/>
          <w:numId w:val="27"/>
        </w:numPr>
        <w:tabs>
          <w:tab w:val="left" w:pos="381"/>
        </w:tabs>
        <w:spacing w:before="73"/>
        <w:rPr>
          <w:noProof/>
        </w:rPr>
      </w:pPr>
      <w:r>
        <w:rPr>
          <w:noProof/>
        </w:rPr>
        <w:t>COMPOSANT 6.2: Réduction des obstacles à l'investissement</w:t>
      </w:r>
    </w:p>
    <w:p w14:paraId="66A7A472" w14:textId="77777777" w:rsidR="00465C4B" w:rsidRDefault="003A6E1F">
      <w:pPr>
        <w:pStyle w:val="BodyText"/>
        <w:spacing w:before="243"/>
        <w:ind w:left="141" w:right="144"/>
        <w:jc w:val="both"/>
        <w:rPr>
          <w:noProof/>
        </w:rPr>
      </w:pPr>
      <w:r>
        <w:rPr>
          <w:noProof/>
        </w:rPr>
        <w:t>Ce volet du plan allemand pour la reprise et la résilience s’attaque aux obstacles à l’investissement, qui ont ralenti l’investissement public et privé en Allemagne. La réduction des obstacles à l’investissement permet de dépenser les fonds en temps utile et facilite les investissements dans les transitions écologique et numérique. En outre, il renforce la résilience de l’Allemagne aux chocs économiques et contribue à stimuler la demande intérieure, avec la possibilité de réduire l’excédent de la balance courante, qui a été identifié à plusieurs reprises comme un déséquilibre macroéconomique pour l’Allemagne.</w:t>
      </w:r>
    </w:p>
    <w:p w14:paraId="485C9948" w14:textId="77777777" w:rsidR="00465C4B" w:rsidRDefault="003A6E1F">
      <w:pPr>
        <w:pStyle w:val="BodyText"/>
        <w:spacing w:before="120"/>
        <w:ind w:left="141" w:right="145"/>
        <w:jc w:val="both"/>
        <w:rPr>
          <w:noProof/>
        </w:rPr>
      </w:pPr>
      <w:r>
        <w:rPr>
          <w:noProof/>
        </w:rPr>
        <w:t>Le volet soutient la mise en œuvre des recommandations par pays visant à parvenir à une tendance à la hausse durable des investissements privés et publics et à renforcer les investissements (recommandation par pays no 1 en 2019 et recommandation par pays no 1 en 2020).</w:t>
      </w:r>
    </w:p>
    <w:p w14:paraId="23714044" w14:textId="77777777" w:rsidR="00465C4B" w:rsidRDefault="003A6E1F">
      <w:pPr>
        <w:pStyle w:val="BodyText"/>
        <w:spacing w:before="120"/>
        <w:ind w:left="141" w:right="144"/>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ABB33C3" w14:textId="77777777" w:rsidR="00465C4B" w:rsidRDefault="00465C4B">
      <w:pPr>
        <w:pStyle w:val="BodyText"/>
        <w:spacing w:before="241"/>
        <w:rPr>
          <w:noProof/>
        </w:rPr>
      </w:pPr>
    </w:p>
    <w:p w14:paraId="0ABDAF7D" w14:textId="606DB581" w:rsidR="00465C4B" w:rsidRDefault="003A6E1F">
      <w:pPr>
        <w:pStyle w:val="Heading2"/>
        <w:numPr>
          <w:ilvl w:val="1"/>
          <w:numId w:val="27"/>
        </w:numPr>
        <w:tabs>
          <w:tab w:val="left" w:pos="501"/>
        </w:tabs>
        <w:ind w:left="501" w:hanging="360"/>
        <w:jc w:val="both"/>
        <w:rPr>
          <w:noProof/>
          <w:u w:val="none"/>
        </w:rPr>
      </w:pPr>
      <w:r>
        <w:rPr>
          <w:noProof/>
        </w:rPr>
        <w:t xml:space="preserve"> Description des réformes et des investissements pour le soutien financier non remboursable</w:t>
      </w:r>
    </w:p>
    <w:p w14:paraId="2A01F440" w14:textId="77777777" w:rsidR="00465C4B" w:rsidRDefault="003A6E1F">
      <w:pPr>
        <w:pStyle w:val="Heading3"/>
        <w:numPr>
          <w:ilvl w:val="2"/>
          <w:numId w:val="28"/>
        </w:numPr>
        <w:tabs>
          <w:tab w:val="left" w:pos="1539"/>
        </w:tabs>
        <w:ind w:right="138" w:firstLine="0"/>
        <w:rPr>
          <w:noProof/>
        </w:rPr>
      </w:pPr>
      <w:r>
        <w:rPr>
          <w:noProof/>
        </w:rPr>
        <w:t>Réforme: Programme conjoint du gouvernement fédéral et des Länder pour une administration efficace au service des citoyens et des entreprises</w:t>
      </w:r>
    </w:p>
    <w:p w14:paraId="28040AAD" w14:textId="77777777" w:rsidR="00465C4B" w:rsidRDefault="003A6E1F">
      <w:pPr>
        <w:pStyle w:val="BodyText"/>
        <w:spacing w:before="120"/>
        <w:ind w:left="993" w:right="138"/>
        <w:jc w:val="both"/>
        <w:rPr>
          <w:noProof/>
        </w:rPr>
      </w:pPr>
      <w:r>
        <w:rPr>
          <w:noProof/>
        </w:rPr>
        <w:t>Les objectifs de la mesure comprennent l’accélération des procédures de planification et d’approbation, l’augmentation des sorties de subventions, l’accélération de la construction de logements et l’augmentation du nombre de transferts réussis de propriété d’entreprise à la prochaine génération.</w:t>
      </w:r>
    </w:p>
    <w:p w14:paraId="3E1A5701" w14:textId="77777777" w:rsidR="00465C4B" w:rsidRDefault="003A6E1F">
      <w:pPr>
        <w:pStyle w:val="BodyText"/>
        <w:spacing w:before="121"/>
        <w:ind w:left="993" w:right="140"/>
        <w:jc w:val="both"/>
        <w:rPr>
          <w:noProof/>
        </w:rPr>
      </w:pPr>
      <w:r>
        <w:rPr>
          <w:noProof/>
        </w:rPr>
        <w:t>La mesure consiste à créer un groupe de travail composé du niveau fédéral et des Länder pour adopter des propositions visant à simplifier les procédures de l'administration publique.</w:t>
      </w:r>
    </w:p>
    <w:p w14:paraId="13889822" w14:textId="77777777" w:rsidR="00465C4B" w:rsidRDefault="003A6E1F">
      <w:pPr>
        <w:pStyle w:val="Heading3"/>
        <w:numPr>
          <w:ilvl w:val="2"/>
          <w:numId w:val="28"/>
        </w:numPr>
        <w:tabs>
          <w:tab w:val="left" w:pos="1539"/>
        </w:tabs>
        <w:ind w:right="138" w:firstLine="0"/>
        <w:rPr>
          <w:b w:val="0"/>
          <w:bCs w:val="0"/>
          <w:noProof/>
        </w:rPr>
      </w:pPr>
      <w:r>
        <w:rPr>
          <w:noProof/>
        </w:rPr>
        <w:t>Réforme: Extension des services de conseil de PD - Berater der öffentlichen Hand GmbH</w:t>
      </w:r>
    </w:p>
    <w:p w14:paraId="7A4110DD" w14:textId="77777777" w:rsidR="00465C4B" w:rsidRDefault="003A6E1F">
      <w:pPr>
        <w:pStyle w:val="BodyText"/>
        <w:spacing w:before="120"/>
        <w:ind w:left="993" w:right="137"/>
        <w:jc w:val="both"/>
        <w:rPr>
          <w:noProof/>
        </w:rPr>
      </w:pPr>
      <w:r>
        <w:rPr>
          <w:noProof/>
        </w:rPr>
        <w:t>L’objectif de la mesure est de permettre aux municipalités et aux autres entités publiques de mieux intégrer les programmes de financement public dans leurs projets d’investissement, ainsi que de faire progresser le déploiement des investissements informatiques dans les écoles.</w:t>
      </w:r>
    </w:p>
    <w:p w14:paraId="2D30D730" w14:textId="77777777" w:rsidR="00465C4B" w:rsidRDefault="003A6E1F">
      <w:pPr>
        <w:pStyle w:val="BodyText"/>
        <w:spacing w:before="120"/>
        <w:ind w:left="993" w:right="139"/>
        <w:jc w:val="both"/>
        <w:rPr>
          <w:noProof/>
        </w:rPr>
      </w:pPr>
      <w:r>
        <w:rPr>
          <w:noProof/>
        </w:rPr>
        <w:t>La mesure consiste en un travail de conseil visant à aider les municipalités et d’autres entités publiques à naviguer dans les programmes de financement, à créer des concepts de conseil pour la numérisation des écoles et à conseiller les autorités scolaires.</w:t>
      </w:r>
    </w:p>
    <w:p w14:paraId="45BC0B4D" w14:textId="77777777" w:rsidR="00465C4B" w:rsidRDefault="003A6E1F">
      <w:pPr>
        <w:pStyle w:val="Heading3"/>
        <w:numPr>
          <w:ilvl w:val="2"/>
          <w:numId w:val="28"/>
        </w:numPr>
        <w:tabs>
          <w:tab w:val="left" w:pos="1554"/>
        </w:tabs>
        <w:spacing w:before="73"/>
        <w:ind w:right="144" w:firstLine="0"/>
        <w:rPr>
          <w:noProof/>
        </w:rPr>
      </w:pPr>
      <w:r>
        <w:rPr>
          <w:noProof/>
        </w:rPr>
        <w:t>Réforme: Accélération des procédures de planification et d'approbation dans le secteur des transports</w:t>
      </w:r>
    </w:p>
    <w:p w14:paraId="5A0A7205" w14:textId="77777777" w:rsidR="00465C4B" w:rsidRDefault="003A6E1F">
      <w:pPr>
        <w:pStyle w:val="BodyText"/>
        <w:spacing w:before="121"/>
        <w:ind w:left="993" w:right="138"/>
        <w:jc w:val="both"/>
        <w:rPr>
          <w:noProof/>
        </w:rPr>
      </w:pPr>
      <w:r>
        <w:rPr>
          <w:noProof/>
        </w:rPr>
        <w:t>L’objectif de la mesure est d’accélérer les procédures de planification et d’approbation dans le secteur des transports, d’accroître la capacité des itinéraires de transport et de faciliter l’expansion de modes de transport respectueux du climat.</w:t>
      </w:r>
    </w:p>
    <w:p w14:paraId="5DC51CFB" w14:textId="77777777" w:rsidR="00465C4B" w:rsidRDefault="003A6E1F">
      <w:pPr>
        <w:pStyle w:val="BodyText"/>
        <w:tabs>
          <w:tab w:val="left" w:pos="2742"/>
          <w:tab w:val="left" w:pos="4787"/>
          <w:tab w:val="left" w:pos="6339"/>
        </w:tabs>
        <w:spacing w:before="120"/>
        <w:ind w:left="993" w:right="136"/>
        <w:jc w:val="both"/>
        <w:rPr>
          <w:noProof/>
        </w:rPr>
      </w:pPr>
      <w:r>
        <w:rPr>
          <w:noProof/>
        </w:rPr>
        <w:t>La mesure consiste à adopter des lois qui accélèrent les procédures de planification et d'approbation dans le secteur des transports.</w:t>
      </w:r>
    </w:p>
    <w:p w14:paraId="6DF5A9FD" w14:textId="77777777" w:rsidR="00465C4B" w:rsidRDefault="00465C4B">
      <w:pPr>
        <w:pStyle w:val="BodyText"/>
        <w:spacing w:before="156"/>
        <w:rPr>
          <w:noProof/>
          <w:sz w:val="20"/>
          <w:vertAlign w:val="superscript"/>
        </w:rPr>
      </w:pPr>
    </w:p>
    <w:p w14:paraId="048742D4" w14:textId="77777777" w:rsidR="00465C4B" w:rsidRDefault="003A6E1F">
      <w:pPr>
        <w:pStyle w:val="P68B1DB1-Normal16"/>
        <w:rPr>
          <w:noProof/>
        </w:rPr>
        <w:sectPr w:rsidR="00465C4B">
          <w:headerReference w:type="even" r:id="rId138"/>
          <w:headerReference w:type="default" r:id="rId139"/>
          <w:footerReference w:type="even" r:id="rId140"/>
          <w:footerReference w:type="default" r:id="rId141"/>
          <w:headerReference w:type="first" r:id="rId142"/>
          <w:footerReference w:type="first" r:id="rId143"/>
          <w:pgSz w:w="11910" w:h="16840"/>
          <w:pgMar w:top="1134" w:right="1134" w:bottom="1134" w:left="1134" w:header="567" w:footer="567" w:gutter="0"/>
          <w:cols w:space="720"/>
          <w:docGrid w:linePitch="299"/>
        </w:sectPr>
      </w:pPr>
      <w:r>
        <w:rPr>
          <w:noProof/>
          <w:lang w:val="en-GB" w:eastAsia="en-GB"/>
        </w:rPr>
        <mc:AlternateContent>
          <mc:Choice Requires="wps">
            <w:drawing>
              <wp:anchor distT="0" distB="0" distL="0" distR="0" simplePos="0" relativeHeight="251658242" behindDoc="1" locked="0" layoutInCell="1" allowOverlap="1" wp14:anchorId="19E0993E" wp14:editId="5863A714">
                <wp:simplePos x="0" y="0"/>
                <wp:positionH relativeFrom="page">
                  <wp:posOffset>899464</wp:posOffset>
                </wp:positionH>
                <wp:positionV relativeFrom="paragraph">
                  <wp:posOffset>260875</wp:posOffset>
                </wp:positionV>
                <wp:extent cx="1829435" cy="9525"/>
                <wp:effectExtent l="0" t="0" r="0" b="0"/>
                <wp:wrapTopAndBottom/>
                <wp:docPr id="4" name="Graphiqu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raphique 30" style="position:absolute;margin-left:70.8pt;margin-top:20.55pt;width:144.0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3,l,,,9143r1829053,l182905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" w14:anchorId="418E6AE9">
                <v:path arrowok="t"/>
                <w10:wrap type="topAndBottom" anchorx="page"/>
              </v:shape>
            </w:pict>
          </mc:Fallback>
        </mc:AlternateContent>
      </w:r>
    </w:p>
    <w:p w14:paraId="541B727E" w14:textId="6BD90401" w:rsidR="00465C4B" w:rsidRDefault="003A6E1F">
      <w:pPr>
        <w:pStyle w:val="Heading2"/>
        <w:numPr>
          <w:ilvl w:val="1"/>
          <w:numId w:val="27"/>
        </w:numPr>
        <w:tabs>
          <w:tab w:val="left" w:pos="372"/>
        </w:tabs>
        <w:spacing w:before="77"/>
        <w:ind w:left="372" w:hanging="360"/>
        <w:jc w:val="left"/>
        <w:rPr>
          <w:noProof/>
          <w:u w:val="none"/>
        </w:rPr>
      </w:pPr>
      <w:r>
        <w:rPr>
          <w:noProof/>
        </w:rPr>
        <w:t xml:space="preserve"> Étapes, cibles, indicateurs et calendrier pour le suivi et la mise en œuvre du soutien financier non remboursable</w:t>
      </w:r>
    </w:p>
    <w:p w14:paraId="3C041D72" w14:textId="77777777" w:rsidR="00465C4B" w:rsidRDefault="00465C4B">
      <w:pPr>
        <w:pStyle w:val="BodyText"/>
        <w:rPr>
          <w:b/>
          <w:noProof/>
          <w:sz w:val="20"/>
        </w:rPr>
      </w:pPr>
    </w:p>
    <w:tbl>
      <w:tblPr>
        <w:tblW w:w="15309"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1701"/>
        <w:gridCol w:w="1276"/>
        <w:gridCol w:w="1445"/>
        <w:gridCol w:w="1503"/>
        <w:gridCol w:w="1304"/>
        <w:gridCol w:w="965"/>
        <w:gridCol w:w="987"/>
        <w:gridCol w:w="1134"/>
        <w:gridCol w:w="708"/>
        <w:gridCol w:w="3010"/>
      </w:tblGrid>
      <w:tr w:rsidR="00465C4B" w14:paraId="3B7EFF82" w14:textId="77777777" w:rsidTr="000A516D">
        <w:trPr>
          <w:trHeight w:val="935"/>
          <w:tblHeader/>
        </w:trPr>
        <w:tc>
          <w:tcPr>
            <w:tcW w:w="1276" w:type="dxa"/>
            <w:vMerge w:val="restart"/>
            <w:shd w:val="clear" w:color="auto" w:fill="BCD6ED"/>
            <w:vAlign w:val="center"/>
          </w:tcPr>
          <w:p w14:paraId="327D7BA7" w14:textId="5D6840BA" w:rsidR="00465C4B" w:rsidRDefault="003A6E1F">
            <w:pPr>
              <w:pStyle w:val="P68B1DB1-TableParagraph10"/>
              <w:ind w:right="137"/>
              <w:jc w:val="center"/>
              <w:rPr>
                <w:noProof/>
              </w:rPr>
            </w:pPr>
            <w:r>
              <w:rPr>
                <w:noProof/>
              </w:rPr>
              <w:t>Seq. Non.</w:t>
            </w:r>
          </w:p>
        </w:tc>
        <w:tc>
          <w:tcPr>
            <w:tcW w:w="1701" w:type="dxa"/>
            <w:vMerge w:val="restart"/>
            <w:shd w:val="clear" w:color="auto" w:fill="BCD6ED"/>
            <w:vAlign w:val="center"/>
          </w:tcPr>
          <w:p w14:paraId="258573BE" w14:textId="77777777" w:rsidR="00465C4B" w:rsidRDefault="003A6E1F">
            <w:pPr>
              <w:pStyle w:val="P68B1DB1-TableParagraph10"/>
              <w:ind w:right="176"/>
              <w:jc w:val="center"/>
              <w:rPr>
                <w:noProof/>
              </w:rPr>
            </w:pPr>
            <w:r>
              <w:rPr>
                <w:noProof/>
              </w:rPr>
              <w:t>Mesure connexe (réforme ou investissement)</w:t>
            </w:r>
          </w:p>
        </w:tc>
        <w:tc>
          <w:tcPr>
            <w:tcW w:w="1276" w:type="dxa"/>
            <w:vMerge w:val="restart"/>
            <w:shd w:val="clear" w:color="auto" w:fill="BCD6ED"/>
            <w:vAlign w:val="center"/>
          </w:tcPr>
          <w:p w14:paraId="7662DA83" w14:textId="77777777" w:rsidR="00465C4B" w:rsidRDefault="003A6E1F">
            <w:pPr>
              <w:pStyle w:val="P68B1DB1-TableParagraph10"/>
              <w:ind w:right="107"/>
              <w:jc w:val="center"/>
              <w:rPr>
                <w:noProof/>
              </w:rPr>
            </w:pPr>
            <w:r>
              <w:rPr>
                <w:noProof/>
              </w:rPr>
              <w:t>Étape/cible</w:t>
            </w:r>
          </w:p>
        </w:tc>
        <w:tc>
          <w:tcPr>
            <w:tcW w:w="1445" w:type="dxa"/>
            <w:vMerge w:val="restart"/>
            <w:shd w:val="clear" w:color="auto" w:fill="BCD6ED"/>
            <w:vAlign w:val="center"/>
          </w:tcPr>
          <w:p w14:paraId="4AC78FD7" w14:textId="77777777" w:rsidR="00465C4B" w:rsidRDefault="003A6E1F">
            <w:pPr>
              <w:pStyle w:val="P68B1DB1-TableParagraph10"/>
              <w:jc w:val="center"/>
              <w:rPr>
                <w:noProof/>
              </w:rPr>
            </w:pPr>
            <w:r>
              <w:rPr>
                <w:noProof/>
              </w:rPr>
              <w:t>Nom</w:t>
            </w:r>
          </w:p>
        </w:tc>
        <w:tc>
          <w:tcPr>
            <w:tcW w:w="1503" w:type="dxa"/>
            <w:vMerge w:val="restart"/>
            <w:shd w:val="clear" w:color="auto" w:fill="BCD6ED"/>
            <w:vAlign w:val="center"/>
          </w:tcPr>
          <w:p w14:paraId="5DE63BBC" w14:textId="0480D496" w:rsidR="00465C4B" w:rsidRDefault="003A6E1F">
            <w:pPr>
              <w:pStyle w:val="P68B1DB1-TableParagraph10"/>
              <w:jc w:val="center"/>
              <w:rPr>
                <w:noProof/>
              </w:rPr>
            </w:pPr>
            <w:r>
              <w:rPr>
                <w:noProof/>
              </w:rPr>
              <w:t>Indicateurs qualitatifs (pour les jalons)</w:t>
            </w:r>
          </w:p>
        </w:tc>
        <w:tc>
          <w:tcPr>
            <w:tcW w:w="3256" w:type="dxa"/>
            <w:gridSpan w:val="3"/>
            <w:shd w:val="clear" w:color="auto" w:fill="BCD6ED"/>
            <w:vAlign w:val="center"/>
          </w:tcPr>
          <w:p w14:paraId="47DD3523" w14:textId="77777777" w:rsidR="00465C4B" w:rsidRDefault="003A6E1F">
            <w:pPr>
              <w:pStyle w:val="P68B1DB1-TableParagraph10"/>
              <w:ind w:right="555"/>
              <w:jc w:val="center"/>
              <w:rPr>
                <w:noProof/>
              </w:rPr>
            </w:pPr>
            <w:r>
              <w:rPr>
                <w:noProof/>
              </w:rPr>
              <w:t>Indicateurs quantitatifs (pour les objectifs)</w:t>
            </w:r>
          </w:p>
        </w:tc>
        <w:tc>
          <w:tcPr>
            <w:tcW w:w="1842" w:type="dxa"/>
            <w:gridSpan w:val="2"/>
            <w:tcBorders>
              <w:bottom w:val="single" w:sz="8" w:space="0" w:color="000000" w:themeColor="text1"/>
              <w:right w:val="single" w:sz="8" w:space="0" w:color="000000" w:themeColor="text1"/>
            </w:tcBorders>
            <w:shd w:val="clear" w:color="auto" w:fill="BCD6ED"/>
            <w:vAlign w:val="center"/>
          </w:tcPr>
          <w:p w14:paraId="68ACC767" w14:textId="77777777" w:rsidR="00465C4B" w:rsidRDefault="003A6E1F">
            <w:pPr>
              <w:pStyle w:val="P68B1DB1-TableParagraph10"/>
              <w:ind w:right="116"/>
              <w:jc w:val="center"/>
              <w:rPr>
                <w:noProof/>
              </w:rPr>
            </w:pPr>
            <w:r>
              <w:rPr>
                <w:noProof/>
              </w:rPr>
              <w:t>Calendrier indicatif d'achèvement</w:t>
            </w:r>
          </w:p>
        </w:tc>
        <w:tc>
          <w:tcPr>
            <w:tcW w:w="3010" w:type="dxa"/>
            <w:vMerge w:val="restart"/>
            <w:tcBorders>
              <w:left w:val="single" w:sz="8" w:space="0" w:color="000000" w:themeColor="text1"/>
            </w:tcBorders>
            <w:shd w:val="clear" w:color="auto" w:fill="BCD6ED"/>
            <w:vAlign w:val="center"/>
          </w:tcPr>
          <w:p w14:paraId="0ABE2430" w14:textId="77777777" w:rsidR="00465C4B" w:rsidRDefault="003A6E1F">
            <w:pPr>
              <w:pStyle w:val="P68B1DB1-TableParagraph10"/>
              <w:jc w:val="center"/>
              <w:rPr>
                <w:noProof/>
              </w:rPr>
            </w:pPr>
            <w:r>
              <w:rPr>
                <w:noProof/>
              </w:rPr>
              <w:t>Description de chaque jalon et cible</w:t>
            </w:r>
          </w:p>
        </w:tc>
      </w:tr>
      <w:tr w:rsidR="00465C4B" w14:paraId="1036E35B" w14:textId="77777777" w:rsidTr="000A516D">
        <w:trPr>
          <w:trHeight w:val="568"/>
          <w:tblHeader/>
        </w:trPr>
        <w:tc>
          <w:tcPr>
            <w:tcW w:w="1276" w:type="dxa"/>
            <w:vMerge/>
          </w:tcPr>
          <w:p w14:paraId="121CEF4D" w14:textId="77777777" w:rsidR="00465C4B" w:rsidRDefault="00465C4B">
            <w:pPr>
              <w:rPr>
                <w:noProof/>
                <w:sz w:val="2"/>
                <w:szCs w:val="2"/>
              </w:rPr>
            </w:pPr>
          </w:p>
        </w:tc>
        <w:tc>
          <w:tcPr>
            <w:tcW w:w="1701" w:type="dxa"/>
            <w:vMerge/>
          </w:tcPr>
          <w:p w14:paraId="7B1524FA" w14:textId="77777777" w:rsidR="00465C4B" w:rsidRDefault="00465C4B">
            <w:pPr>
              <w:rPr>
                <w:noProof/>
                <w:sz w:val="2"/>
                <w:szCs w:val="2"/>
              </w:rPr>
            </w:pPr>
          </w:p>
        </w:tc>
        <w:tc>
          <w:tcPr>
            <w:tcW w:w="1276" w:type="dxa"/>
            <w:vMerge/>
          </w:tcPr>
          <w:p w14:paraId="75387A03" w14:textId="77777777" w:rsidR="00465C4B" w:rsidRDefault="00465C4B">
            <w:pPr>
              <w:rPr>
                <w:noProof/>
                <w:sz w:val="2"/>
                <w:szCs w:val="2"/>
              </w:rPr>
            </w:pPr>
          </w:p>
        </w:tc>
        <w:tc>
          <w:tcPr>
            <w:tcW w:w="1445" w:type="dxa"/>
            <w:vMerge/>
          </w:tcPr>
          <w:p w14:paraId="12ADB436" w14:textId="77777777" w:rsidR="00465C4B" w:rsidRDefault="00465C4B">
            <w:pPr>
              <w:rPr>
                <w:noProof/>
                <w:sz w:val="2"/>
                <w:szCs w:val="2"/>
              </w:rPr>
            </w:pPr>
          </w:p>
        </w:tc>
        <w:tc>
          <w:tcPr>
            <w:tcW w:w="1503" w:type="dxa"/>
            <w:vMerge/>
          </w:tcPr>
          <w:p w14:paraId="2CE73D7B" w14:textId="77777777" w:rsidR="00465C4B" w:rsidRDefault="00465C4B">
            <w:pPr>
              <w:rPr>
                <w:noProof/>
                <w:sz w:val="2"/>
                <w:szCs w:val="2"/>
              </w:rPr>
            </w:pPr>
          </w:p>
        </w:tc>
        <w:tc>
          <w:tcPr>
            <w:tcW w:w="1304" w:type="dxa"/>
            <w:tcBorders>
              <w:bottom w:val="single" w:sz="8" w:space="0" w:color="000000" w:themeColor="text1"/>
              <w:right w:val="single" w:sz="8" w:space="0" w:color="000000" w:themeColor="text1"/>
            </w:tcBorders>
            <w:shd w:val="clear" w:color="auto" w:fill="BCD6ED"/>
          </w:tcPr>
          <w:p w14:paraId="3E2E648F" w14:textId="77777777" w:rsidR="00465C4B" w:rsidRDefault="003A6E1F" w:rsidP="000A516D">
            <w:pPr>
              <w:pStyle w:val="P68B1DB1-TableParagraph10"/>
              <w:spacing w:before="60"/>
              <w:ind w:left="288" w:right="248" w:firstLine="88"/>
              <w:jc w:val="center"/>
              <w:rPr>
                <w:noProof/>
              </w:rPr>
            </w:pPr>
            <w:r>
              <w:rPr>
                <w:noProof/>
              </w:rPr>
              <w:t>Unité de mesure</w:t>
            </w:r>
          </w:p>
        </w:tc>
        <w:tc>
          <w:tcPr>
            <w:tcW w:w="965" w:type="dxa"/>
            <w:tcBorders>
              <w:left w:val="single" w:sz="8" w:space="0" w:color="000000" w:themeColor="text1"/>
              <w:bottom w:val="single" w:sz="8" w:space="0" w:color="000000" w:themeColor="text1"/>
              <w:right w:val="single" w:sz="8" w:space="0" w:color="000000" w:themeColor="text1"/>
            </w:tcBorders>
            <w:shd w:val="clear" w:color="auto" w:fill="BCD6ED"/>
          </w:tcPr>
          <w:p w14:paraId="14D4A9BA" w14:textId="77777777" w:rsidR="00465C4B" w:rsidRDefault="003A6E1F">
            <w:pPr>
              <w:pStyle w:val="P68B1DB1-TableParagraph10"/>
              <w:spacing w:before="175"/>
              <w:ind w:right="16"/>
              <w:jc w:val="center"/>
              <w:rPr>
                <w:noProof/>
              </w:rPr>
            </w:pPr>
            <w:r>
              <w:rPr>
                <w:noProof/>
              </w:rPr>
              <w:t>Données de référence</w:t>
            </w:r>
          </w:p>
        </w:tc>
        <w:tc>
          <w:tcPr>
            <w:tcW w:w="987" w:type="dxa"/>
            <w:tcBorders>
              <w:left w:val="single" w:sz="8" w:space="0" w:color="000000" w:themeColor="text1"/>
              <w:bottom w:val="single" w:sz="8" w:space="0" w:color="000000" w:themeColor="text1"/>
              <w:right w:val="single" w:sz="8" w:space="0" w:color="000000" w:themeColor="text1"/>
            </w:tcBorders>
            <w:shd w:val="clear" w:color="auto" w:fill="BCD6ED"/>
          </w:tcPr>
          <w:p w14:paraId="3D800E00" w14:textId="77777777" w:rsidR="00465C4B" w:rsidRDefault="003A6E1F">
            <w:pPr>
              <w:pStyle w:val="P68B1DB1-TableParagraph10"/>
              <w:spacing w:before="175"/>
              <w:ind w:left="83" w:right="96"/>
              <w:jc w:val="center"/>
              <w:rPr>
                <w:noProof/>
              </w:rPr>
            </w:pPr>
            <w:r>
              <w:rPr>
                <w:noProof/>
              </w:rPr>
              <w:t>Objectif</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6ED"/>
          </w:tcPr>
          <w:p w14:paraId="74A5F023" w14:textId="77777777" w:rsidR="00465C4B" w:rsidRDefault="003A6E1F">
            <w:pPr>
              <w:pStyle w:val="P68B1DB1-TableParagraph10"/>
              <w:spacing w:before="175"/>
              <w:ind w:left="83" w:right="50"/>
              <w:jc w:val="center"/>
              <w:rPr>
                <w:noProof/>
              </w:rPr>
            </w:pPr>
            <w:r>
              <w:rPr>
                <w:noProof/>
              </w:rPr>
              <w:t>Trimestre</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6ED"/>
          </w:tcPr>
          <w:p w14:paraId="1CFA5C43" w14:textId="77777777" w:rsidR="00465C4B" w:rsidRDefault="003A6E1F">
            <w:pPr>
              <w:pStyle w:val="P68B1DB1-TableParagraph10"/>
              <w:spacing w:before="175"/>
              <w:ind w:left="87" w:right="53"/>
              <w:jc w:val="center"/>
              <w:rPr>
                <w:noProof/>
              </w:rPr>
            </w:pPr>
            <w:r>
              <w:rPr>
                <w:noProof/>
              </w:rPr>
              <w:t>Année</w:t>
            </w:r>
          </w:p>
        </w:tc>
        <w:tc>
          <w:tcPr>
            <w:tcW w:w="3010" w:type="dxa"/>
            <w:vMerge/>
          </w:tcPr>
          <w:p w14:paraId="4BB23F65" w14:textId="77777777" w:rsidR="00465C4B" w:rsidRDefault="00465C4B">
            <w:pPr>
              <w:rPr>
                <w:noProof/>
                <w:sz w:val="2"/>
                <w:szCs w:val="2"/>
              </w:rPr>
            </w:pPr>
          </w:p>
        </w:tc>
      </w:tr>
      <w:tr w:rsidR="00465C4B" w14:paraId="453FD2A3" w14:textId="77777777" w:rsidTr="000A516D">
        <w:trPr>
          <w:trHeight w:val="6446"/>
        </w:trPr>
        <w:tc>
          <w:tcPr>
            <w:tcW w:w="1276" w:type="dxa"/>
            <w:tcBorders>
              <w:bottom w:val="single" w:sz="8" w:space="0" w:color="000000" w:themeColor="text1"/>
              <w:right w:val="single" w:sz="8" w:space="0" w:color="000000" w:themeColor="text1"/>
            </w:tcBorders>
            <w:shd w:val="clear" w:color="auto" w:fill="C5EECE"/>
          </w:tcPr>
          <w:p w14:paraId="24BCCF7C" w14:textId="77777777" w:rsidR="00465C4B" w:rsidRDefault="003A6E1F">
            <w:pPr>
              <w:pStyle w:val="P68B1DB1-TableParagraph11"/>
              <w:spacing w:before="7"/>
              <w:ind w:left="96"/>
              <w:jc w:val="center"/>
              <w:rPr>
                <w:noProof/>
              </w:rPr>
            </w:pPr>
            <w:r>
              <w:rPr>
                <w:noProof/>
              </w:rPr>
              <w:t>117</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7A708F13" w14:textId="77777777" w:rsidR="00465C4B" w:rsidRDefault="003A6E1F">
            <w:pPr>
              <w:pStyle w:val="P68B1DB1-TableParagraph11"/>
              <w:ind w:left="100" w:right="49"/>
              <w:rPr>
                <w:noProof/>
              </w:rPr>
            </w:pPr>
            <w:r>
              <w:rPr>
                <w:noProof/>
              </w:rPr>
              <w:t>6.2.1</w:t>
            </w:r>
          </w:p>
          <w:p w14:paraId="4B2DD399" w14:textId="77777777" w:rsidR="00465C4B" w:rsidRDefault="003A6E1F">
            <w:pPr>
              <w:pStyle w:val="P68B1DB1-TableParagraph11"/>
              <w:ind w:right="49"/>
              <w:rPr>
                <w:noProof/>
              </w:rPr>
            </w:pPr>
            <w:r>
              <w:rPr>
                <w:noProof/>
              </w:rPr>
              <w:t>Programme conjoint du gouvernement fédéral et des Länder pour une administration efficace au service des citoyens et des entreprises</w:t>
            </w:r>
          </w:p>
        </w:tc>
        <w:tc>
          <w:tcPr>
            <w:tcW w:w="1276" w:type="dxa"/>
            <w:tcBorders>
              <w:left w:val="single" w:sz="8" w:space="0" w:color="000000" w:themeColor="text1"/>
              <w:bottom w:val="single" w:sz="8" w:space="0" w:color="000000" w:themeColor="text1"/>
              <w:right w:val="single" w:sz="8" w:space="0" w:color="000000" w:themeColor="text1"/>
            </w:tcBorders>
            <w:shd w:val="clear" w:color="auto" w:fill="C5EECE"/>
          </w:tcPr>
          <w:p w14:paraId="381B6CA0" w14:textId="77777777" w:rsidR="00465C4B" w:rsidRDefault="003A6E1F">
            <w:pPr>
              <w:pStyle w:val="P68B1DB1-TableParagraph11"/>
              <w:spacing w:before="7"/>
              <w:ind w:left="101"/>
              <w:rPr>
                <w:noProof/>
              </w:rPr>
            </w:pPr>
            <w:r>
              <w:rPr>
                <w:noProof/>
              </w:rPr>
              <w:t>Étape</w:t>
            </w:r>
          </w:p>
        </w:tc>
        <w:tc>
          <w:tcPr>
            <w:tcW w:w="1445" w:type="dxa"/>
            <w:tcBorders>
              <w:left w:val="single" w:sz="8" w:space="0" w:color="000000" w:themeColor="text1"/>
              <w:bottom w:val="single" w:sz="8" w:space="0" w:color="000000" w:themeColor="text1"/>
              <w:right w:val="single" w:sz="8" w:space="0" w:color="000000" w:themeColor="text1"/>
            </w:tcBorders>
            <w:shd w:val="clear" w:color="auto" w:fill="C5EECE"/>
          </w:tcPr>
          <w:p w14:paraId="0F22FA03" w14:textId="77777777" w:rsidR="00465C4B" w:rsidRDefault="003A6E1F">
            <w:pPr>
              <w:pStyle w:val="P68B1DB1-TableParagraph11"/>
              <w:spacing w:before="7"/>
              <w:ind w:left="104" w:right="66"/>
              <w:rPr>
                <w:noProof/>
              </w:rPr>
            </w:pPr>
            <w:r>
              <w:rPr>
                <w:noProof/>
              </w:rPr>
              <w:t>Premier rapport sur l'état d'avancement des travaux de la Conférence des ministres-présidents (MPK)</w:t>
            </w:r>
          </w:p>
        </w:tc>
        <w:tc>
          <w:tcPr>
            <w:tcW w:w="1503" w:type="dxa"/>
            <w:tcBorders>
              <w:left w:val="single" w:sz="8" w:space="0" w:color="000000" w:themeColor="text1"/>
              <w:bottom w:val="single" w:sz="8" w:space="0" w:color="000000" w:themeColor="text1"/>
              <w:right w:val="single" w:sz="8" w:space="0" w:color="000000" w:themeColor="text1"/>
            </w:tcBorders>
            <w:shd w:val="clear" w:color="auto" w:fill="C5EECE"/>
          </w:tcPr>
          <w:p w14:paraId="4BDE0E4B" w14:textId="77777777" w:rsidR="00465C4B" w:rsidRDefault="003A6E1F">
            <w:pPr>
              <w:pStyle w:val="P68B1DB1-TableParagraph11"/>
              <w:spacing w:before="7"/>
              <w:ind w:left="100" w:right="70"/>
              <w:rPr>
                <w:noProof/>
              </w:rPr>
            </w:pPr>
            <w:r>
              <w:rPr>
                <w:noProof/>
              </w:rPr>
              <w:t>Publication du premier rapport d'avancement</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0D73ED8" w14:textId="77777777" w:rsidR="00465C4B" w:rsidRDefault="003A6E1F">
            <w:pPr>
              <w:pStyle w:val="P68B1DB1-TableParagraph11"/>
              <w:spacing w:before="7"/>
              <w:ind w:left="82"/>
              <w:jc w:val="center"/>
              <w:rPr>
                <w:noProof/>
              </w:rPr>
            </w:pPr>
            <w:r>
              <w:rPr>
                <w:noProof/>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C92B803" w14:textId="77777777" w:rsidR="00465C4B" w:rsidRDefault="003A6E1F">
            <w:pPr>
              <w:pStyle w:val="P68B1DB1-TableParagraph11"/>
              <w:spacing w:before="7"/>
              <w:ind w:left="100" w:right="16"/>
              <w:jc w:val="center"/>
              <w:rPr>
                <w:noProof/>
              </w:rPr>
            </w:pPr>
            <w:r>
              <w:rPr>
                <w:noProof/>
              </w:rPr>
              <w:t>-</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3AA393D" w14:textId="77777777" w:rsidR="00465C4B" w:rsidRDefault="003A6E1F">
            <w:pPr>
              <w:pStyle w:val="P68B1DB1-TableParagraph11"/>
              <w:spacing w:before="7"/>
              <w:ind w:left="96" w:right="13"/>
              <w:jc w:val="center"/>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4628D3C" w14:textId="77777777" w:rsidR="00465C4B" w:rsidRDefault="003A6E1F">
            <w:pPr>
              <w:pStyle w:val="P68B1DB1-TableParagraph11"/>
              <w:spacing w:before="7"/>
              <w:ind w:left="83"/>
              <w:jc w:val="center"/>
              <w:rPr>
                <w:noProof/>
              </w:rPr>
            </w:pPr>
            <w:r>
              <w:rPr>
                <w:noProof/>
              </w:rPr>
              <w:t>T2</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3D119DA" w14:textId="77777777" w:rsidR="00465C4B" w:rsidRDefault="003A6E1F">
            <w:pPr>
              <w:pStyle w:val="P68B1DB1-TableParagraph11"/>
              <w:spacing w:before="7"/>
              <w:ind w:left="87"/>
              <w:jc w:val="center"/>
              <w:rPr>
                <w:noProof/>
              </w:rPr>
            </w:pPr>
            <w:r>
              <w:rPr>
                <w:noProof/>
              </w:rPr>
              <w:t>2021</w:t>
            </w:r>
          </w:p>
        </w:tc>
        <w:tc>
          <w:tcPr>
            <w:tcW w:w="3010" w:type="dxa"/>
            <w:tcBorders>
              <w:left w:val="single" w:sz="8" w:space="0" w:color="000000" w:themeColor="text1"/>
              <w:bottom w:val="single" w:sz="8" w:space="0" w:color="000000" w:themeColor="text1"/>
            </w:tcBorders>
            <w:shd w:val="clear" w:color="auto" w:fill="C5EECE"/>
          </w:tcPr>
          <w:p w14:paraId="67D99EFA" w14:textId="77777777" w:rsidR="00465C4B" w:rsidRDefault="003A6E1F">
            <w:pPr>
              <w:pStyle w:val="P68B1DB1-TableParagraph11"/>
              <w:spacing w:before="7"/>
              <w:ind w:left="98" w:right="104"/>
              <w:rPr>
                <w:noProof/>
              </w:rPr>
            </w:pPr>
            <w:r>
              <w:rPr>
                <w:noProof/>
              </w:rPr>
              <w:t>Le premier rapport aux chefs de gouvernement du gouvernement fédéral et des Länder a été publié et comprend une liste des mesures du programme de mesures fédéral/Länder qui feront l'objet d'un examen et d'un traitement plus approfondis. Le point de départ du rapport est constitué par les onze domaines d'action suivants:</w:t>
            </w:r>
          </w:p>
          <w:p w14:paraId="22B4D468" w14:textId="77777777" w:rsidR="00465C4B" w:rsidRDefault="003A6E1F">
            <w:pPr>
              <w:pStyle w:val="P68B1DB1-TableParagraph11"/>
              <w:spacing w:line="229" w:lineRule="exact"/>
              <w:ind w:left="98"/>
              <w:rPr>
                <w:noProof/>
              </w:rPr>
            </w:pPr>
            <w:r>
              <w:rPr>
                <w:noProof/>
              </w:rPr>
              <w:t>—l’accélération des sorties de subventions;</w:t>
            </w:r>
          </w:p>
          <w:p w14:paraId="0E456FBA" w14:textId="77777777" w:rsidR="00465C4B" w:rsidRDefault="003A6E1F">
            <w:pPr>
              <w:pStyle w:val="P68B1DB1-TableParagraph11"/>
              <w:spacing w:before="1"/>
              <w:ind w:left="98" w:right="310"/>
              <w:jc w:val="both"/>
              <w:rPr>
                <w:noProof/>
              </w:rPr>
            </w:pPr>
            <w:r>
              <w:rPr>
                <w:noProof/>
              </w:rPr>
              <w:t>—identifier les obstacles à la sortie des subventions et les signaler au ministère fédéral des finances;</w:t>
            </w:r>
          </w:p>
          <w:p w14:paraId="18DBF329" w14:textId="77777777" w:rsidR="00465C4B" w:rsidRDefault="003A6E1F">
            <w:pPr>
              <w:pStyle w:val="P68B1DB1-TableParagraph11"/>
              <w:spacing w:before="1"/>
              <w:ind w:left="98"/>
              <w:rPr>
                <w:noProof/>
              </w:rPr>
            </w:pPr>
            <w:r>
              <w:rPr>
                <w:noProof/>
              </w:rPr>
              <w:t>—améliorer le soutien financier des municipalités;</w:t>
            </w:r>
          </w:p>
          <w:p w14:paraId="490C3566" w14:textId="77777777" w:rsidR="00465C4B" w:rsidRDefault="003A6E1F">
            <w:pPr>
              <w:pStyle w:val="P68B1DB1-TableParagraph11"/>
              <w:ind w:left="98"/>
              <w:rPr>
                <w:noProof/>
              </w:rPr>
            </w:pPr>
            <w:r>
              <w:rPr>
                <w:noProof/>
              </w:rPr>
              <w:t>—renforcer et uniformiser autant que possible les subventions accordées par le gouvernement fédéral aux Länder et aux communes;</w:t>
            </w:r>
          </w:p>
          <w:p w14:paraId="74696B29" w14:textId="77777777" w:rsidR="00465C4B" w:rsidRDefault="003A6E1F">
            <w:pPr>
              <w:pStyle w:val="P68B1DB1-TableParagraph11"/>
              <w:ind w:left="98"/>
              <w:rPr>
                <w:noProof/>
              </w:rPr>
            </w:pPr>
            <w:r>
              <w:rPr>
                <w:noProof/>
              </w:rPr>
              <w:t>—améliorer le transfert de propriété des entreprises par l’intermédiaire d’une task force spécifique;</w:t>
            </w:r>
          </w:p>
          <w:p w14:paraId="0B40ED52" w14:textId="77777777" w:rsidR="00465C4B" w:rsidRDefault="003A6E1F">
            <w:pPr>
              <w:pStyle w:val="TableParagraph"/>
              <w:ind w:left="98"/>
              <w:rPr>
                <w:noProof/>
                <w:sz w:val="20"/>
              </w:rPr>
            </w:pPr>
            <w:r>
              <w:rPr>
                <w:noProof/>
                <w:color w:val="006000"/>
                <w:sz w:val="20"/>
              </w:rPr>
              <w:t>—réviser le modèle de code du bâtiment (</w:t>
            </w:r>
            <w:r>
              <w:rPr>
                <w:i/>
                <w:noProof/>
                <w:color w:val="006000"/>
                <w:sz w:val="20"/>
              </w:rPr>
              <w:t>Musterbauordnung);</w:t>
            </w:r>
            <w:r>
              <w:rPr>
                <w:noProof/>
                <w:color w:val="006000"/>
                <w:sz w:val="20"/>
              </w:rPr>
              <w:t xml:space="preserve"> </w:t>
            </w:r>
            <w:r>
              <w:rPr>
                <w:rStyle w:val="FootnoteReference"/>
                <w:noProof/>
                <w:color w:val="006000"/>
                <w:sz w:val="20"/>
              </w:rPr>
              <w:footnoteReference w:id="9"/>
            </w:r>
          </w:p>
          <w:p w14:paraId="54DD2C25" w14:textId="77777777" w:rsidR="00465C4B" w:rsidRDefault="003A6E1F">
            <w:pPr>
              <w:pStyle w:val="P68B1DB1-TableParagraph11"/>
              <w:ind w:left="98"/>
              <w:rPr>
                <w:noProof/>
              </w:rPr>
            </w:pPr>
            <w:r>
              <w:rPr>
                <w:noProof/>
              </w:rPr>
              <w:t>—renforcement des autorités chargées de la planification et de la réception;</w:t>
            </w:r>
          </w:p>
          <w:p w14:paraId="43F35A9D" w14:textId="77777777" w:rsidR="00465C4B" w:rsidRDefault="003A6E1F">
            <w:pPr>
              <w:pStyle w:val="P68B1DB1-TableParagraph11"/>
              <w:ind w:left="98" w:right="41"/>
              <w:rPr>
                <w:noProof/>
              </w:rPr>
            </w:pPr>
            <w:r>
              <w:rPr>
                <w:noProof/>
              </w:rPr>
              <w:t>—améliorer le recrutement de personnel qualifié et améliorer la situation du personnel;</w:t>
            </w:r>
          </w:p>
          <w:p w14:paraId="69E80456" w14:textId="77777777" w:rsidR="00465C4B" w:rsidRDefault="003A6E1F">
            <w:pPr>
              <w:pStyle w:val="P68B1DB1-TableParagraph11"/>
              <w:ind w:left="98"/>
              <w:rPr>
                <w:noProof/>
              </w:rPr>
            </w:pPr>
            <w:r>
              <w:rPr>
                <w:noProof/>
              </w:rPr>
              <w:t>—l’accélération de la planification, en particulier des transports ferroviaires, publics et privés locaux;</w:t>
            </w:r>
          </w:p>
          <w:p w14:paraId="04FB4624" w14:textId="77777777" w:rsidR="00465C4B" w:rsidRDefault="003A6E1F">
            <w:pPr>
              <w:pStyle w:val="P68B1DB1-TableParagraph11"/>
              <w:spacing w:line="209" w:lineRule="exact"/>
              <w:ind w:left="98"/>
              <w:rPr>
                <w:noProof/>
              </w:rPr>
            </w:pPr>
            <w:r>
              <w:rPr>
                <w:noProof/>
              </w:rPr>
              <w:t xml:space="preserve">— rationaliser le processus de consultation et les procédures de participation du public et simplifier la participation par la numérisation; </w:t>
            </w:r>
          </w:p>
          <w:p w14:paraId="36BE7FF6" w14:textId="77777777" w:rsidR="00465C4B" w:rsidRDefault="003A6E1F">
            <w:pPr>
              <w:pStyle w:val="P68B1DB1-TableParagraph11"/>
              <w:spacing w:line="209" w:lineRule="exact"/>
              <w:ind w:left="98"/>
              <w:rPr>
                <w:noProof/>
              </w:rPr>
            </w:pPr>
            <w:r>
              <w:rPr>
                <w:noProof/>
              </w:rPr>
              <w:t>—poursuivre l’accélération des processus de planification et d’approbation.</w:t>
            </w:r>
          </w:p>
        </w:tc>
      </w:tr>
      <w:tr w:rsidR="00465C4B" w14:paraId="026F51EC" w14:textId="77777777" w:rsidTr="000A516D">
        <w:trPr>
          <w:trHeight w:val="2301"/>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3C80A1FD" w14:textId="77777777" w:rsidR="00465C4B" w:rsidRDefault="003A6E1F">
            <w:pPr>
              <w:pStyle w:val="P68B1DB1-TableParagraph11"/>
              <w:ind w:left="96" w:right="82"/>
              <w:jc w:val="center"/>
              <w:rPr>
                <w:noProof/>
              </w:rPr>
            </w:pPr>
            <w:r>
              <w:rPr>
                <w:noProof/>
              </w:rPr>
              <w:t>118</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B794229" w14:textId="15BF5D0E" w:rsidR="00465C4B" w:rsidRDefault="003A6E1F">
            <w:pPr>
              <w:pStyle w:val="P68B1DB1-TableParagraph11"/>
              <w:ind w:left="100" w:right="49"/>
              <w:rPr>
                <w:noProof/>
              </w:rPr>
            </w:pPr>
            <w:r>
              <w:rPr>
                <w:noProof/>
              </w:rPr>
              <w:t>6.2.1 Programme commun du gouvernement fédéral et des Länder pour une administration efficace au service des citoyens et des entreprises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5EBCEB4" w14:textId="77777777" w:rsidR="00465C4B" w:rsidRDefault="003A6E1F">
            <w:pPr>
              <w:pStyle w:val="P68B1DB1-TableParagraph11"/>
              <w:ind w:left="101"/>
              <w:rPr>
                <w:noProof/>
              </w:rPr>
            </w:pPr>
            <w:r>
              <w:rPr>
                <w:noProof/>
              </w:rPr>
              <w:t>Étape</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2657E86" w14:textId="77777777" w:rsidR="00465C4B" w:rsidRDefault="003A6E1F">
            <w:pPr>
              <w:pStyle w:val="P68B1DB1-TableParagraph11"/>
              <w:ind w:left="104" w:right="185"/>
              <w:rPr>
                <w:noProof/>
              </w:rPr>
            </w:pPr>
            <w:r>
              <w:rPr>
                <w:noProof/>
              </w:rPr>
              <w:t>Deuxième rapport sur l'état d'avancement des travaux de la Conférence des ministres-présidents</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AB397D2" w14:textId="77777777" w:rsidR="00465C4B" w:rsidRDefault="003A6E1F">
            <w:pPr>
              <w:pStyle w:val="P68B1DB1-TableParagraph11"/>
              <w:ind w:left="100" w:right="170"/>
              <w:rPr>
                <w:noProof/>
              </w:rPr>
            </w:pPr>
            <w:r>
              <w:rPr>
                <w:noProof/>
              </w:rPr>
              <w:t>Publication du deuxième rapport sur l'état d'avancement des travaux</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6D43585" w14:textId="77777777" w:rsidR="00465C4B" w:rsidRDefault="003A6E1F">
            <w:pPr>
              <w:pStyle w:val="P68B1DB1-TableParagraph11"/>
              <w:ind w:left="82" w:right="76"/>
              <w:jc w:val="center"/>
              <w:rPr>
                <w:noProof/>
              </w:rPr>
            </w:pPr>
            <w:r>
              <w:rPr>
                <w:noProof/>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6160E2E" w14:textId="77777777" w:rsidR="00465C4B" w:rsidRDefault="003A6E1F">
            <w:pPr>
              <w:pStyle w:val="P68B1DB1-TableParagraph11"/>
              <w:ind w:right="450"/>
              <w:jc w:val="right"/>
              <w:rPr>
                <w:noProof/>
              </w:rPr>
            </w:pPr>
            <w:r>
              <w:rPr>
                <w:noProof/>
              </w:rPr>
              <w:t>-</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72AAC8B" w14:textId="77777777" w:rsidR="00465C4B" w:rsidRDefault="003A6E1F">
            <w:pPr>
              <w:pStyle w:val="P68B1DB1-TableParagraph11"/>
              <w:ind w:right="364"/>
              <w:jc w:val="right"/>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B29FBF4" w14:textId="77777777" w:rsidR="00465C4B" w:rsidRDefault="003A6E1F">
            <w:pPr>
              <w:pStyle w:val="P68B1DB1-TableParagraph11"/>
              <w:ind w:left="83" w:right="77"/>
              <w:jc w:val="center"/>
              <w:rPr>
                <w:noProof/>
              </w:rPr>
            </w:pPr>
            <w:r>
              <w:rPr>
                <w:noProof/>
              </w:rPr>
              <w:t>T2</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4B3A6F7" w14:textId="77777777" w:rsidR="00465C4B" w:rsidRDefault="003A6E1F">
            <w:pPr>
              <w:pStyle w:val="P68B1DB1-TableParagraph11"/>
              <w:ind w:left="87" w:right="81"/>
              <w:jc w:val="center"/>
              <w:rPr>
                <w:noProof/>
              </w:rPr>
            </w:pPr>
            <w:r>
              <w:rPr>
                <w:noProof/>
              </w:rPr>
              <w:t>2022</w:t>
            </w:r>
          </w:p>
        </w:tc>
        <w:tc>
          <w:tcPr>
            <w:tcW w:w="3010" w:type="dxa"/>
            <w:tcBorders>
              <w:top w:val="single" w:sz="8" w:space="0" w:color="000000" w:themeColor="text1"/>
              <w:left w:val="single" w:sz="8" w:space="0" w:color="000000" w:themeColor="text1"/>
              <w:bottom w:val="single" w:sz="8" w:space="0" w:color="000000" w:themeColor="text1"/>
            </w:tcBorders>
            <w:shd w:val="clear" w:color="auto" w:fill="C5EECE"/>
          </w:tcPr>
          <w:p w14:paraId="2B193E14" w14:textId="77777777" w:rsidR="00465C4B" w:rsidRDefault="003A6E1F">
            <w:pPr>
              <w:pStyle w:val="P68B1DB1-TableParagraph11"/>
              <w:ind w:left="98" w:right="108"/>
              <w:rPr>
                <w:noProof/>
              </w:rPr>
            </w:pPr>
            <w:r>
              <w:rPr>
                <w:noProof/>
              </w:rPr>
              <w:t>Le rapport d’avancement publié identifie les mesures qui seront mises en œuvre sous la direction du gouvernement fédéral et/ou des Länder. Le rapport d'avancement contient les éléments suivants: le nom de la mesure; statut (débuté, terminé, pas encore commencé); étape suivante; date de fin prévue.</w:t>
            </w:r>
          </w:p>
        </w:tc>
      </w:tr>
      <w:tr w:rsidR="00465C4B" w14:paraId="17C2183B" w14:textId="77777777" w:rsidTr="000A516D">
        <w:trPr>
          <w:trHeight w:val="2529"/>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03A6773F" w14:textId="77777777" w:rsidR="00465C4B" w:rsidRDefault="003A6E1F">
            <w:pPr>
              <w:pStyle w:val="P68B1DB1-TableParagraph11"/>
              <w:ind w:left="96" w:right="82"/>
              <w:jc w:val="center"/>
              <w:rPr>
                <w:noProof/>
              </w:rPr>
            </w:pPr>
            <w:r>
              <w:rPr>
                <w:noProof/>
              </w:rPr>
              <w:t>119</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4395B52" w14:textId="77777777" w:rsidR="00465C4B" w:rsidRDefault="003A6E1F">
            <w:pPr>
              <w:pStyle w:val="P68B1DB1-TableParagraph11"/>
              <w:ind w:left="100" w:right="49"/>
              <w:rPr>
                <w:noProof/>
              </w:rPr>
            </w:pPr>
            <w:r>
              <w:rPr>
                <w:noProof/>
              </w:rPr>
              <w:t>6.2.1 Programme commun du gouvernement fédéral et des Länder pour une administration efficace au service des citoyens et des entreprises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771226F" w14:textId="77777777" w:rsidR="00465C4B" w:rsidRDefault="003A6E1F">
            <w:pPr>
              <w:pStyle w:val="P68B1DB1-TableParagraph11"/>
              <w:ind w:left="101"/>
              <w:rPr>
                <w:noProof/>
              </w:rPr>
            </w:pPr>
            <w:r>
              <w:rPr>
                <w:noProof/>
              </w:rPr>
              <w:t>Objectif</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A42DC1E" w14:textId="77777777" w:rsidR="00465C4B" w:rsidRDefault="003A6E1F">
            <w:pPr>
              <w:pStyle w:val="P68B1DB1-TableParagraph6"/>
              <w:ind w:left="104" w:right="66"/>
              <w:rPr>
                <w:noProof/>
              </w:rPr>
            </w:pPr>
            <w:r>
              <w:rPr>
                <w:noProof/>
                <w:color w:val="006100"/>
              </w:rPr>
              <w:t>Achèvement des</w:t>
            </w:r>
            <w:r>
              <w:rPr>
                <w:noProof/>
                <w:color w:val="006000"/>
              </w:rPr>
              <w:t xml:space="preserve"> mesures figurant dans le rapport sur l'état d'avancement des travaux</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20360AF" w14:textId="77777777" w:rsidR="00465C4B" w:rsidRDefault="003A6E1F">
            <w:pPr>
              <w:pStyle w:val="P68B1DB1-TableParagraph12"/>
              <w:ind w:left="4"/>
              <w:jc w:val="center"/>
              <w:rPr>
                <w:noProof/>
              </w:rPr>
            </w:pPr>
            <w:r>
              <w:rPr>
                <w:noProof/>
              </w:rPr>
              <w:t>-</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6A10817" w14:textId="77777777" w:rsidR="00465C4B" w:rsidRDefault="003A6E1F">
            <w:pPr>
              <w:pStyle w:val="P68B1DB1-TableParagraph12"/>
              <w:ind w:left="100" w:right="187"/>
              <w:rPr>
                <w:noProof/>
              </w:rPr>
            </w:pPr>
            <w:r>
              <w:rPr>
                <w:noProof/>
                <w:color w:val="006000"/>
              </w:rPr>
              <w:t xml:space="preserve">Pourcentage de mesures </w:t>
            </w:r>
            <w:r>
              <w:rPr>
                <w:noProof/>
                <w:color w:val="006100"/>
                <w:szCs w:val="20"/>
              </w:rPr>
              <w:t>achevées</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AC0577C" w14:textId="77777777" w:rsidR="00465C4B" w:rsidRDefault="003A6E1F">
            <w:pPr>
              <w:pStyle w:val="P68B1DB1-TableParagraph11"/>
              <w:ind w:left="102"/>
              <w:rPr>
                <w:noProof/>
              </w:rPr>
            </w:pPr>
            <w:r>
              <w:rPr>
                <w:noProof/>
              </w:rPr>
              <w:t>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FE916EC" w14:textId="77777777" w:rsidR="00465C4B" w:rsidRDefault="003A6E1F">
            <w:pPr>
              <w:pStyle w:val="P68B1DB1-TableParagraph11"/>
              <w:ind w:left="99"/>
              <w:rPr>
                <w:noProof/>
              </w:rPr>
            </w:pPr>
            <w:r>
              <w:rPr>
                <w:noProof/>
              </w:rPr>
              <w:t>80</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C2144A2" w14:textId="77777777" w:rsidR="00465C4B" w:rsidRDefault="003A6E1F">
            <w:pPr>
              <w:pStyle w:val="P68B1DB1-TableParagraph11"/>
              <w:ind w:left="83" w:right="77"/>
              <w:jc w:val="center"/>
              <w:rPr>
                <w:noProof/>
              </w:rPr>
            </w:pPr>
            <w:r>
              <w:rPr>
                <w:noProof/>
              </w:rPr>
              <w:t>T1</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352E014" w14:textId="77777777" w:rsidR="00465C4B" w:rsidRDefault="003A6E1F">
            <w:pPr>
              <w:pStyle w:val="P68B1DB1-TableParagraph11"/>
              <w:ind w:left="87" w:right="81"/>
              <w:jc w:val="center"/>
              <w:rPr>
                <w:noProof/>
              </w:rPr>
            </w:pPr>
            <w:r>
              <w:rPr>
                <w:noProof/>
              </w:rPr>
              <w:t>2025</w:t>
            </w:r>
          </w:p>
        </w:tc>
        <w:tc>
          <w:tcPr>
            <w:tcW w:w="3010" w:type="dxa"/>
            <w:tcBorders>
              <w:top w:val="single" w:sz="8" w:space="0" w:color="000000" w:themeColor="text1"/>
              <w:left w:val="single" w:sz="8" w:space="0" w:color="000000" w:themeColor="text1"/>
              <w:bottom w:val="single" w:sz="8" w:space="0" w:color="000000" w:themeColor="text1"/>
            </w:tcBorders>
            <w:shd w:val="clear" w:color="auto" w:fill="C5EECE"/>
          </w:tcPr>
          <w:p w14:paraId="7D6B4850" w14:textId="77777777" w:rsidR="00465C4B" w:rsidRDefault="003A6E1F">
            <w:pPr>
              <w:pStyle w:val="P68B1DB1-TableParagraph6"/>
              <w:ind w:left="98" w:right="104"/>
              <w:rPr>
                <w:noProof/>
              </w:rPr>
            </w:pPr>
            <w:r>
              <w:rPr>
                <w:noProof/>
                <w:color w:val="006100"/>
              </w:rPr>
              <w:t xml:space="preserve">Achèvement de la mise en œuvre d’au </w:t>
            </w:r>
            <w:r>
              <w:rPr>
                <w:noProof/>
                <w:color w:val="006000"/>
              </w:rPr>
              <w:t>moins 80 % des mesures recensées dans le deuxième rapport d’avancement.</w:t>
            </w:r>
          </w:p>
        </w:tc>
      </w:tr>
      <w:tr w:rsidR="00465C4B" w14:paraId="5B273407" w14:textId="77777777" w:rsidTr="000A516D">
        <w:trPr>
          <w:trHeight w:val="2299"/>
        </w:trPr>
        <w:tc>
          <w:tcPr>
            <w:tcW w:w="1276" w:type="dxa"/>
            <w:tcBorders>
              <w:top w:val="single" w:sz="8" w:space="0" w:color="000000" w:themeColor="text1"/>
              <w:right w:val="single" w:sz="8" w:space="0" w:color="000000" w:themeColor="text1"/>
            </w:tcBorders>
            <w:shd w:val="clear" w:color="auto" w:fill="C5EECE"/>
          </w:tcPr>
          <w:p w14:paraId="0C2849F5" w14:textId="77777777" w:rsidR="00465C4B" w:rsidRDefault="003A6E1F">
            <w:pPr>
              <w:pStyle w:val="P68B1DB1-TableParagraph11"/>
              <w:ind w:left="96" w:right="82"/>
              <w:jc w:val="center"/>
              <w:rPr>
                <w:noProof/>
              </w:rPr>
            </w:pPr>
            <w:r>
              <w:rPr>
                <w:noProof/>
              </w:rPr>
              <w:t>120</w:t>
            </w:r>
          </w:p>
        </w:tc>
        <w:tc>
          <w:tcPr>
            <w:tcW w:w="1701" w:type="dxa"/>
            <w:tcBorders>
              <w:top w:val="single" w:sz="8" w:space="0" w:color="000000" w:themeColor="text1"/>
              <w:left w:val="single" w:sz="8" w:space="0" w:color="000000" w:themeColor="text1"/>
              <w:right w:val="single" w:sz="8" w:space="0" w:color="000000" w:themeColor="text1"/>
            </w:tcBorders>
            <w:shd w:val="clear" w:color="auto" w:fill="C5EECE"/>
          </w:tcPr>
          <w:p w14:paraId="1188FC8A" w14:textId="3FDA15EF" w:rsidR="00465C4B" w:rsidRDefault="003A6E1F">
            <w:pPr>
              <w:pStyle w:val="P68B1DB1-TableParagraph11"/>
              <w:ind w:left="100"/>
              <w:rPr>
                <w:noProof/>
              </w:rPr>
            </w:pPr>
            <w:r>
              <w:rPr>
                <w:noProof/>
              </w:rPr>
              <w:t xml:space="preserve">6.2.2 Extension des services de conseil de </w:t>
            </w:r>
            <w:r>
              <w:rPr>
                <w:i/>
                <w:noProof/>
              </w:rPr>
              <w:t>PD-</w:t>
            </w:r>
            <w:r>
              <w:rPr>
                <w:noProof/>
              </w:rPr>
              <w:t xml:space="preserve"> Berater der öffentlichen Hand GmbH</w:t>
            </w:r>
          </w:p>
        </w:tc>
        <w:tc>
          <w:tcPr>
            <w:tcW w:w="1276" w:type="dxa"/>
            <w:tcBorders>
              <w:top w:val="single" w:sz="8" w:space="0" w:color="000000" w:themeColor="text1"/>
              <w:left w:val="single" w:sz="8" w:space="0" w:color="000000" w:themeColor="text1"/>
              <w:right w:val="single" w:sz="8" w:space="0" w:color="000000" w:themeColor="text1"/>
            </w:tcBorders>
            <w:shd w:val="clear" w:color="auto" w:fill="C5EECE"/>
          </w:tcPr>
          <w:p w14:paraId="4F4D0536" w14:textId="77777777" w:rsidR="00465C4B" w:rsidRDefault="003A6E1F">
            <w:pPr>
              <w:pStyle w:val="P68B1DB1-TableParagraph11"/>
              <w:ind w:left="101"/>
              <w:rPr>
                <w:noProof/>
              </w:rPr>
            </w:pPr>
            <w:r>
              <w:rPr>
                <w:noProof/>
              </w:rPr>
              <w:t>Étape</w:t>
            </w:r>
          </w:p>
        </w:tc>
        <w:tc>
          <w:tcPr>
            <w:tcW w:w="1445" w:type="dxa"/>
            <w:tcBorders>
              <w:top w:val="single" w:sz="8" w:space="0" w:color="000000" w:themeColor="text1"/>
              <w:left w:val="single" w:sz="8" w:space="0" w:color="000000" w:themeColor="text1"/>
              <w:right w:val="single" w:sz="8" w:space="0" w:color="000000" w:themeColor="text1"/>
            </w:tcBorders>
            <w:shd w:val="clear" w:color="auto" w:fill="C5EECE"/>
          </w:tcPr>
          <w:p w14:paraId="58CDCE1B" w14:textId="77777777" w:rsidR="00465C4B" w:rsidRDefault="003A6E1F">
            <w:pPr>
              <w:pStyle w:val="P68B1DB1-TableParagraph11"/>
              <w:ind w:left="104" w:right="180"/>
              <w:rPr>
                <w:noProof/>
              </w:rPr>
            </w:pPr>
            <w:r>
              <w:rPr>
                <w:noProof/>
              </w:rPr>
              <w:t>Début des services de conseil en DP pour certains programmes de financement</w:t>
            </w:r>
          </w:p>
        </w:tc>
        <w:tc>
          <w:tcPr>
            <w:tcW w:w="1503" w:type="dxa"/>
            <w:tcBorders>
              <w:top w:val="single" w:sz="8" w:space="0" w:color="000000" w:themeColor="text1"/>
              <w:left w:val="single" w:sz="8" w:space="0" w:color="000000" w:themeColor="text1"/>
              <w:right w:val="single" w:sz="8" w:space="0" w:color="000000" w:themeColor="text1"/>
            </w:tcBorders>
            <w:shd w:val="clear" w:color="auto" w:fill="C5EECE"/>
          </w:tcPr>
          <w:p w14:paraId="6A68D01A" w14:textId="77777777" w:rsidR="00465C4B" w:rsidRDefault="003A6E1F">
            <w:pPr>
              <w:pStyle w:val="P68B1DB1-TableParagraph11"/>
              <w:ind w:left="100" w:right="124"/>
              <w:rPr>
                <w:noProof/>
              </w:rPr>
            </w:pPr>
            <w:r>
              <w:rPr>
                <w:noProof/>
              </w:rPr>
              <w:t>Accord avec les ministères fédéraux sur la sélection des programmes de financement</w:t>
            </w:r>
          </w:p>
        </w:tc>
        <w:tc>
          <w:tcPr>
            <w:tcW w:w="1304" w:type="dxa"/>
            <w:tcBorders>
              <w:top w:val="single" w:sz="8" w:space="0" w:color="000000" w:themeColor="text1"/>
              <w:left w:val="single" w:sz="8" w:space="0" w:color="000000" w:themeColor="text1"/>
              <w:right w:val="single" w:sz="8" w:space="0" w:color="000000" w:themeColor="text1"/>
            </w:tcBorders>
            <w:shd w:val="clear" w:color="auto" w:fill="C5EECE"/>
          </w:tcPr>
          <w:p w14:paraId="52045DAB" w14:textId="77777777" w:rsidR="00465C4B" w:rsidRDefault="003A6E1F">
            <w:pPr>
              <w:pStyle w:val="P68B1DB1-TableParagraph11"/>
              <w:ind w:left="82" w:right="76"/>
              <w:jc w:val="center"/>
              <w:rPr>
                <w:noProof/>
              </w:rPr>
            </w:pPr>
            <w:r>
              <w:rPr>
                <w:noProof/>
              </w:rPr>
              <w:t>-</w:t>
            </w:r>
          </w:p>
        </w:tc>
        <w:tc>
          <w:tcPr>
            <w:tcW w:w="965" w:type="dxa"/>
            <w:tcBorders>
              <w:top w:val="single" w:sz="8" w:space="0" w:color="000000" w:themeColor="text1"/>
              <w:left w:val="single" w:sz="8" w:space="0" w:color="000000" w:themeColor="text1"/>
              <w:right w:val="single" w:sz="8" w:space="0" w:color="000000" w:themeColor="text1"/>
            </w:tcBorders>
            <w:shd w:val="clear" w:color="auto" w:fill="C5EECE"/>
          </w:tcPr>
          <w:p w14:paraId="0C8A5C5D" w14:textId="77777777" w:rsidR="00465C4B" w:rsidRDefault="003A6E1F">
            <w:pPr>
              <w:pStyle w:val="P68B1DB1-TableParagraph11"/>
              <w:ind w:right="450"/>
              <w:jc w:val="right"/>
              <w:rPr>
                <w:noProof/>
              </w:rPr>
            </w:pPr>
            <w:r>
              <w:rPr>
                <w:noProof/>
              </w:rPr>
              <w:t>-</w:t>
            </w:r>
          </w:p>
        </w:tc>
        <w:tc>
          <w:tcPr>
            <w:tcW w:w="987" w:type="dxa"/>
            <w:tcBorders>
              <w:top w:val="single" w:sz="8" w:space="0" w:color="000000" w:themeColor="text1"/>
              <w:left w:val="single" w:sz="8" w:space="0" w:color="000000" w:themeColor="text1"/>
              <w:right w:val="single" w:sz="8" w:space="0" w:color="000000" w:themeColor="text1"/>
            </w:tcBorders>
            <w:shd w:val="clear" w:color="auto" w:fill="C5EECE"/>
          </w:tcPr>
          <w:p w14:paraId="33061D33" w14:textId="77777777" w:rsidR="00465C4B" w:rsidRDefault="003A6E1F">
            <w:pPr>
              <w:pStyle w:val="P68B1DB1-TableParagraph11"/>
              <w:ind w:right="364"/>
              <w:jc w:val="right"/>
              <w:rPr>
                <w:noProof/>
              </w:rPr>
            </w:pPr>
            <w:r>
              <w:rPr>
                <w:noProof/>
              </w:rPr>
              <w:t>-</w:t>
            </w:r>
          </w:p>
        </w:tc>
        <w:tc>
          <w:tcPr>
            <w:tcW w:w="1134" w:type="dxa"/>
            <w:tcBorders>
              <w:top w:val="single" w:sz="8" w:space="0" w:color="000000" w:themeColor="text1"/>
              <w:left w:val="single" w:sz="8" w:space="0" w:color="000000" w:themeColor="text1"/>
              <w:right w:val="single" w:sz="8" w:space="0" w:color="000000" w:themeColor="text1"/>
            </w:tcBorders>
            <w:shd w:val="clear" w:color="auto" w:fill="C5EECE"/>
          </w:tcPr>
          <w:p w14:paraId="0C9AF6F6" w14:textId="77777777" w:rsidR="00465C4B" w:rsidRDefault="003A6E1F">
            <w:pPr>
              <w:pStyle w:val="P68B1DB1-TableParagraph11"/>
              <w:ind w:left="83" w:right="77"/>
              <w:jc w:val="center"/>
              <w:rPr>
                <w:noProof/>
              </w:rPr>
            </w:pPr>
            <w:r>
              <w:rPr>
                <w:noProof/>
              </w:rPr>
              <w:t>T4</w:t>
            </w:r>
          </w:p>
        </w:tc>
        <w:tc>
          <w:tcPr>
            <w:tcW w:w="708" w:type="dxa"/>
            <w:tcBorders>
              <w:top w:val="single" w:sz="8" w:space="0" w:color="000000" w:themeColor="text1"/>
              <w:left w:val="single" w:sz="8" w:space="0" w:color="000000" w:themeColor="text1"/>
              <w:right w:val="single" w:sz="8" w:space="0" w:color="000000" w:themeColor="text1"/>
            </w:tcBorders>
            <w:shd w:val="clear" w:color="auto" w:fill="C5EECE"/>
          </w:tcPr>
          <w:p w14:paraId="3000EF25" w14:textId="77777777" w:rsidR="00465C4B" w:rsidRDefault="003A6E1F">
            <w:pPr>
              <w:pStyle w:val="P68B1DB1-TableParagraph11"/>
              <w:ind w:left="87" w:right="81"/>
              <w:jc w:val="center"/>
              <w:rPr>
                <w:noProof/>
              </w:rPr>
            </w:pPr>
            <w:r>
              <w:rPr>
                <w:noProof/>
              </w:rPr>
              <w:t>2022</w:t>
            </w:r>
          </w:p>
        </w:tc>
        <w:tc>
          <w:tcPr>
            <w:tcW w:w="3010" w:type="dxa"/>
            <w:tcBorders>
              <w:top w:val="single" w:sz="8" w:space="0" w:color="000000" w:themeColor="text1"/>
              <w:left w:val="single" w:sz="8" w:space="0" w:color="000000" w:themeColor="text1"/>
            </w:tcBorders>
            <w:shd w:val="clear" w:color="auto" w:fill="C5EECE"/>
          </w:tcPr>
          <w:p w14:paraId="2EE325A0" w14:textId="77777777" w:rsidR="00465C4B" w:rsidRDefault="003A6E1F">
            <w:pPr>
              <w:pStyle w:val="P68B1DB1-TableParagraph11"/>
              <w:ind w:left="98" w:right="104"/>
              <w:rPr>
                <w:noProof/>
              </w:rPr>
            </w:pPr>
            <w:r>
              <w:rPr>
                <w:noProof/>
              </w:rPr>
              <w:t>Des programmes de financement appropriés ont été identifiés par PD conjointement avec les ministères fédéraux compétents, et le projet de consultation visant à améliorer le calibrage de ces programmes de financement en fonction des besoins des bénéficiaires a commencé.</w:t>
            </w:r>
          </w:p>
        </w:tc>
      </w:tr>
      <w:tr w:rsidR="00465C4B" w14:paraId="36F03C74" w14:textId="77777777" w:rsidTr="000A516D">
        <w:trPr>
          <w:trHeight w:val="1840"/>
        </w:trPr>
        <w:tc>
          <w:tcPr>
            <w:tcW w:w="1276" w:type="dxa"/>
            <w:tcBorders>
              <w:bottom w:val="single" w:sz="8" w:space="0" w:color="000000" w:themeColor="text1"/>
              <w:right w:val="single" w:sz="8" w:space="0" w:color="000000" w:themeColor="text1"/>
            </w:tcBorders>
            <w:shd w:val="clear" w:color="auto" w:fill="C5EECE"/>
          </w:tcPr>
          <w:p w14:paraId="0A03E6A2" w14:textId="77777777" w:rsidR="00465C4B" w:rsidRDefault="003A6E1F">
            <w:pPr>
              <w:pStyle w:val="P68B1DB1-TableParagraph11"/>
              <w:ind w:left="96" w:right="82"/>
              <w:jc w:val="center"/>
              <w:rPr>
                <w:noProof/>
              </w:rPr>
            </w:pPr>
            <w:r>
              <w:rPr>
                <w:noProof/>
              </w:rPr>
              <w:t>121</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4E08BE99" w14:textId="02221D93" w:rsidR="00465C4B" w:rsidRDefault="003A6E1F">
            <w:pPr>
              <w:pStyle w:val="P68B1DB1-TableParagraph11"/>
              <w:ind w:left="100"/>
              <w:rPr>
                <w:noProof/>
              </w:rPr>
            </w:pPr>
            <w:r>
              <w:rPr>
                <w:noProof/>
              </w:rPr>
              <w:t xml:space="preserve">6.2.2 Extension des services de conseil de </w:t>
            </w:r>
            <w:r>
              <w:rPr>
                <w:i/>
                <w:noProof/>
              </w:rPr>
              <w:t xml:space="preserve">PD- </w:t>
            </w:r>
            <w:r>
              <w:rPr>
                <w:noProof/>
              </w:rPr>
              <w:t xml:space="preserve">Berater der öffentlichen Hand GmbH </w:t>
            </w:r>
          </w:p>
        </w:tc>
        <w:tc>
          <w:tcPr>
            <w:tcW w:w="1276" w:type="dxa"/>
            <w:tcBorders>
              <w:left w:val="single" w:sz="8" w:space="0" w:color="000000" w:themeColor="text1"/>
              <w:bottom w:val="single" w:sz="8" w:space="0" w:color="000000" w:themeColor="text1"/>
              <w:right w:val="single" w:sz="8" w:space="0" w:color="000000" w:themeColor="text1"/>
            </w:tcBorders>
            <w:shd w:val="clear" w:color="auto" w:fill="C5EECE"/>
          </w:tcPr>
          <w:p w14:paraId="4084DBF5" w14:textId="77777777" w:rsidR="00465C4B" w:rsidRDefault="003A6E1F">
            <w:pPr>
              <w:pStyle w:val="P68B1DB1-TableParagraph11"/>
              <w:ind w:left="101"/>
              <w:rPr>
                <w:noProof/>
              </w:rPr>
            </w:pPr>
            <w:r>
              <w:rPr>
                <w:noProof/>
              </w:rPr>
              <w:t>Objectif</w:t>
            </w:r>
          </w:p>
        </w:tc>
        <w:tc>
          <w:tcPr>
            <w:tcW w:w="1445" w:type="dxa"/>
            <w:tcBorders>
              <w:left w:val="single" w:sz="8" w:space="0" w:color="000000" w:themeColor="text1"/>
              <w:bottom w:val="single" w:sz="8" w:space="0" w:color="000000" w:themeColor="text1"/>
              <w:right w:val="single" w:sz="8" w:space="0" w:color="000000" w:themeColor="text1"/>
            </w:tcBorders>
            <w:shd w:val="clear" w:color="auto" w:fill="C5EECE"/>
          </w:tcPr>
          <w:p w14:paraId="43F720D1" w14:textId="77777777" w:rsidR="00465C4B" w:rsidRDefault="003A6E1F">
            <w:pPr>
              <w:pStyle w:val="P68B1DB1-TableParagraph11"/>
              <w:ind w:left="104" w:right="66"/>
              <w:rPr>
                <w:noProof/>
              </w:rPr>
            </w:pPr>
            <w:r>
              <w:rPr>
                <w:noProof/>
              </w:rPr>
              <w:t>Certificats de consultation délivrés</w:t>
            </w:r>
          </w:p>
        </w:tc>
        <w:tc>
          <w:tcPr>
            <w:tcW w:w="1503" w:type="dxa"/>
            <w:tcBorders>
              <w:left w:val="single" w:sz="8" w:space="0" w:color="000000" w:themeColor="text1"/>
              <w:bottom w:val="single" w:sz="8" w:space="0" w:color="000000" w:themeColor="text1"/>
              <w:right w:val="single" w:sz="8" w:space="0" w:color="000000" w:themeColor="text1"/>
            </w:tcBorders>
            <w:shd w:val="clear" w:color="auto" w:fill="C5EECE"/>
          </w:tcPr>
          <w:p w14:paraId="7AB2D175" w14:textId="77777777" w:rsidR="00465C4B" w:rsidRDefault="00465C4B">
            <w:pPr>
              <w:pStyle w:val="TableParagraph"/>
              <w:ind w:left="4"/>
              <w:jc w:val="center"/>
              <w:rPr>
                <w:noProof/>
                <w:sz w:val="20"/>
              </w:rPr>
            </w:pPr>
          </w:p>
        </w:tc>
        <w:tc>
          <w:tcPr>
            <w:tcW w:w="1304" w:type="dxa"/>
            <w:tcBorders>
              <w:left w:val="single" w:sz="8" w:space="0" w:color="000000" w:themeColor="text1"/>
              <w:bottom w:val="single" w:sz="8" w:space="0" w:color="000000" w:themeColor="text1"/>
              <w:right w:val="single" w:sz="8" w:space="0" w:color="000000" w:themeColor="text1"/>
            </w:tcBorders>
            <w:shd w:val="clear" w:color="auto" w:fill="C5EECE"/>
          </w:tcPr>
          <w:p w14:paraId="391A660C" w14:textId="77777777" w:rsidR="00465C4B" w:rsidRDefault="003A6E1F">
            <w:pPr>
              <w:pStyle w:val="P68B1DB1-TableParagraph11"/>
              <w:ind w:left="100"/>
              <w:rPr>
                <w:noProof/>
              </w:rPr>
            </w:pPr>
            <w:r>
              <w:rPr>
                <w:noProof/>
              </w:rPr>
              <w:t>Nombre de certificats de consultation délivrés</w:t>
            </w:r>
          </w:p>
        </w:tc>
        <w:tc>
          <w:tcPr>
            <w:tcW w:w="965" w:type="dxa"/>
            <w:tcBorders>
              <w:left w:val="single" w:sz="8" w:space="0" w:color="000000" w:themeColor="text1"/>
              <w:bottom w:val="single" w:sz="8" w:space="0" w:color="000000" w:themeColor="text1"/>
              <w:right w:val="single" w:sz="8" w:space="0" w:color="000000" w:themeColor="text1"/>
            </w:tcBorders>
            <w:shd w:val="clear" w:color="auto" w:fill="C5EECE"/>
          </w:tcPr>
          <w:p w14:paraId="44C9AD9B" w14:textId="77777777" w:rsidR="00465C4B" w:rsidRDefault="003A6E1F">
            <w:pPr>
              <w:pStyle w:val="P68B1DB1-TableParagraph11"/>
              <w:ind w:left="102"/>
              <w:rPr>
                <w:noProof/>
              </w:rPr>
            </w:pPr>
            <w:r>
              <w:rPr>
                <w:noProof/>
              </w:rPr>
              <w:t>0</w:t>
            </w:r>
          </w:p>
        </w:tc>
        <w:tc>
          <w:tcPr>
            <w:tcW w:w="987" w:type="dxa"/>
            <w:tcBorders>
              <w:left w:val="single" w:sz="8" w:space="0" w:color="000000" w:themeColor="text1"/>
              <w:bottom w:val="single" w:sz="8" w:space="0" w:color="000000" w:themeColor="text1"/>
              <w:right w:val="single" w:sz="8" w:space="0" w:color="000000" w:themeColor="text1"/>
            </w:tcBorders>
            <w:shd w:val="clear" w:color="auto" w:fill="C5EECE"/>
          </w:tcPr>
          <w:p w14:paraId="0815E595" w14:textId="77777777" w:rsidR="00465C4B" w:rsidRDefault="003A6E1F">
            <w:pPr>
              <w:pStyle w:val="P68B1DB1-TableParagraph11"/>
              <w:ind w:left="99"/>
              <w:rPr>
                <w:noProof/>
              </w:rPr>
            </w:pPr>
            <w:r>
              <w:rPr>
                <w:noProof/>
              </w:rPr>
              <w:t>100</w:t>
            </w:r>
          </w:p>
        </w:tc>
        <w:tc>
          <w:tcPr>
            <w:tcW w:w="1134" w:type="dxa"/>
            <w:tcBorders>
              <w:left w:val="single" w:sz="8" w:space="0" w:color="000000" w:themeColor="text1"/>
              <w:bottom w:val="single" w:sz="8" w:space="0" w:color="000000" w:themeColor="text1"/>
              <w:right w:val="single" w:sz="8" w:space="0" w:color="000000" w:themeColor="text1"/>
            </w:tcBorders>
            <w:shd w:val="clear" w:color="auto" w:fill="C5EECE"/>
          </w:tcPr>
          <w:p w14:paraId="4B15498A" w14:textId="77777777" w:rsidR="00465C4B" w:rsidRDefault="003A6E1F">
            <w:pPr>
              <w:pStyle w:val="P68B1DB1-TableParagraph11"/>
              <w:ind w:left="83" w:right="77"/>
              <w:jc w:val="center"/>
              <w:rPr>
                <w:noProof/>
              </w:rPr>
            </w:pPr>
            <w:r>
              <w:rPr>
                <w:noProof/>
              </w:rPr>
              <w:t>T3</w:t>
            </w:r>
          </w:p>
        </w:tc>
        <w:tc>
          <w:tcPr>
            <w:tcW w:w="708" w:type="dxa"/>
            <w:tcBorders>
              <w:left w:val="single" w:sz="8" w:space="0" w:color="000000" w:themeColor="text1"/>
              <w:bottom w:val="single" w:sz="8" w:space="0" w:color="000000" w:themeColor="text1"/>
              <w:right w:val="single" w:sz="8" w:space="0" w:color="000000" w:themeColor="text1"/>
            </w:tcBorders>
            <w:shd w:val="clear" w:color="auto" w:fill="C5EECE"/>
          </w:tcPr>
          <w:p w14:paraId="0AB306C2" w14:textId="77777777" w:rsidR="00465C4B" w:rsidRDefault="003A6E1F">
            <w:pPr>
              <w:pStyle w:val="P68B1DB1-TableParagraph11"/>
              <w:ind w:left="87" w:right="81"/>
              <w:jc w:val="center"/>
              <w:rPr>
                <w:noProof/>
              </w:rPr>
            </w:pPr>
            <w:r>
              <w:rPr>
                <w:noProof/>
              </w:rPr>
              <w:t>2024</w:t>
            </w:r>
          </w:p>
        </w:tc>
        <w:tc>
          <w:tcPr>
            <w:tcW w:w="3010" w:type="dxa"/>
            <w:tcBorders>
              <w:left w:val="single" w:sz="8" w:space="0" w:color="000000" w:themeColor="text1"/>
              <w:bottom w:val="single" w:sz="8" w:space="0" w:color="000000" w:themeColor="text1"/>
            </w:tcBorders>
            <w:shd w:val="clear" w:color="auto" w:fill="C5EECE"/>
          </w:tcPr>
          <w:p w14:paraId="1116E8DE" w14:textId="77777777" w:rsidR="00465C4B" w:rsidRDefault="003A6E1F">
            <w:pPr>
              <w:pStyle w:val="P68B1DB1-TableParagraph5"/>
              <w:ind w:left="98"/>
              <w:rPr>
                <w:noProof/>
              </w:rPr>
            </w:pPr>
            <w:r>
              <w:rPr>
                <w:noProof/>
              </w:rPr>
              <w:t>Pour 100 consultations, un certificat de conclusion des consultations (signé par le bénéficiaire) a été délivré.</w:t>
            </w:r>
          </w:p>
        </w:tc>
      </w:tr>
      <w:tr w:rsidR="00465C4B" w14:paraId="187E58F8" w14:textId="77777777" w:rsidTr="000A516D">
        <w:trPr>
          <w:trHeight w:val="1840"/>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394C03A2" w14:textId="77777777" w:rsidR="00465C4B" w:rsidRDefault="003A6E1F">
            <w:pPr>
              <w:pStyle w:val="P68B1DB1-TableParagraph11"/>
              <w:ind w:left="96" w:right="82"/>
              <w:jc w:val="center"/>
              <w:rPr>
                <w:noProof/>
              </w:rPr>
            </w:pPr>
            <w:r>
              <w:rPr>
                <w:noProof/>
              </w:rPr>
              <w:t>122</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3BC224A" w14:textId="1CF327EA" w:rsidR="00465C4B" w:rsidRDefault="003A6E1F">
            <w:pPr>
              <w:pStyle w:val="P68B1DB1-TableParagraph11"/>
              <w:ind w:left="100"/>
              <w:rPr>
                <w:noProof/>
              </w:rPr>
            </w:pPr>
            <w:r>
              <w:rPr>
                <w:noProof/>
              </w:rPr>
              <w:t xml:space="preserve">6.2.2 Extension des services de conseil de </w:t>
            </w:r>
            <w:r>
              <w:rPr>
                <w:i/>
                <w:noProof/>
              </w:rPr>
              <w:t xml:space="preserve">PD - </w:t>
            </w:r>
            <w:r>
              <w:rPr>
                <w:noProof/>
              </w:rPr>
              <w:t>Berater der öffentlichen Hand GmbH</w:t>
            </w:r>
            <w:r>
              <w:rPr>
                <w:i/>
                <w:noProof/>
              </w:rPr>
              <w:t xml:space="preserve"> </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37C4FBD" w14:textId="77777777" w:rsidR="00465C4B" w:rsidRDefault="003A6E1F">
            <w:pPr>
              <w:pStyle w:val="P68B1DB1-TableParagraph11"/>
              <w:ind w:left="101"/>
              <w:rPr>
                <w:noProof/>
              </w:rPr>
            </w:pPr>
            <w:r>
              <w:rPr>
                <w:noProof/>
              </w:rPr>
              <w:t>Objectif</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30C0438" w14:textId="77777777" w:rsidR="00465C4B" w:rsidRDefault="003A6E1F">
            <w:pPr>
              <w:pStyle w:val="P68B1DB1-TableParagraph11"/>
              <w:ind w:left="104" w:right="469"/>
              <w:rPr>
                <w:noProof/>
              </w:rPr>
            </w:pPr>
            <w:r>
              <w:rPr>
                <w:noProof/>
              </w:rPr>
              <w:t>Concepts de révision des programmes de financement publiés</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F0A83E0" w14:textId="77777777" w:rsidR="00465C4B" w:rsidRDefault="00465C4B">
            <w:pPr>
              <w:pStyle w:val="TableParagraph"/>
              <w:ind w:left="4"/>
              <w:jc w:val="center"/>
              <w:rPr>
                <w:noProof/>
                <w:sz w:val="20"/>
              </w:rPr>
            </w:pP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17216AC" w14:textId="77777777" w:rsidR="00465C4B" w:rsidRDefault="003A6E1F">
            <w:pPr>
              <w:pStyle w:val="P68B1DB1-TableParagraph11"/>
              <w:ind w:left="100" w:right="276"/>
              <w:rPr>
                <w:noProof/>
              </w:rPr>
            </w:pPr>
            <w:r>
              <w:rPr>
                <w:noProof/>
              </w:rPr>
              <w:t>Concepts pour la révision des programmes de financement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0DC9D6D" w14:textId="77777777" w:rsidR="00465C4B" w:rsidRDefault="003A6E1F">
            <w:pPr>
              <w:pStyle w:val="P68B1DB1-TableParagraph11"/>
              <w:ind w:left="102"/>
              <w:rPr>
                <w:noProof/>
              </w:rPr>
            </w:pPr>
            <w:r>
              <w:rPr>
                <w:noProof/>
              </w:rPr>
              <w:t>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A902960" w14:textId="77777777" w:rsidR="00465C4B" w:rsidRDefault="003A6E1F">
            <w:pPr>
              <w:pStyle w:val="P68B1DB1-TableParagraph11"/>
              <w:ind w:left="99"/>
              <w:rPr>
                <w:noProof/>
              </w:rPr>
            </w:pPr>
            <w:r>
              <w:rPr>
                <w:noProof/>
              </w:rPr>
              <w:t>4</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7902C5B" w14:textId="77777777" w:rsidR="00465C4B" w:rsidRDefault="003A6E1F">
            <w:pPr>
              <w:pStyle w:val="P68B1DB1-TableParagraph11"/>
              <w:ind w:left="83" w:right="77"/>
              <w:jc w:val="center"/>
              <w:rPr>
                <w:noProof/>
              </w:rPr>
            </w:pPr>
            <w:r>
              <w:rPr>
                <w:noProof/>
              </w:rPr>
              <w:t>T3</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10268CB" w14:textId="77777777" w:rsidR="00465C4B" w:rsidRDefault="003A6E1F">
            <w:pPr>
              <w:pStyle w:val="P68B1DB1-TableParagraph11"/>
              <w:ind w:left="87" w:right="81"/>
              <w:jc w:val="center"/>
              <w:rPr>
                <w:noProof/>
              </w:rPr>
            </w:pPr>
            <w:r>
              <w:rPr>
                <w:noProof/>
              </w:rPr>
              <w:t>2024</w:t>
            </w:r>
          </w:p>
        </w:tc>
        <w:tc>
          <w:tcPr>
            <w:tcW w:w="3010" w:type="dxa"/>
            <w:tcBorders>
              <w:top w:val="single" w:sz="8" w:space="0" w:color="000000" w:themeColor="text1"/>
              <w:left w:val="single" w:sz="8" w:space="0" w:color="000000" w:themeColor="text1"/>
              <w:bottom w:val="single" w:sz="8" w:space="0" w:color="000000" w:themeColor="text1"/>
            </w:tcBorders>
            <w:shd w:val="clear" w:color="auto" w:fill="C5EECE"/>
          </w:tcPr>
          <w:p w14:paraId="247ADD09" w14:textId="77777777" w:rsidR="00465C4B" w:rsidRDefault="003A6E1F">
            <w:pPr>
              <w:pStyle w:val="P68B1DB1-TableParagraph5"/>
              <w:ind w:left="98" w:right="171"/>
              <w:rPr>
                <w:noProof/>
              </w:rPr>
            </w:pPr>
            <w:r>
              <w:rPr>
                <w:noProof/>
              </w:rPr>
              <w:t xml:space="preserve">Des concepts de révision des programmes de financement ont été publiés pour quatre programmes de financement. </w:t>
            </w:r>
          </w:p>
        </w:tc>
      </w:tr>
      <w:tr w:rsidR="00465C4B" w14:paraId="75A9DE63" w14:textId="77777777" w:rsidTr="000A516D">
        <w:trPr>
          <w:trHeight w:val="1840"/>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4227EC7F" w14:textId="77777777" w:rsidR="00465C4B" w:rsidRDefault="003A6E1F">
            <w:pPr>
              <w:pStyle w:val="P68B1DB1-TableParagraph11"/>
              <w:ind w:left="96" w:right="82"/>
              <w:jc w:val="center"/>
              <w:rPr>
                <w:noProof/>
              </w:rPr>
            </w:pPr>
            <w:r>
              <w:rPr>
                <w:noProof/>
              </w:rPr>
              <w:t>123</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1E0990D" w14:textId="6EFD8366" w:rsidR="00465C4B" w:rsidRDefault="003A6E1F">
            <w:pPr>
              <w:pStyle w:val="P68B1DB1-TableParagraph11"/>
              <w:ind w:left="100"/>
              <w:rPr>
                <w:noProof/>
              </w:rPr>
            </w:pPr>
            <w:r>
              <w:rPr>
                <w:noProof/>
              </w:rPr>
              <w:t>6.2.2 Extension des services de conseil de PD</w:t>
            </w:r>
            <w:r>
              <w:rPr>
                <w:i/>
                <w:noProof/>
              </w:rPr>
              <w:t xml:space="preserve"> </w:t>
            </w:r>
            <w:r>
              <w:rPr>
                <w:noProof/>
              </w:rPr>
              <w:t>Berater der öffentlichen Hand GmbH</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05C5580" w14:textId="77777777" w:rsidR="00465C4B" w:rsidRDefault="003A6E1F">
            <w:pPr>
              <w:pStyle w:val="P68B1DB1-TableParagraph11"/>
              <w:ind w:left="101"/>
              <w:rPr>
                <w:noProof/>
              </w:rPr>
            </w:pPr>
            <w:r>
              <w:rPr>
                <w:noProof/>
              </w:rPr>
              <w:t>Étape</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148D7CE" w14:textId="77777777" w:rsidR="00465C4B" w:rsidRDefault="003A6E1F">
            <w:pPr>
              <w:pStyle w:val="P68B1DB1-TableParagraph11"/>
              <w:ind w:left="104" w:right="135"/>
              <w:rPr>
                <w:noProof/>
              </w:rPr>
            </w:pPr>
            <w:r>
              <w:rPr>
                <w:noProof/>
              </w:rPr>
              <w:t>Publication d'un guide de financement</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28BDE8B" w14:textId="77777777" w:rsidR="00465C4B" w:rsidRDefault="003A6E1F">
            <w:pPr>
              <w:pStyle w:val="P68B1DB1-TableParagraph11"/>
              <w:ind w:left="100" w:right="170"/>
              <w:rPr>
                <w:noProof/>
              </w:rPr>
            </w:pPr>
            <w:r>
              <w:rPr>
                <w:noProof/>
              </w:rPr>
              <w:t>Publication du Guide de financement du ministère fédéral des Finances</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AE532C4" w14:textId="77777777" w:rsidR="00465C4B" w:rsidRDefault="003A6E1F">
            <w:pPr>
              <w:pStyle w:val="P68B1DB1-TableParagraph11"/>
              <w:ind w:left="82" w:right="76"/>
              <w:jc w:val="center"/>
              <w:rPr>
                <w:noProof/>
              </w:rPr>
            </w:pPr>
            <w:r>
              <w:rPr>
                <w:noProof/>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5D972D9" w14:textId="77777777" w:rsidR="00465C4B" w:rsidRDefault="003A6E1F">
            <w:pPr>
              <w:pStyle w:val="P68B1DB1-TableParagraph11"/>
              <w:ind w:left="84" w:right="82"/>
              <w:jc w:val="center"/>
              <w:rPr>
                <w:noProof/>
              </w:rPr>
            </w:pPr>
            <w:r>
              <w:rPr>
                <w:noProof/>
              </w:rPr>
              <w:t>-</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217F388" w14:textId="77777777" w:rsidR="00465C4B" w:rsidRDefault="003A6E1F">
            <w:pPr>
              <w:pStyle w:val="P68B1DB1-TableParagraph11"/>
              <w:ind w:left="83" w:right="81"/>
              <w:jc w:val="center"/>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BE67641" w14:textId="77777777" w:rsidR="00465C4B" w:rsidRDefault="003A6E1F">
            <w:pPr>
              <w:pStyle w:val="P68B1DB1-TableParagraph11"/>
              <w:ind w:left="83" w:right="77"/>
              <w:jc w:val="center"/>
              <w:rPr>
                <w:noProof/>
              </w:rPr>
            </w:pPr>
            <w:r>
              <w:rPr>
                <w:noProof/>
              </w:rPr>
              <w:t>T2</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3539140" w14:textId="77777777" w:rsidR="00465C4B" w:rsidRDefault="003A6E1F">
            <w:pPr>
              <w:pStyle w:val="P68B1DB1-TableParagraph11"/>
              <w:ind w:left="87" w:right="81"/>
              <w:jc w:val="center"/>
              <w:rPr>
                <w:noProof/>
              </w:rPr>
            </w:pPr>
            <w:r>
              <w:rPr>
                <w:noProof/>
              </w:rPr>
              <w:t>2026</w:t>
            </w:r>
          </w:p>
        </w:tc>
        <w:tc>
          <w:tcPr>
            <w:tcW w:w="3010" w:type="dxa"/>
            <w:tcBorders>
              <w:top w:val="single" w:sz="8" w:space="0" w:color="000000" w:themeColor="text1"/>
              <w:left w:val="single" w:sz="8" w:space="0" w:color="000000" w:themeColor="text1"/>
              <w:bottom w:val="single" w:sz="8" w:space="0" w:color="000000" w:themeColor="text1"/>
            </w:tcBorders>
            <w:shd w:val="clear" w:color="auto" w:fill="C5EECE"/>
          </w:tcPr>
          <w:p w14:paraId="27F824D6" w14:textId="77777777" w:rsidR="00465C4B" w:rsidRDefault="003A6E1F">
            <w:pPr>
              <w:pStyle w:val="P68B1DB1-TableParagraph11"/>
              <w:ind w:left="98" w:right="104"/>
              <w:rPr>
                <w:noProof/>
              </w:rPr>
            </w:pPr>
            <w:r>
              <w:rPr>
                <w:noProof/>
              </w:rPr>
              <w:t>Publication d’un guide de financement du ministère fédéral des finances sur la manière de concevoir des programmes de financement public pour les mesures d’infrastructure publique.</w:t>
            </w:r>
          </w:p>
        </w:tc>
      </w:tr>
      <w:tr w:rsidR="00465C4B" w14:paraId="7B8A4D70" w14:textId="77777777" w:rsidTr="000A516D">
        <w:trPr>
          <w:trHeight w:val="2837"/>
        </w:trPr>
        <w:tc>
          <w:tcPr>
            <w:tcW w:w="1276" w:type="dxa"/>
            <w:tcBorders>
              <w:top w:val="single" w:sz="8" w:space="0" w:color="000000" w:themeColor="text1"/>
              <w:right w:val="single" w:sz="8" w:space="0" w:color="000000" w:themeColor="text1"/>
            </w:tcBorders>
            <w:shd w:val="clear" w:color="auto" w:fill="C5EECE"/>
          </w:tcPr>
          <w:p w14:paraId="10C56218" w14:textId="77777777" w:rsidR="00465C4B" w:rsidRDefault="003A6E1F">
            <w:pPr>
              <w:pStyle w:val="P68B1DB1-TableParagraph11"/>
              <w:ind w:left="96" w:right="82"/>
              <w:jc w:val="center"/>
              <w:rPr>
                <w:noProof/>
              </w:rPr>
            </w:pPr>
            <w:r>
              <w:rPr>
                <w:noProof/>
              </w:rPr>
              <w:t>124</w:t>
            </w:r>
          </w:p>
        </w:tc>
        <w:tc>
          <w:tcPr>
            <w:tcW w:w="1701" w:type="dxa"/>
            <w:tcBorders>
              <w:top w:val="single" w:sz="8" w:space="0" w:color="000000" w:themeColor="text1"/>
              <w:left w:val="single" w:sz="8" w:space="0" w:color="000000" w:themeColor="text1"/>
              <w:right w:val="single" w:sz="8" w:space="0" w:color="000000" w:themeColor="text1"/>
            </w:tcBorders>
            <w:shd w:val="clear" w:color="auto" w:fill="C5EECE"/>
          </w:tcPr>
          <w:p w14:paraId="60EEB78E" w14:textId="32385E43" w:rsidR="00465C4B" w:rsidRDefault="003A6E1F">
            <w:pPr>
              <w:pStyle w:val="P68B1DB1-TableParagraph11"/>
              <w:ind w:left="100"/>
              <w:rPr>
                <w:noProof/>
              </w:rPr>
            </w:pPr>
            <w:r>
              <w:rPr>
                <w:noProof/>
              </w:rPr>
              <w:t>6.2.2 Extension des services de conseil de PD -Berater der öffentlichen Hand GmbH</w:t>
            </w:r>
          </w:p>
        </w:tc>
        <w:tc>
          <w:tcPr>
            <w:tcW w:w="1276" w:type="dxa"/>
            <w:tcBorders>
              <w:top w:val="single" w:sz="8" w:space="0" w:color="000000" w:themeColor="text1"/>
              <w:left w:val="single" w:sz="8" w:space="0" w:color="000000" w:themeColor="text1"/>
              <w:right w:val="single" w:sz="8" w:space="0" w:color="000000" w:themeColor="text1"/>
            </w:tcBorders>
            <w:shd w:val="clear" w:color="auto" w:fill="C5EECE"/>
          </w:tcPr>
          <w:p w14:paraId="4104A3EB" w14:textId="77777777" w:rsidR="00465C4B" w:rsidRDefault="003A6E1F">
            <w:pPr>
              <w:pStyle w:val="P68B1DB1-TableParagraph11"/>
              <w:ind w:left="101"/>
              <w:rPr>
                <w:noProof/>
              </w:rPr>
            </w:pPr>
            <w:r>
              <w:rPr>
                <w:noProof/>
              </w:rPr>
              <w:t>Objectif</w:t>
            </w:r>
          </w:p>
        </w:tc>
        <w:tc>
          <w:tcPr>
            <w:tcW w:w="1445" w:type="dxa"/>
            <w:tcBorders>
              <w:top w:val="single" w:sz="8" w:space="0" w:color="000000" w:themeColor="text1"/>
              <w:left w:val="single" w:sz="8" w:space="0" w:color="000000" w:themeColor="text1"/>
              <w:right w:val="single" w:sz="8" w:space="0" w:color="000000" w:themeColor="text1"/>
            </w:tcBorders>
            <w:shd w:val="clear" w:color="auto" w:fill="C5EECE"/>
          </w:tcPr>
          <w:p w14:paraId="6A114656" w14:textId="77777777" w:rsidR="00465C4B" w:rsidRDefault="003A6E1F">
            <w:pPr>
              <w:pStyle w:val="P68B1DB1-TableParagraph11"/>
              <w:ind w:left="104" w:right="66"/>
              <w:rPr>
                <w:noProof/>
              </w:rPr>
            </w:pPr>
            <w:r>
              <w:rPr>
                <w:noProof/>
              </w:rPr>
              <w:t>Certificats de consultation délivrés</w:t>
            </w:r>
          </w:p>
        </w:tc>
        <w:tc>
          <w:tcPr>
            <w:tcW w:w="1503" w:type="dxa"/>
            <w:tcBorders>
              <w:top w:val="single" w:sz="8" w:space="0" w:color="000000" w:themeColor="text1"/>
              <w:left w:val="single" w:sz="8" w:space="0" w:color="000000" w:themeColor="text1"/>
              <w:right w:val="single" w:sz="8" w:space="0" w:color="000000" w:themeColor="text1"/>
            </w:tcBorders>
            <w:shd w:val="clear" w:color="auto" w:fill="C5EECE"/>
          </w:tcPr>
          <w:p w14:paraId="33C43486" w14:textId="77777777" w:rsidR="00465C4B" w:rsidRDefault="003A6E1F">
            <w:pPr>
              <w:pStyle w:val="P68B1DB1-TableParagraph11"/>
              <w:ind w:left="4"/>
              <w:jc w:val="center"/>
              <w:rPr>
                <w:noProof/>
              </w:rPr>
            </w:pPr>
            <w:r>
              <w:rPr>
                <w:noProof/>
              </w:rPr>
              <w:t>-</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91FC602" w14:textId="77777777" w:rsidR="00465C4B" w:rsidRDefault="003A6E1F">
            <w:pPr>
              <w:pStyle w:val="P68B1DB1-TableParagraph11"/>
              <w:ind w:left="100"/>
              <w:rPr>
                <w:noProof/>
              </w:rPr>
            </w:pPr>
            <w:r>
              <w:rPr>
                <w:noProof/>
              </w:rPr>
              <w:t>Nombre de certificats de consultation délivrés</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2FBFF96" w14:textId="77777777" w:rsidR="00465C4B" w:rsidRDefault="003A6E1F">
            <w:pPr>
              <w:pStyle w:val="P68B1DB1-TableParagraph11"/>
              <w:ind w:left="102"/>
              <w:rPr>
                <w:noProof/>
              </w:rPr>
            </w:pPr>
            <w:r>
              <w:rPr>
                <w:noProof/>
              </w:rPr>
              <w:t>100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888F48F" w14:textId="77777777" w:rsidR="00465C4B" w:rsidRDefault="003A6E1F">
            <w:pPr>
              <w:pStyle w:val="P68B1DB1-TableParagraph11"/>
              <w:ind w:left="99"/>
              <w:rPr>
                <w:noProof/>
              </w:rPr>
            </w:pPr>
            <w:r>
              <w:rPr>
                <w:noProof/>
              </w:rPr>
              <w:t>400</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91AEE55" w14:textId="77777777" w:rsidR="00465C4B" w:rsidRDefault="003A6E1F">
            <w:pPr>
              <w:pStyle w:val="P68B1DB1-TableParagraph11"/>
              <w:ind w:left="83" w:right="77"/>
              <w:jc w:val="center"/>
              <w:rPr>
                <w:noProof/>
              </w:rPr>
            </w:pPr>
            <w:r>
              <w:rPr>
                <w:noProof/>
              </w:rPr>
              <w:t>T2</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93631A9" w14:textId="77777777" w:rsidR="00465C4B" w:rsidRDefault="003A6E1F">
            <w:pPr>
              <w:pStyle w:val="P68B1DB1-TableParagraph11"/>
              <w:ind w:left="87" w:right="81"/>
              <w:jc w:val="center"/>
              <w:rPr>
                <w:noProof/>
              </w:rPr>
            </w:pPr>
            <w:r>
              <w:rPr>
                <w:noProof/>
              </w:rPr>
              <w:t>2026</w:t>
            </w:r>
          </w:p>
        </w:tc>
        <w:tc>
          <w:tcPr>
            <w:tcW w:w="3010" w:type="dxa"/>
            <w:tcBorders>
              <w:top w:val="single" w:sz="8" w:space="0" w:color="000000" w:themeColor="text1"/>
              <w:left w:val="single" w:sz="8" w:space="0" w:color="000000" w:themeColor="text1"/>
            </w:tcBorders>
            <w:shd w:val="clear" w:color="auto" w:fill="C5EECE"/>
          </w:tcPr>
          <w:p w14:paraId="4F1BE0C2" w14:textId="77777777" w:rsidR="00465C4B" w:rsidRDefault="003A6E1F">
            <w:pPr>
              <w:pStyle w:val="P68B1DB1-TableParagraph5"/>
              <w:ind w:left="98" w:right="171"/>
              <w:rPr>
                <w:noProof/>
              </w:rPr>
            </w:pPr>
            <w:r>
              <w:rPr>
                <w:noProof/>
              </w:rPr>
              <w:t>Pour au moins 400 consultations, un certificat de conclusion des consultations (signé par le bénéficiaire) a été délivré.</w:t>
            </w:r>
          </w:p>
        </w:tc>
      </w:tr>
      <w:tr w:rsidR="00465C4B" w14:paraId="301C0884" w14:textId="77777777" w:rsidTr="000A516D">
        <w:trPr>
          <w:trHeight w:val="1382"/>
        </w:trPr>
        <w:tc>
          <w:tcPr>
            <w:tcW w:w="1276" w:type="dxa"/>
            <w:tcBorders>
              <w:bottom w:val="single" w:sz="8" w:space="0" w:color="000000" w:themeColor="text1"/>
              <w:right w:val="single" w:sz="8" w:space="0" w:color="000000" w:themeColor="text1"/>
            </w:tcBorders>
            <w:shd w:val="clear" w:color="auto" w:fill="C5EECE"/>
          </w:tcPr>
          <w:p w14:paraId="03C9AF29" w14:textId="77777777" w:rsidR="00465C4B" w:rsidRDefault="003A6E1F">
            <w:pPr>
              <w:pStyle w:val="P68B1DB1-TableParagraph11"/>
              <w:ind w:left="96" w:right="82"/>
              <w:jc w:val="center"/>
              <w:rPr>
                <w:noProof/>
              </w:rPr>
            </w:pPr>
            <w:r>
              <w:rPr>
                <w:noProof/>
              </w:rPr>
              <w:t>125</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2FBE9418" w14:textId="01A2E967" w:rsidR="00465C4B" w:rsidRDefault="003A6E1F">
            <w:pPr>
              <w:pStyle w:val="P68B1DB1-TableParagraph11"/>
              <w:ind w:left="100"/>
              <w:rPr>
                <w:noProof/>
              </w:rPr>
            </w:pPr>
            <w:r>
              <w:rPr>
                <w:noProof/>
              </w:rPr>
              <w:t xml:space="preserve">6.2.2 Extension des services de conseil de </w:t>
            </w:r>
            <w:r>
              <w:rPr>
                <w:i/>
                <w:noProof/>
              </w:rPr>
              <w:t>PD-</w:t>
            </w:r>
            <w:r>
              <w:rPr>
                <w:noProof/>
              </w:rPr>
              <w:t xml:space="preserve"> Berater der öffentlichen Hand GmbH</w:t>
            </w:r>
          </w:p>
        </w:tc>
        <w:tc>
          <w:tcPr>
            <w:tcW w:w="1276" w:type="dxa"/>
            <w:tcBorders>
              <w:left w:val="single" w:sz="8" w:space="0" w:color="000000" w:themeColor="text1"/>
              <w:bottom w:val="single" w:sz="8" w:space="0" w:color="000000" w:themeColor="text1"/>
              <w:right w:val="single" w:sz="8" w:space="0" w:color="000000" w:themeColor="text1"/>
            </w:tcBorders>
            <w:shd w:val="clear" w:color="auto" w:fill="C5EECE"/>
          </w:tcPr>
          <w:p w14:paraId="3D443C41" w14:textId="77777777" w:rsidR="00465C4B" w:rsidRDefault="003A6E1F">
            <w:pPr>
              <w:pStyle w:val="P68B1DB1-TableParagraph11"/>
              <w:ind w:left="101"/>
              <w:rPr>
                <w:noProof/>
              </w:rPr>
            </w:pPr>
            <w:r>
              <w:rPr>
                <w:noProof/>
              </w:rPr>
              <w:t>Objectif</w:t>
            </w:r>
          </w:p>
        </w:tc>
        <w:tc>
          <w:tcPr>
            <w:tcW w:w="1445" w:type="dxa"/>
            <w:tcBorders>
              <w:left w:val="single" w:sz="8" w:space="0" w:color="000000" w:themeColor="text1"/>
              <w:bottom w:val="single" w:sz="8" w:space="0" w:color="000000" w:themeColor="text1"/>
              <w:right w:val="single" w:sz="8" w:space="0" w:color="000000" w:themeColor="text1"/>
            </w:tcBorders>
            <w:shd w:val="clear" w:color="auto" w:fill="C5EECE"/>
          </w:tcPr>
          <w:p w14:paraId="7DC853CA" w14:textId="77777777" w:rsidR="00465C4B" w:rsidRDefault="003A6E1F">
            <w:pPr>
              <w:pStyle w:val="P68B1DB1-TableParagraph11"/>
              <w:ind w:left="104" w:right="247"/>
              <w:rPr>
                <w:noProof/>
              </w:rPr>
            </w:pPr>
            <w:r>
              <w:rPr>
                <w:noProof/>
              </w:rPr>
              <w:t>Déploiement et projets pilotes de conseil en informatique scolaire</w:t>
            </w:r>
          </w:p>
        </w:tc>
        <w:tc>
          <w:tcPr>
            <w:tcW w:w="1503" w:type="dxa"/>
            <w:tcBorders>
              <w:left w:val="single" w:sz="8" w:space="0" w:color="000000" w:themeColor="text1"/>
              <w:bottom w:val="single" w:sz="8" w:space="0" w:color="000000" w:themeColor="text1"/>
              <w:right w:val="single" w:sz="8" w:space="0" w:color="000000" w:themeColor="text1"/>
            </w:tcBorders>
            <w:shd w:val="clear" w:color="auto" w:fill="C5EECE"/>
          </w:tcPr>
          <w:p w14:paraId="094365D8" w14:textId="77777777" w:rsidR="00465C4B" w:rsidRDefault="003A6E1F">
            <w:pPr>
              <w:pStyle w:val="P68B1DB1-TableParagraph11"/>
              <w:ind w:left="4"/>
              <w:jc w:val="center"/>
              <w:rPr>
                <w:noProof/>
              </w:rPr>
            </w:pPr>
            <w:r>
              <w:rPr>
                <w:noProof/>
              </w:rPr>
              <w:t>-</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9A6D3E0" w14:textId="77777777" w:rsidR="00465C4B" w:rsidRDefault="003A6E1F">
            <w:pPr>
              <w:pStyle w:val="P68B1DB1-TableParagraph11"/>
              <w:ind w:left="100" w:right="276"/>
              <w:rPr>
                <w:noProof/>
              </w:rPr>
            </w:pPr>
            <w:r>
              <w:rPr>
                <w:noProof/>
              </w:rPr>
              <w:t>Nombre de projets de consultation réalisés</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01B325D" w14:textId="77777777" w:rsidR="00465C4B" w:rsidRDefault="003A6E1F">
            <w:pPr>
              <w:pStyle w:val="P68B1DB1-TableParagraph11"/>
              <w:ind w:left="102"/>
              <w:rPr>
                <w:noProof/>
              </w:rPr>
            </w:pPr>
            <w:r>
              <w:rPr>
                <w:noProof/>
              </w:rPr>
              <w:t>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E67C22B" w14:textId="77777777" w:rsidR="00465C4B" w:rsidRDefault="003A6E1F">
            <w:pPr>
              <w:pStyle w:val="P68B1DB1-TableParagraph11"/>
              <w:ind w:left="99"/>
              <w:rPr>
                <w:noProof/>
              </w:rPr>
            </w:pPr>
            <w:r>
              <w:rPr>
                <w:noProof/>
              </w:rPr>
              <w:t>5</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D90E826" w14:textId="77777777" w:rsidR="00465C4B" w:rsidRDefault="003A6E1F">
            <w:pPr>
              <w:pStyle w:val="P68B1DB1-TableParagraph11"/>
              <w:ind w:left="83" w:right="77"/>
              <w:jc w:val="center"/>
              <w:rPr>
                <w:noProof/>
              </w:rPr>
            </w:pPr>
            <w:r>
              <w:rPr>
                <w:noProof/>
              </w:rPr>
              <w:t>T4</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B26F5CF" w14:textId="77777777" w:rsidR="00465C4B" w:rsidRDefault="003A6E1F">
            <w:pPr>
              <w:pStyle w:val="P68B1DB1-TableParagraph11"/>
              <w:ind w:left="87" w:right="81"/>
              <w:jc w:val="center"/>
              <w:rPr>
                <w:noProof/>
              </w:rPr>
            </w:pPr>
            <w:r>
              <w:rPr>
                <w:noProof/>
              </w:rPr>
              <w:t>2022</w:t>
            </w:r>
          </w:p>
        </w:tc>
        <w:tc>
          <w:tcPr>
            <w:tcW w:w="3010" w:type="dxa"/>
            <w:tcBorders>
              <w:left w:val="single" w:sz="8" w:space="0" w:color="000000" w:themeColor="text1"/>
              <w:bottom w:val="single" w:sz="8" w:space="0" w:color="000000" w:themeColor="text1"/>
            </w:tcBorders>
            <w:shd w:val="clear" w:color="auto" w:fill="C5EECE"/>
          </w:tcPr>
          <w:p w14:paraId="50B0F7B7" w14:textId="77777777" w:rsidR="00465C4B" w:rsidRDefault="003A6E1F">
            <w:pPr>
              <w:pStyle w:val="P68B1DB1-TableParagraph11"/>
              <w:ind w:left="98"/>
              <w:rPr>
                <w:noProof/>
              </w:rPr>
            </w:pPr>
            <w:r>
              <w:rPr>
                <w:noProof/>
              </w:rPr>
              <w:t>Au moins cinq projets de consultation des autorités scolaires sur l'informatique scolaire ont été lancés.</w:t>
            </w:r>
          </w:p>
        </w:tc>
      </w:tr>
      <w:tr w:rsidR="00465C4B" w14:paraId="4A726F2B" w14:textId="77777777" w:rsidTr="000A516D">
        <w:trPr>
          <w:trHeight w:val="1379"/>
        </w:trPr>
        <w:tc>
          <w:tcPr>
            <w:tcW w:w="1276" w:type="dxa"/>
            <w:tcBorders>
              <w:top w:val="nil"/>
              <w:bottom w:val="single" w:sz="8" w:space="0" w:color="000000" w:themeColor="text1"/>
              <w:right w:val="single" w:sz="8" w:space="0" w:color="000000" w:themeColor="text1"/>
            </w:tcBorders>
            <w:shd w:val="clear" w:color="auto" w:fill="C5EECE"/>
          </w:tcPr>
          <w:p w14:paraId="3E7F6C0C" w14:textId="77777777" w:rsidR="00465C4B" w:rsidRDefault="003A6E1F">
            <w:pPr>
              <w:pStyle w:val="P68B1DB1-TableParagraph11"/>
              <w:ind w:left="96" w:right="82"/>
              <w:jc w:val="center"/>
              <w:rPr>
                <w:noProof/>
              </w:rPr>
            </w:pPr>
            <w:r>
              <w:rPr>
                <w:noProof/>
              </w:rPr>
              <w:t>126</w:t>
            </w:r>
          </w:p>
        </w:tc>
        <w:tc>
          <w:tcPr>
            <w:tcW w:w="1701"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2B4A2411" w14:textId="6296E843" w:rsidR="00465C4B" w:rsidRDefault="003A6E1F">
            <w:pPr>
              <w:pStyle w:val="P68B1DB1-TableParagraph11"/>
              <w:ind w:left="100"/>
              <w:rPr>
                <w:noProof/>
              </w:rPr>
            </w:pPr>
            <w:r>
              <w:rPr>
                <w:noProof/>
              </w:rPr>
              <w:t xml:space="preserve">6.2.2 Extension des services de conseil de </w:t>
            </w:r>
            <w:r>
              <w:rPr>
                <w:i/>
                <w:noProof/>
              </w:rPr>
              <w:t>PD-</w:t>
            </w:r>
            <w:r>
              <w:rPr>
                <w:noProof/>
              </w:rPr>
              <w:t xml:space="preserve"> Berater der öffentlichen Hand</w:t>
            </w:r>
            <w:r>
              <w:rPr>
                <w:i/>
                <w:noProof/>
              </w:rPr>
              <w:t xml:space="preserve"> </w:t>
            </w:r>
            <w:r>
              <w:rPr>
                <w:noProof/>
              </w:rPr>
              <w:t>GmbH</w:t>
            </w:r>
          </w:p>
        </w:tc>
        <w:tc>
          <w:tcPr>
            <w:tcW w:w="1276"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56567CF0" w14:textId="77777777" w:rsidR="00465C4B" w:rsidRDefault="003A6E1F">
            <w:pPr>
              <w:pStyle w:val="P68B1DB1-TableParagraph11"/>
              <w:ind w:left="101"/>
              <w:rPr>
                <w:noProof/>
              </w:rPr>
            </w:pPr>
            <w:r>
              <w:rPr>
                <w:noProof/>
              </w:rPr>
              <w:t>Étape</w:t>
            </w:r>
          </w:p>
        </w:tc>
        <w:tc>
          <w:tcPr>
            <w:tcW w:w="1445"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4F03D815" w14:textId="77777777" w:rsidR="00465C4B" w:rsidRDefault="003A6E1F">
            <w:pPr>
              <w:pStyle w:val="P68B1DB1-TableParagraph5"/>
              <w:ind w:left="104" w:right="202"/>
              <w:rPr>
                <w:noProof/>
              </w:rPr>
            </w:pPr>
            <w:r>
              <w:rPr>
                <w:noProof/>
              </w:rPr>
              <w:t>Concept de modèle pour l'informatique scolaire</w:t>
            </w:r>
          </w:p>
        </w:tc>
        <w:tc>
          <w:tcPr>
            <w:tcW w:w="1503"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61856FC0" w14:textId="77777777" w:rsidR="00465C4B" w:rsidRDefault="003A6E1F">
            <w:pPr>
              <w:pStyle w:val="P68B1DB1-TableParagraph5"/>
              <w:ind w:left="100" w:right="615"/>
              <w:rPr>
                <w:noProof/>
              </w:rPr>
            </w:pPr>
            <w:r>
              <w:rPr>
                <w:noProof/>
              </w:rPr>
              <w:t xml:space="preserve">Concept de modèle pour l'informatique scolaire créé </w:t>
            </w:r>
          </w:p>
        </w:tc>
        <w:tc>
          <w:tcPr>
            <w:tcW w:w="1304"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571CF596" w14:textId="77777777" w:rsidR="00465C4B" w:rsidRDefault="00465C4B">
            <w:pPr>
              <w:pStyle w:val="TableParagraph"/>
              <w:ind w:left="82" w:right="76"/>
              <w:jc w:val="center"/>
              <w:rPr>
                <w:noProof/>
                <w:sz w:val="20"/>
              </w:rPr>
            </w:pPr>
          </w:p>
        </w:tc>
        <w:tc>
          <w:tcPr>
            <w:tcW w:w="965"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0D06575C" w14:textId="77777777" w:rsidR="00465C4B" w:rsidRDefault="00465C4B">
            <w:pPr>
              <w:pStyle w:val="TableParagraph"/>
              <w:ind w:right="450"/>
              <w:jc w:val="right"/>
              <w:rPr>
                <w:noProof/>
                <w:sz w:val="20"/>
              </w:rPr>
            </w:pPr>
          </w:p>
        </w:tc>
        <w:tc>
          <w:tcPr>
            <w:tcW w:w="987"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47520C0F" w14:textId="77777777" w:rsidR="00465C4B" w:rsidRDefault="00465C4B">
            <w:pPr>
              <w:pStyle w:val="TableParagraph"/>
              <w:ind w:right="364"/>
              <w:jc w:val="right"/>
              <w:rPr>
                <w:noProof/>
                <w:sz w:val="20"/>
              </w:rPr>
            </w:pPr>
          </w:p>
        </w:tc>
        <w:tc>
          <w:tcPr>
            <w:tcW w:w="1134"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31A578A9" w14:textId="77777777" w:rsidR="00465C4B" w:rsidRDefault="003A6E1F">
            <w:pPr>
              <w:pStyle w:val="P68B1DB1-TableParagraph11"/>
              <w:ind w:left="83" w:right="77"/>
              <w:jc w:val="center"/>
              <w:rPr>
                <w:noProof/>
              </w:rPr>
            </w:pPr>
            <w:r>
              <w:rPr>
                <w:noProof/>
              </w:rPr>
              <w:t>T3</w:t>
            </w:r>
          </w:p>
        </w:tc>
        <w:tc>
          <w:tcPr>
            <w:tcW w:w="708"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3412C3BC" w14:textId="77777777" w:rsidR="00465C4B" w:rsidRDefault="003A6E1F">
            <w:pPr>
              <w:pStyle w:val="P68B1DB1-TableParagraph11"/>
              <w:ind w:left="87" w:right="81"/>
              <w:jc w:val="center"/>
              <w:rPr>
                <w:noProof/>
              </w:rPr>
            </w:pPr>
            <w:r>
              <w:rPr>
                <w:noProof/>
              </w:rPr>
              <w:t>2024</w:t>
            </w:r>
          </w:p>
        </w:tc>
        <w:tc>
          <w:tcPr>
            <w:tcW w:w="3010" w:type="dxa"/>
            <w:tcBorders>
              <w:top w:val="nil"/>
              <w:left w:val="single" w:sz="8" w:space="0" w:color="000000" w:themeColor="text1"/>
              <w:bottom w:val="single" w:sz="8" w:space="0" w:color="000000" w:themeColor="text1"/>
            </w:tcBorders>
            <w:shd w:val="clear" w:color="auto" w:fill="C5EECE"/>
          </w:tcPr>
          <w:p w14:paraId="4EEBE30E" w14:textId="77777777" w:rsidR="00465C4B" w:rsidRDefault="003A6E1F">
            <w:pPr>
              <w:pStyle w:val="P68B1DB1-TableParagraph5"/>
              <w:ind w:left="98"/>
              <w:rPr>
                <w:noProof/>
              </w:rPr>
            </w:pPr>
            <w:r>
              <w:rPr>
                <w:noProof/>
              </w:rPr>
              <w:t>Un concept modèle pour l'informatique scolaire a été créé et du matériel pédagogique lié à l'informatique a été publié sur un site web (qui peut inclure, mais sans s'y limiter, des listes de contrôle et des guides).</w:t>
            </w:r>
          </w:p>
        </w:tc>
      </w:tr>
      <w:tr w:rsidR="00465C4B" w14:paraId="7E371974" w14:textId="77777777" w:rsidTr="000A516D">
        <w:trPr>
          <w:trHeight w:val="1751"/>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231FB1B8" w14:textId="77777777" w:rsidR="00465C4B" w:rsidRDefault="003A6E1F">
            <w:pPr>
              <w:pStyle w:val="P68B1DB1-TableParagraph11"/>
              <w:spacing w:before="2"/>
              <w:ind w:left="96" w:right="82"/>
              <w:jc w:val="center"/>
              <w:rPr>
                <w:noProof/>
              </w:rPr>
            </w:pPr>
            <w:r>
              <w:rPr>
                <w:noProof/>
              </w:rPr>
              <w:t>127</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E5F636B" w14:textId="43652259" w:rsidR="00465C4B" w:rsidRDefault="003A6E1F">
            <w:pPr>
              <w:pStyle w:val="P68B1DB1-TableParagraph11"/>
              <w:spacing w:before="2" w:line="229" w:lineRule="exact"/>
              <w:ind w:left="100"/>
              <w:rPr>
                <w:noProof/>
              </w:rPr>
            </w:pPr>
            <w:r>
              <w:rPr>
                <w:noProof/>
              </w:rPr>
              <w:t>6.2.2 Extension des services de conseil de PD - Berater der öffentlichen Hand GmbH</w:t>
            </w:r>
          </w:p>
        </w:tc>
        <w:tc>
          <w:tcPr>
            <w:tcW w:w="1276" w:type="dxa"/>
            <w:tcBorders>
              <w:top w:val="single" w:sz="8" w:space="0" w:color="000000" w:themeColor="text1"/>
              <w:left w:val="single" w:sz="8" w:space="0" w:color="000000" w:themeColor="text1"/>
              <w:right w:val="single" w:sz="8" w:space="0" w:color="000000" w:themeColor="text1"/>
            </w:tcBorders>
            <w:shd w:val="clear" w:color="auto" w:fill="C5EECE"/>
          </w:tcPr>
          <w:p w14:paraId="2C760804" w14:textId="77777777" w:rsidR="00465C4B" w:rsidRDefault="003A6E1F">
            <w:pPr>
              <w:pStyle w:val="P68B1DB1-TableParagraph11"/>
              <w:spacing w:before="2"/>
              <w:ind w:left="101"/>
              <w:rPr>
                <w:noProof/>
              </w:rPr>
            </w:pPr>
            <w:r>
              <w:rPr>
                <w:noProof/>
              </w:rPr>
              <w:t>Objectif</w:t>
            </w:r>
          </w:p>
        </w:tc>
        <w:tc>
          <w:tcPr>
            <w:tcW w:w="1445" w:type="dxa"/>
            <w:tcBorders>
              <w:top w:val="single" w:sz="8" w:space="0" w:color="000000" w:themeColor="text1"/>
              <w:left w:val="single" w:sz="8" w:space="0" w:color="000000" w:themeColor="text1"/>
              <w:right w:val="single" w:sz="8" w:space="0" w:color="000000" w:themeColor="text1"/>
            </w:tcBorders>
            <w:shd w:val="clear" w:color="auto" w:fill="C5EECE"/>
          </w:tcPr>
          <w:p w14:paraId="471E5CF1" w14:textId="474FE1A4" w:rsidR="00465C4B" w:rsidRDefault="003A6E1F">
            <w:pPr>
              <w:pStyle w:val="P68B1DB1-TableParagraph11"/>
              <w:spacing w:before="2"/>
              <w:ind w:left="104" w:right="12"/>
              <w:jc w:val="both"/>
              <w:rPr>
                <w:noProof/>
              </w:rPr>
            </w:pPr>
            <w:r>
              <w:rPr>
                <w:noProof/>
              </w:rPr>
              <w:t>Projets de conseil en informatique scolaire</w:t>
            </w:r>
          </w:p>
        </w:tc>
        <w:tc>
          <w:tcPr>
            <w:tcW w:w="1503" w:type="dxa"/>
            <w:tcBorders>
              <w:top w:val="single" w:sz="8" w:space="0" w:color="000000" w:themeColor="text1"/>
              <w:left w:val="single" w:sz="8" w:space="0" w:color="000000" w:themeColor="text1"/>
              <w:right w:val="single" w:sz="8" w:space="0" w:color="000000" w:themeColor="text1"/>
            </w:tcBorders>
            <w:shd w:val="clear" w:color="auto" w:fill="C5EECE"/>
          </w:tcPr>
          <w:p w14:paraId="72E05B12" w14:textId="77777777" w:rsidR="00465C4B" w:rsidRDefault="003A6E1F">
            <w:pPr>
              <w:pStyle w:val="P68B1DB1-TableParagraph11"/>
              <w:spacing w:before="2"/>
              <w:ind w:left="4"/>
              <w:jc w:val="center"/>
              <w:rPr>
                <w:noProof/>
              </w:rPr>
            </w:pPr>
            <w:r>
              <w:rPr>
                <w:noProof/>
              </w:rPr>
              <w:t>-</w:t>
            </w:r>
          </w:p>
        </w:tc>
        <w:tc>
          <w:tcPr>
            <w:tcW w:w="1304" w:type="dxa"/>
            <w:tcBorders>
              <w:top w:val="single" w:sz="8" w:space="0" w:color="000000" w:themeColor="text1"/>
              <w:left w:val="single" w:sz="8" w:space="0" w:color="000000" w:themeColor="text1"/>
              <w:right w:val="single" w:sz="8" w:space="0" w:color="000000" w:themeColor="text1"/>
            </w:tcBorders>
            <w:shd w:val="clear" w:color="auto" w:fill="C5EECE"/>
          </w:tcPr>
          <w:p w14:paraId="2412B35B" w14:textId="77777777" w:rsidR="00465C4B" w:rsidRDefault="003A6E1F">
            <w:pPr>
              <w:pStyle w:val="P68B1DB1-TableParagraph11"/>
              <w:spacing w:before="2"/>
              <w:ind w:left="100" w:right="276"/>
              <w:rPr>
                <w:noProof/>
              </w:rPr>
            </w:pPr>
            <w:r>
              <w:rPr>
                <w:noProof/>
              </w:rPr>
              <w:t>Nombre de certificats de consultation délivrés</w:t>
            </w:r>
          </w:p>
        </w:tc>
        <w:tc>
          <w:tcPr>
            <w:tcW w:w="965" w:type="dxa"/>
            <w:tcBorders>
              <w:top w:val="single" w:sz="8" w:space="0" w:color="000000" w:themeColor="text1"/>
              <w:left w:val="single" w:sz="8" w:space="0" w:color="000000" w:themeColor="text1"/>
              <w:right w:val="single" w:sz="8" w:space="0" w:color="000000" w:themeColor="text1"/>
            </w:tcBorders>
            <w:shd w:val="clear" w:color="auto" w:fill="C5EECE"/>
          </w:tcPr>
          <w:p w14:paraId="7C778099" w14:textId="77777777" w:rsidR="00465C4B" w:rsidRDefault="003A6E1F">
            <w:pPr>
              <w:pStyle w:val="P68B1DB1-TableParagraph11"/>
              <w:spacing w:before="2"/>
              <w:ind w:left="102"/>
              <w:rPr>
                <w:noProof/>
              </w:rPr>
            </w:pPr>
            <w:r>
              <w:rPr>
                <w:noProof/>
              </w:rPr>
              <w:t>5</w:t>
            </w:r>
          </w:p>
        </w:tc>
        <w:tc>
          <w:tcPr>
            <w:tcW w:w="987" w:type="dxa"/>
            <w:tcBorders>
              <w:top w:val="single" w:sz="8" w:space="0" w:color="000000" w:themeColor="text1"/>
              <w:left w:val="single" w:sz="8" w:space="0" w:color="000000" w:themeColor="text1"/>
              <w:right w:val="single" w:sz="8" w:space="0" w:color="000000" w:themeColor="text1"/>
            </w:tcBorders>
            <w:shd w:val="clear" w:color="auto" w:fill="C5EECE"/>
          </w:tcPr>
          <w:p w14:paraId="0F8D65EC" w14:textId="77777777" w:rsidR="00465C4B" w:rsidRDefault="003A6E1F">
            <w:pPr>
              <w:pStyle w:val="P68B1DB1-TableParagraph11"/>
              <w:spacing w:before="2"/>
              <w:ind w:left="99"/>
              <w:rPr>
                <w:noProof/>
              </w:rPr>
            </w:pPr>
            <w:r>
              <w:rPr>
                <w:noProof/>
              </w:rPr>
              <w:t>50</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E8BB76C" w14:textId="77777777" w:rsidR="00465C4B" w:rsidRDefault="003A6E1F">
            <w:pPr>
              <w:pStyle w:val="P68B1DB1-TableParagraph11"/>
              <w:spacing w:before="2"/>
              <w:ind w:left="83" w:right="77"/>
              <w:jc w:val="center"/>
              <w:rPr>
                <w:noProof/>
              </w:rPr>
            </w:pPr>
            <w:r>
              <w:rPr>
                <w:noProof/>
              </w:rPr>
              <w:t>T3</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10875EA" w14:textId="77777777" w:rsidR="00465C4B" w:rsidRDefault="003A6E1F">
            <w:pPr>
              <w:pStyle w:val="P68B1DB1-TableParagraph11"/>
              <w:spacing w:before="2"/>
              <w:ind w:left="87" w:right="81"/>
              <w:jc w:val="center"/>
              <w:rPr>
                <w:noProof/>
              </w:rPr>
            </w:pPr>
            <w:r>
              <w:rPr>
                <w:noProof/>
              </w:rPr>
              <w:t>2024</w:t>
            </w:r>
          </w:p>
        </w:tc>
        <w:tc>
          <w:tcPr>
            <w:tcW w:w="3010" w:type="dxa"/>
            <w:tcBorders>
              <w:top w:val="single" w:sz="8" w:space="0" w:color="000000" w:themeColor="text1"/>
              <w:left w:val="single" w:sz="8" w:space="0" w:color="000000" w:themeColor="text1"/>
            </w:tcBorders>
            <w:shd w:val="clear" w:color="auto" w:fill="C5EECE"/>
          </w:tcPr>
          <w:p w14:paraId="0CA05705" w14:textId="77777777" w:rsidR="00465C4B" w:rsidRDefault="003A6E1F">
            <w:pPr>
              <w:pStyle w:val="P68B1DB1-TableParagraph5"/>
              <w:spacing w:before="2"/>
              <w:ind w:left="98" w:right="104"/>
              <w:rPr>
                <w:noProof/>
              </w:rPr>
            </w:pPr>
            <w:r>
              <w:rPr>
                <w:noProof/>
              </w:rPr>
              <w:t xml:space="preserve">Des certificats de conclusion de consultations (signés par le bénéficiaire) ont été délivrés pour les consultations sur l’informatique scolaire de 50 autorités scolaires. </w:t>
            </w:r>
          </w:p>
        </w:tc>
      </w:tr>
      <w:tr w:rsidR="00465C4B" w14:paraId="179F7F09" w14:textId="77777777" w:rsidTr="000A516D">
        <w:trPr>
          <w:trHeight w:val="2762"/>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22D871A7" w14:textId="77777777" w:rsidR="00465C4B" w:rsidRDefault="003A6E1F">
            <w:pPr>
              <w:pStyle w:val="P68B1DB1-TableParagraph11"/>
              <w:ind w:left="96" w:right="82"/>
              <w:jc w:val="center"/>
              <w:rPr>
                <w:noProof/>
              </w:rPr>
            </w:pPr>
            <w:r>
              <w:rPr>
                <w:noProof/>
              </w:rPr>
              <w:t>128</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48CC68B" w14:textId="77777777" w:rsidR="00465C4B" w:rsidRDefault="003A6E1F">
            <w:pPr>
              <w:pStyle w:val="P68B1DB1-TableParagraph11"/>
              <w:ind w:left="100"/>
              <w:rPr>
                <w:noProof/>
              </w:rPr>
            </w:pPr>
            <w:r>
              <w:rPr>
                <w:noProof/>
              </w:rPr>
              <w:t>6.2.3.</w:t>
            </w:r>
          </w:p>
          <w:p w14:paraId="07A9A927" w14:textId="77777777" w:rsidR="00465C4B" w:rsidRDefault="003A6E1F">
            <w:pPr>
              <w:pStyle w:val="P68B1DB1-TableParagraph11"/>
              <w:ind w:left="100" w:right="208"/>
              <w:rPr>
                <w:noProof/>
              </w:rPr>
            </w:pPr>
            <w:r>
              <w:rPr>
                <w:noProof/>
              </w:rPr>
              <w:t>Accélération des procédures de planification et d'approbation dans le secteur des transports</w:t>
            </w:r>
          </w:p>
        </w:tc>
        <w:tc>
          <w:tcPr>
            <w:tcW w:w="1276" w:type="dxa"/>
            <w:tcBorders>
              <w:left w:val="single" w:sz="8" w:space="0" w:color="000000" w:themeColor="text1"/>
              <w:right w:val="single" w:sz="8" w:space="0" w:color="000000" w:themeColor="text1"/>
            </w:tcBorders>
            <w:shd w:val="clear" w:color="auto" w:fill="C5EECE"/>
          </w:tcPr>
          <w:p w14:paraId="12CAEACD" w14:textId="77777777" w:rsidR="00465C4B" w:rsidRDefault="003A6E1F">
            <w:pPr>
              <w:pStyle w:val="P68B1DB1-TableParagraph11"/>
              <w:ind w:left="101"/>
              <w:rPr>
                <w:noProof/>
              </w:rPr>
            </w:pPr>
            <w:r>
              <w:rPr>
                <w:noProof/>
              </w:rPr>
              <w:t>Étape</w:t>
            </w:r>
          </w:p>
        </w:tc>
        <w:tc>
          <w:tcPr>
            <w:tcW w:w="1445" w:type="dxa"/>
            <w:tcBorders>
              <w:left w:val="single" w:sz="8" w:space="0" w:color="000000" w:themeColor="text1"/>
              <w:right w:val="single" w:sz="8" w:space="0" w:color="000000" w:themeColor="text1"/>
            </w:tcBorders>
            <w:shd w:val="clear" w:color="auto" w:fill="C5EECE"/>
          </w:tcPr>
          <w:p w14:paraId="0D9E85B4" w14:textId="77777777" w:rsidR="00465C4B" w:rsidRDefault="003A6E1F">
            <w:pPr>
              <w:pStyle w:val="P68B1DB1-TableParagraph5"/>
              <w:ind w:left="104" w:right="102"/>
              <w:rPr>
                <w:noProof/>
              </w:rPr>
            </w:pPr>
            <w:r>
              <w:rPr>
                <w:noProof/>
              </w:rPr>
              <w:t>Entrée en vigueur de la loi sur l’accélération des investissements, de la loi sur l’accélération de la planification III et de la mesure-acte-préparatoire-acte</w:t>
            </w:r>
          </w:p>
        </w:tc>
        <w:tc>
          <w:tcPr>
            <w:tcW w:w="1503" w:type="dxa"/>
            <w:tcBorders>
              <w:left w:val="single" w:sz="8" w:space="0" w:color="000000" w:themeColor="text1"/>
              <w:right w:val="single" w:sz="8" w:space="0" w:color="000000" w:themeColor="text1"/>
            </w:tcBorders>
            <w:shd w:val="clear" w:color="auto" w:fill="C5EECE"/>
          </w:tcPr>
          <w:p w14:paraId="52E36702" w14:textId="42C39C4B" w:rsidR="00465C4B" w:rsidRDefault="003A6E1F">
            <w:pPr>
              <w:pStyle w:val="P68B1DB1-TableParagraph11"/>
              <w:ind w:left="100" w:right="112"/>
              <w:rPr>
                <w:noProof/>
              </w:rPr>
            </w:pPr>
            <w:r>
              <w:rPr>
                <w:noProof/>
              </w:rPr>
              <w:t>Disposition de la loi indiquant l’entrée en vigueur de la loi sur l’accélération des investissements, de la loi sur l’accélération de la planification III et de la mesure-acte-préparatoire.</w:t>
            </w:r>
          </w:p>
        </w:tc>
        <w:tc>
          <w:tcPr>
            <w:tcW w:w="1304" w:type="dxa"/>
            <w:tcBorders>
              <w:left w:val="single" w:sz="8" w:space="0" w:color="000000" w:themeColor="text1"/>
              <w:right w:val="single" w:sz="8" w:space="0" w:color="000000" w:themeColor="text1"/>
            </w:tcBorders>
            <w:shd w:val="clear" w:color="auto" w:fill="C5EECE"/>
          </w:tcPr>
          <w:p w14:paraId="78F3899F" w14:textId="77777777" w:rsidR="00465C4B" w:rsidRDefault="003A6E1F">
            <w:pPr>
              <w:pStyle w:val="P68B1DB1-TableParagraph11"/>
              <w:ind w:left="82" w:right="76"/>
              <w:jc w:val="center"/>
              <w:rPr>
                <w:noProof/>
              </w:rPr>
            </w:pPr>
            <w:r>
              <w:rPr>
                <w:noProof/>
              </w:rPr>
              <w:t>-</w:t>
            </w:r>
          </w:p>
        </w:tc>
        <w:tc>
          <w:tcPr>
            <w:tcW w:w="965" w:type="dxa"/>
            <w:tcBorders>
              <w:left w:val="single" w:sz="8" w:space="0" w:color="000000" w:themeColor="text1"/>
              <w:right w:val="single" w:sz="8" w:space="0" w:color="000000" w:themeColor="text1"/>
            </w:tcBorders>
            <w:shd w:val="clear" w:color="auto" w:fill="C5EECE"/>
          </w:tcPr>
          <w:p w14:paraId="31F3870F" w14:textId="77777777" w:rsidR="00465C4B" w:rsidRDefault="003A6E1F">
            <w:pPr>
              <w:pStyle w:val="P68B1DB1-TableParagraph11"/>
              <w:ind w:right="450"/>
              <w:jc w:val="right"/>
              <w:rPr>
                <w:noProof/>
              </w:rPr>
            </w:pPr>
            <w:r>
              <w:rPr>
                <w:noProof/>
              </w:rPr>
              <w:t>-</w:t>
            </w:r>
          </w:p>
        </w:tc>
        <w:tc>
          <w:tcPr>
            <w:tcW w:w="987" w:type="dxa"/>
            <w:tcBorders>
              <w:left w:val="single" w:sz="8" w:space="0" w:color="000000" w:themeColor="text1"/>
              <w:right w:val="single" w:sz="8" w:space="0" w:color="000000" w:themeColor="text1"/>
            </w:tcBorders>
            <w:shd w:val="clear" w:color="auto" w:fill="C5EECE"/>
          </w:tcPr>
          <w:p w14:paraId="66910C4F" w14:textId="77777777" w:rsidR="00465C4B" w:rsidRDefault="003A6E1F">
            <w:pPr>
              <w:pStyle w:val="P68B1DB1-TableParagraph11"/>
              <w:ind w:right="364"/>
              <w:jc w:val="right"/>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59225F0" w14:textId="77777777" w:rsidR="00465C4B" w:rsidRDefault="003A6E1F">
            <w:pPr>
              <w:pStyle w:val="P68B1DB1-TableParagraph11"/>
              <w:ind w:left="83" w:right="77"/>
              <w:jc w:val="center"/>
              <w:rPr>
                <w:noProof/>
              </w:rPr>
            </w:pPr>
            <w:r>
              <w:rPr>
                <w:noProof/>
              </w:rPr>
              <w:t>T4</w:t>
            </w:r>
          </w:p>
        </w:tc>
        <w:tc>
          <w:tcPr>
            <w:tcW w:w="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2C64FF7" w14:textId="77777777" w:rsidR="00465C4B" w:rsidRDefault="003A6E1F">
            <w:pPr>
              <w:pStyle w:val="P68B1DB1-TableParagraph11"/>
              <w:ind w:left="87" w:right="81"/>
              <w:jc w:val="center"/>
              <w:rPr>
                <w:noProof/>
              </w:rPr>
            </w:pPr>
            <w:r>
              <w:rPr>
                <w:noProof/>
              </w:rPr>
              <w:t>2020</w:t>
            </w:r>
          </w:p>
        </w:tc>
        <w:tc>
          <w:tcPr>
            <w:tcW w:w="3010" w:type="dxa"/>
            <w:tcBorders>
              <w:left w:val="single" w:sz="8" w:space="0" w:color="000000" w:themeColor="text1"/>
            </w:tcBorders>
            <w:shd w:val="clear" w:color="auto" w:fill="C5EECE"/>
          </w:tcPr>
          <w:p w14:paraId="7CF68028" w14:textId="77777777" w:rsidR="00465C4B" w:rsidRDefault="003A6E1F">
            <w:pPr>
              <w:pStyle w:val="P68B1DB1-TableParagraph11"/>
              <w:ind w:left="98" w:right="416"/>
              <w:rPr>
                <w:noProof/>
              </w:rPr>
            </w:pPr>
            <w:r>
              <w:rPr>
                <w:noProof/>
              </w:rPr>
              <w:t>La loi sur l’accélération des investissements, la loi sur l’accélération de la planification III et la mesure-acte-préparatoire (Investitionsbeschleunigungsgesetz,</w:t>
            </w:r>
            <w:r>
              <w:rPr>
                <w:i/>
                <w:noProof/>
              </w:rPr>
              <w:t xml:space="preserve"> Planungsbeschleunigungsgesetz III, Maßnahmengesetzvorbereitungsgesetz)</w:t>
            </w:r>
            <w:r>
              <w:rPr>
                <w:noProof/>
              </w:rPr>
              <w:t xml:space="preserve"> sont entrées en vigueur.</w:t>
            </w:r>
          </w:p>
        </w:tc>
      </w:tr>
    </w:tbl>
    <w:p w14:paraId="5CD94386" w14:textId="77777777" w:rsidR="00465C4B" w:rsidRDefault="00465C4B">
      <w:pPr>
        <w:pStyle w:val="BodyText"/>
        <w:spacing w:before="51"/>
        <w:rPr>
          <w:noProof/>
        </w:rPr>
      </w:pPr>
    </w:p>
    <w:p w14:paraId="160061EB" w14:textId="77777777" w:rsidR="00465C4B" w:rsidRDefault="00465C4B">
      <w:pPr>
        <w:pStyle w:val="BodyText"/>
        <w:spacing w:before="51"/>
        <w:rPr>
          <w:noProof/>
          <w:sz w:val="20"/>
        </w:rPr>
      </w:pPr>
    </w:p>
    <w:p w14:paraId="27B93FFA" w14:textId="77777777" w:rsidR="00465C4B" w:rsidRDefault="00465C4B">
      <w:pPr>
        <w:rPr>
          <w:noProof/>
          <w:sz w:val="20"/>
        </w:rPr>
        <w:sectPr w:rsidR="00465C4B">
          <w:headerReference w:type="even" r:id="rId144"/>
          <w:headerReference w:type="default" r:id="rId145"/>
          <w:footerReference w:type="even" r:id="rId146"/>
          <w:footerReference w:type="default" r:id="rId147"/>
          <w:headerReference w:type="first" r:id="rId148"/>
          <w:footerReference w:type="first" r:id="rId149"/>
          <w:pgSz w:w="16840" w:h="11910" w:orient="landscape"/>
          <w:pgMar w:top="1134" w:right="1134" w:bottom="1134" w:left="1134" w:header="567" w:footer="567" w:gutter="0"/>
          <w:cols w:space="720"/>
          <w:docGrid w:linePitch="299"/>
        </w:sectPr>
      </w:pPr>
    </w:p>
    <w:p w14:paraId="08D817DD" w14:textId="77777777" w:rsidR="00465C4B" w:rsidRDefault="003A6E1F">
      <w:pPr>
        <w:pStyle w:val="P68B1DB1-Heading22"/>
        <w:numPr>
          <w:ilvl w:val="0"/>
          <w:numId w:val="27"/>
        </w:numPr>
        <w:tabs>
          <w:tab w:val="left" w:pos="447"/>
        </w:tabs>
        <w:spacing w:before="61"/>
        <w:ind w:left="447" w:hanging="306"/>
        <w:rPr>
          <w:noProof/>
        </w:rPr>
      </w:pPr>
      <w:r>
        <w:rPr>
          <w:noProof/>
        </w:rPr>
        <w:t>Élément 7.1: REPowerEU</w:t>
      </w:r>
    </w:p>
    <w:p w14:paraId="65183C0B" w14:textId="77777777" w:rsidR="00465C4B" w:rsidRDefault="003A6E1F">
      <w:pPr>
        <w:pStyle w:val="BodyText"/>
        <w:spacing w:before="242" w:line="256" w:lineRule="auto"/>
        <w:ind w:left="141" w:right="138"/>
        <w:jc w:val="both"/>
        <w:rPr>
          <w:noProof/>
        </w:rPr>
      </w:pPr>
      <w:r>
        <w:rPr>
          <w:noProof/>
        </w:rPr>
        <w:t>L’objectif du volet REPowerEU du plan allemand pour la reprise et la résilience est de soutenir la transition énergétique en intégrant la sécurité d’approvisionnement, le caractère abordable, la conservation des ressources et la compatibilité environnementale à une protection innovante et intelligente du climat. Ce volet vise à remédier à la contribution du secteur du chauffage et du refroidissement aux émissions de gaz à effet de serre en promouvant la décarbonation des bâtiments au moyen de mesures d’efficacité énergétique. Le volet vise également à promouvoir un transport de marchandises respectueux du climat, en ciblant une réduction substantielle des émissions en encourageant l’adoption de véhicules électriques et en soutenant le développement nécessaire des infrastructures. En outre, la facilitation des projets d'infrastructures d'hydrogène planifiés est jugée cruciale pour atteindre les objectifs de décarbonisation. L’expansion de l’énergie éolienne, tant en mer que sur terre, est encore introduite afin de réduire la dépendance à l’égard des importations de combustibles fossiles et d’accélérer les progrès vers la neutralité climatique. Des réformes législatives sont proposées pour rationaliser les procédures d’autorisation, en garantissant une utilisation durable et responsable des ressources énergétiques renouvelables.</w:t>
      </w:r>
    </w:p>
    <w:p w14:paraId="6DC46C20" w14:textId="77777777" w:rsidR="00465C4B" w:rsidRDefault="003A6E1F">
      <w:pPr>
        <w:pStyle w:val="BodyText"/>
        <w:spacing w:before="204" w:line="256" w:lineRule="auto"/>
        <w:ind w:left="141" w:right="142"/>
        <w:jc w:val="both"/>
        <w:rPr>
          <w:noProof/>
        </w:rPr>
      </w:pPr>
      <w:r>
        <w:rPr>
          <w:noProof/>
        </w:rPr>
        <w:t>Le volet REPowerEU contribue à la mise en œuvre des recommandations par pays, en particulier la recommandation 2022.4 et la recommandation 2023.4.</w:t>
      </w:r>
    </w:p>
    <w:p w14:paraId="23750AAD" w14:textId="77777777" w:rsidR="00465C4B" w:rsidRDefault="003A6E1F">
      <w:pPr>
        <w:pStyle w:val="BodyText"/>
        <w:spacing w:before="201" w:line="256" w:lineRule="auto"/>
        <w:ind w:left="141" w:right="138"/>
        <w:jc w:val="both"/>
        <w:rPr>
          <w:noProof/>
        </w:rPr>
      </w:pPr>
      <w:r>
        <w:rPr>
          <w:noProof/>
        </w:rPr>
        <w:t xml:space="preserve">Plusieurs mesures devraient avoir une incidence transfrontière indirecte, notamment l’augmentation du financement fédéral en faveur des bâtiments économes en énergie, qui vise à réduire la dépendance à l’égard des combustibles fossiles. En outre, une plateforme numérique visant à accélérer les procédures de demande et d’approbation pourrait, à terme, faciliter l’accès d’autres entreprises de l’UE au marché allemand en simplifiant les procédures administratives et, partant, réduire la dépendance à l’égard des combustibles fossiles, étant donné que la plateforme est destinée à accélérer la mise en place d’un réseau central d’hydrogène. Des incidences transfrontalières directes sont également attendues avec la réforme de l’énergie </w:t>
      </w:r>
      <w:r>
        <w:rPr>
          <w:i/>
          <w:noProof/>
        </w:rPr>
        <w:t>éolienne sur les terres et la loi sur l’énergie éolienne en mer,</w:t>
      </w:r>
      <w:r>
        <w:rPr>
          <w:noProof/>
        </w:rPr>
        <w:t xml:space="preserve"> étant donné que l’électricité supplémentaire obtenue à partir de l’énergie éolienne peut avoir une incidence sur l’équilibre entre la demande et l’offre en Allemagne et dans plusieurs pays et affecter les flux transfrontaliers.</w:t>
      </w:r>
    </w:p>
    <w:p w14:paraId="5C275CD9" w14:textId="77777777" w:rsidR="00465C4B" w:rsidRDefault="003A6E1F">
      <w:pPr>
        <w:pStyle w:val="BodyText"/>
        <w:spacing w:before="201" w:line="276" w:lineRule="auto"/>
        <w:ind w:left="141" w:right="142"/>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6D21CE0A" w14:textId="77777777" w:rsidR="00465C4B" w:rsidRDefault="00465C4B">
      <w:pPr>
        <w:pStyle w:val="BodyText"/>
        <w:spacing w:before="201" w:line="276" w:lineRule="auto"/>
        <w:ind w:left="141" w:right="142"/>
        <w:jc w:val="both"/>
        <w:rPr>
          <w:noProof/>
        </w:rPr>
      </w:pPr>
    </w:p>
    <w:p w14:paraId="44EA5456" w14:textId="771985A6" w:rsidR="00465C4B" w:rsidRDefault="003A6E1F">
      <w:pPr>
        <w:pStyle w:val="Heading2"/>
        <w:numPr>
          <w:ilvl w:val="1"/>
          <w:numId w:val="27"/>
        </w:numPr>
        <w:tabs>
          <w:tab w:val="left" w:pos="567"/>
          <w:tab w:val="left" w:pos="861"/>
        </w:tabs>
        <w:ind w:left="567" w:hanging="426"/>
        <w:jc w:val="left"/>
        <w:rPr>
          <w:noProof/>
          <w:u w:val="none"/>
        </w:rPr>
      </w:pPr>
      <w:r>
        <w:rPr>
          <w:noProof/>
        </w:rPr>
        <w:t>Description des réformes et des investissements pour le soutien financier non remboursable</w:t>
      </w:r>
    </w:p>
    <w:p w14:paraId="6CB24713" w14:textId="77777777" w:rsidR="00465C4B" w:rsidRDefault="003A6E1F">
      <w:pPr>
        <w:pStyle w:val="Heading3"/>
        <w:numPr>
          <w:ilvl w:val="2"/>
          <w:numId w:val="29"/>
        </w:numPr>
        <w:tabs>
          <w:tab w:val="left" w:pos="1605"/>
        </w:tabs>
        <w:spacing w:before="243" w:line="276" w:lineRule="auto"/>
        <w:ind w:right="140" w:firstLine="0"/>
        <w:rPr>
          <w:noProof/>
        </w:rPr>
      </w:pPr>
      <w:r>
        <w:rPr>
          <w:noProof/>
        </w:rPr>
        <w:t>Investissements à plus grande échelle: Rénovation des bâtiments: Financement fédéral pour les bâtiments éconergétiques</w:t>
      </w:r>
    </w:p>
    <w:p w14:paraId="0E5D89F5" w14:textId="77777777" w:rsidR="00465C4B" w:rsidRDefault="003A6E1F">
      <w:pPr>
        <w:pStyle w:val="BodyText"/>
        <w:spacing w:before="201"/>
        <w:ind w:left="993" w:right="137"/>
        <w:jc w:val="both"/>
        <w:rPr>
          <w:noProof/>
        </w:rPr>
      </w:pPr>
      <w:r>
        <w:rPr>
          <w:noProof/>
        </w:rPr>
        <w:t>L’objectif de cette mesure est d’accroître l’investissement 1.3.3 «Rénovation des bâtiments: financement fédéral en faveur des bâtiments économes en énergie» au titre du volet 1.3. La partie renforcée de la mesure consiste à soutenir 190 000 mesures de rénovation individuelles, en plus de celles financées par le soutien non remboursable dans le cadre de l’investissement 1.3.3.</w:t>
      </w:r>
    </w:p>
    <w:p w14:paraId="60AEB8F9" w14:textId="77777777" w:rsidR="00465C4B" w:rsidRDefault="003A6E1F">
      <w:pPr>
        <w:pStyle w:val="Heading3"/>
        <w:numPr>
          <w:ilvl w:val="2"/>
          <w:numId w:val="29"/>
        </w:numPr>
        <w:tabs>
          <w:tab w:val="left" w:pos="1595"/>
        </w:tabs>
        <w:spacing w:before="242" w:line="276" w:lineRule="auto"/>
        <w:ind w:right="138" w:firstLine="0"/>
        <w:rPr>
          <w:noProof/>
        </w:rPr>
      </w:pPr>
      <w:r>
        <w:rPr>
          <w:noProof/>
        </w:rPr>
        <w:t>Investissement: Programme de soutien aux transports légers et lourds à émissions nulles</w:t>
      </w:r>
    </w:p>
    <w:p w14:paraId="29FB0525" w14:textId="77777777" w:rsidR="00465C4B" w:rsidRDefault="003A6E1F">
      <w:pPr>
        <w:pStyle w:val="BodyText"/>
        <w:spacing w:before="201"/>
        <w:ind w:left="993" w:right="137"/>
        <w:jc w:val="both"/>
        <w:rPr>
          <w:noProof/>
        </w:rPr>
      </w:pPr>
      <w:r>
        <w:rPr>
          <w:noProof/>
        </w:rPr>
        <w:t xml:space="preserve">L’objectif de cette mesure est d’accroître le transport routier à émissions nulles. La mesure consiste à immatriculer des véhicules utilitaires à émissions nulles et à mettre en service des bornes de recharge électrique. </w:t>
      </w:r>
    </w:p>
    <w:p w14:paraId="1E012A5F" w14:textId="5D478478" w:rsidR="00465C4B" w:rsidRDefault="003A6E1F">
      <w:pPr>
        <w:pStyle w:val="Heading3"/>
        <w:numPr>
          <w:ilvl w:val="2"/>
          <w:numId w:val="29"/>
        </w:numPr>
        <w:tabs>
          <w:tab w:val="left" w:pos="1531"/>
        </w:tabs>
        <w:spacing w:before="240"/>
        <w:ind w:left="1531" w:hanging="540"/>
        <w:rPr>
          <w:noProof/>
        </w:rPr>
      </w:pPr>
      <w:r>
        <w:rPr>
          <w:noProof/>
        </w:rPr>
        <w:t>Investissement: Plateforme numérique pour le traitement des demandes d’autorisation relatives au réseau central d’hydrogène</w:t>
      </w:r>
    </w:p>
    <w:p w14:paraId="2DC32E64" w14:textId="5A8C44C1" w:rsidR="00465C4B" w:rsidRDefault="003A6E1F">
      <w:pPr>
        <w:pStyle w:val="BodyText"/>
        <w:spacing w:before="242"/>
        <w:ind w:left="993" w:right="138"/>
        <w:jc w:val="both"/>
        <w:rPr>
          <w:noProof/>
        </w:rPr>
      </w:pPr>
      <w:r>
        <w:rPr>
          <w:noProof/>
        </w:rPr>
        <w:t xml:space="preserve">L’objectif de cette mesure est d’accélérer le processus de planification et d’approbation des projets d’infrastructures énergétiques pour le réseau central d’hydrogène. La mesure consiste en une plateforme qui traite les demandes d’autorisation pour le réseau central d’hydrogène, par exemple au moyen de contrôles automatisés de l’exhaustivité et de la plausibilité ou de l’élaboration de propositions de justifications et de décisions d’approbation. </w:t>
      </w:r>
    </w:p>
    <w:p w14:paraId="33D78ECA" w14:textId="77777777" w:rsidR="00465C4B" w:rsidRDefault="003A6E1F">
      <w:pPr>
        <w:pStyle w:val="Heading3"/>
        <w:numPr>
          <w:ilvl w:val="2"/>
          <w:numId w:val="29"/>
        </w:numPr>
        <w:tabs>
          <w:tab w:val="left" w:pos="1531"/>
        </w:tabs>
        <w:spacing w:before="242"/>
        <w:ind w:left="1531" w:hanging="540"/>
        <w:rPr>
          <w:noProof/>
        </w:rPr>
      </w:pPr>
      <w:r>
        <w:rPr>
          <w:noProof/>
        </w:rPr>
        <w:t>Réforme: Loi sur l'énergie éolienne sur terre</w:t>
      </w:r>
    </w:p>
    <w:p w14:paraId="6F8DBAC4" w14:textId="77777777" w:rsidR="00465C4B" w:rsidRDefault="003A6E1F">
      <w:pPr>
        <w:pStyle w:val="BodyText"/>
        <w:spacing w:before="240"/>
        <w:ind w:left="993" w:right="136"/>
        <w:jc w:val="both"/>
        <w:rPr>
          <w:noProof/>
        </w:rPr>
      </w:pPr>
      <w:r>
        <w:rPr>
          <w:noProof/>
        </w:rPr>
        <w:t>L’objectif de cette mesure est d’accélérer le déploiement de centrales éoliennes terrestres.</w:t>
      </w:r>
    </w:p>
    <w:p w14:paraId="2B42D3CF" w14:textId="77777777" w:rsidR="00465C4B" w:rsidRDefault="003A6E1F">
      <w:pPr>
        <w:spacing w:before="120"/>
        <w:ind w:left="993" w:right="135"/>
        <w:jc w:val="both"/>
        <w:rPr>
          <w:noProof/>
          <w:sz w:val="24"/>
        </w:rPr>
      </w:pPr>
      <w:r>
        <w:rPr>
          <w:noProof/>
          <w:sz w:val="24"/>
          <w:szCs w:val="24"/>
        </w:rPr>
        <w:t>La loi définit l’objectif d’utilisation des terres de chaque État fédéral (terrestre) pour l’énergie éolienne. La loi contient également des dispositions visant à modifier le code de la construction afin de permettre aux États fédéraux (Länder) de désigner des zones supplémentaires adaptées à la production d’énergie éolienne terrestre.</w:t>
      </w:r>
      <w:r>
        <w:rPr>
          <w:noProof/>
        </w:rPr>
        <w:t xml:space="preserve"> </w:t>
      </w:r>
      <w:r>
        <w:rPr>
          <w:noProof/>
          <w:sz w:val="24"/>
        </w:rPr>
        <w:t>La mise en œuvre de la réforme est contrôlée par un comité mixte du niveau fédéral et des Länder (EEG-Bund-Länder Kooperationsausschuss).</w:t>
      </w:r>
    </w:p>
    <w:p w14:paraId="3DC4878A" w14:textId="77777777" w:rsidR="00465C4B" w:rsidRDefault="003A6E1F">
      <w:pPr>
        <w:pStyle w:val="BodyText"/>
        <w:spacing w:before="122"/>
        <w:ind w:left="991"/>
        <w:jc w:val="both"/>
        <w:rPr>
          <w:noProof/>
        </w:rPr>
      </w:pPr>
      <w:r>
        <w:rPr>
          <w:noProof/>
        </w:rPr>
        <w:t>La mise en œuvre de la mesure est achevée au plus tard le 31 mars 2023.</w:t>
      </w:r>
    </w:p>
    <w:p w14:paraId="37907CB8" w14:textId="77777777" w:rsidR="00465C4B" w:rsidRDefault="003A6E1F">
      <w:pPr>
        <w:pStyle w:val="Heading3"/>
        <w:numPr>
          <w:ilvl w:val="2"/>
          <w:numId w:val="29"/>
        </w:numPr>
        <w:tabs>
          <w:tab w:val="left" w:pos="1531"/>
        </w:tabs>
        <w:spacing w:before="240"/>
        <w:ind w:left="1531" w:hanging="540"/>
        <w:rPr>
          <w:noProof/>
        </w:rPr>
      </w:pPr>
      <w:r>
        <w:rPr>
          <w:noProof/>
        </w:rPr>
        <w:t>Réforme: Loi sur l'énergie éolienne en mer</w:t>
      </w:r>
    </w:p>
    <w:p w14:paraId="3D0D728A" w14:textId="77777777" w:rsidR="00465C4B" w:rsidRDefault="003A6E1F">
      <w:pPr>
        <w:pStyle w:val="BodyText"/>
        <w:spacing w:before="243"/>
        <w:ind w:left="993" w:right="144"/>
        <w:jc w:val="both"/>
        <w:rPr>
          <w:noProof/>
        </w:rPr>
      </w:pPr>
      <w:r>
        <w:rPr>
          <w:noProof/>
        </w:rPr>
        <w:t>L’objectif de cette mesure est d’accélérer le déploiement de centrales éoliennes en mer.</w:t>
      </w:r>
    </w:p>
    <w:p w14:paraId="47EFEDDA" w14:textId="77777777" w:rsidR="00465C4B" w:rsidRDefault="003A6E1F">
      <w:pPr>
        <w:pStyle w:val="BodyText"/>
        <w:spacing w:before="61" w:line="278" w:lineRule="auto"/>
        <w:ind w:left="991"/>
        <w:rPr>
          <w:noProof/>
        </w:rPr>
      </w:pPr>
      <w:r>
        <w:rPr>
          <w:noProof/>
        </w:rPr>
        <w:t>La réforme portera les objectifs d’expansion de l’énergie éolienne en mer en Allemagne de 20 GW à au moins 30 GW d’ici à 2030 et à 40 GW d’ici à 2035 et à 70 GW d’ici à 2045 (auparavant: 40 GW d'ici 2040). Il contient également des dispositions visant à rationaliser les procédures de planification et d'approbation et à regrouper l'examen des demandes.</w:t>
      </w:r>
    </w:p>
    <w:p w14:paraId="5A84963E" w14:textId="77777777" w:rsidR="00465C4B" w:rsidRDefault="003A6E1F">
      <w:pPr>
        <w:pStyle w:val="BodyText"/>
        <w:spacing w:before="195"/>
        <w:ind w:left="991"/>
        <w:rPr>
          <w:noProof/>
        </w:rPr>
      </w:pPr>
      <w:r>
        <w:rPr>
          <w:noProof/>
        </w:rPr>
        <w:t>La mise en œuvre de la mesure est achevée au plus tard le 31 mars 2023.</w:t>
      </w:r>
    </w:p>
    <w:p w14:paraId="2B849E65" w14:textId="77777777" w:rsidR="00465C4B" w:rsidRDefault="00465C4B">
      <w:pPr>
        <w:pStyle w:val="BodyText"/>
        <w:rPr>
          <w:noProof/>
        </w:rPr>
        <w:sectPr w:rsidR="00465C4B">
          <w:headerReference w:type="even" r:id="rId150"/>
          <w:headerReference w:type="default" r:id="rId151"/>
          <w:footerReference w:type="even" r:id="rId152"/>
          <w:footerReference w:type="default" r:id="rId153"/>
          <w:headerReference w:type="first" r:id="rId154"/>
          <w:footerReference w:type="first" r:id="rId155"/>
          <w:pgSz w:w="11910" w:h="16840"/>
          <w:pgMar w:top="1134" w:right="1134" w:bottom="1134" w:left="1134" w:header="567" w:footer="567" w:gutter="0"/>
          <w:cols w:space="720"/>
          <w:docGrid w:linePitch="299"/>
        </w:sectPr>
      </w:pPr>
    </w:p>
    <w:p w14:paraId="19BD4250" w14:textId="344225F9" w:rsidR="00465C4B" w:rsidRDefault="003A6E1F">
      <w:pPr>
        <w:pStyle w:val="Heading2"/>
        <w:numPr>
          <w:ilvl w:val="1"/>
          <w:numId w:val="27"/>
        </w:numPr>
        <w:tabs>
          <w:tab w:val="left" w:pos="566"/>
        </w:tabs>
        <w:spacing w:before="153"/>
        <w:ind w:left="566" w:hanging="426"/>
        <w:jc w:val="left"/>
        <w:rPr>
          <w:noProof/>
          <w:u w:val="none"/>
        </w:rPr>
      </w:pPr>
      <w:r>
        <w:rPr>
          <w:noProof/>
        </w:rPr>
        <w:t xml:space="preserve"> Étapes, cibles, indicateurs et calendrier pour le suivi et la mise en œuvre du soutien financier non remboursable</w:t>
      </w:r>
    </w:p>
    <w:p w14:paraId="0CA5C4B1" w14:textId="77777777" w:rsidR="00465C4B" w:rsidRDefault="00465C4B">
      <w:pPr>
        <w:pStyle w:val="BodyText"/>
        <w:spacing w:before="13"/>
        <w:rPr>
          <w:b/>
          <w:noProof/>
          <w:sz w:val="20"/>
        </w:rPr>
      </w:pPr>
    </w:p>
    <w:tbl>
      <w:tblPr>
        <w:tblpPr w:leftFromText="180" w:rightFromText="180" w:vertAnchor="text" w:tblpXSpec="right" w:tblpY="1"/>
        <w:tblOverlap w:val="never"/>
        <w:tblW w:w="15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84"/>
        <w:gridCol w:w="1418"/>
        <w:gridCol w:w="1652"/>
        <w:gridCol w:w="1319"/>
        <w:gridCol w:w="1405"/>
        <w:gridCol w:w="996"/>
        <w:gridCol w:w="989"/>
        <w:gridCol w:w="932"/>
        <w:gridCol w:w="923"/>
        <w:gridCol w:w="2699"/>
      </w:tblGrid>
      <w:tr w:rsidR="00465C4B" w14:paraId="196A8E45" w14:textId="77777777" w:rsidTr="000D2B14">
        <w:trPr>
          <w:trHeight w:val="925"/>
          <w:tblHeader/>
        </w:trPr>
        <w:tc>
          <w:tcPr>
            <w:tcW w:w="1135" w:type="dxa"/>
            <w:vMerge w:val="restart"/>
            <w:shd w:val="clear" w:color="auto" w:fill="C5D9F0"/>
            <w:vAlign w:val="center"/>
          </w:tcPr>
          <w:p w14:paraId="2AB7AB25" w14:textId="5D37B0AA" w:rsidR="00465C4B" w:rsidRDefault="003A6E1F" w:rsidP="000D2B14">
            <w:pPr>
              <w:pStyle w:val="P68B1DB1-TableParagraph10"/>
              <w:spacing w:line="276" w:lineRule="auto"/>
              <w:jc w:val="center"/>
              <w:rPr>
                <w:noProof/>
              </w:rPr>
            </w:pPr>
            <w:r>
              <w:rPr>
                <w:noProof/>
              </w:rPr>
              <w:t>Seq. Non.</w:t>
            </w:r>
          </w:p>
        </w:tc>
        <w:tc>
          <w:tcPr>
            <w:tcW w:w="1984" w:type="dxa"/>
            <w:vMerge w:val="restart"/>
            <w:shd w:val="clear" w:color="auto" w:fill="C5D9F0"/>
            <w:vAlign w:val="center"/>
          </w:tcPr>
          <w:p w14:paraId="5F8CC5A0" w14:textId="77777777" w:rsidR="00465C4B" w:rsidRDefault="003A6E1F" w:rsidP="000D2B14">
            <w:pPr>
              <w:pStyle w:val="P68B1DB1-TableParagraph10"/>
              <w:spacing w:line="276" w:lineRule="auto"/>
              <w:ind w:right="256"/>
              <w:jc w:val="center"/>
              <w:rPr>
                <w:noProof/>
              </w:rPr>
            </w:pPr>
            <w:r>
              <w:rPr>
                <w:noProof/>
              </w:rPr>
              <w:t>Mesure connexe (réforme ou investissement)</w:t>
            </w:r>
          </w:p>
        </w:tc>
        <w:tc>
          <w:tcPr>
            <w:tcW w:w="1418" w:type="dxa"/>
            <w:vMerge w:val="restart"/>
            <w:shd w:val="clear" w:color="auto" w:fill="C5D9F0"/>
            <w:vAlign w:val="center"/>
          </w:tcPr>
          <w:p w14:paraId="26679295" w14:textId="77777777" w:rsidR="00465C4B" w:rsidRDefault="003A6E1F" w:rsidP="000D2B14">
            <w:pPr>
              <w:pStyle w:val="P68B1DB1-TableParagraph10"/>
              <w:spacing w:line="276" w:lineRule="auto"/>
              <w:ind w:right="232"/>
              <w:jc w:val="center"/>
              <w:rPr>
                <w:noProof/>
              </w:rPr>
            </w:pPr>
            <w:r>
              <w:rPr>
                <w:noProof/>
              </w:rPr>
              <w:t>Étape/cible</w:t>
            </w:r>
          </w:p>
        </w:tc>
        <w:tc>
          <w:tcPr>
            <w:tcW w:w="1652" w:type="dxa"/>
            <w:vMerge w:val="restart"/>
            <w:shd w:val="clear" w:color="auto" w:fill="C5D9F0"/>
            <w:vAlign w:val="center"/>
          </w:tcPr>
          <w:p w14:paraId="49CE6610" w14:textId="77777777" w:rsidR="00465C4B" w:rsidRDefault="003A6E1F" w:rsidP="000D2B14">
            <w:pPr>
              <w:pStyle w:val="P68B1DB1-TableParagraph10"/>
              <w:jc w:val="center"/>
              <w:rPr>
                <w:noProof/>
              </w:rPr>
            </w:pPr>
            <w:r>
              <w:rPr>
                <w:noProof/>
              </w:rPr>
              <w:t>Nom</w:t>
            </w:r>
          </w:p>
        </w:tc>
        <w:tc>
          <w:tcPr>
            <w:tcW w:w="1319" w:type="dxa"/>
            <w:vMerge w:val="restart"/>
            <w:shd w:val="clear" w:color="auto" w:fill="C5D9F0"/>
            <w:vAlign w:val="center"/>
          </w:tcPr>
          <w:p w14:paraId="1F9FA5C7" w14:textId="77777777" w:rsidR="00465C4B" w:rsidRDefault="003A6E1F" w:rsidP="000D2B14">
            <w:pPr>
              <w:pStyle w:val="P68B1DB1-TableParagraph10"/>
              <w:spacing w:line="276" w:lineRule="auto"/>
              <w:ind w:right="230"/>
              <w:jc w:val="center"/>
              <w:rPr>
                <w:noProof/>
              </w:rPr>
            </w:pPr>
            <w:r>
              <w:rPr>
                <w:noProof/>
              </w:rPr>
              <w:t>Indicateurs qualitatifs (pour les jalons)</w:t>
            </w:r>
          </w:p>
        </w:tc>
        <w:tc>
          <w:tcPr>
            <w:tcW w:w="3390" w:type="dxa"/>
            <w:gridSpan w:val="3"/>
            <w:shd w:val="clear" w:color="auto" w:fill="C5D9F0"/>
            <w:vAlign w:val="center"/>
          </w:tcPr>
          <w:p w14:paraId="4AA77545" w14:textId="76527BB5" w:rsidR="00465C4B" w:rsidRDefault="003A6E1F" w:rsidP="000D2B14">
            <w:pPr>
              <w:pStyle w:val="P68B1DB1-TableParagraph10"/>
              <w:spacing w:before="199" w:line="276" w:lineRule="auto"/>
              <w:ind w:left="1122" w:right="626" w:hanging="480"/>
              <w:jc w:val="center"/>
              <w:rPr>
                <w:noProof/>
              </w:rPr>
            </w:pPr>
            <w:r>
              <w:rPr>
                <w:noProof/>
              </w:rPr>
              <w:t>Indicateurs</w:t>
            </w:r>
            <w:r w:rsidR="000D2B14">
              <w:rPr>
                <w:noProof/>
              </w:rPr>
              <w:t> </w:t>
            </w:r>
            <w:r>
              <w:rPr>
                <w:noProof/>
              </w:rPr>
              <w:t>quantitatifs (pour les objectifs)</w:t>
            </w:r>
          </w:p>
        </w:tc>
        <w:tc>
          <w:tcPr>
            <w:tcW w:w="1855" w:type="dxa"/>
            <w:gridSpan w:val="2"/>
            <w:shd w:val="clear" w:color="auto" w:fill="C5D9F0"/>
            <w:vAlign w:val="center"/>
          </w:tcPr>
          <w:p w14:paraId="154AB7D4" w14:textId="77777777" w:rsidR="00465C4B" w:rsidRDefault="003A6E1F" w:rsidP="000D2B14">
            <w:pPr>
              <w:pStyle w:val="P68B1DB1-TableParagraph10"/>
              <w:spacing w:before="67" w:line="276" w:lineRule="auto"/>
              <w:ind w:left="386" w:right="378" w:firstLine="3"/>
              <w:jc w:val="center"/>
              <w:rPr>
                <w:noProof/>
              </w:rPr>
            </w:pPr>
            <w:r w:rsidRPr="000D2B14">
              <w:rPr>
                <w:noProof/>
                <w:sz w:val="18"/>
                <w:szCs w:val="20"/>
              </w:rPr>
              <w:t>Calendrier indicatif d'achèvement</w:t>
            </w:r>
          </w:p>
        </w:tc>
        <w:tc>
          <w:tcPr>
            <w:tcW w:w="2699" w:type="dxa"/>
            <w:vMerge w:val="restart"/>
            <w:shd w:val="clear" w:color="auto" w:fill="C5D9F0"/>
            <w:vAlign w:val="center"/>
          </w:tcPr>
          <w:p w14:paraId="0C865B55" w14:textId="77777777" w:rsidR="00465C4B" w:rsidRDefault="003A6E1F" w:rsidP="000D2B14">
            <w:pPr>
              <w:pStyle w:val="P68B1DB1-TableParagraph10"/>
              <w:spacing w:line="276" w:lineRule="auto"/>
              <w:ind w:right="131"/>
              <w:jc w:val="center"/>
              <w:rPr>
                <w:noProof/>
              </w:rPr>
            </w:pPr>
            <w:r>
              <w:rPr>
                <w:noProof/>
              </w:rPr>
              <w:t>Description de chaque jalon et cible</w:t>
            </w:r>
          </w:p>
        </w:tc>
      </w:tr>
      <w:tr w:rsidR="00465C4B" w14:paraId="179C71A9" w14:textId="77777777" w:rsidTr="000D2B14">
        <w:trPr>
          <w:trHeight w:val="1015"/>
          <w:tblHeader/>
        </w:trPr>
        <w:tc>
          <w:tcPr>
            <w:tcW w:w="1135" w:type="dxa"/>
            <w:vMerge/>
          </w:tcPr>
          <w:p w14:paraId="27E09DFF" w14:textId="77777777" w:rsidR="00465C4B" w:rsidRDefault="00465C4B" w:rsidP="000D2B14">
            <w:pPr>
              <w:rPr>
                <w:noProof/>
                <w:sz w:val="2"/>
                <w:szCs w:val="2"/>
              </w:rPr>
            </w:pPr>
          </w:p>
        </w:tc>
        <w:tc>
          <w:tcPr>
            <w:tcW w:w="1984" w:type="dxa"/>
            <w:vMerge/>
          </w:tcPr>
          <w:p w14:paraId="6F1A0A90" w14:textId="77777777" w:rsidR="00465C4B" w:rsidRDefault="00465C4B" w:rsidP="000D2B14">
            <w:pPr>
              <w:rPr>
                <w:noProof/>
                <w:sz w:val="2"/>
                <w:szCs w:val="2"/>
              </w:rPr>
            </w:pPr>
          </w:p>
        </w:tc>
        <w:tc>
          <w:tcPr>
            <w:tcW w:w="1418" w:type="dxa"/>
            <w:vMerge/>
          </w:tcPr>
          <w:p w14:paraId="551428BA" w14:textId="77777777" w:rsidR="00465C4B" w:rsidRDefault="00465C4B" w:rsidP="000D2B14">
            <w:pPr>
              <w:rPr>
                <w:noProof/>
                <w:sz w:val="2"/>
                <w:szCs w:val="2"/>
              </w:rPr>
            </w:pPr>
          </w:p>
        </w:tc>
        <w:tc>
          <w:tcPr>
            <w:tcW w:w="1652" w:type="dxa"/>
            <w:vMerge/>
          </w:tcPr>
          <w:p w14:paraId="016B4F80" w14:textId="77777777" w:rsidR="00465C4B" w:rsidRDefault="00465C4B" w:rsidP="000D2B14">
            <w:pPr>
              <w:rPr>
                <w:noProof/>
                <w:sz w:val="2"/>
                <w:szCs w:val="2"/>
              </w:rPr>
            </w:pPr>
          </w:p>
        </w:tc>
        <w:tc>
          <w:tcPr>
            <w:tcW w:w="1319" w:type="dxa"/>
            <w:vMerge/>
          </w:tcPr>
          <w:p w14:paraId="0CD59282" w14:textId="77777777" w:rsidR="00465C4B" w:rsidRDefault="00465C4B" w:rsidP="000D2B14">
            <w:pPr>
              <w:rPr>
                <w:noProof/>
                <w:sz w:val="2"/>
                <w:szCs w:val="2"/>
              </w:rPr>
            </w:pPr>
          </w:p>
        </w:tc>
        <w:tc>
          <w:tcPr>
            <w:tcW w:w="1405" w:type="dxa"/>
            <w:shd w:val="clear" w:color="auto" w:fill="C5D9F0"/>
            <w:vAlign w:val="center"/>
          </w:tcPr>
          <w:p w14:paraId="69F57C45" w14:textId="77777777" w:rsidR="00465C4B" w:rsidRDefault="003A6E1F" w:rsidP="000D2B14">
            <w:pPr>
              <w:pStyle w:val="P68B1DB1-TableParagraph10"/>
              <w:spacing w:line="278" w:lineRule="auto"/>
              <w:ind w:right="264"/>
              <w:jc w:val="center"/>
              <w:rPr>
                <w:noProof/>
              </w:rPr>
            </w:pPr>
            <w:r>
              <w:rPr>
                <w:noProof/>
              </w:rPr>
              <w:t>Unité de mesure</w:t>
            </w:r>
          </w:p>
        </w:tc>
        <w:tc>
          <w:tcPr>
            <w:tcW w:w="996" w:type="dxa"/>
            <w:shd w:val="clear" w:color="auto" w:fill="C5D9F0"/>
            <w:vAlign w:val="center"/>
          </w:tcPr>
          <w:p w14:paraId="5A61AFC6" w14:textId="77777777" w:rsidR="00465C4B" w:rsidRDefault="003A6E1F" w:rsidP="000D2B14">
            <w:pPr>
              <w:pStyle w:val="P68B1DB1-TableParagraph10"/>
              <w:jc w:val="center"/>
              <w:rPr>
                <w:noProof/>
              </w:rPr>
            </w:pPr>
            <w:r>
              <w:rPr>
                <w:noProof/>
              </w:rPr>
              <w:t>Données de référence</w:t>
            </w:r>
          </w:p>
        </w:tc>
        <w:tc>
          <w:tcPr>
            <w:tcW w:w="989" w:type="dxa"/>
            <w:shd w:val="clear" w:color="auto" w:fill="C5D9F0"/>
            <w:vAlign w:val="center"/>
          </w:tcPr>
          <w:p w14:paraId="71063ACD" w14:textId="77777777" w:rsidR="00465C4B" w:rsidRDefault="003A6E1F" w:rsidP="000D2B14">
            <w:pPr>
              <w:pStyle w:val="P68B1DB1-TableParagraph10"/>
              <w:jc w:val="center"/>
              <w:rPr>
                <w:noProof/>
              </w:rPr>
            </w:pPr>
            <w:r>
              <w:rPr>
                <w:noProof/>
              </w:rPr>
              <w:t>Objectif</w:t>
            </w:r>
          </w:p>
        </w:tc>
        <w:tc>
          <w:tcPr>
            <w:tcW w:w="932" w:type="dxa"/>
            <w:shd w:val="clear" w:color="auto" w:fill="C5D9F0"/>
            <w:vAlign w:val="center"/>
          </w:tcPr>
          <w:p w14:paraId="14251F90" w14:textId="77777777" w:rsidR="00465C4B" w:rsidRDefault="003A6E1F" w:rsidP="000D2B14">
            <w:pPr>
              <w:pStyle w:val="P68B1DB1-TableParagraph10"/>
              <w:jc w:val="center"/>
              <w:rPr>
                <w:noProof/>
              </w:rPr>
            </w:pPr>
            <w:r>
              <w:rPr>
                <w:noProof/>
              </w:rPr>
              <w:t>Trimestre</w:t>
            </w:r>
          </w:p>
        </w:tc>
        <w:tc>
          <w:tcPr>
            <w:tcW w:w="923" w:type="dxa"/>
            <w:shd w:val="clear" w:color="auto" w:fill="C5D9F0"/>
            <w:vAlign w:val="center"/>
          </w:tcPr>
          <w:p w14:paraId="68FA447D" w14:textId="77777777" w:rsidR="00465C4B" w:rsidRDefault="003A6E1F" w:rsidP="000D2B14">
            <w:pPr>
              <w:pStyle w:val="P68B1DB1-TableParagraph10"/>
              <w:jc w:val="center"/>
              <w:rPr>
                <w:noProof/>
              </w:rPr>
            </w:pPr>
            <w:r>
              <w:rPr>
                <w:noProof/>
              </w:rPr>
              <w:t>Année</w:t>
            </w:r>
          </w:p>
        </w:tc>
        <w:tc>
          <w:tcPr>
            <w:tcW w:w="2699" w:type="dxa"/>
            <w:vMerge/>
          </w:tcPr>
          <w:p w14:paraId="64226C2A" w14:textId="77777777" w:rsidR="00465C4B" w:rsidRDefault="00465C4B" w:rsidP="000D2B14">
            <w:pPr>
              <w:rPr>
                <w:noProof/>
                <w:sz w:val="2"/>
                <w:szCs w:val="2"/>
              </w:rPr>
            </w:pPr>
          </w:p>
        </w:tc>
      </w:tr>
      <w:tr w:rsidR="00465C4B" w14:paraId="4B17249D" w14:textId="77777777" w:rsidTr="000D2B14">
        <w:trPr>
          <w:trHeight w:val="2644"/>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C1112C" w14:textId="77777777" w:rsidR="00465C4B" w:rsidRDefault="003A6E1F" w:rsidP="000D2B14">
            <w:pPr>
              <w:pStyle w:val="P68B1DB1-TableParagraph11"/>
              <w:ind w:left="13"/>
              <w:jc w:val="center"/>
              <w:rPr>
                <w:noProof/>
              </w:rPr>
            </w:pPr>
            <w:r>
              <w:rPr>
                <w:noProof/>
              </w:rPr>
              <w:t>130</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BCA856" w14:textId="77777777" w:rsidR="00465C4B" w:rsidRDefault="003A6E1F" w:rsidP="000D2B14">
            <w:pPr>
              <w:pStyle w:val="P68B1DB1-TableParagraph11"/>
              <w:spacing w:line="276" w:lineRule="auto"/>
              <w:ind w:left="109" w:right="99"/>
              <w:rPr>
                <w:noProof/>
              </w:rPr>
            </w:pPr>
            <w:r>
              <w:rPr>
                <w:noProof/>
              </w:rPr>
              <w:t>Investissement 7.1.1 (expansion): Rénovation des bâtiments: Financement fédéral pour les bâtiments éconergétiques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92E5E7" w14:textId="77777777" w:rsidR="00465C4B" w:rsidRDefault="003A6E1F" w:rsidP="000D2B14">
            <w:pPr>
              <w:pStyle w:val="P68B1DB1-TableParagraph11"/>
              <w:ind w:left="109"/>
              <w:rPr>
                <w:noProof/>
              </w:rPr>
            </w:pPr>
            <w:r>
              <w:rPr>
                <w:noProof/>
              </w:rPr>
              <w:t>Objectif</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B8D757" w14:textId="7AE8D66F" w:rsidR="00465C4B" w:rsidRDefault="003A6E1F" w:rsidP="000D2B14">
            <w:pPr>
              <w:pStyle w:val="P68B1DB1-TableParagraph11"/>
              <w:spacing w:line="276" w:lineRule="auto"/>
              <w:ind w:left="109" w:right="170"/>
              <w:rPr>
                <w:noProof/>
              </w:rPr>
            </w:pPr>
            <w:r>
              <w:rPr>
                <w:noProof/>
              </w:rPr>
              <w:t>Subventions octroyées pour des mesures de rénovation individuelles en faveur de bâtiments économes en énergie</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62A1FB7" w14:textId="77777777" w:rsidR="00465C4B" w:rsidRDefault="003A6E1F" w:rsidP="000D2B14">
            <w:pPr>
              <w:pStyle w:val="P68B1DB1-TableParagraph11"/>
              <w:ind w:left="11"/>
              <w:jc w:val="center"/>
              <w:rPr>
                <w:noProof/>
              </w:rPr>
            </w:pPr>
            <w:r>
              <w:rPr>
                <w:noProof/>
              </w:rPr>
              <w:t>-</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0F73AA" w14:textId="77777777" w:rsidR="00465C4B" w:rsidRDefault="003A6E1F" w:rsidP="000D2B14">
            <w:pPr>
              <w:pStyle w:val="P68B1DB1-TableParagraph5"/>
              <w:spacing w:line="276" w:lineRule="auto"/>
              <w:ind w:left="109" w:right="285"/>
              <w:rPr>
                <w:noProof/>
              </w:rPr>
            </w:pPr>
            <w:r>
              <w:rPr>
                <w:noProof/>
              </w:rPr>
              <w:t xml:space="preserve">Subventions octroyées pour des mesures de rénovation individuelles </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D525D7" w14:textId="77777777" w:rsidR="00465C4B" w:rsidRDefault="003A6E1F" w:rsidP="000D2B14">
            <w:pPr>
              <w:pStyle w:val="P68B1DB1-TableParagraph12"/>
              <w:rPr>
                <w:noProof/>
              </w:rPr>
            </w:pPr>
            <w:r>
              <w:rPr>
                <w:noProof/>
                <w:color w:val="006000"/>
              </w:rPr>
              <w:t>145</w:t>
            </w:r>
            <w:r>
              <w:rPr>
                <w:noProof/>
                <w:color w:val="006100"/>
                <w:szCs w:val="20"/>
              </w:rPr>
              <w:t xml:space="preserve"> </w:t>
            </w:r>
            <w:r>
              <w:rPr>
                <w:noProof/>
                <w:color w:val="006000"/>
              </w:rPr>
              <w:t>000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C195DDB" w14:textId="77777777" w:rsidR="00465C4B" w:rsidRDefault="003A6E1F" w:rsidP="000D2B14">
            <w:pPr>
              <w:pStyle w:val="P68B1DB1-TableParagraph12"/>
              <w:ind w:left="109"/>
              <w:rPr>
                <w:noProof/>
              </w:rPr>
            </w:pPr>
            <w:r>
              <w:rPr>
                <w:noProof/>
                <w:color w:val="006000"/>
              </w:rPr>
              <w:t>335</w:t>
            </w:r>
            <w:r>
              <w:rPr>
                <w:noProof/>
                <w:color w:val="006100"/>
                <w:szCs w:val="20"/>
              </w:rPr>
              <w:t xml:space="preserve"> </w:t>
            </w:r>
            <w:r>
              <w:rPr>
                <w:noProof/>
                <w:color w:val="006000"/>
              </w:rPr>
              <w:t>000</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326F9A" w14:textId="77777777" w:rsidR="00465C4B" w:rsidRDefault="003A6E1F" w:rsidP="000D2B14">
            <w:pPr>
              <w:pStyle w:val="P68B1DB1-TableParagraph11"/>
              <w:ind w:left="8"/>
              <w:jc w:val="center"/>
              <w:rPr>
                <w:noProof/>
              </w:rPr>
            </w:pPr>
            <w:r>
              <w:rPr>
                <w:noProof/>
              </w:rPr>
              <w:t>T2</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DF04701" w14:textId="77777777" w:rsidR="00465C4B" w:rsidRDefault="003A6E1F" w:rsidP="000D2B14">
            <w:pPr>
              <w:pStyle w:val="P68B1DB1-TableParagraph11"/>
              <w:ind w:left="14"/>
              <w:jc w:val="center"/>
              <w:rPr>
                <w:noProof/>
              </w:rPr>
            </w:pPr>
            <w:r>
              <w:rPr>
                <w:noProof/>
              </w:rPr>
              <w:t>2026</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0C5F4" w14:textId="77777777" w:rsidR="00465C4B" w:rsidRDefault="003A6E1F" w:rsidP="000D2B14">
            <w:pPr>
              <w:pStyle w:val="P68B1DB1-TableParagraph6"/>
              <w:spacing w:line="276" w:lineRule="auto"/>
              <w:ind w:left="110" w:right="131"/>
              <w:rPr>
                <w:noProof/>
              </w:rPr>
            </w:pPr>
            <w:r>
              <w:rPr>
                <w:noProof/>
                <w:color w:val="006000"/>
              </w:rPr>
              <w:t>Des subventions sont octroyées pour 335</w:t>
            </w:r>
            <w:r>
              <w:rPr>
                <w:noProof/>
                <w:color w:val="006100"/>
              </w:rPr>
              <w:t> </w:t>
            </w:r>
            <w:r>
              <w:rPr>
                <w:noProof/>
                <w:color w:val="006000"/>
              </w:rPr>
              <w:t>000 mesures de rénovation individuelles.</w:t>
            </w:r>
          </w:p>
        </w:tc>
      </w:tr>
      <w:tr w:rsidR="00465C4B" w14:paraId="7823789D" w14:textId="77777777" w:rsidTr="000D2B14">
        <w:trPr>
          <w:trHeight w:val="1850"/>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E4885B" w14:textId="77777777" w:rsidR="00465C4B" w:rsidRDefault="003A6E1F" w:rsidP="000D2B14">
            <w:pPr>
              <w:pStyle w:val="P68B1DB1-TableParagraph5"/>
              <w:ind w:left="13"/>
              <w:jc w:val="center"/>
              <w:rPr>
                <w:noProof/>
              </w:rPr>
            </w:pPr>
            <w:r>
              <w:rPr>
                <w:noProof/>
              </w:rPr>
              <w:t>131</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13F8B2" w14:textId="65F28D58" w:rsidR="00465C4B" w:rsidRDefault="003A6E1F" w:rsidP="000D2B14">
            <w:pPr>
              <w:pStyle w:val="P68B1DB1-TableParagraph11"/>
              <w:ind w:left="109"/>
              <w:rPr>
                <w:noProof/>
              </w:rPr>
            </w:pPr>
            <w:r>
              <w:rPr>
                <w:noProof/>
              </w:rPr>
              <w:t>Investissement</w:t>
            </w:r>
            <w:bookmarkStart w:id="3" w:name="_Hlk212125945"/>
            <w:r>
              <w:rPr>
                <w:noProof/>
              </w:rPr>
              <w:t xml:space="preserve"> 7.1.2: Programme de soutien aux transports légers et lourds à émissions nulles</w:t>
            </w:r>
            <w:bookmarkEnd w:id="3"/>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389583" w14:textId="77777777" w:rsidR="00465C4B" w:rsidRDefault="003A6E1F" w:rsidP="000D2B14">
            <w:pPr>
              <w:pStyle w:val="P68B1DB1-TableParagraph11"/>
              <w:ind w:left="109"/>
              <w:rPr>
                <w:noProof/>
              </w:rPr>
            </w:pPr>
            <w:r>
              <w:rPr>
                <w:noProof/>
              </w:rPr>
              <w:t>Objectif</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CC9C0E" w14:textId="77777777" w:rsidR="00465C4B" w:rsidRDefault="003A6E1F" w:rsidP="000D2B14">
            <w:pPr>
              <w:pStyle w:val="P68B1DB1-TableParagraph5"/>
              <w:spacing w:line="276" w:lineRule="auto"/>
              <w:ind w:left="109" w:right="103"/>
              <w:rPr>
                <w:noProof/>
              </w:rPr>
            </w:pPr>
            <w:r>
              <w:rPr>
                <w:noProof/>
              </w:rPr>
              <w:t>Objectif intermédiaire pour l’immatriculation des véhicules utilitaires à émissions nulles</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8B9A49" w14:textId="77777777" w:rsidR="00465C4B" w:rsidRDefault="003A6E1F" w:rsidP="000D2B14">
            <w:pPr>
              <w:pStyle w:val="P68B1DB1-TableParagraph11"/>
              <w:ind w:left="11"/>
              <w:jc w:val="center"/>
              <w:rPr>
                <w:noProof/>
              </w:rPr>
            </w:pPr>
            <w:r>
              <w:rPr>
                <w:noProof/>
              </w:rPr>
              <w:t>-</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DAA83CA" w14:textId="77777777" w:rsidR="00465C4B" w:rsidRDefault="003A6E1F" w:rsidP="000D2B14">
            <w:pPr>
              <w:pStyle w:val="P68B1DB1-TableParagraph11"/>
              <w:spacing w:line="276" w:lineRule="auto"/>
              <w:ind w:left="109" w:right="55"/>
              <w:rPr>
                <w:noProof/>
              </w:rPr>
            </w:pPr>
            <w:r>
              <w:rPr>
                <w:noProof/>
              </w:rPr>
              <w:t>Véhicules utilitaires à émissions nulles</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8EA8BC" w14:textId="77777777" w:rsidR="00465C4B" w:rsidRDefault="003A6E1F" w:rsidP="000D2B14">
            <w:pPr>
              <w:pStyle w:val="P68B1DB1-TableParagraph11"/>
              <w:ind w:left="109"/>
              <w:rPr>
                <w:noProof/>
              </w:rPr>
            </w:pPr>
            <w:r>
              <w:rPr>
                <w:noProof/>
              </w:rPr>
              <w:t>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8EC11A8" w14:textId="77777777" w:rsidR="00465C4B" w:rsidRDefault="003A6E1F" w:rsidP="000D2B14">
            <w:pPr>
              <w:pStyle w:val="P68B1DB1-TableParagraph11"/>
              <w:ind w:left="109"/>
              <w:rPr>
                <w:noProof/>
              </w:rPr>
            </w:pPr>
            <w:r>
              <w:rPr>
                <w:noProof/>
              </w:rPr>
              <w:t>670</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6E404F" w14:textId="77777777" w:rsidR="00465C4B" w:rsidRDefault="003A6E1F" w:rsidP="000D2B14">
            <w:pPr>
              <w:pStyle w:val="P68B1DB1-TableParagraph11"/>
              <w:ind w:left="8"/>
              <w:jc w:val="center"/>
              <w:rPr>
                <w:noProof/>
              </w:rPr>
            </w:pPr>
            <w:r>
              <w:rPr>
                <w:noProof/>
              </w:rPr>
              <w:t>T4</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A5EE37" w14:textId="77777777" w:rsidR="00465C4B" w:rsidRDefault="003A6E1F" w:rsidP="000D2B14">
            <w:pPr>
              <w:pStyle w:val="P68B1DB1-TableParagraph11"/>
              <w:ind w:left="14"/>
              <w:jc w:val="center"/>
              <w:rPr>
                <w:noProof/>
              </w:rPr>
            </w:pPr>
            <w:r>
              <w:rPr>
                <w:noProof/>
              </w:rPr>
              <w:t>2024</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3B093D1" w14:textId="77777777" w:rsidR="00465C4B" w:rsidRDefault="003A6E1F" w:rsidP="000D2B14">
            <w:pPr>
              <w:pStyle w:val="P68B1DB1-TableParagraph5"/>
              <w:spacing w:line="276" w:lineRule="auto"/>
              <w:ind w:left="110" w:right="131"/>
              <w:rPr>
                <w:noProof/>
              </w:rPr>
            </w:pPr>
            <w:r>
              <w:rPr>
                <w:noProof/>
              </w:rPr>
              <w:t>670 véhicules utilitaires zéro émission, dont au moins 190 véhicules de la classe N3, ont été immatriculés.</w:t>
            </w:r>
          </w:p>
        </w:tc>
      </w:tr>
      <w:tr w:rsidR="00465C4B" w14:paraId="0328A7B9" w14:textId="77777777" w:rsidTr="000D2B14">
        <w:trPr>
          <w:trHeight w:val="1058"/>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D70804" w14:textId="77777777" w:rsidR="00465C4B" w:rsidRDefault="003A6E1F" w:rsidP="000D2B14">
            <w:pPr>
              <w:pStyle w:val="P68B1DB1-TableParagraph11"/>
              <w:spacing w:before="2"/>
              <w:ind w:left="13"/>
              <w:jc w:val="center"/>
              <w:rPr>
                <w:noProof/>
              </w:rPr>
            </w:pPr>
            <w:r>
              <w:rPr>
                <w:noProof/>
              </w:rPr>
              <w:t>132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ECCAD4" w14:textId="402FB256" w:rsidR="00465C4B" w:rsidRDefault="003A6E1F" w:rsidP="000D2B14">
            <w:pPr>
              <w:pStyle w:val="P68B1DB1-TableParagraph11"/>
              <w:spacing w:before="2"/>
              <w:ind w:left="109"/>
              <w:rPr>
                <w:noProof/>
              </w:rPr>
            </w:pPr>
            <w:r>
              <w:rPr>
                <w:noProof/>
              </w:rPr>
              <w:t>Investissement 7.1.2: Programme de soutien aux transports légers et lourds à émissions nulles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2DDE51" w14:textId="77777777" w:rsidR="00465C4B" w:rsidRDefault="003A6E1F" w:rsidP="000D2B14">
            <w:pPr>
              <w:pStyle w:val="P68B1DB1-TableParagraph11"/>
              <w:spacing w:before="2"/>
              <w:ind w:left="109"/>
              <w:rPr>
                <w:noProof/>
              </w:rPr>
            </w:pPr>
            <w:r>
              <w:rPr>
                <w:noProof/>
              </w:rPr>
              <w:t>Objectif</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B67ED9" w14:textId="77777777" w:rsidR="00465C4B" w:rsidRDefault="003A6E1F" w:rsidP="000D2B14">
            <w:pPr>
              <w:pStyle w:val="P68B1DB1-TableParagraph5"/>
              <w:spacing w:before="2" w:line="276" w:lineRule="auto"/>
              <w:ind w:left="109" w:right="129"/>
              <w:rPr>
                <w:noProof/>
              </w:rPr>
            </w:pPr>
            <w:r>
              <w:rPr>
                <w:noProof/>
              </w:rPr>
              <w:t>Véhicules utilitaires et stations de recharge à émissions nulles</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2D383A" w14:textId="77777777" w:rsidR="00465C4B" w:rsidRDefault="003A6E1F" w:rsidP="000D2B14">
            <w:pPr>
              <w:pStyle w:val="P68B1DB1-TableParagraph11"/>
              <w:spacing w:before="2"/>
              <w:ind w:left="11"/>
              <w:jc w:val="center"/>
              <w:rPr>
                <w:noProof/>
              </w:rPr>
            </w:pPr>
            <w:r>
              <w:rPr>
                <w:noProof/>
              </w:rPr>
              <w:t>-</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774962" w14:textId="2AF8205C" w:rsidR="00465C4B" w:rsidRDefault="003A6E1F" w:rsidP="000D2B14">
            <w:pPr>
              <w:pStyle w:val="P68B1DB1-TableParagraph11"/>
              <w:spacing w:before="2" w:line="276" w:lineRule="auto"/>
              <w:ind w:left="109" w:right="55"/>
              <w:rPr>
                <w:noProof/>
                <w:szCs w:val="20"/>
              </w:rPr>
            </w:pPr>
            <w:r>
              <w:rPr>
                <w:noProof/>
                <w:szCs w:val="20"/>
              </w:rPr>
              <w:t>Véhicules utilitaires et stations de recharge à émissions nulles</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4717E2" w14:textId="77777777" w:rsidR="00465C4B" w:rsidRDefault="003A6E1F" w:rsidP="000D2B14">
            <w:pPr>
              <w:pStyle w:val="P68B1DB1-TableParagraph11"/>
              <w:spacing w:before="2"/>
              <w:ind w:left="109"/>
              <w:rPr>
                <w:noProof/>
              </w:rPr>
            </w:pPr>
            <w:r>
              <w:rPr>
                <w:noProof/>
              </w:rPr>
              <w:t>670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6C066D" w14:textId="77777777" w:rsidR="00465C4B" w:rsidRDefault="003A6E1F" w:rsidP="000D2B14">
            <w:pPr>
              <w:pStyle w:val="P68B1DB1-TableParagraph11"/>
              <w:spacing w:before="2"/>
              <w:ind w:left="109"/>
              <w:rPr>
                <w:noProof/>
              </w:rPr>
            </w:pPr>
            <w:r>
              <w:rPr>
                <w:noProof/>
              </w:rPr>
              <w:t>2139</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3F6ED2" w14:textId="77777777" w:rsidR="00465C4B" w:rsidRDefault="003A6E1F" w:rsidP="000D2B14">
            <w:pPr>
              <w:pStyle w:val="P68B1DB1-TableParagraph11"/>
              <w:spacing w:before="2"/>
              <w:ind w:left="8"/>
              <w:jc w:val="center"/>
              <w:rPr>
                <w:noProof/>
              </w:rPr>
            </w:pPr>
            <w:r>
              <w:rPr>
                <w:noProof/>
              </w:rPr>
              <w:t>T2</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8B456E" w14:textId="77777777" w:rsidR="00465C4B" w:rsidRDefault="003A6E1F" w:rsidP="000D2B14">
            <w:pPr>
              <w:pStyle w:val="P68B1DB1-TableParagraph11"/>
              <w:spacing w:before="2"/>
              <w:ind w:left="14"/>
              <w:jc w:val="center"/>
              <w:rPr>
                <w:noProof/>
              </w:rPr>
            </w:pPr>
            <w:r>
              <w:rPr>
                <w:noProof/>
              </w:rPr>
              <w:t>2026</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F37051" w14:textId="77777777" w:rsidR="00465C4B" w:rsidRDefault="003A6E1F" w:rsidP="000D2B14">
            <w:pPr>
              <w:pStyle w:val="P68B1DB1-TableParagraph6"/>
              <w:spacing w:before="2" w:line="276" w:lineRule="auto"/>
              <w:ind w:left="110" w:right="131"/>
              <w:rPr>
                <w:noProof/>
                <w:color w:val="006000"/>
              </w:rPr>
            </w:pPr>
            <w:r>
              <w:rPr>
                <w:noProof/>
                <w:color w:val="006000"/>
              </w:rPr>
              <w:t>1</w:t>
            </w:r>
            <w:r>
              <w:rPr>
                <w:noProof/>
                <w:color w:val="006100"/>
              </w:rPr>
              <w:t> </w:t>
            </w:r>
            <w:r>
              <w:rPr>
                <w:noProof/>
                <w:color w:val="006000"/>
              </w:rPr>
              <w:t xml:space="preserve">139 véhicules à émissions nulles, dont au moins 529 véhicules de la classe N3, ont été immatriculés et des certificats de mise en service </w:t>
            </w:r>
            <w:r>
              <w:rPr>
                <w:i/>
                <w:noProof/>
                <w:color w:val="006000"/>
              </w:rPr>
              <w:t>(Inbetriebnahmeprotokolle)</w:t>
            </w:r>
            <w:r>
              <w:rPr>
                <w:noProof/>
                <w:color w:val="006000"/>
              </w:rPr>
              <w:t xml:space="preserve"> ont été délivrés pour 1 000 bornes de recharge électrique. Les véhicules immatriculés peuvent inclure des véhicules achetés et loués. </w:t>
            </w:r>
          </w:p>
        </w:tc>
      </w:tr>
      <w:tr w:rsidR="00465C4B" w14:paraId="112F3DD5" w14:textId="77777777" w:rsidTr="000D2B14">
        <w:trPr>
          <w:trHeight w:val="791"/>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9B724F2" w14:textId="77777777" w:rsidR="00465C4B" w:rsidRDefault="003A6E1F" w:rsidP="000D2B14">
            <w:pPr>
              <w:pStyle w:val="P68B1DB1-TableParagraph5"/>
              <w:ind w:left="13"/>
              <w:jc w:val="center"/>
              <w:rPr>
                <w:noProof/>
              </w:rPr>
            </w:pPr>
            <w:r>
              <w:rPr>
                <w:noProof/>
              </w:rPr>
              <w:t>135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52A5ED" w14:textId="4BC160AF" w:rsidR="00465C4B" w:rsidRDefault="003A6E1F" w:rsidP="000D2B14">
            <w:pPr>
              <w:pStyle w:val="P68B1DB1-TableParagraph5"/>
              <w:ind w:left="109"/>
              <w:rPr>
                <w:noProof/>
              </w:rPr>
            </w:pPr>
            <w:r>
              <w:rPr>
                <w:noProof/>
              </w:rPr>
              <w:t>Investissement 7.1.3: Plateforme numérique pour le traitement des demandes d’autorisation relatives au réseau central d’hydrogène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B45634" w14:textId="77777777" w:rsidR="00465C4B" w:rsidRDefault="003A6E1F" w:rsidP="000D2B14">
            <w:pPr>
              <w:pStyle w:val="P68B1DB1-TableParagraph5"/>
              <w:ind w:left="109"/>
              <w:rPr>
                <w:noProof/>
              </w:rPr>
            </w:pPr>
            <w:r>
              <w:rPr>
                <w:noProof/>
              </w:rPr>
              <w:t>Étape</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5BF252" w14:textId="1B2B071A" w:rsidR="00465C4B" w:rsidRDefault="003A6E1F" w:rsidP="000D2B14">
            <w:pPr>
              <w:pStyle w:val="P68B1DB1-TableParagraph5"/>
              <w:spacing w:line="276" w:lineRule="auto"/>
              <w:ind w:left="109" w:right="382"/>
              <w:rPr>
                <w:noProof/>
              </w:rPr>
            </w:pPr>
            <w:r>
              <w:rPr>
                <w:noProof/>
              </w:rPr>
              <w:t>Plateforme permettant le traitement numérique des demandes d’autorisation pour le réseau central d’hydrogène</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6BD6B5" w14:textId="39CED9FE" w:rsidR="00465C4B" w:rsidRDefault="003A6E1F" w:rsidP="000D2B14">
            <w:pPr>
              <w:pStyle w:val="P68B1DB1-TableParagraph5"/>
              <w:spacing w:line="229" w:lineRule="exact"/>
              <w:ind w:left="109"/>
              <w:rPr>
                <w:noProof/>
              </w:rPr>
            </w:pPr>
            <w:r>
              <w:rPr>
                <w:noProof/>
              </w:rPr>
              <w:t>Plateforme numérique pour le traitement des demandes d’autorisation relatives au réseau central d’hydrogène</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018A9F5" w14:textId="77777777" w:rsidR="00465C4B" w:rsidRDefault="003A6E1F" w:rsidP="000D2B14">
            <w:pPr>
              <w:pStyle w:val="P68B1DB1-TableParagraph5"/>
              <w:ind w:left="10"/>
              <w:jc w:val="center"/>
              <w:rPr>
                <w:noProof/>
              </w:rPr>
            </w:pPr>
            <w:r>
              <w:rPr>
                <w:noProof/>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D3D026D" w14:textId="77777777" w:rsidR="00465C4B" w:rsidRDefault="003A6E1F" w:rsidP="000D2B14">
            <w:pPr>
              <w:pStyle w:val="P68B1DB1-TableParagraph5"/>
              <w:ind w:left="13" w:right="3"/>
              <w:jc w:val="center"/>
              <w:rPr>
                <w:noProof/>
              </w:rPr>
            </w:pPr>
            <w:r>
              <w:rPr>
                <w:noProof/>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931B7E" w14:textId="77777777" w:rsidR="00465C4B" w:rsidRDefault="003A6E1F" w:rsidP="000D2B14">
            <w:pPr>
              <w:pStyle w:val="P68B1DB1-TableParagraph5"/>
              <w:ind w:left="115" w:right="103"/>
              <w:jc w:val="center"/>
              <w:rPr>
                <w:noProof/>
              </w:rPr>
            </w:pPr>
            <w:r>
              <w:rPr>
                <w:noProof/>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92690C" w14:textId="77777777" w:rsidR="00465C4B" w:rsidRDefault="003A6E1F" w:rsidP="000D2B14">
            <w:pPr>
              <w:pStyle w:val="P68B1DB1-TableParagraph5"/>
              <w:ind w:left="8"/>
              <w:jc w:val="center"/>
              <w:rPr>
                <w:noProof/>
              </w:rPr>
            </w:pPr>
            <w:r>
              <w:rPr>
                <w:noProof/>
              </w:rPr>
              <w:t>T4</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1D4B4A5" w14:textId="77777777" w:rsidR="00465C4B" w:rsidRDefault="003A6E1F" w:rsidP="000D2B14">
            <w:pPr>
              <w:pStyle w:val="P68B1DB1-TableParagraph5"/>
              <w:ind w:left="14"/>
              <w:jc w:val="center"/>
              <w:rPr>
                <w:noProof/>
              </w:rPr>
            </w:pPr>
            <w:r>
              <w:rPr>
                <w:noProof/>
              </w:rPr>
              <w:t>2025</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22FC21" w14:textId="4F524383" w:rsidR="00465C4B" w:rsidRDefault="003A6E1F" w:rsidP="000D2B14">
            <w:pPr>
              <w:pStyle w:val="P68B1DB1-TableParagraph5"/>
              <w:spacing w:line="276" w:lineRule="auto"/>
              <w:ind w:left="110" w:right="131"/>
              <w:rPr>
                <w:noProof/>
              </w:rPr>
            </w:pPr>
            <w:r>
              <w:rPr>
                <w:noProof/>
              </w:rPr>
              <w:t xml:space="preserve">La plateforme numérique traite les demandes d’autorisation pour le réseau central d’hydrogène, par exemple au moyen de contrôles automatisés de l’exhaustivité et de la plausibilité ou de l’élaboration de propositions de justifications et de décisions d’approbation. </w:t>
            </w:r>
          </w:p>
        </w:tc>
      </w:tr>
      <w:tr w:rsidR="00465C4B" w14:paraId="6AD2B19A" w14:textId="77777777" w:rsidTr="000D2B14">
        <w:trPr>
          <w:trHeight w:val="1586"/>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C63BE90" w14:textId="77777777" w:rsidR="00465C4B" w:rsidRDefault="003A6E1F" w:rsidP="000D2B14">
            <w:pPr>
              <w:pStyle w:val="P68B1DB1-TableParagraph11"/>
              <w:ind w:left="13"/>
              <w:jc w:val="center"/>
              <w:rPr>
                <w:noProof/>
              </w:rPr>
            </w:pPr>
            <w:r>
              <w:rPr>
                <w:noProof/>
              </w:rPr>
              <w:t>136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927E43" w14:textId="77777777" w:rsidR="00465C4B" w:rsidRDefault="003A6E1F" w:rsidP="000D2B14">
            <w:pPr>
              <w:pStyle w:val="P68B1DB1-TableParagraph11"/>
              <w:spacing w:line="276" w:lineRule="auto"/>
              <w:ind w:left="109" w:right="40"/>
              <w:rPr>
                <w:noProof/>
              </w:rPr>
            </w:pPr>
            <w:r>
              <w:rPr>
                <w:noProof/>
              </w:rPr>
              <w:t>Réforme 7.1.4: Loi sur l'énergie éolienne sur terre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02DC63" w14:textId="77777777" w:rsidR="00465C4B" w:rsidRDefault="003A6E1F" w:rsidP="000D2B14">
            <w:pPr>
              <w:pStyle w:val="P68B1DB1-TableParagraph11"/>
              <w:ind w:left="109"/>
              <w:rPr>
                <w:noProof/>
              </w:rPr>
            </w:pPr>
            <w:r>
              <w:rPr>
                <w:noProof/>
              </w:rPr>
              <w:t>Étape</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CD61CE" w14:textId="77777777" w:rsidR="00465C4B" w:rsidRDefault="003A6E1F" w:rsidP="000D2B14">
            <w:pPr>
              <w:pStyle w:val="P68B1DB1-TableParagraph11"/>
              <w:ind w:left="109"/>
              <w:rPr>
                <w:i/>
                <w:noProof/>
              </w:rPr>
            </w:pPr>
            <w:r>
              <w:rPr>
                <w:noProof/>
              </w:rPr>
              <w:t>Entrée en vigueur de la loi sur l’énergie éolienne sur les terres (Wind-an-Land</w:t>
            </w:r>
            <w:r>
              <w:rPr>
                <w:i/>
                <w:noProof/>
              </w:rPr>
              <w:t>-Gesetz)</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18D03D" w14:textId="3578D618" w:rsidR="00465C4B" w:rsidRDefault="003A6E1F" w:rsidP="000D2B14">
            <w:pPr>
              <w:pStyle w:val="P68B1DB1-TableParagraph11"/>
              <w:spacing w:line="276" w:lineRule="auto"/>
              <w:ind w:left="109" w:right="219"/>
              <w:rPr>
                <w:noProof/>
              </w:rPr>
            </w:pPr>
            <w:r>
              <w:rPr>
                <w:noProof/>
              </w:rPr>
              <w:t>Disposition de l’acte juridique indiquant l’entrée en vigueur de l’acte juridique</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F9B9C3" w14:textId="77777777" w:rsidR="00465C4B" w:rsidRDefault="003A6E1F" w:rsidP="000D2B14">
            <w:pPr>
              <w:pStyle w:val="P68B1DB1-TableParagraph11"/>
              <w:ind w:left="10"/>
              <w:jc w:val="center"/>
              <w:rPr>
                <w:noProof/>
              </w:rPr>
            </w:pPr>
            <w:r>
              <w:rPr>
                <w:noProof/>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581C38" w14:textId="77777777" w:rsidR="00465C4B" w:rsidRDefault="003A6E1F" w:rsidP="000D2B14">
            <w:pPr>
              <w:pStyle w:val="P68B1DB1-TableParagraph11"/>
              <w:ind w:left="13" w:right="3"/>
              <w:jc w:val="center"/>
              <w:rPr>
                <w:noProof/>
              </w:rPr>
            </w:pPr>
            <w:r>
              <w:rPr>
                <w:noProof/>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3F7AE5" w14:textId="77777777" w:rsidR="00465C4B" w:rsidRDefault="003A6E1F" w:rsidP="000D2B14">
            <w:pPr>
              <w:pStyle w:val="P68B1DB1-TableParagraph11"/>
              <w:ind w:left="115" w:right="103"/>
              <w:jc w:val="center"/>
              <w:rPr>
                <w:noProof/>
              </w:rPr>
            </w:pPr>
            <w:r>
              <w:rPr>
                <w:noProof/>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5A78E9" w14:textId="77777777" w:rsidR="00465C4B" w:rsidRDefault="003A6E1F" w:rsidP="000D2B14">
            <w:pPr>
              <w:pStyle w:val="P68B1DB1-TableParagraph11"/>
              <w:ind w:left="8"/>
              <w:jc w:val="center"/>
              <w:rPr>
                <w:noProof/>
              </w:rPr>
            </w:pPr>
            <w:r>
              <w:rPr>
                <w:noProof/>
              </w:rPr>
              <w:t>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DD54B2" w14:textId="77777777" w:rsidR="00465C4B" w:rsidRDefault="003A6E1F" w:rsidP="000D2B14">
            <w:pPr>
              <w:pStyle w:val="P68B1DB1-TableParagraph11"/>
              <w:ind w:left="14"/>
              <w:jc w:val="center"/>
              <w:rPr>
                <w:noProof/>
              </w:rPr>
            </w:pPr>
            <w:r>
              <w:rPr>
                <w:noProof/>
              </w:rPr>
              <w:t>2023</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06E02B" w14:textId="77777777" w:rsidR="00465C4B" w:rsidRDefault="003A6E1F" w:rsidP="000D2B14">
            <w:pPr>
              <w:pStyle w:val="P68B1DB1-TableParagraph11"/>
              <w:spacing w:line="276" w:lineRule="auto"/>
              <w:ind w:left="110" w:right="9"/>
              <w:rPr>
                <w:noProof/>
              </w:rPr>
            </w:pPr>
            <w:r>
              <w:rPr>
                <w:noProof/>
              </w:rPr>
              <w:t>La loi sur l’énergie éolienne sur les terres (Wind-an-Land</w:t>
            </w:r>
            <w:r>
              <w:rPr>
                <w:i/>
                <w:noProof/>
              </w:rPr>
              <w:t>-Gesetz)</w:t>
            </w:r>
            <w:r>
              <w:rPr>
                <w:noProof/>
              </w:rPr>
              <w:t xml:space="preserve"> est entrée en vigueur.</w:t>
            </w:r>
          </w:p>
        </w:tc>
      </w:tr>
      <w:tr w:rsidR="00465C4B" w14:paraId="57365843" w14:textId="77777777" w:rsidTr="000D2B14">
        <w:trPr>
          <w:trHeight w:val="1850"/>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F454F0" w14:textId="77777777" w:rsidR="00465C4B" w:rsidRDefault="003A6E1F" w:rsidP="000D2B14">
            <w:pPr>
              <w:pStyle w:val="P68B1DB1-TableParagraph11"/>
              <w:ind w:left="13"/>
              <w:jc w:val="center"/>
              <w:rPr>
                <w:noProof/>
              </w:rPr>
            </w:pPr>
            <w:r>
              <w:rPr>
                <w:noProof/>
              </w:rPr>
              <w:t>137</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6B358E" w14:textId="77777777" w:rsidR="00465C4B" w:rsidRDefault="003A6E1F" w:rsidP="000D2B14">
            <w:pPr>
              <w:pStyle w:val="P68B1DB1-TableParagraph11"/>
              <w:spacing w:line="276" w:lineRule="auto"/>
              <w:ind w:left="109" w:right="228"/>
              <w:rPr>
                <w:noProof/>
              </w:rPr>
            </w:pPr>
            <w:r>
              <w:rPr>
                <w:noProof/>
              </w:rPr>
              <w:t>Réforme 7.1.5: Loi sur l'énergie éolienne en mer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AF27588" w14:textId="77777777" w:rsidR="00465C4B" w:rsidRDefault="003A6E1F" w:rsidP="000D2B14">
            <w:pPr>
              <w:pStyle w:val="P68B1DB1-TableParagraph11"/>
              <w:ind w:left="109"/>
              <w:rPr>
                <w:noProof/>
              </w:rPr>
            </w:pPr>
            <w:r>
              <w:rPr>
                <w:noProof/>
              </w:rPr>
              <w:t>Étape</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44C7A7" w14:textId="3DC025CB" w:rsidR="00465C4B" w:rsidRDefault="003A6E1F" w:rsidP="000D2B14">
            <w:pPr>
              <w:pStyle w:val="P68B1DB1-TableParagraph11"/>
              <w:spacing w:line="276" w:lineRule="auto"/>
              <w:ind w:left="109" w:right="126"/>
              <w:rPr>
                <w:noProof/>
              </w:rPr>
            </w:pPr>
            <w:r>
              <w:rPr>
                <w:noProof/>
              </w:rPr>
              <w:t>Entrée en vigueur de la loi sur l’énergie éolienne en mer (Wind- auf-See- Gesetz)</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AC1361" w14:textId="77777777" w:rsidR="00465C4B" w:rsidRDefault="003A6E1F" w:rsidP="000D2B14">
            <w:pPr>
              <w:pStyle w:val="P68B1DB1-TableParagraph11"/>
              <w:spacing w:line="276" w:lineRule="auto"/>
              <w:ind w:left="109" w:right="219"/>
              <w:rPr>
                <w:noProof/>
              </w:rPr>
            </w:pPr>
            <w:r>
              <w:rPr>
                <w:noProof/>
              </w:rPr>
              <w:t>Disposition de l’acte juridique indiquant l’entrée en vigueur de l’acte juridique</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70558B" w14:textId="77777777" w:rsidR="00465C4B" w:rsidRDefault="003A6E1F" w:rsidP="000D2B14">
            <w:pPr>
              <w:pStyle w:val="P68B1DB1-TableParagraph11"/>
              <w:ind w:left="10"/>
              <w:jc w:val="center"/>
              <w:rPr>
                <w:noProof/>
              </w:rPr>
            </w:pPr>
            <w:r>
              <w:rPr>
                <w:noProof/>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8E7F28" w14:textId="77777777" w:rsidR="00465C4B" w:rsidRDefault="003A6E1F" w:rsidP="000D2B14">
            <w:pPr>
              <w:pStyle w:val="P68B1DB1-TableParagraph11"/>
              <w:ind w:left="13" w:right="3"/>
              <w:jc w:val="center"/>
              <w:rPr>
                <w:noProof/>
              </w:rPr>
            </w:pPr>
            <w:r>
              <w:rPr>
                <w:noProof/>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B0C3DA" w14:textId="77777777" w:rsidR="00465C4B" w:rsidRDefault="003A6E1F" w:rsidP="000D2B14">
            <w:pPr>
              <w:pStyle w:val="P68B1DB1-TableParagraph11"/>
              <w:ind w:left="115" w:right="103"/>
              <w:jc w:val="center"/>
              <w:rPr>
                <w:noProof/>
              </w:rPr>
            </w:pPr>
            <w:r>
              <w:rPr>
                <w:noProof/>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B563D05" w14:textId="77777777" w:rsidR="00465C4B" w:rsidRDefault="003A6E1F" w:rsidP="000D2B14">
            <w:pPr>
              <w:pStyle w:val="P68B1DB1-TableParagraph11"/>
              <w:ind w:left="8"/>
              <w:jc w:val="center"/>
              <w:rPr>
                <w:noProof/>
              </w:rPr>
            </w:pPr>
            <w:r>
              <w:rPr>
                <w:noProof/>
              </w:rPr>
              <w:t>T1</w:t>
            </w:r>
          </w:p>
        </w:tc>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6FA37D" w14:textId="77777777" w:rsidR="00465C4B" w:rsidRDefault="003A6E1F" w:rsidP="000D2B14">
            <w:pPr>
              <w:pStyle w:val="P68B1DB1-TableParagraph11"/>
              <w:ind w:left="14"/>
              <w:jc w:val="center"/>
              <w:rPr>
                <w:noProof/>
              </w:rPr>
            </w:pPr>
            <w:r>
              <w:rPr>
                <w:noProof/>
              </w:rPr>
              <w:t>2023</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DFAE81" w14:textId="77777777" w:rsidR="00465C4B" w:rsidRDefault="003A6E1F" w:rsidP="000D2B14">
            <w:pPr>
              <w:pStyle w:val="P68B1DB1-TableParagraph11"/>
              <w:spacing w:line="276" w:lineRule="auto"/>
              <w:ind w:left="110" w:right="228"/>
              <w:jc w:val="both"/>
              <w:rPr>
                <w:noProof/>
              </w:rPr>
            </w:pPr>
            <w:r>
              <w:rPr>
                <w:noProof/>
              </w:rPr>
              <w:t>La loi sur l’énergie éolienne en mer (Wind-auf-See-Gesetz) est entrée en vigueur.</w:t>
            </w:r>
          </w:p>
        </w:tc>
      </w:tr>
    </w:tbl>
    <w:p w14:paraId="5AE4F487" w14:textId="6A056742" w:rsidR="00465C4B" w:rsidRDefault="000D2B14">
      <w:pPr>
        <w:pStyle w:val="TableParagraph"/>
        <w:spacing w:line="229" w:lineRule="exact"/>
        <w:rPr>
          <w:noProof/>
          <w:sz w:val="20"/>
        </w:rPr>
        <w:sectPr w:rsidR="00465C4B">
          <w:headerReference w:type="even" r:id="rId156"/>
          <w:headerReference w:type="default" r:id="rId157"/>
          <w:footerReference w:type="even" r:id="rId158"/>
          <w:footerReference w:type="default" r:id="rId159"/>
          <w:headerReference w:type="first" r:id="rId160"/>
          <w:footerReference w:type="first" r:id="rId161"/>
          <w:pgSz w:w="16840" w:h="11910" w:orient="landscape"/>
          <w:pgMar w:top="1134" w:right="1134" w:bottom="1134" w:left="1134" w:header="567" w:footer="567" w:gutter="0"/>
          <w:cols w:space="720"/>
          <w:docGrid w:linePitch="299"/>
        </w:sectPr>
      </w:pPr>
      <w:r>
        <w:rPr>
          <w:noProof/>
          <w:sz w:val="20"/>
        </w:rPr>
        <w:br w:type="textWrapping" w:clear="all"/>
      </w:r>
    </w:p>
    <w:p w14:paraId="1C85D85B" w14:textId="77777777" w:rsidR="00465C4B" w:rsidRDefault="003A6E1F">
      <w:pPr>
        <w:pStyle w:val="P68B1DB1-Normal1"/>
        <w:spacing w:before="61"/>
        <w:ind w:left="141"/>
        <w:jc w:val="both"/>
        <w:rPr>
          <w:noProof/>
        </w:rPr>
      </w:pPr>
      <w:r>
        <w:rPr>
          <w:noProof/>
        </w:rPr>
        <w:t>Coût total estimé du plan pour la reprise et la résilience</w:t>
      </w:r>
    </w:p>
    <w:p w14:paraId="76997008" w14:textId="458A6AB0" w:rsidR="00465C4B" w:rsidRDefault="003A6E1F">
      <w:pPr>
        <w:pStyle w:val="BodyText"/>
        <w:spacing w:before="120"/>
        <w:ind w:left="991" w:right="986"/>
        <w:jc w:val="both"/>
        <w:rPr>
          <w:noProof/>
        </w:rPr>
      </w:pPr>
      <w:r>
        <w:rPr>
          <w:noProof/>
        </w:rPr>
        <w:t xml:space="preserve">Le coût total du plan pour la reprise et la résilience de l’Allemagne, y compris le chapitre REPowerEU, est estimé à 30 336 828 678 EUR. Le coût total du chapitre REPowerEU de l’Allemagne est estimé à 2 410 896 431 EUR. </w:t>
      </w:r>
    </w:p>
    <w:p w14:paraId="3A754A66" w14:textId="77777777" w:rsidR="00465C4B" w:rsidRDefault="00465C4B">
      <w:pPr>
        <w:pStyle w:val="BodyText"/>
        <w:rPr>
          <w:noProof/>
        </w:rPr>
      </w:pPr>
    </w:p>
    <w:p w14:paraId="5404842F" w14:textId="77777777" w:rsidR="00465C4B" w:rsidRDefault="00465C4B">
      <w:pPr>
        <w:pStyle w:val="BodyText"/>
        <w:spacing w:before="84"/>
        <w:rPr>
          <w:noProof/>
        </w:rPr>
      </w:pPr>
    </w:p>
    <w:p w14:paraId="4C4FDAF0" w14:textId="77777777" w:rsidR="00465C4B" w:rsidRDefault="003A6E1F">
      <w:pPr>
        <w:pStyle w:val="Heading1"/>
        <w:rPr>
          <w:noProof/>
        </w:rPr>
      </w:pPr>
      <w:r>
        <w:rPr>
          <w:noProof/>
        </w:rPr>
        <w:t>SECTION 2: SOUTIEN FINANCIER</w:t>
      </w:r>
    </w:p>
    <w:p w14:paraId="2E8EF730" w14:textId="77777777" w:rsidR="00465C4B" w:rsidRDefault="00465C4B">
      <w:pPr>
        <w:pStyle w:val="BodyText"/>
        <w:spacing w:before="240"/>
        <w:rPr>
          <w:b/>
          <w:noProof/>
        </w:rPr>
      </w:pPr>
    </w:p>
    <w:p w14:paraId="3DADC9A6" w14:textId="77777777" w:rsidR="00465C4B" w:rsidRDefault="003A6E1F">
      <w:pPr>
        <w:pStyle w:val="P68B1DB1-Heading22"/>
        <w:numPr>
          <w:ilvl w:val="0"/>
          <w:numId w:val="30"/>
        </w:numPr>
        <w:tabs>
          <w:tab w:val="left" w:pos="990"/>
        </w:tabs>
        <w:ind w:left="990" w:hanging="849"/>
        <w:rPr>
          <w:noProof/>
        </w:rPr>
      </w:pPr>
      <w:r>
        <w:rPr>
          <w:noProof/>
        </w:rPr>
        <w:t>Contribution financière</w:t>
      </w:r>
    </w:p>
    <w:p w14:paraId="4F1DBDA5" w14:textId="77777777" w:rsidR="00465C4B" w:rsidRDefault="003A6E1F">
      <w:pPr>
        <w:pStyle w:val="BodyText"/>
        <w:spacing w:before="121"/>
        <w:ind w:left="991"/>
        <w:rPr>
          <w:noProof/>
        </w:rPr>
      </w:pPr>
      <w:r>
        <w:rPr>
          <w:noProof/>
        </w:rPr>
        <w:t>Les tranches visées à l'article 2, paragraphe 2, sont organisées de la manière suivante:</w:t>
      </w:r>
    </w:p>
    <w:p w14:paraId="430142B3" w14:textId="77777777" w:rsidR="00465C4B" w:rsidRDefault="003A6E1F">
      <w:pPr>
        <w:pStyle w:val="P68B1DB1-ListParagraph17"/>
        <w:numPr>
          <w:ilvl w:val="1"/>
          <w:numId w:val="30"/>
        </w:numPr>
        <w:tabs>
          <w:tab w:val="left" w:pos="861"/>
        </w:tabs>
        <w:rPr>
          <w:noProof/>
        </w:rPr>
      </w:pPr>
      <w:r>
        <w:rPr>
          <w:noProof/>
        </w:rPr>
        <w:t>Première tranche (aide non remboursable):</w:t>
      </w:r>
    </w:p>
    <w:p w14:paraId="2268AC1D" w14:textId="77777777" w:rsidR="00465C4B" w:rsidRDefault="00465C4B">
      <w:pPr>
        <w:pStyle w:val="BodyText"/>
        <w:spacing w:before="5" w:after="1"/>
        <w:rPr>
          <w:noProof/>
          <w:sz w:val="10"/>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3"/>
        <w:gridCol w:w="3661"/>
        <w:gridCol w:w="1397"/>
        <w:gridCol w:w="3424"/>
        <w:gridCol w:w="10"/>
      </w:tblGrid>
      <w:tr w:rsidR="00465C4B" w14:paraId="27A3C3FB" w14:textId="77777777">
        <w:trPr>
          <w:gridAfter w:val="1"/>
          <w:wAfter w:w="10" w:type="dxa"/>
          <w:trHeight w:val="688"/>
          <w:tblHeader/>
        </w:trPr>
        <w:tc>
          <w:tcPr>
            <w:tcW w:w="1283" w:type="dxa"/>
            <w:shd w:val="clear" w:color="auto" w:fill="BCD6ED"/>
          </w:tcPr>
          <w:p w14:paraId="249F9B45" w14:textId="77777777" w:rsidR="00465C4B" w:rsidRPr="00915A4A" w:rsidRDefault="003A6E1F">
            <w:pPr>
              <w:pStyle w:val="P68B1DB1-TableParagraph18"/>
              <w:spacing w:before="68"/>
              <w:ind w:left="223" w:hanging="113"/>
              <w:rPr>
                <w:noProof/>
                <w:sz w:val="22"/>
                <w:szCs w:val="20"/>
              </w:rPr>
            </w:pPr>
            <w:r w:rsidRPr="00915A4A">
              <w:rPr>
                <w:noProof/>
                <w:sz w:val="22"/>
                <w:szCs w:val="20"/>
              </w:rPr>
              <w:t>Numéro séquentiel</w:t>
            </w:r>
          </w:p>
        </w:tc>
        <w:tc>
          <w:tcPr>
            <w:tcW w:w="3661" w:type="dxa"/>
            <w:shd w:val="clear" w:color="auto" w:fill="BCD6ED"/>
          </w:tcPr>
          <w:p w14:paraId="1A146B87" w14:textId="77777777" w:rsidR="00465C4B" w:rsidRPr="00915A4A" w:rsidRDefault="003A6E1F">
            <w:pPr>
              <w:pStyle w:val="P68B1DB1-TableParagraph18"/>
              <w:spacing w:before="68"/>
              <w:ind w:left="610" w:right="247" w:firstLine="350"/>
              <w:rPr>
                <w:noProof/>
                <w:sz w:val="22"/>
                <w:szCs w:val="20"/>
              </w:rPr>
            </w:pPr>
            <w:r w:rsidRPr="00915A4A">
              <w:rPr>
                <w:noProof/>
                <w:sz w:val="22"/>
                <w:szCs w:val="20"/>
              </w:rPr>
              <w:t>Mesure connexe (réforme ou investissement)</w:t>
            </w:r>
          </w:p>
        </w:tc>
        <w:tc>
          <w:tcPr>
            <w:tcW w:w="1397" w:type="dxa"/>
            <w:shd w:val="clear" w:color="auto" w:fill="BCD6ED"/>
          </w:tcPr>
          <w:p w14:paraId="1C6DDC22" w14:textId="77777777" w:rsidR="00465C4B" w:rsidRPr="00915A4A" w:rsidRDefault="003A6E1F">
            <w:pPr>
              <w:pStyle w:val="P68B1DB1-TableParagraph18"/>
              <w:spacing w:before="68"/>
              <w:ind w:left="352" w:right="119" w:hanging="216"/>
              <w:rPr>
                <w:noProof/>
                <w:sz w:val="22"/>
                <w:szCs w:val="20"/>
              </w:rPr>
            </w:pPr>
            <w:r w:rsidRPr="00915A4A">
              <w:rPr>
                <w:noProof/>
                <w:sz w:val="22"/>
                <w:szCs w:val="20"/>
              </w:rPr>
              <w:t>Étape/cible</w:t>
            </w:r>
          </w:p>
        </w:tc>
        <w:tc>
          <w:tcPr>
            <w:tcW w:w="3424" w:type="dxa"/>
            <w:shd w:val="clear" w:color="auto" w:fill="BCD6ED"/>
          </w:tcPr>
          <w:p w14:paraId="3DA2BFC5" w14:textId="77777777" w:rsidR="00465C4B" w:rsidRPr="00915A4A" w:rsidRDefault="003A6E1F">
            <w:pPr>
              <w:pStyle w:val="P68B1DB1-TableParagraph18"/>
              <w:spacing w:before="205"/>
              <w:ind w:left="5"/>
              <w:jc w:val="center"/>
              <w:rPr>
                <w:noProof/>
                <w:sz w:val="22"/>
                <w:szCs w:val="20"/>
              </w:rPr>
            </w:pPr>
            <w:r w:rsidRPr="00915A4A">
              <w:rPr>
                <w:noProof/>
                <w:sz w:val="22"/>
                <w:szCs w:val="20"/>
              </w:rPr>
              <w:t>Nom</w:t>
            </w:r>
          </w:p>
        </w:tc>
      </w:tr>
      <w:tr w:rsidR="00465C4B" w14:paraId="4DD1AC44" w14:textId="77777777">
        <w:trPr>
          <w:gridAfter w:val="1"/>
          <w:wAfter w:w="10" w:type="dxa"/>
          <w:trHeight w:val="505"/>
        </w:trPr>
        <w:tc>
          <w:tcPr>
            <w:tcW w:w="1283" w:type="dxa"/>
            <w:shd w:val="clear" w:color="auto" w:fill="C5EECE"/>
            <w:vAlign w:val="center"/>
          </w:tcPr>
          <w:p w14:paraId="50A23EBD" w14:textId="77777777" w:rsidR="00465C4B" w:rsidRDefault="003A6E1F">
            <w:pPr>
              <w:pStyle w:val="TableParagraph"/>
              <w:spacing w:before="125"/>
              <w:ind w:left="13" w:right="1"/>
              <w:rPr>
                <w:noProof/>
              </w:rPr>
            </w:pPr>
            <w:r>
              <w:rPr>
                <w:noProof/>
              </w:rPr>
              <w:t>1</w:t>
            </w:r>
          </w:p>
        </w:tc>
        <w:tc>
          <w:tcPr>
            <w:tcW w:w="3661" w:type="dxa"/>
            <w:shd w:val="clear" w:color="auto" w:fill="C5EECE"/>
            <w:vAlign w:val="center"/>
          </w:tcPr>
          <w:p w14:paraId="7B4DA83B" w14:textId="77777777" w:rsidR="00465C4B" w:rsidRDefault="003A6E1F">
            <w:pPr>
              <w:pStyle w:val="TableParagraph"/>
              <w:spacing w:line="254" w:lineRule="exact"/>
              <w:ind w:left="108" w:right="247"/>
              <w:rPr>
                <w:noProof/>
              </w:rPr>
            </w:pPr>
            <w:r>
              <w:rPr>
                <w:noProof/>
              </w:rPr>
              <w:t>1.1.1 Projets relatifs à l'hydrogène dans le cadre des PIIEC</w:t>
            </w:r>
          </w:p>
        </w:tc>
        <w:tc>
          <w:tcPr>
            <w:tcW w:w="1397" w:type="dxa"/>
            <w:shd w:val="clear" w:color="auto" w:fill="C5EECE"/>
            <w:vAlign w:val="center"/>
          </w:tcPr>
          <w:p w14:paraId="6D3BDBE3"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2C6F886E" w14:textId="77777777" w:rsidR="00465C4B" w:rsidRDefault="003A6E1F">
            <w:pPr>
              <w:pStyle w:val="TableParagraph"/>
              <w:spacing w:line="254" w:lineRule="exact"/>
              <w:ind w:left="108" w:right="239"/>
              <w:rPr>
                <w:noProof/>
              </w:rPr>
            </w:pPr>
            <w:r>
              <w:rPr>
                <w:noProof/>
              </w:rPr>
              <w:t>Achèvement de la procédure de manifestation d’intérêt</w:t>
            </w:r>
          </w:p>
        </w:tc>
      </w:tr>
      <w:tr w:rsidR="00465C4B" w14:paraId="295ACD54" w14:textId="77777777">
        <w:trPr>
          <w:gridAfter w:val="1"/>
          <w:wAfter w:w="10" w:type="dxa"/>
          <w:trHeight w:val="756"/>
        </w:trPr>
        <w:tc>
          <w:tcPr>
            <w:tcW w:w="1283" w:type="dxa"/>
            <w:shd w:val="clear" w:color="auto" w:fill="C5EECE"/>
            <w:vAlign w:val="center"/>
          </w:tcPr>
          <w:p w14:paraId="7FCA9167" w14:textId="77777777" w:rsidR="00465C4B" w:rsidRDefault="003A6E1F">
            <w:pPr>
              <w:pStyle w:val="TableParagraph"/>
              <w:spacing w:before="251"/>
              <w:ind w:left="13" w:right="1"/>
              <w:rPr>
                <w:noProof/>
              </w:rPr>
            </w:pPr>
            <w:r>
              <w:rPr>
                <w:noProof/>
              </w:rPr>
              <w:t>7</w:t>
            </w:r>
          </w:p>
        </w:tc>
        <w:tc>
          <w:tcPr>
            <w:tcW w:w="3661" w:type="dxa"/>
            <w:shd w:val="clear" w:color="auto" w:fill="C5EECE"/>
            <w:vAlign w:val="center"/>
          </w:tcPr>
          <w:p w14:paraId="1939216B" w14:textId="77777777" w:rsidR="00465C4B" w:rsidRDefault="003A6E1F">
            <w:pPr>
              <w:pStyle w:val="TableParagraph"/>
              <w:spacing w:before="123"/>
              <w:ind w:left="108" w:right="247"/>
              <w:rPr>
                <w:noProof/>
              </w:rPr>
            </w:pPr>
            <w:r>
              <w:rPr>
                <w:noProof/>
              </w:rPr>
              <w:t>1.1.2 Programme de soutien à la décarbonation dans l'industrie</w:t>
            </w:r>
          </w:p>
        </w:tc>
        <w:tc>
          <w:tcPr>
            <w:tcW w:w="1397" w:type="dxa"/>
            <w:shd w:val="clear" w:color="auto" w:fill="C5EECE"/>
            <w:vAlign w:val="center"/>
          </w:tcPr>
          <w:p w14:paraId="3FC3C93B" w14:textId="77777777" w:rsidR="00465C4B" w:rsidRDefault="003A6E1F">
            <w:pPr>
              <w:pStyle w:val="TableParagraph"/>
              <w:spacing w:before="251"/>
              <w:ind w:left="108"/>
              <w:rPr>
                <w:noProof/>
              </w:rPr>
            </w:pPr>
            <w:r>
              <w:rPr>
                <w:noProof/>
              </w:rPr>
              <w:t>Étape</w:t>
            </w:r>
          </w:p>
        </w:tc>
        <w:tc>
          <w:tcPr>
            <w:tcW w:w="3424" w:type="dxa"/>
            <w:shd w:val="clear" w:color="auto" w:fill="C5EECE"/>
            <w:vAlign w:val="center"/>
          </w:tcPr>
          <w:p w14:paraId="3F0E7993" w14:textId="2926261B" w:rsidR="00465C4B" w:rsidRDefault="003A6E1F">
            <w:pPr>
              <w:pStyle w:val="TableParagraph"/>
              <w:spacing w:line="249" w:lineRule="exact"/>
              <w:ind w:left="108"/>
              <w:rPr>
                <w:noProof/>
              </w:rPr>
            </w:pPr>
            <w:r>
              <w:rPr>
                <w:noProof/>
              </w:rPr>
              <w:t>Entrée en vigueur de la ligne directrice sur le financement (Förderrichtlinie) pour la décarbonation dans l’industrie</w:t>
            </w:r>
          </w:p>
        </w:tc>
      </w:tr>
      <w:tr w:rsidR="00465C4B" w14:paraId="6F3780A4" w14:textId="77777777">
        <w:trPr>
          <w:gridAfter w:val="1"/>
          <w:wAfter w:w="10" w:type="dxa"/>
          <w:trHeight w:val="760"/>
        </w:trPr>
        <w:tc>
          <w:tcPr>
            <w:tcW w:w="1283" w:type="dxa"/>
            <w:shd w:val="clear" w:color="auto" w:fill="C5EECE"/>
            <w:vAlign w:val="center"/>
          </w:tcPr>
          <w:p w14:paraId="29D95091" w14:textId="77777777" w:rsidR="00465C4B" w:rsidRDefault="003A6E1F">
            <w:pPr>
              <w:pStyle w:val="TableParagraph"/>
              <w:ind w:left="13" w:right="1"/>
              <w:rPr>
                <w:noProof/>
              </w:rPr>
            </w:pPr>
            <w:r>
              <w:rPr>
                <w:noProof/>
              </w:rPr>
              <w:t>11</w:t>
            </w:r>
          </w:p>
        </w:tc>
        <w:tc>
          <w:tcPr>
            <w:tcW w:w="3661" w:type="dxa"/>
            <w:shd w:val="clear" w:color="auto" w:fill="C5EECE"/>
            <w:vAlign w:val="center"/>
          </w:tcPr>
          <w:p w14:paraId="10F492AF" w14:textId="77777777" w:rsidR="00465C4B" w:rsidRDefault="003A6E1F">
            <w:pPr>
              <w:pStyle w:val="TableParagraph"/>
              <w:spacing w:line="252" w:lineRule="exact"/>
              <w:ind w:left="108" w:right="247"/>
              <w:rPr>
                <w:noProof/>
              </w:rPr>
            </w:pPr>
            <w:r>
              <w:rPr>
                <w:noProof/>
              </w:rPr>
              <w:t>1.1.3 Système pilote pour les contrats d'action pour le climat fondé sur le principe des contrats d'écart compensatoire carbone</w:t>
            </w:r>
          </w:p>
        </w:tc>
        <w:tc>
          <w:tcPr>
            <w:tcW w:w="1397" w:type="dxa"/>
            <w:shd w:val="clear" w:color="auto" w:fill="C5EECE"/>
            <w:vAlign w:val="center"/>
          </w:tcPr>
          <w:p w14:paraId="1064BA8A" w14:textId="77777777" w:rsidR="00465C4B" w:rsidRDefault="003A6E1F">
            <w:pPr>
              <w:pStyle w:val="TableParagraph"/>
              <w:ind w:left="108"/>
              <w:rPr>
                <w:noProof/>
              </w:rPr>
            </w:pPr>
            <w:r>
              <w:rPr>
                <w:noProof/>
              </w:rPr>
              <w:t>Étape</w:t>
            </w:r>
          </w:p>
        </w:tc>
        <w:tc>
          <w:tcPr>
            <w:tcW w:w="3424" w:type="dxa"/>
            <w:shd w:val="clear" w:color="auto" w:fill="C5EECE"/>
            <w:vAlign w:val="center"/>
          </w:tcPr>
          <w:p w14:paraId="035501ED" w14:textId="77777777" w:rsidR="00465C4B" w:rsidRDefault="003A6E1F">
            <w:pPr>
              <w:pStyle w:val="TableParagraph"/>
              <w:spacing w:line="252" w:lineRule="exact"/>
              <w:ind w:left="108" w:right="239"/>
              <w:rPr>
                <w:noProof/>
              </w:rPr>
            </w:pPr>
            <w:r>
              <w:rPr>
                <w:noProof/>
              </w:rPr>
              <w:t>Achèvement de la procédure de manifestation d’intérêt pour les contrats relatifs au changement climatique</w:t>
            </w:r>
          </w:p>
        </w:tc>
      </w:tr>
      <w:tr w:rsidR="00465C4B" w14:paraId="1B4A6F2B" w14:textId="77777777">
        <w:trPr>
          <w:gridAfter w:val="1"/>
          <w:wAfter w:w="10" w:type="dxa"/>
          <w:trHeight w:val="758"/>
        </w:trPr>
        <w:tc>
          <w:tcPr>
            <w:tcW w:w="1283" w:type="dxa"/>
            <w:shd w:val="clear" w:color="auto" w:fill="C5EECE"/>
            <w:vAlign w:val="center"/>
          </w:tcPr>
          <w:p w14:paraId="3F4EFF7A" w14:textId="77777777" w:rsidR="00465C4B" w:rsidRDefault="003A6E1F">
            <w:pPr>
              <w:pStyle w:val="TableParagraph"/>
              <w:spacing w:before="250"/>
              <w:ind w:left="13" w:right="1"/>
              <w:rPr>
                <w:noProof/>
              </w:rPr>
            </w:pPr>
            <w:r>
              <w:rPr>
                <w:noProof/>
              </w:rPr>
              <w:t>14</w:t>
            </w:r>
          </w:p>
        </w:tc>
        <w:tc>
          <w:tcPr>
            <w:tcW w:w="3661" w:type="dxa"/>
            <w:shd w:val="clear" w:color="auto" w:fill="C5EECE"/>
            <w:vAlign w:val="center"/>
          </w:tcPr>
          <w:p w14:paraId="54ABCB74" w14:textId="77777777" w:rsidR="00465C4B" w:rsidRDefault="003A6E1F">
            <w:pPr>
              <w:pStyle w:val="TableParagraph"/>
              <w:spacing w:before="125"/>
              <w:ind w:left="108" w:right="55"/>
              <w:rPr>
                <w:noProof/>
              </w:rPr>
            </w:pPr>
            <w:r>
              <w:rPr>
                <w:noProof/>
              </w:rPr>
              <w:t>1.1.4 Recherche sur la protection du climat dans le cadre de projets</w:t>
            </w:r>
          </w:p>
        </w:tc>
        <w:tc>
          <w:tcPr>
            <w:tcW w:w="1397" w:type="dxa"/>
            <w:shd w:val="clear" w:color="auto" w:fill="C5EECE"/>
            <w:vAlign w:val="center"/>
          </w:tcPr>
          <w:p w14:paraId="5DA8FCB4" w14:textId="77777777" w:rsidR="00465C4B" w:rsidRDefault="003A6E1F">
            <w:pPr>
              <w:pStyle w:val="TableParagraph"/>
              <w:spacing w:before="250"/>
              <w:ind w:left="108"/>
              <w:rPr>
                <w:noProof/>
              </w:rPr>
            </w:pPr>
            <w:r>
              <w:rPr>
                <w:noProof/>
              </w:rPr>
              <w:t>Objectif</w:t>
            </w:r>
          </w:p>
        </w:tc>
        <w:tc>
          <w:tcPr>
            <w:tcW w:w="3424" w:type="dxa"/>
            <w:shd w:val="clear" w:color="auto" w:fill="C5EECE"/>
            <w:vAlign w:val="center"/>
          </w:tcPr>
          <w:p w14:paraId="31656E6F" w14:textId="44A2007A" w:rsidR="00465C4B" w:rsidRDefault="003A6E1F">
            <w:pPr>
              <w:pStyle w:val="TableParagraph"/>
              <w:ind w:left="108" w:right="239"/>
              <w:rPr>
                <w:noProof/>
              </w:rPr>
            </w:pPr>
            <w:r>
              <w:rPr>
                <w:noProof/>
              </w:rPr>
              <w:t>Approbation des demandes de soutien à des projets de recherche liés au climat</w:t>
            </w:r>
          </w:p>
        </w:tc>
      </w:tr>
      <w:tr w:rsidR="00465C4B" w14:paraId="5F6E482B" w14:textId="77777777">
        <w:trPr>
          <w:gridAfter w:val="1"/>
          <w:wAfter w:w="10" w:type="dxa"/>
          <w:trHeight w:val="1518"/>
        </w:trPr>
        <w:tc>
          <w:tcPr>
            <w:tcW w:w="1283" w:type="dxa"/>
            <w:shd w:val="clear" w:color="auto" w:fill="C5EECE"/>
            <w:vAlign w:val="center"/>
          </w:tcPr>
          <w:p w14:paraId="11978C1B" w14:textId="77777777" w:rsidR="00465C4B" w:rsidRDefault="003A6E1F">
            <w:pPr>
              <w:pStyle w:val="TableParagraph"/>
              <w:ind w:left="13" w:right="1"/>
              <w:rPr>
                <w:noProof/>
              </w:rPr>
            </w:pPr>
            <w:r>
              <w:rPr>
                <w:noProof/>
              </w:rPr>
              <w:t>17</w:t>
            </w:r>
          </w:p>
        </w:tc>
        <w:tc>
          <w:tcPr>
            <w:tcW w:w="3661" w:type="dxa"/>
            <w:shd w:val="clear" w:color="auto" w:fill="C5EECE"/>
            <w:vAlign w:val="center"/>
          </w:tcPr>
          <w:p w14:paraId="7DE6A638" w14:textId="77777777" w:rsidR="00465C4B" w:rsidRDefault="003A6E1F">
            <w:pPr>
              <w:pStyle w:val="TableParagraph"/>
              <w:ind w:left="108" w:right="411"/>
              <w:rPr>
                <w:noProof/>
              </w:rPr>
            </w:pPr>
            <w:r>
              <w:rPr>
                <w:noProof/>
              </w:rPr>
              <w:t>1.1.5 Projets phares de recherche et d'innovation dans le cadre de la Stratégie nationale de l'hydrogène</w:t>
            </w:r>
          </w:p>
        </w:tc>
        <w:tc>
          <w:tcPr>
            <w:tcW w:w="1397" w:type="dxa"/>
            <w:shd w:val="clear" w:color="auto" w:fill="C5EECE"/>
            <w:vAlign w:val="center"/>
          </w:tcPr>
          <w:p w14:paraId="1483BE50" w14:textId="77777777" w:rsidR="00465C4B" w:rsidRDefault="003A6E1F">
            <w:pPr>
              <w:pStyle w:val="TableParagraph"/>
              <w:ind w:left="108"/>
              <w:rPr>
                <w:noProof/>
              </w:rPr>
            </w:pPr>
            <w:r>
              <w:rPr>
                <w:noProof/>
              </w:rPr>
              <w:t>Étape</w:t>
            </w:r>
          </w:p>
        </w:tc>
        <w:tc>
          <w:tcPr>
            <w:tcW w:w="3424" w:type="dxa"/>
            <w:shd w:val="clear" w:color="auto" w:fill="C5EECE"/>
            <w:vAlign w:val="center"/>
          </w:tcPr>
          <w:p w14:paraId="3FB009A1" w14:textId="12E24216" w:rsidR="00465C4B" w:rsidRDefault="003A6E1F">
            <w:pPr>
              <w:pStyle w:val="TableParagraph"/>
              <w:ind w:left="108"/>
              <w:rPr>
                <w:noProof/>
              </w:rPr>
            </w:pPr>
            <w:r>
              <w:rPr>
                <w:noProof/>
              </w:rPr>
              <w:t>Publication du concours «Idea Competition ‘Hydrogen Republic Germany’» (Förderaufruf zum Ideenwettbewerb «Wasserstoffrepublik Deutschland»)</w:t>
            </w:r>
          </w:p>
        </w:tc>
      </w:tr>
      <w:tr w:rsidR="00465C4B" w14:paraId="6B291CCE" w14:textId="77777777">
        <w:trPr>
          <w:gridAfter w:val="1"/>
          <w:wAfter w:w="10" w:type="dxa"/>
          <w:trHeight w:val="505"/>
        </w:trPr>
        <w:tc>
          <w:tcPr>
            <w:tcW w:w="1283" w:type="dxa"/>
            <w:shd w:val="clear" w:color="auto" w:fill="C5EECE"/>
            <w:vAlign w:val="center"/>
          </w:tcPr>
          <w:p w14:paraId="24D37BEE" w14:textId="77777777" w:rsidR="00465C4B" w:rsidRDefault="003A6E1F">
            <w:pPr>
              <w:pStyle w:val="TableParagraph"/>
              <w:spacing w:before="125"/>
              <w:ind w:left="13" w:right="1"/>
              <w:rPr>
                <w:noProof/>
              </w:rPr>
            </w:pPr>
            <w:r>
              <w:rPr>
                <w:noProof/>
              </w:rPr>
              <w:t>22</w:t>
            </w:r>
          </w:p>
        </w:tc>
        <w:tc>
          <w:tcPr>
            <w:tcW w:w="3661" w:type="dxa"/>
            <w:shd w:val="clear" w:color="auto" w:fill="C5EECE"/>
            <w:vAlign w:val="center"/>
          </w:tcPr>
          <w:p w14:paraId="604618EC" w14:textId="77777777" w:rsidR="00465C4B" w:rsidRDefault="003A6E1F">
            <w:pPr>
              <w:pStyle w:val="TableParagraph"/>
              <w:spacing w:line="252" w:lineRule="exact"/>
              <w:ind w:left="108" w:right="247"/>
              <w:rPr>
                <w:noProof/>
              </w:rPr>
            </w:pPr>
            <w:r>
              <w:rPr>
                <w:noProof/>
              </w:rPr>
              <w:t>1.2.1 Soutien à la construction d'infrastructures de recharge</w:t>
            </w:r>
          </w:p>
        </w:tc>
        <w:tc>
          <w:tcPr>
            <w:tcW w:w="1397" w:type="dxa"/>
            <w:shd w:val="clear" w:color="auto" w:fill="C5EECE"/>
            <w:vAlign w:val="center"/>
          </w:tcPr>
          <w:p w14:paraId="7C37102A"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677413D1" w14:textId="77777777" w:rsidR="00465C4B" w:rsidRDefault="003A6E1F">
            <w:pPr>
              <w:pStyle w:val="TableParagraph"/>
              <w:spacing w:line="252" w:lineRule="exact"/>
              <w:ind w:left="108" w:right="239"/>
              <w:rPr>
                <w:noProof/>
              </w:rPr>
            </w:pPr>
            <w:r>
              <w:rPr>
                <w:noProof/>
              </w:rPr>
              <w:t>Entrée en vigueur des lignes directrices en matière de financement</w:t>
            </w:r>
          </w:p>
        </w:tc>
      </w:tr>
      <w:tr w:rsidR="00465C4B" w14:paraId="26E949EC" w14:textId="77777777">
        <w:trPr>
          <w:gridAfter w:val="1"/>
          <w:wAfter w:w="10" w:type="dxa"/>
          <w:trHeight w:val="506"/>
        </w:trPr>
        <w:tc>
          <w:tcPr>
            <w:tcW w:w="1283" w:type="dxa"/>
            <w:shd w:val="clear" w:color="auto" w:fill="C5EECE"/>
            <w:vAlign w:val="center"/>
          </w:tcPr>
          <w:p w14:paraId="2342E98C" w14:textId="77777777" w:rsidR="00465C4B" w:rsidRDefault="003A6E1F">
            <w:pPr>
              <w:pStyle w:val="TableParagraph"/>
              <w:spacing w:before="126"/>
              <w:ind w:left="13" w:right="1"/>
              <w:rPr>
                <w:noProof/>
              </w:rPr>
            </w:pPr>
            <w:r>
              <w:rPr>
                <w:noProof/>
              </w:rPr>
              <w:t>25</w:t>
            </w:r>
          </w:p>
        </w:tc>
        <w:tc>
          <w:tcPr>
            <w:tcW w:w="3661" w:type="dxa"/>
            <w:shd w:val="clear" w:color="auto" w:fill="C5EECE"/>
            <w:vAlign w:val="center"/>
          </w:tcPr>
          <w:p w14:paraId="59066A1D" w14:textId="77777777" w:rsidR="00465C4B" w:rsidRDefault="003A6E1F">
            <w:pPr>
              <w:pStyle w:val="TableParagraph"/>
              <w:spacing w:line="252" w:lineRule="exact"/>
              <w:ind w:left="108" w:right="247"/>
              <w:rPr>
                <w:noProof/>
              </w:rPr>
            </w:pPr>
            <w:r>
              <w:rPr>
                <w:noProof/>
              </w:rPr>
              <w:t>1.2.2 Financement du développement de l'électromobilité</w:t>
            </w:r>
          </w:p>
        </w:tc>
        <w:tc>
          <w:tcPr>
            <w:tcW w:w="1397" w:type="dxa"/>
            <w:shd w:val="clear" w:color="auto" w:fill="C5EECE"/>
            <w:vAlign w:val="center"/>
          </w:tcPr>
          <w:p w14:paraId="6621B499" w14:textId="77777777" w:rsidR="00465C4B" w:rsidRDefault="003A6E1F">
            <w:pPr>
              <w:pStyle w:val="TableParagraph"/>
              <w:spacing w:before="126"/>
              <w:ind w:left="108"/>
              <w:rPr>
                <w:noProof/>
              </w:rPr>
            </w:pPr>
            <w:r>
              <w:rPr>
                <w:noProof/>
              </w:rPr>
              <w:t>Étape</w:t>
            </w:r>
          </w:p>
        </w:tc>
        <w:tc>
          <w:tcPr>
            <w:tcW w:w="3424" w:type="dxa"/>
            <w:shd w:val="clear" w:color="auto" w:fill="C5EECE"/>
            <w:vAlign w:val="center"/>
          </w:tcPr>
          <w:p w14:paraId="361A3829" w14:textId="77777777" w:rsidR="00465C4B" w:rsidRDefault="003A6E1F">
            <w:pPr>
              <w:pStyle w:val="TableParagraph"/>
              <w:spacing w:line="252" w:lineRule="exact"/>
              <w:ind w:left="108" w:right="239"/>
              <w:rPr>
                <w:noProof/>
              </w:rPr>
            </w:pPr>
            <w:r>
              <w:rPr>
                <w:noProof/>
              </w:rPr>
              <w:t>Entrée en vigueur des lignes directrices en matière de financement</w:t>
            </w:r>
          </w:p>
        </w:tc>
      </w:tr>
      <w:tr w:rsidR="00465C4B" w14:paraId="128CA00E" w14:textId="77777777">
        <w:trPr>
          <w:gridAfter w:val="1"/>
          <w:wAfter w:w="10" w:type="dxa"/>
          <w:trHeight w:val="505"/>
        </w:trPr>
        <w:tc>
          <w:tcPr>
            <w:tcW w:w="1283" w:type="dxa"/>
            <w:shd w:val="clear" w:color="auto" w:fill="C5EECE"/>
            <w:vAlign w:val="center"/>
          </w:tcPr>
          <w:p w14:paraId="5EC5B215" w14:textId="77777777" w:rsidR="00465C4B" w:rsidRDefault="003A6E1F">
            <w:pPr>
              <w:pStyle w:val="TableParagraph"/>
              <w:spacing w:before="125"/>
              <w:ind w:left="13" w:right="1"/>
              <w:rPr>
                <w:noProof/>
              </w:rPr>
            </w:pPr>
            <w:r>
              <w:rPr>
                <w:noProof/>
              </w:rPr>
              <w:t>29</w:t>
            </w:r>
          </w:p>
        </w:tc>
        <w:tc>
          <w:tcPr>
            <w:tcW w:w="3661" w:type="dxa"/>
            <w:shd w:val="clear" w:color="auto" w:fill="C5EECE"/>
            <w:vAlign w:val="center"/>
          </w:tcPr>
          <w:p w14:paraId="614DB72E" w14:textId="77777777" w:rsidR="00465C4B" w:rsidRDefault="003A6E1F">
            <w:pPr>
              <w:pStyle w:val="TableParagraph"/>
              <w:spacing w:line="252" w:lineRule="exact"/>
              <w:ind w:left="108" w:right="247"/>
              <w:rPr>
                <w:noProof/>
              </w:rPr>
            </w:pPr>
            <w:r>
              <w:rPr>
                <w:noProof/>
              </w:rPr>
              <w:t>1.2.3 Appui au remplacement du parc de véhicules privés</w:t>
            </w:r>
          </w:p>
        </w:tc>
        <w:tc>
          <w:tcPr>
            <w:tcW w:w="1397" w:type="dxa"/>
            <w:shd w:val="clear" w:color="auto" w:fill="C5EECE"/>
            <w:vAlign w:val="center"/>
          </w:tcPr>
          <w:p w14:paraId="7D793A98"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2EC9E616" w14:textId="77777777" w:rsidR="00465C4B" w:rsidRDefault="003A6E1F">
            <w:pPr>
              <w:pStyle w:val="TableParagraph"/>
              <w:spacing w:line="252" w:lineRule="exact"/>
              <w:ind w:left="108"/>
              <w:rPr>
                <w:noProof/>
              </w:rPr>
            </w:pPr>
            <w:r>
              <w:rPr>
                <w:noProof/>
              </w:rPr>
              <w:t>Soutien à l'achat de 240 000 véhicules électriques</w:t>
            </w:r>
          </w:p>
        </w:tc>
      </w:tr>
      <w:tr w:rsidR="00465C4B" w14:paraId="03CFEAF6" w14:textId="77777777">
        <w:trPr>
          <w:gridAfter w:val="1"/>
          <w:wAfter w:w="10" w:type="dxa"/>
          <w:trHeight w:val="1012"/>
        </w:trPr>
        <w:tc>
          <w:tcPr>
            <w:tcW w:w="1283" w:type="dxa"/>
            <w:shd w:val="clear" w:color="auto" w:fill="C5EECE"/>
            <w:vAlign w:val="center"/>
          </w:tcPr>
          <w:p w14:paraId="635FCCFA" w14:textId="77777777" w:rsidR="00465C4B" w:rsidRDefault="003A6E1F">
            <w:pPr>
              <w:pStyle w:val="TableParagraph"/>
              <w:ind w:left="13" w:right="1"/>
              <w:rPr>
                <w:noProof/>
              </w:rPr>
            </w:pPr>
            <w:r>
              <w:rPr>
                <w:noProof/>
              </w:rPr>
              <w:t>31</w:t>
            </w:r>
          </w:p>
        </w:tc>
        <w:tc>
          <w:tcPr>
            <w:tcW w:w="3661" w:type="dxa"/>
            <w:shd w:val="clear" w:color="auto" w:fill="C5EECE"/>
            <w:vAlign w:val="center"/>
          </w:tcPr>
          <w:p w14:paraId="68CFB92D" w14:textId="6BE9051C" w:rsidR="00465C4B" w:rsidRDefault="003A6E1F">
            <w:pPr>
              <w:pStyle w:val="TableParagraph"/>
              <w:ind w:left="108" w:right="55"/>
              <w:rPr>
                <w:noProof/>
              </w:rPr>
            </w:pPr>
            <w:r>
              <w:rPr>
                <w:noProof/>
              </w:rPr>
              <w:t>1.2.4 Prolongation de la période d'immatriculation initiale pour l'octroi de l'exonération fiscale de dix ans pour les véhicules purement électriques</w:t>
            </w:r>
          </w:p>
        </w:tc>
        <w:tc>
          <w:tcPr>
            <w:tcW w:w="1397" w:type="dxa"/>
            <w:shd w:val="clear" w:color="auto" w:fill="C5EECE"/>
            <w:vAlign w:val="center"/>
          </w:tcPr>
          <w:p w14:paraId="09F35F25" w14:textId="77777777" w:rsidR="00465C4B" w:rsidRDefault="003A6E1F">
            <w:pPr>
              <w:pStyle w:val="TableParagraph"/>
              <w:ind w:left="108"/>
              <w:rPr>
                <w:noProof/>
              </w:rPr>
            </w:pPr>
            <w:r>
              <w:rPr>
                <w:noProof/>
              </w:rPr>
              <w:t>Étape</w:t>
            </w:r>
          </w:p>
        </w:tc>
        <w:tc>
          <w:tcPr>
            <w:tcW w:w="3424" w:type="dxa"/>
            <w:shd w:val="clear" w:color="auto" w:fill="C5EECE"/>
            <w:vAlign w:val="center"/>
          </w:tcPr>
          <w:p w14:paraId="5895BF12" w14:textId="77777777" w:rsidR="00465C4B" w:rsidRDefault="003A6E1F">
            <w:pPr>
              <w:pStyle w:val="TableParagraph"/>
              <w:spacing w:before="250"/>
              <w:ind w:left="108" w:right="57"/>
              <w:rPr>
                <w:noProof/>
              </w:rPr>
            </w:pPr>
            <w:r>
              <w:rPr>
                <w:noProof/>
              </w:rPr>
              <w:t>Entrée en vigueur de la septième loi portant modification de la taxe sur les véhicules automobiles</w:t>
            </w:r>
          </w:p>
        </w:tc>
      </w:tr>
      <w:tr w:rsidR="00465C4B" w14:paraId="3E074245" w14:textId="77777777">
        <w:trPr>
          <w:gridAfter w:val="1"/>
          <w:wAfter w:w="10" w:type="dxa"/>
          <w:trHeight w:val="505"/>
        </w:trPr>
        <w:tc>
          <w:tcPr>
            <w:tcW w:w="1283" w:type="dxa"/>
            <w:tcBorders>
              <w:bottom w:val="single" w:sz="4" w:space="0" w:color="auto"/>
            </w:tcBorders>
            <w:shd w:val="clear" w:color="auto" w:fill="C5EECE"/>
            <w:vAlign w:val="center"/>
          </w:tcPr>
          <w:p w14:paraId="5A75958A" w14:textId="77777777" w:rsidR="00465C4B" w:rsidRDefault="003A6E1F">
            <w:pPr>
              <w:pStyle w:val="TableParagraph"/>
              <w:spacing w:before="125"/>
              <w:ind w:left="13" w:right="1"/>
              <w:rPr>
                <w:noProof/>
              </w:rPr>
            </w:pPr>
            <w:r>
              <w:rPr>
                <w:noProof/>
              </w:rPr>
              <w:t>33</w:t>
            </w:r>
          </w:p>
        </w:tc>
        <w:tc>
          <w:tcPr>
            <w:tcW w:w="3661" w:type="dxa"/>
            <w:tcBorders>
              <w:bottom w:val="single" w:sz="4" w:space="0" w:color="auto"/>
            </w:tcBorders>
            <w:shd w:val="clear" w:color="auto" w:fill="C5EECE"/>
            <w:vAlign w:val="center"/>
          </w:tcPr>
          <w:p w14:paraId="6BF6B57C" w14:textId="77777777" w:rsidR="00465C4B" w:rsidRDefault="003A6E1F">
            <w:pPr>
              <w:pStyle w:val="TableParagraph"/>
              <w:spacing w:line="252" w:lineRule="exact"/>
              <w:ind w:left="108" w:right="247"/>
              <w:rPr>
                <w:noProof/>
              </w:rPr>
            </w:pPr>
            <w:r>
              <w:rPr>
                <w:noProof/>
              </w:rPr>
              <w:t>1.2.5 Soutien à l'achat d'autobus à propulsion alternative</w:t>
            </w:r>
          </w:p>
        </w:tc>
        <w:tc>
          <w:tcPr>
            <w:tcW w:w="1397" w:type="dxa"/>
            <w:tcBorders>
              <w:bottom w:val="single" w:sz="4" w:space="0" w:color="auto"/>
            </w:tcBorders>
            <w:shd w:val="clear" w:color="auto" w:fill="C5EECE"/>
            <w:vAlign w:val="center"/>
          </w:tcPr>
          <w:p w14:paraId="729D3487" w14:textId="77777777" w:rsidR="00465C4B" w:rsidRDefault="003A6E1F">
            <w:pPr>
              <w:pStyle w:val="TableParagraph"/>
              <w:spacing w:before="125"/>
              <w:ind w:left="108"/>
              <w:rPr>
                <w:noProof/>
              </w:rPr>
            </w:pPr>
            <w:r>
              <w:rPr>
                <w:noProof/>
              </w:rPr>
              <w:t>Étape</w:t>
            </w:r>
          </w:p>
        </w:tc>
        <w:tc>
          <w:tcPr>
            <w:tcW w:w="3424" w:type="dxa"/>
            <w:tcBorders>
              <w:bottom w:val="single" w:sz="4" w:space="0" w:color="auto"/>
            </w:tcBorders>
            <w:shd w:val="clear" w:color="auto" w:fill="C5EECE"/>
            <w:vAlign w:val="center"/>
          </w:tcPr>
          <w:p w14:paraId="13F52132" w14:textId="77777777" w:rsidR="00465C4B" w:rsidRDefault="003A6E1F">
            <w:pPr>
              <w:pStyle w:val="TableParagraph"/>
              <w:spacing w:before="125"/>
              <w:ind w:left="108"/>
              <w:rPr>
                <w:noProof/>
              </w:rPr>
            </w:pPr>
            <w:r>
              <w:rPr>
                <w:noProof/>
              </w:rPr>
              <w:t>Publication des lignes directrices en matière de financement</w:t>
            </w:r>
          </w:p>
        </w:tc>
      </w:tr>
      <w:tr w:rsidR="00465C4B" w14:paraId="00630C53" w14:textId="77777777">
        <w:trPr>
          <w:gridAfter w:val="1"/>
          <w:wAfter w:w="10" w:type="dxa"/>
          <w:trHeight w:val="986"/>
        </w:trPr>
        <w:tc>
          <w:tcPr>
            <w:tcW w:w="1283" w:type="dxa"/>
            <w:tcBorders>
              <w:top w:val="single" w:sz="4" w:space="0" w:color="auto"/>
              <w:left w:val="single" w:sz="4" w:space="0" w:color="auto"/>
              <w:bottom w:val="single" w:sz="4" w:space="0" w:color="auto"/>
              <w:right w:val="single" w:sz="4" w:space="0" w:color="auto"/>
            </w:tcBorders>
            <w:shd w:val="clear" w:color="auto" w:fill="C5EECE"/>
            <w:vAlign w:val="center"/>
          </w:tcPr>
          <w:p w14:paraId="3786395E" w14:textId="77777777" w:rsidR="00465C4B" w:rsidRDefault="003A6E1F">
            <w:pPr>
              <w:pStyle w:val="TableParagraph"/>
              <w:spacing w:before="123"/>
              <w:ind w:left="13" w:right="1"/>
              <w:rPr>
                <w:noProof/>
              </w:rPr>
            </w:pPr>
            <w:r>
              <w:rPr>
                <w:noProof/>
              </w:rPr>
              <w:t>36</w:t>
            </w:r>
          </w:p>
        </w:tc>
        <w:tc>
          <w:tcPr>
            <w:tcW w:w="3661" w:type="dxa"/>
            <w:tcBorders>
              <w:top w:val="single" w:sz="4" w:space="0" w:color="auto"/>
              <w:left w:val="single" w:sz="4" w:space="0" w:color="auto"/>
              <w:bottom w:val="single" w:sz="4" w:space="0" w:color="auto"/>
              <w:right w:val="single" w:sz="4" w:space="0" w:color="auto"/>
            </w:tcBorders>
            <w:shd w:val="clear" w:color="auto" w:fill="C5EECE"/>
            <w:vAlign w:val="center"/>
          </w:tcPr>
          <w:p w14:paraId="33539EFF" w14:textId="77777777" w:rsidR="00465C4B" w:rsidRDefault="003A6E1F">
            <w:pPr>
              <w:pStyle w:val="TableParagraph"/>
              <w:spacing w:line="252" w:lineRule="exact"/>
              <w:ind w:left="108" w:right="247"/>
              <w:rPr>
                <w:noProof/>
              </w:rPr>
            </w:pPr>
            <w:r>
              <w:rPr>
                <w:noProof/>
              </w:rPr>
              <w:t>1.2.6 Soutien à la promotion d'une propulsion ferroviaire alternative</w:t>
            </w:r>
          </w:p>
        </w:tc>
        <w:tc>
          <w:tcPr>
            <w:tcW w:w="1397" w:type="dxa"/>
            <w:tcBorders>
              <w:top w:val="single" w:sz="4" w:space="0" w:color="auto"/>
              <w:left w:val="single" w:sz="4" w:space="0" w:color="auto"/>
              <w:bottom w:val="single" w:sz="4" w:space="0" w:color="auto"/>
              <w:right w:val="single" w:sz="4" w:space="0" w:color="auto"/>
            </w:tcBorders>
            <w:shd w:val="clear" w:color="auto" w:fill="C5EECE"/>
            <w:vAlign w:val="center"/>
          </w:tcPr>
          <w:p w14:paraId="2A0759EE" w14:textId="77777777" w:rsidR="00465C4B" w:rsidRDefault="003A6E1F">
            <w:pPr>
              <w:pStyle w:val="TableParagraph"/>
              <w:spacing w:before="123"/>
              <w:ind w:left="108"/>
              <w:rPr>
                <w:noProof/>
              </w:rPr>
            </w:pPr>
            <w:r>
              <w:rPr>
                <w:noProof/>
              </w:rPr>
              <w:t>Étape</w:t>
            </w:r>
          </w:p>
        </w:tc>
        <w:tc>
          <w:tcPr>
            <w:tcW w:w="3424" w:type="dxa"/>
            <w:tcBorders>
              <w:top w:val="single" w:sz="4" w:space="0" w:color="auto"/>
              <w:left w:val="single" w:sz="4" w:space="0" w:color="auto"/>
              <w:bottom w:val="single" w:sz="4" w:space="0" w:color="auto"/>
              <w:right w:val="single" w:sz="4" w:space="0" w:color="auto"/>
            </w:tcBorders>
            <w:shd w:val="clear" w:color="auto" w:fill="C5EECE"/>
            <w:vAlign w:val="center"/>
          </w:tcPr>
          <w:p w14:paraId="7711C943" w14:textId="77777777" w:rsidR="00465C4B" w:rsidRDefault="003A6E1F">
            <w:pPr>
              <w:pStyle w:val="TableParagraph"/>
              <w:spacing w:line="252" w:lineRule="exact"/>
              <w:ind w:left="108" w:right="239"/>
              <w:rPr>
                <w:noProof/>
              </w:rPr>
            </w:pPr>
            <w:r>
              <w:rPr>
                <w:noProof/>
              </w:rPr>
              <w:t>Entrée en vigueur des lignes directrices en matière de financement</w:t>
            </w:r>
          </w:p>
        </w:tc>
      </w:tr>
      <w:tr w:rsidR="00465C4B" w14:paraId="5617741C" w14:textId="77777777">
        <w:trPr>
          <w:trHeight w:val="2277"/>
        </w:trPr>
        <w:tc>
          <w:tcPr>
            <w:tcW w:w="1283" w:type="dxa"/>
            <w:shd w:val="clear" w:color="auto" w:fill="C5EECE"/>
            <w:vAlign w:val="center"/>
          </w:tcPr>
          <w:p w14:paraId="72DC7EBA" w14:textId="77777777" w:rsidR="00465C4B" w:rsidRDefault="003A6E1F">
            <w:pPr>
              <w:pStyle w:val="TableParagraph"/>
              <w:ind w:left="13" w:right="1"/>
              <w:rPr>
                <w:noProof/>
              </w:rPr>
            </w:pPr>
            <w:r>
              <w:rPr>
                <w:noProof/>
              </w:rPr>
              <w:t>39</w:t>
            </w:r>
          </w:p>
        </w:tc>
        <w:tc>
          <w:tcPr>
            <w:tcW w:w="3661" w:type="dxa"/>
            <w:shd w:val="clear" w:color="auto" w:fill="C5EECE"/>
            <w:vAlign w:val="center"/>
          </w:tcPr>
          <w:p w14:paraId="0FF696B7" w14:textId="77777777" w:rsidR="00465C4B" w:rsidRDefault="003A6E1F">
            <w:pPr>
              <w:pStyle w:val="TableParagraph"/>
              <w:ind w:left="108" w:right="247"/>
              <w:rPr>
                <w:noProof/>
              </w:rPr>
            </w:pPr>
            <w:r>
              <w:rPr>
                <w:noProof/>
              </w:rPr>
              <w:t>1.2.7 Promotion des industries impliquées dans les applications de l'hydrogène et des piles à combustible dans les transports</w:t>
            </w:r>
          </w:p>
        </w:tc>
        <w:tc>
          <w:tcPr>
            <w:tcW w:w="1397" w:type="dxa"/>
            <w:shd w:val="clear" w:color="auto" w:fill="C5EECE"/>
            <w:vAlign w:val="center"/>
          </w:tcPr>
          <w:p w14:paraId="0200B6FD" w14:textId="77777777" w:rsidR="00465C4B" w:rsidRDefault="003A6E1F">
            <w:pPr>
              <w:pStyle w:val="TableParagraph"/>
              <w:ind w:left="108"/>
              <w:rPr>
                <w:noProof/>
              </w:rPr>
            </w:pPr>
            <w:r>
              <w:rPr>
                <w:noProof/>
              </w:rPr>
              <w:t>Étape</w:t>
            </w:r>
          </w:p>
        </w:tc>
        <w:tc>
          <w:tcPr>
            <w:tcW w:w="3434" w:type="dxa"/>
            <w:gridSpan w:val="2"/>
            <w:shd w:val="clear" w:color="auto" w:fill="C5EECE"/>
            <w:vAlign w:val="center"/>
          </w:tcPr>
          <w:p w14:paraId="7078A67A" w14:textId="77777777" w:rsidR="00465C4B" w:rsidRDefault="003A6E1F">
            <w:pPr>
              <w:pStyle w:val="TableParagraph"/>
              <w:ind w:left="108" w:right="239"/>
              <w:rPr>
                <w:noProof/>
              </w:rPr>
            </w:pPr>
            <w:r>
              <w:rPr>
                <w:noProof/>
              </w:rPr>
              <w:t>Entrée en vigueur de la modification prolongeant les lignes directrices de soutien existantes (Förderrichtlinien)</w:t>
            </w:r>
            <w:r>
              <w:rPr>
                <w:i/>
                <w:noProof/>
              </w:rPr>
              <w:t xml:space="preserve"> </w:t>
            </w:r>
            <w:r>
              <w:rPr>
                <w:noProof/>
              </w:rPr>
              <w:t>du programme national d’innovation technologique dans le domaine de l’hydrogène et des piles à combustible (PIN) (ou, si elles ne sont pas suffisamment couvertes par les lignes directrices de soutien existantes, entrée en vigueur</w:t>
            </w:r>
          </w:p>
          <w:p w14:paraId="5F979AB8" w14:textId="77777777" w:rsidR="00465C4B" w:rsidRDefault="003A6E1F">
            <w:pPr>
              <w:pStyle w:val="TableParagraph"/>
              <w:spacing w:line="233" w:lineRule="exact"/>
              <w:ind w:left="108"/>
              <w:rPr>
                <w:noProof/>
              </w:rPr>
            </w:pPr>
            <w:r>
              <w:rPr>
                <w:noProof/>
              </w:rPr>
              <w:t>force des nouvelles lignes directrices de soutien)</w:t>
            </w:r>
          </w:p>
        </w:tc>
      </w:tr>
      <w:tr w:rsidR="00465C4B" w14:paraId="43DF6DE8" w14:textId="77777777">
        <w:trPr>
          <w:trHeight w:val="758"/>
        </w:trPr>
        <w:tc>
          <w:tcPr>
            <w:tcW w:w="1283" w:type="dxa"/>
            <w:shd w:val="clear" w:color="auto" w:fill="C5EECE"/>
            <w:vAlign w:val="center"/>
          </w:tcPr>
          <w:p w14:paraId="71506401" w14:textId="77777777" w:rsidR="00465C4B" w:rsidRDefault="003A6E1F">
            <w:pPr>
              <w:pStyle w:val="TableParagraph"/>
              <w:ind w:left="13" w:right="1"/>
              <w:rPr>
                <w:noProof/>
              </w:rPr>
            </w:pPr>
            <w:r>
              <w:rPr>
                <w:noProof/>
              </w:rPr>
              <w:t>42</w:t>
            </w:r>
          </w:p>
        </w:tc>
        <w:tc>
          <w:tcPr>
            <w:tcW w:w="3661" w:type="dxa"/>
            <w:shd w:val="clear" w:color="auto" w:fill="C5EECE"/>
            <w:vAlign w:val="center"/>
          </w:tcPr>
          <w:p w14:paraId="34196703" w14:textId="77777777" w:rsidR="00465C4B" w:rsidRDefault="003A6E1F">
            <w:pPr>
              <w:pStyle w:val="TableParagraph"/>
              <w:spacing w:line="251" w:lineRule="exact"/>
              <w:ind w:left="108"/>
              <w:rPr>
                <w:noProof/>
              </w:rPr>
            </w:pPr>
            <w:r>
              <w:rPr>
                <w:noProof/>
              </w:rPr>
              <w:t>1.3.1 Programme d'appui à la</w:t>
            </w:r>
          </w:p>
          <w:p w14:paraId="4D91A040" w14:textId="77777777" w:rsidR="00465C4B" w:rsidRDefault="003A6E1F">
            <w:pPr>
              <w:pStyle w:val="TableParagraph"/>
              <w:spacing w:line="252" w:lineRule="exact"/>
              <w:ind w:left="108" w:right="247"/>
              <w:rPr>
                <w:noProof/>
              </w:rPr>
            </w:pPr>
            <w:r>
              <w:rPr>
                <w:noProof/>
              </w:rPr>
              <w:t>développement d'un secteur de la construction en bois respectueux du climat</w:t>
            </w:r>
          </w:p>
        </w:tc>
        <w:tc>
          <w:tcPr>
            <w:tcW w:w="1397" w:type="dxa"/>
            <w:shd w:val="clear" w:color="auto" w:fill="C5EECE"/>
            <w:vAlign w:val="center"/>
          </w:tcPr>
          <w:p w14:paraId="13AFF74B" w14:textId="77777777" w:rsidR="00465C4B" w:rsidRDefault="003A6E1F">
            <w:pPr>
              <w:pStyle w:val="TableParagraph"/>
              <w:ind w:left="108"/>
              <w:rPr>
                <w:noProof/>
              </w:rPr>
            </w:pPr>
            <w:r>
              <w:rPr>
                <w:noProof/>
              </w:rPr>
              <w:t>Étape</w:t>
            </w:r>
          </w:p>
        </w:tc>
        <w:tc>
          <w:tcPr>
            <w:tcW w:w="3434" w:type="dxa"/>
            <w:gridSpan w:val="2"/>
            <w:shd w:val="clear" w:color="auto" w:fill="C5EECE"/>
            <w:vAlign w:val="center"/>
          </w:tcPr>
          <w:p w14:paraId="2B826167" w14:textId="4A0CBAC6" w:rsidR="00465C4B" w:rsidRDefault="003A6E1F">
            <w:pPr>
              <w:pStyle w:val="TableParagraph"/>
              <w:spacing w:line="251" w:lineRule="exact"/>
              <w:ind w:left="108"/>
              <w:rPr>
                <w:noProof/>
              </w:rPr>
            </w:pPr>
            <w:r>
              <w:rPr>
                <w:noProof/>
              </w:rPr>
              <w:t>Lignes directrices de financement pour la promotion de la construction en bois respectueuse du climat</w:t>
            </w:r>
          </w:p>
        </w:tc>
      </w:tr>
      <w:tr w:rsidR="00465C4B" w14:paraId="72ECC783" w14:textId="77777777">
        <w:trPr>
          <w:trHeight w:val="760"/>
        </w:trPr>
        <w:tc>
          <w:tcPr>
            <w:tcW w:w="1283" w:type="dxa"/>
            <w:shd w:val="clear" w:color="auto" w:fill="C5EECE"/>
            <w:vAlign w:val="center"/>
          </w:tcPr>
          <w:p w14:paraId="6D882DAD" w14:textId="77777777" w:rsidR="00465C4B" w:rsidRDefault="003A6E1F">
            <w:pPr>
              <w:pStyle w:val="TableParagraph"/>
              <w:spacing w:before="253"/>
              <w:ind w:left="13" w:right="1"/>
              <w:rPr>
                <w:noProof/>
              </w:rPr>
            </w:pPr>
            <w:r>
              <w:rPr>
                <w:noProof/>
              </w:rPr>
              <w:t>46</w:t>
            </w:r>
          </w:p>
        </w:tc>
        <w:tc>
          <w:tcPr>
            <w:tcW w:w="3661" w:type="dxa"/>
            <w:shd w:val="clear" w:color="auto" w:fill="C5EECE"/>
            <w:vAlign w:val="center"/>
          </w:tcPr>
          <w:p w14:paraId="1C4D423B" w14:textId="77777777" w:rsidR="00465C4B" w:rsidRDefault="003A6E1F">
            <w:pPr>
              <w:pStyle w:val="TableParagraph"/>
              <w:spacing w:before="125"/>
              <w:ind w:left="108" w:right="55"/>
              <w:rPr>
                <w:noProof/>
              </w:rPr>
            </w:pPr>
            <w:r>
              <w:rPr>
                <w:noProof/>
              </w:rPr>
              <w:t>1.3.3 Rénovation des bâtiments: Financement fédéral pour les bâtiments éconergétiques</w:t>
            </w:r>
          </w:p>
        </w:tc>
        <w:tc>
          <w:tcPr>
            <w:tcW w:w="1397" w:type="dxa"/>
            <w:shd w:val="clear" w:color="auto" w:fill="C5EECE"/>
            <w:vAlign w:val="center"/>
          </w:tcPr>
          <w:p w14:paraId="5AF298FD" w14:textId="77777777" w:rsidR="00465C4B" w:rsidRDefault="003A6E1F">
            <w:pPr>
              <w:pStyle w:val="TableParagraph"/>
              <w:spacing w:before="253"/>
              <w:ind w:left="108"/>
              <w:rPr>
                <w:noProof/>
              </w:rPr>
            </w:pPr>
            <w:r>
              <w:rPr>
                <w:noProof/>
              </w:rPr>
              <w:t>Étape</w:t>
            </w:r>
          </w:p>
        </w:tc>
        <w:tc>
          <w:tcPr>
            <w:tcW w:w="3434" w:type="dxa"/>
            <w:gridSpan w:val="2"/>
            <w:shd w:val="clear" w:color="auto" w:fill="C5EECE"/>
            <w:vAlign w:val="center"/>
          </w:tcPr>
          <w:p w14:paraId="27E40DA9" w14:textId="77777777" w:rsidR="00465C4B" w:rsidRDefault="003A6E1F">
            <w:pPr>
              <w:pStyle w:val="TableParagraph"/>
              <w:spacing w:line="252" w:lineRule="exact"/>
              <w:ind w:left="108" w:right="239"/>
              <w:rPr>
                <w:noProof/>
              </w:rPr>
            </w:pPr>
            <w:r>
              <w:rPr>
                <w:noProof/>
              </w:rPr>
              <w:t>Lignes directrices de financement pour le soutien à la rénovation économe en énergie des bâtiments</w:t>
            </w:r>
          </w:p>
        </w:tc>
      </w:tr>
      <w:tr w:rsidR="00465C4B" w14:paraId="0279CF47" w14:textId="77777777">
        <w:trPr>
          <w:trHeight w:val="505"/>
        </w:trPr>
        <w:tc>
          <w:tcPr>
            <w:tcW w:w="1283" w:type="dxa"/>
            <w:shd w:val="clear" w:color="auto" w:fill="C5EECE"/>
            <w:vAlign w:val="center"/>
          </w:tcPr>
          <w:p w14:paraId="00AED27F" w14:textId="77777777" w:rsidR="00465C4B" w:rsidRDefault="003A6E1F">
            <w:pPr>
              <w:pStyle w:val="TableParagraph"/>
              <w:spacing w:before="125"/>
              <w:ind w:left="13" w:right="1"/>
              <w:rPr>
                <w:noProof/>
              </w:rPr>
            </w:pPr>
            <w:r>
              <w:rPr>
                <w:noProof/>
              </w:rPr>
              <w:t>52</w:t>
            </w:r>
          </w:p>
        </w:tc>
        <w:tc>
          <w:tcPr>
            <w:tcW w:w="3661" w:type="dxa"/>
            <w:shd w:val="clear" w:color="auto" w:fill="C5EECE"/>
            <w:vAlign w:val="center"/>
          </w:tcPr>
          <w:p w14:paraId="4DCE06D0" w14:textId="77777777" w:rsidR="00465C4B" w:rsidRDefault="003A6E1F">
            <w:pPr>
              <w:pStyle w:val="TableParagraph"/>
              <w:spacing w:line="252" w:lineRule="exact"/>
              <w:ind w:left="108" w:right="247" w:firstLine="55"/>
              <w:rPr>
                <w:noProof/>
              </w:rPr>
            </w:pPr>
            <w:r>
              <w:rPr>
                <w:noProof/>
              </w:rPr>
              <w:t>2.1.2 Microélectronique et technologies de communication du PIIEC</w:t>
            </w:r>
          </w:p>
        </w:tc>
        <w:tc>
          <w:tcPr>
            <w:tcW w:w="1397" w:type="dxa"/>
            <w:shd w:val="clear" w:color="auto" w:fill="C5EECE"/>
            <w:vAlign w:val="center"/>
          </w:tcPr>
          <w:p w14:paraId="73E827A3" w14:textId="77777777" w:rsidR="00465C4B" w:rsidRDefault="003A6E1F">
            <w:pPr>
              <w:pStyle w:val="TableParagraph"/>
              <w:spacing w:before="125"/>
              <w:ind w:left="163"/>
              <w:rPr>
                <w:noProof/>
              </w:rPr>
            </w:pPr>
            <w:r>
              <w:rPr>
                <w:noProof/>
              </w:rPr>
              <w:t>Étape</w:t>
            </w:r>
          </w:p>
        </w:tc>
        <w:tc>
          <w:tcPr>
            <w:tcW w:w="3434" w:type="dxa"/>
            <w:gridSpan w:val="2"/>
            <w:shd w:val="clear" w:color="auto" w:fill="C5EECE"/>
            <w:vAlign w:val="center"/>
          </w:tcPr>
          <w:p w14:paraId="2C4587DC" w14:textId="77777777" w:rsidR="00465C4B" w:rsidRDefault="003A6E1F">
            <w:pPr>
              <w:pStyle w:val="TableParagraph"/>
              <w:spacing w:line="252" w:lineRule="exact"/>
              <w:ind w:left="108" w:right="239"/>
              <w:rPr>
                <w:noProof/>
              </w:rPr>
            </w:pPr>
            <w:r>
              <w:rPr>
                <w:noProof/>
              </w:rPr>
              <w:t>Conception du contenu du PIIEC prévu</w:t>
            </w:r>
          </w:p>
        </w:tc>
      </w:tr>
      <w:tr w:rsidR="00465C4B" w14:paraId="0C607ACF" w14:textId="77777777">
        <w:trPr>
          <w:gridAfter w:val="1"/>
          <w:wAfter w:w="10" w:type="dxa"/>
          <w:trHeight w:val="506"/>
        </w:trPr>
        <w:tc>
          <w:tcPr>
            <w:tcW w:w="1283" w:type="dxa"/>
            <w:shd w:val="clear" w:color="auto" w:fill="C5EECE"/>
            <w:vAlign w:val="center"/>
          </w:tcPr>
          <w:p w14:paraId="16118DCB" w14:textId="77777777" w:rsidR="00465C4B" w:rsidRDefault="003A6E1F">
            <w:pPr>
              <w:pStyle w:val="TableParagraph"/>
              <w:spacing w:before="125"/>
              <w:ind w:left="13" w:right="1"/>
              <w:rPr>
                <w:noProof/>
              </w:rPr>
            </w:pPr>
            <w:r>
              <w:rPr>
                <w:noProof/>
              </w:rPr>
              <w:t>59</w:t>
            </w:r>
          </w:p>
        </w:tc>
        <w:tc>
          <w:tcPr>
            <w:tcW w:w="3661" w:type="dxa"/>
            <w:shd w:val="clear" w:color="auto" w:fill="C5EECE"/>
            <w:vAlign w:val="center"/>
          </w:tcPr>
          <w:p w14:paraId="3A7964AA" w14:textId="77777777" w:rsidR="00465C4B" w:rsidRDefault="003A6E1F">
            <w:pPr>
              <w:pStyle w:val="TableParagraph"/>
              <w:spacing w:line="252" w:lineRule="exact"/>
              <w:ind w:left="108" w:right="55"/>
              <w:rPr>
                <w:noProof/>
              </w:rPr>
            </w:pPr>
            <w:r>
              <w:rPr>
                <w:noProof/>
              </w:rPr>
              <w:t>2.2.1 Programme d'investissement des constructeurs/fournisseurs de véhicules</w:t>
            </w:r>
          </w:p>
        </w:tc>
        <w:tc>
          <w:tcPr>
            <w:tcW w:w="1397" w:type="dxa"/>
            <w:shd w:val="clear" w:color="auto" w:fill="C5EECE"/>
            <w:vAlign w:val="center"/>
          </w:tcPr>
          <w:p w14:paraId="5E1795EA"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49DF08C6" w14:textId="77777777" w:rsidR="00465C4B" w:rsidRDefault="003A6E1F">
            <w:pPr>
              <w:pStyle w:val="TableParagraph"/>
              <w:spacing w:line="252" w:lineRule="exact"/>
              <w:ind w:left="108" w:right="239"/>
              <w:rPr>
                <w:noProof/>
              </w:rPr>
            </w:pPr>
            <w:r>
              <w:rPr>
                <w:noProof/>
              </w:rPr>
              <w:t>Publication de toutes les lignes directrices en matière de financement</w:t>
            </w:r>
          </w:p>
        </w:tc>
      </w:tr>
      <w:tr w:rsidR="00465C4B" w14:paraId="67EF03DD" w14:textId="77777777">
        <w:trPr>
          <w:gridAfter w:val="1"/>
          <w:wAfter w:w="10" w:type="dxa"/>
          <w:trHeight w:val="506"/>
        </w:trPr>
        <w:tc>
          <w:tcPr>
            <w:tcW w:w="1283" w:type="dxa"/>
            <w:shd w:val="clear" w:color="auto" w:fill="C5EECE"/>
            <w:vAlign w:val="center"/>
          </w:tcPr>
          <w:p w14:paraId="6C5419BC" w14:textId="77777777" w:rsidR="00465C4B" w:rsidRDefault="003A6E1F">
            <w:pPr>
              <w:pStyle w:val="TableParagraph"/>
              <w:spacing w:before="125"/>
              <w:ind w:left="13" w:right="1"/>
              <w:rPr>
                <w:noProof/>
              </w:rPr>
            </w:pPr>
            <w:r>
              <w:rPr>
                <w:noProof/>
              </w:rPr>
              <w:t>62</w:t>
            </w:r>
          </w:p>
        </w:tc>
        <w:tc>
          <w:tcPr>
            <w:tcW w:w="3661" w:type="dxa"/>
            <w:shd w:val="clear" w:color="auto" w:fill="C5EECE"/>
            <w:vAlign w:val="center"/>
          </w:tcPr>
          <w:p w14:paraId="716C2686" w14:textId="77777777" w:rsidR="00465C4B" w:rsidRDefault="003A6E1F">
            <w:pPr>
              <w:pStyle w:val="TableParagraph"/>
              <w:spacing w:line="252" w:lineRule="exact"/>
              <w:ind w:left="108" w:right="247" w:firstLine="55"/>
              <w:rPr>
                <w:noProof/>
              </w:rPr>
            </w:pPr>
            <w:r>
              <w:rPr>
                <w:noProof/>
              </w:rPr>
              <w:t>2.2.2 Programme fédéral «Construire d'autres réseaux CET»</w:t>
            </w:r>
          </w:p>
        </w:tc>
        <w:tc>
          <w:tcPr>
            <w:tcW w:w="1397" w:type="dxa"/>
            <w:shd w:val="clear" w:color="auto" w:fill="C5EECE"/>
            <w:vAlign w:val="center"/>
          </w:tcPr>
          <w:p w14:paraId="5D0ECBCD"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1BAD71AF" w14:textId="77777777" w:rsidR="00465C4B" w:rsidRDefault="003A6E1F">
            <w:pPr>
              <w:pStyle w:val="TableParagraph"/>
              <w:spacing w:line="252" w:lineRule="exact"/>
              <w:ind w:left="108" w:right="239"/>
              <w:rPr>
                <w:noProof/>
              </w:rPr>
            </w:pPr>
            <w:r>
              <w:rPr>
                <w:noProof/>
              </w:rPr>
              <w:t>Publication des lignes directrices en matière de financement</w:t>
            </w:r>
          </w:p>
        </w:tc>
      </w:tr>
      <w:tr w:rsidR="00465C4B" w14:paraId="63653BEE" w14:textId="77777777">
        <w:trPr>
          <w:gridAfter w:val="1"/>
          <w:wAfter w:w="10" w:type="dxa"/>
          <w:trHeight w:val="506"/>
        </w:trPr>
        <w:tc>
          <w:tcPr>
            <w:tcW w:w="1283" w:type="dxa"/>
            <w:shd w:val="clear" w:color="auto" w:fill="C5EECE"/>
            <w:vAlign w:val="center"/>
          </w:tcPr>
          <w:p w14:paraId="57742574" w14:textId="77777777" w:rsidR="00465C4B" w:rsidRDefault="003A6E1F">
            <w:pPr>
              <w:pStyle w:val="TableParagraph"/>
              <w:spacing w:before="125"/>
              <w:ind w:left="13" w:right="1"/>
              <w:rPr>
                <w:noProof/>
              </w:rPr>
            </w:pPr>
            <w:r>
              <w:rPr>
                <w:noProof/>
              </w:rPr>
              <w:t>65</w:t>
            </w:r>
          </w:p>
        </w:tc>
        <w:tc>
          <w:tcPr>
            <w:tcW w:w="3661" w:type="dxa"/>
            <w:shd w:val="clear" w:color="auto" w:fill="C5EECE"/>
            <w:vAlign w:val="center"/>
          </w:tcPr>
          <w:p w14:paraId="1DCDA9C3" w14:textId="77777777" w:rsidR="00465C4B" w:rsidRDefault="003A6E1F">
            <w:pPr>
              <w:pStyle w:val="TableParagraph"/>
              <w:spacing w:line="252" w:lineRule="exact"/>
              <w:ind w:left="108" w:right="247"/>
              <w:rPr>
                <w:noProof/>
              </w:rPr>
            </w:pPr>
            <w:r>
              <w:rPr>
                <w:noProof/>
              </w:rPr>
              <w:t>2.2.3 Centre de recherche sur la numérisation et la technologie de la Bundeswehr</w:t>
            </w:r>
          </w:p>
        </w:tc>
        <w:tc>
          <w:tcPr>
            <w:tcW w:w="1397" w:type="dxa"/>
            <w:shd w:val="clear" w:color="auto" w:fill="C5EECE"/>
            <w:vAlign w:val="center"/>
          </w:tcPr>
          <w:p w14:paraId="75F6506A"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0577E3A7" w14:textId="77777777" w:rsidR="00465C4B" w:rsidRDefault="003A6E1F">
            <w:pPr>
              <w:pStyle w:val="TableParagraph"/>
              <w:spacing w:before="125"/>
              <w:ind w:left="108"/>
              <w:rPr>
                <w:noProof/>
              </w:rPr>
            </w:pPr>
            <w:r>
              <w:rPr>
                <w:noProof/>
              </w:rPr>
              <w:t>Lancement de projets de recherche</w:t>
            </w:r>
          </w:p>
        </w:tc>
      </w:tr>
      <w:tr w:rsidR="00465C4B" w14:paraId="1678B703" w14:textId="77777777">
        <w:trPr>
          <w:gridAfter w:val="1"/>
          <w:wAfter w:w="10" w:type="dxa"/>
          <w:trHeight w:val="1264"/>
        </w:trPr>
        <w:tc>
          <w:tcPr>
            <w:tcW w:w="1283" w:type="dxa"/>
            <w:shd w:val="clear" w:color="auto" w:fill="C5EECE"/>
            <w:vAlign w:val="center"/>
          </w:tcPr>
          <w:p w14:paraId="00C7042F" w14:textId="77777777" w:rsidR="00465C4B" w:rsidRDefault="003A6E1F">
            <w:pPr>
              <w:pStyle w:val="TableParagraph"/>
              <w:spacing w:before="1"/>
              <w:ind w:left="13" w:right="1"/>
              <w:rPr>
                <w:noProof/>
              </w:rPr>
            </w:pPr>
            <w:r>
              <w:rPr>
                <w:noProof/>
              </w:rPr>
              <w:t>70</w:t>
            </w:r>
          </w:p>
        </w:tc>
        <w:tc>
          <w:tcPr>
            <w:tcW w:w="3661" w:type="dxa"/>
            <w:shd w:val="clear" w:color="auto" w:fill="C5EECE"/>
            <w:vAlign w:val="center"/>
          </w:tcPr>
          <w:p w14:paraId="6650760A" w14:textId="17C79C75" w:rsidR="00465C4B" w:rsidRDefault="003A6E1F">
            <w:pPr>
              <w:pStyle w:val="TableParagraph"/>
              <w:ind w:left="108" w:right="203"/>
              <w:rPr>
                <w:noProof/>
              </w:rPr>
            </w:pPr>
            <w:r>
              <w:rPr>
                <w:noProof/>
              </w:rPr>
              <w:t>2.2.4 Promouvoir la numérisation des chemins de fer en remplaçant les programmes conventionnels d’interconnexion/de voie rapide afin d’accélérer le déploiement de «Digital Rail Germany»</w:t>
            </w:r>
          </w:p>
        </w:tc>
        <w:tc>
          <w:tcPr>
            <w:tcW w:w="1397" w:type="dxa"/>
            <w:shd w:val="clear" w:color="auto" w:fill="C5EECE"/>
            <w:vAlign w:val="center"/>
          </w:tcPr>
          <w:p w14:paraId="5A45870E" w14:textId="77777777" w:rsidR="00465C4B" w:rsidRDefault="003A6E1F">
            <w:pPr>
              <w:pStyle w:val="TableParagraph"/>
              <w:spacing w:before="1"/>
              <w:ind w:left="108"/>
              <w:rPr>
                <w:noProof/>
              </w:rPr>
            </w:pPr>
            <w:r>
              <w:rPr>
                <w:noProof/>
              </w:rPr>
              <w:t>Étape</w:t>
            </w:r>
          </w:p>
        </w:tc>
        <w:tc>
          <w:tcPr>
            <w:tcW w:w="3424" w:type="dxa"/>
            <w:shd w:val="clear" w:color="auto" w:fill="C5EECE"/>
            <w:vAlign w:val="center"/>
          </w:tcPr>
          <w:p w14:paraId="385B026C" w14:textId="77777777" w:rsidR="00465C4B" w:rsidRDefault="003A6E1F">
            <w:pPr>
              <w:pStyle w:val="TableParagraph"/>
              <w:spacing w:before="125"/>
              <w:ind w:left="108" w:right="239"/>
              <w:rPr>
                <w:noProof/>
              </w:rPr>
            </w:pPr>
            <w:r>
              <w:rPr>
                <w:noProof/>
              </w:rPr>
              <w:t>Signature de la convention de financement du programme «fast track» entre le gouvernement fédéral et la Deutsche Bahn</w:t>
            </w:r>
          </w:p>
        </w:tc>
      </w:tr>
      <w:tr w:rsidR="00465C4B" w14:paraId="38BE446A" w14:textId="77777777">
        <w:trPr>
          <w:gridAfter w:val="1"/>
          <w:wAfter w:w="10" w:type="dxa"/>
          <w:trHeight w:val="1264"/>
        </w:trPr>
        <w:tc>
          <w:tcPr>
            <w:tcW w:w="1283" w:type="dxa"/>
            <w:shd w:val="clear" w:color="auto" w:fill="C5EECE"/>
            <w:vAlign w:val="center"/>
          </w:tcPr>
          <w:p w14:paraId="328F2565" w14:textId="724F8EA3" w:rsidR="00465C4B" w:rsidRDefault="003A6E1F">
            <w:pPr>
              <w:pStyle w:val="TableParagraph"/>
              <w:spacing w:before="1"/>
              <w:ind w:left="13" w:right="1"/>
              <w:rPr>
                <w:noProof/>
              </w:rPr>
            </w:pPr>
            <w:r>
              <w:rPr>
                <w:noProof/>
              </w:rPr>
              <w:t>71</w:t>
            </w:r>
          </w:p>
        </w:tc>
        <w:tc>
          <w:tcPr>
            <w:tcW w:w="3661" w:type="dxa"/>
            <w:shd w:val="clear" w:color="auto" w:fill="C5EECE"/>
            <w:vAlign w:val="center"/>
          </w:tcPr>
          <w:p w14:paraId="1820C3CE" w14:textId="0BABFCC7" w:rsidR="00465C4B" w:rsidRDefault="003A6E1F">
            <w:pPr>
              <w:pStyle w:val="TableParagraph"/>
              <w:ind w:left="108" w:right="203"/>
              <w:rPr>
                <w:noProof/>
              </w:rPr>
            </w:pPr>
            <w:r>
              <w:rPr>
                <w:noProof/>
              </w:rPr>
              <w:t>2.2.4 Promouvoir la numérisation des chemins de fer en remplaçant les programmes conventionnels d’interconnexion/de voie rapide afin d’accélérer le déploiement de «Digital Rail Germany»</w:t>
            </w:r>
          </w:p>
        </w:tc>
        <w:tc>
          <w:tcPr>
            <w:tcW w:w="1397" w:type="dxa"/>
            <w:shd w:val="clear" w:color="auto" w:fill="C5EECE"/>
            <w:vAlign w:val="center"/>
          </w:tcPr>
          <w:p w14:paraId="10EFAC3D" w14:textId="77777777" w:rsidR="00465C4B" w:rsidRDefault="003A6E1F">
            <w:pPr>
              <w:pStyle w:val="TableParagraph"/>
              <w:spacing w:before="1"/>
              <w:ind w:left="108"/>
              <w:rPr>
                <w:noProof/>
              </w:rPr>
            </w:pPr>
            <w:r>
              <w:rPr>
                <w:noProof/>
              </w:rPr>
              <w:t>Étape</w:t>
            </w:r>
          </w:p>
        </w:tc>
        <w:tc>
          <w:tcPr>
            <w:tcW w:w="3424" w:type="dxa"/>
            <w:shd w:val="clear" w:color="auto" w:fill="C5EECE"/>
            <w:vAlign w:val="center"/>
          </w:tcPr>
          <w:p w14:paraId="40C3F5EC" w14:textId="77777777" w:rsidR="00465C4B" w:rsidRDefault="003A6E1F">
            <w:pPr>
              <w:pStyle w:val="TableParagraph"/>
              <w:spacing w:before="1"/>
              <w:ind w:left="108"/>
              <w:rPr>
                <w:noProof/>
              </w:rPr>
            </w:pPr>
            <w:r>
              <w:rPr>
                <w:noProof/>
              </w:rPr>
              <w:t>Rapport intermédiaire sur la mise en œuvre</w:t>
            </w:r>
          </w:p>
        </w:tc>
      </w:tr>
      <w:tr w:rsidR="00465C4B" w14:paraId="3F91DC85" w14:textId="77777777">
        <w:trPr>
          <w:gridAfter w:val="1"/>
          <w:wAfter w:w="10" w:type="dxa"/>
          <w:trHeight w:val="1265"/>
        </w:trPr>
        <w:tc>
          <w:tcPr>
            <w:tcW w:w="1283" w:type="dxa"/>
            <w:shd w:val="clear" w:color="auto" w:fill="C5EECE"/>
            <w:vAlign w:val="center"/>
          </w:tcPr>
          <w:p w14:paraId="7715DA03" w14:textId="77777777" w:rsidR="00465C4B" w:rsidRDefault="003A6E1F">
            <w:pPr>
              <w:pStyle w:val="TableParagraph"/>
              <w:ind w:left="13" w:right="1"/>
              <w:rPr>
                <w:noProof/>
              </w:rPr>
            </w:pPr>
            <w:r>
              <w:rPr>
                <w:noProof/>
              </w:rPr>
              <w:t>72</w:t>
            </w:r>
          </w:p>
        </w:tc>
        <w:tc>
          <w:tcPr>
            <w:tcW w:w="3661" w:type="dxa"/>
            <w:shd w:val="clear" w:color="auto" w:fill="C5EECE"/>
            <w:vAlign w:val="center"/>
          </w:tcPr>
          <w:p w14:paraId="378B6FF5" w14:textId="628FDA6D" w:rsidR="00465C4B" w:rsidRDefault="003A6E1F">
            <w:pPr>
              <w:pStyle w:val="TableParagraph"/>
              <w:ind w:left="108" w:right="203"/>
              <w:rPr>
                <w:noProof/>
              </w:rPr>
            </w:pPr>
            <w:r>
              <w:rPr>
                <w:noProof/>
              </w:rPr>
              <w:t>2.2.4 Promouvoir la numérisation des chemins de fer en remplaçant les programmes conventionnels d’interconnexion/de voie rapide afin d’accélérer le déploiement de «Digital Rail Germany»</w:t>
            </w:r>
          </w:p>
        </w:tc>
        <w:tc>
          <w:tcPr>
            <w:tcW w:w="1397" w:type="dxa"/>
            <w:shd w:val="clear" w:color="auto" w:fill="C5EECE"/>
            <w:vAlign w:val="center"/>
          </w:tcPr>
          <w:p w14:paraId="351E511A" w14:textId="77777777" w:rsidR="00465C4B" w:rsidRDefault="003A6E1F">
            <w:pPr>
              <w:pStyle w:val="TableParagraph"/>
              <w:ind w:left="108"/>
              <w:rPr>
                <w:noProof/>
              </w:rPr>
            </w:pPr>
            <w:r>
              <w:rPr>
                <w:noProof/>
              </w:rPr>
              <w:t>Objectif</w:t>
            </w:r>
          </w:p>
        </w:tc>
        <w:tc>
          <w:tcPr>
            <w:tcW w:w="3424" w:type="dxa"/>
            <w:shd w:val="clear" w:color="auto" w:fill="C5EECE"/>
            <w:vAlign w:val="center"/>
          </w:tcPr>
          <w:p w14:paraId="6DE32F13" w14:textId="77777777" w:rsidR="00465C4B" w:rsidRDefault="003A6E1F">
            <w:pPr>
              <w:pStyle w:val="TableParagraph"/>
              <w:spacing w:line="242" w:lineRule="auto"/>
              <w:ind w:left="108" w:right="239"/>
              <w:rPr>
                <w:noProof/>
              </w:rPr>
            </w:pPr>
            <w:r>
              <w:rPr>
                <w:noProof/>
              </w:rPr>
              <w:t>Achèvement réussi des projets pilotes</w:t>
            </w:r>
          </w:p>
        </w:tc>
      </w:tr>
      <w:tr w:rsidR="00465C4B" w14:paraId="69BBD8D4" w14:textId="77777777">
        <w:trPr>
          <w:gridAfter w:val="1"/>
          <w:wAfter w:w="10" w:type="dxa"/>
          <w:trHeight w:val="505"/>
        </w:trPr>
        <w:tc>
          <w:tcPr>
            <w:tcW w:w="1283" w:type="dxa"/>
            <w:shd w:val="clear" w:color="auto" w:fill="C5EECE"/>
            <w:vAlign w:val="center"/>
          </w:tcPr>
          <w:p w14:paraId="59C5B474" w14:textId="77777777" w:rsidR="00465C4B" w:rsidRDefault="003A6E1F">
            <w:pPr>
              <w:pStyle w:val="TableParagraph"/>
              <w:spacing w:before="125"/>
              <w:ind w:left="13" w:right="1"/>
              <w:rPr>
                <w:noProof/>
              </w:rPr>
            </w:pPr>
            <w:r>
              <w:rPr>
                <w:noProof/>
              </w:rPr>
              <w:t>73</w:t>
            </w:r>
          </w:p>
        </w:tc>
        <w:tc>
          <w:tcPr>
            <w:tcW w:w="3661" w:type="dxa"/>
            <w:shd w:val="clear" w:color="auto" w:fill="C5EECE"/>
            <w:vAlign w:val="center"/>
          </w:tcPr>
          <w:p w14:paraId="10A8B3B0" w14:textId="77777777" w:rsidR="00465C4B" w:rsidRDefault="003A6E1F">
            <w:pPr>
              <w:pStyle w:val="TableParagraph"/>
              <w:spacing w:line="252" w:lineRule="exact"/>
              <w:ind w:left="108" w:right="247"/>
              <w:rPr>
                <w:noProof/>
              </w:rPr>
            </w:pPr>
            <w:r>
              <w:rPr>
                <w:noProof/>
              </w:rPr>
              <w:t>3.1.1 Programme d'investissement pour les dispositifs destinés aux enseignants</w:t>
            </w:r>
          </w:p>
        </w:tc>
        <w:tc>
          <w:tcPr>
            <w:tcW w:w="1397" w:type="dxa"/>
            <w:shd w:val="clear" w:color="auto" w:fill="C5EECE"/>
            <w:vAlign w:val="center"/>
          </w:tcPr>
          <w:p w14:paraId="33022FD8"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75F24131" w14:textId="77777777" w:rsidR="00465C4B" w:rsidRDefault="003A6E1F">
            <w:pPr>
              <w:pStyle w:val="TableParagraph"/>
              <w:spacing w:before="125"/>
              <w:ind w:left="108"/>
              <w:rPr>
                <w:noProof/>
              </w:rPr>
            </w:pPr>
            <w:r>
              <w:rPr>
                <w:noProof/>
              </w:rPr>
              <w:t>Accord administratif</w:t>
            </w:r>
          </w:p>
        </w:tc>
      </w:tr>
      <w:tr w:rsidR="00465C4B" w14:paraId="5990B25C" w14:textId="77777777">
        <w:trPr>
          <w:gridAfter w:val="1"/>
          <w:wAfter w:w="10" w:type="dxa"/>
          <w:trHeight w:val="1012"/>
        </w:trPr>
        <w:tc>
          <w:tcPr>
            <w:tcW w:w="1283" w:type="dxa"/>
            <w:shd w:val="clear" w:color="auto" w:fill="C5EECE"/>
            <w:vAlign w:val="center"/>
          </w:tcPr>
          <w:p w14:paraId="77A000A3" w14:textId="77777777" w:rsidR="00465C4B" w:rsidRDefault="003A6E1F">
            <w:pPr>
              <w:pStyle w:val="TableParagraph"/>
              <w:ind w:left="13" w:right="1"/>
              <w:rPr>
                <w:noProof/>
              </w:rPr>
            </w:pPr>
            <w:r>
              <w:rPr>
                <w:noProof/>
              </w:rPr>
              <w:t>79</w:t>
            </w:r>
          </w:p>
        </w:tc>
        <w:tc>
          <w:tcPr>
            <w:tcW w:w="3661" w:type="dxa"/>
            <w:shd w:val="clear" w:color="auto" w:fill="C5EECE"/>
            <w:vAlign w:val="center"/>
          </w:tcPr>
          <w:p w14:paraId="50456A45" w14:textId="77777777" w:rsidR="00465C4B" w:rsidRDefault="003A6E1F">
            <w:pPr>
              <w:pStyle w:val="TableParagraph"/>
              <w:spacing w:before="253"/>
              <w:ind w:left="108" w:right="247"/>
              <w:rPr>
                <w:noProof/>
              </w:rPr>
            </w:pPr>
            <w:r>
              <w:rPr>
                <w:noProof/>
              </w:rPr>
              <w:t>3.1.3 Centres éducatifs d'excellence</w:t>
            </w:r>
          </w:p>
        </w:tc>
        <w:tc>
          <w:tcPr>
            <w:tcW w:w="1397" w:type="dxa"/>
            <w:shd w:val="clear" w:color="auto" w:fill="C5EECE"/>
            <w:vAlign w:val="center"/>
          </w:tcPr>
          <w:p w14:paraId="4069F559" w14:textId="77777777" w:rsidR="00465C4B" w:rsidRDefault="003A6E1F">
            <w:pPr>
              <w:pStyle w:val="TableParagraph"/>
              <w:ind w:left="108"/>
              <w:rPr>
                <w:noProof/>
              </w:rPr>
            </w:pPr>
            <w:r>
              <w:rPr>
                <w:noProof/>
              </w:rPr>
              <w:t>Étape</w:t>
            </w:r>
          </w:p>
        </w:tc>
        <w:tc>
          <w:tcPr>
            <w:tcW w:w="3424" w:type="dxa"/>
            <w:shd w:val="clear" w:color="auto" w:fill="C5EECE"/>
            <w:vAlign w:val="center"/>
          </w:tcPr>
          <w:p w14:paraId="6FD1AAC1" w14:textId="7477CE4F" w:rsidR="00465C4B" w:rsidRDefault="003A6E1F">
            <w:pPr>
              <w:pStyle w:val="TableParagraph"/>
              <w:spacing w:before="1"/>
              <w:ind w:left="108" w:right="188"/>
              <w:rPr>
                <w:noProof/>
              </w:rPr>
            </w:pPr>
            <w:r>
              <w:rPr>
                <w:noProof/>
              </w:rPr>
              <w:t>Entrée en vigueur des premières lignes directrices de financement et appel d'offres pour une agence chargée de l'exécution du projet pour l'ensemble du programme</w:t>
            </w:r>
          </w:p>
        </w:tc>
      </w:tr>
      <w:tr w:rsidR="00465C4B" w14:paraId="5371A967" w14:textId="77777777">
        <w:trPr>
          <w:gridAfter w:val="1"/>
          <w:wAfter w:w="10" w:type="dxa"/>
          <w:trHeight w:val="760"/>
        </w:trPr>
        <w:tc>
          <w:tcPr>
            <w:tcW w:w="1283" w:type="dxa"/>
            <w:shd w:val="clear" w:color="auto" w:fill="C5EECE"/>
            <w:vAlign w:val="center"/>
          </w:tcPr>
          <w:p w14:paraId="1F176431" w14:textId="77777777" w:rsidR="00465C4B" w:rsidRDefault="003A6E1F">
            <w:pPr>
              <w:pStyle w:val="TableParagraph"/>
              <w:spacing w:before="253"/>
              <w:ind w:left="13" w:right="1"/>
              <w:rPr>
                <w:noProof/>
              </w:rPr>
            </w:pPr>
            <w:r>
              <w:rPr>
                <w:noProof/>
              </w:rPr>
              <w:t>83</w:t>
            </w:r>
          </w:p>
        </w:tc>
        <w:tc>
          <w:tcPr>
            <w:tcW w:w="3661" w:type="dxa"/>
            <w:shd w:val="clear" w:color="auto" w:fill="C5EECE"/>
            <w:vAlign w:val="center"/>
          </w:tcPr>
          <w:p w14:paraId="37524006" w14:textId="7EAD7788" w:rsidR="00465C4B" w:rsidRDefault="003A6E1F">
            <w:pPr>
              <w:pStyle w:val="TableParagraph"/>
              <w:spacing w:line="251" w:lineRule="exact"/>
              <w:ind w:left="108"/>
              <w:rPr>
                <w:noProof/>
              </w:rPr>
            </w:pPr>
            <w:r>
              <w:rPr>
                <w:noProof/>
              </w:rPr>
              <w:t>3.1.4 Modernisation des structures d'éducation et de formation des Forces armées fédérales</w:t>
            </w:r>
          </w:p>
        </w:tc>
        <w:tc>
          <w:tcPr>
            <w:tcW w:w="1397" w:type="dxa"/>
            <w:shd w:val="clear" w:color="auto" w:fill="C5EECE"/>
            <w:vAlign w:val="center"/>
          </w:tcPr>
          <w:p w14:paraId="696EF3F4" w14:textId="77777777" w:rsidR="00465C4B" w:rsidRDefault="003A6E1F">
            <w:pPr>
              <w:pStyle w:val="TableParagraph"/>
              <w:spacing w:before="253"/>
              <w:ind w:left="108"/>
              <w:rPr>
                <w:noProof/>
              </w:rPr>
            </w:pPr>
            <w:r>
              <w:rPr>
                <w:noProof/>
              </w:rPr>
              <w:t>Étape</w:t>
            </w:r>
          </w:p>
        </w:tc>
        <w:tc>
          <w:tcPr>
            <w:tcW w:w="3424" w:type="dxa"/>
            <w:shd w:val="clear" w:color="auto" w:fill="C5EECE"/>
            <w:vAlign w:val="center"/>
          </w:tcPr>
          <w:p w14:paraId="6091C64F" w14:textId="77777777" w:rsidR="00465C4B" w:rsidRDefault="003A6E1F">
            <w:pPr>
              <w:pStyle w:val="TableParagraph"/>
              <w:spacing w:before="253"/>
              <w:ind w:left="108"/>
              <w:rPr>
                <w:noProof/>
              </w:rPr>
            </w:pPr>
            <w:r>
              <w:rPr>
                <w:noProof/>
              </w:rPr>
              <w:t>Signature du contrat de projet</w:t>
            </w:r>
          </w:p>
        </w:tc>
      </w:tr>
      <w:tr w:rsidR="00465C4B" w14:paraId="66DC11E5" w14:textId="77777777">
        <w:trPr>
          <w:trHeight w:val="1264"/>
        </w:trPr>
        <w:tc>
          <w:tcPr>
            <w:tcW w:w="1283" w:type="dxa"/>
            <w:shd w:val="clear" w:color="auto" w:fill="C5EECE"/>
            <w:vAlign w:val="center"/>
          </w:tcPr>
          <w:p w14:paraId="2CEDE35F" w14:textId="77777777" w:rsidR="00465C4B" w:rsidRDefault="003A6E1F">
            <w:pPr>
              <w:pStyle w:val="TableParagraph"/>
              <w:spacing w:before="1"/>
              <w:ind w:left="13" w:right="1"/>
              <w:rPr>
                <w:noProof/>
              </w:rPr>
            </w:pPr>
            <w:r>
              <w:rPr>
                <w:noProof/>
              </w:rPr>
              <w:t>86</w:t>
            </w:r>
          </w:p>
        </w:tc>
        <w:tc>
          <w:tcPr>
            <w:tcW w:w="3661" w:type="dxa"/>
            <w:shd w:val="clear" w:color="auto" w:fill="C5EECE"/>
            <w:vAlign w:val="center"/>
          </w:tcPr>
          <w:p w14:paraId="3D3891B2" w14:textId="77777777" w:rsidR="00465C4B" w:rsidRDefault="003A6E1F">
            <w:pPr>
              <w:pStyle w:val="TableParagraph"/>
              <w:spacing w:before="253"/>
              <w:ind w:left="108" w:right="132"/>
              <w:rPr>
                <w:noProof/>
              </w:rPr>
            </w:pPr>
            <w:r>
              <w:rPr>
                <w:noProof/>
              </w:rPr>
              <w:t>4.1.1 Programme d’investissement «Financement de la garde d’enfants» 2020/21: Fonds spécial «Agrandissement des garderies d’enfants»</w:t>
            </w:r>
          </w:p>
        </w:tc>
        <w:tc>
          <w:tcPr>
            <w:tcW w:w="1397" w:type="dxa"/>
            <w:shd w:val="clear" w:color="auto" w:fill="C5EECE"/>
            <w:vAlign w:val="center"/>
          </w:tcPr>
          <w:p w14:paraId="5BB0F832" w14:textId="77777777" w:rsidR="00465C4B" w:rsidRDefault="003A6E1F">
            <w:pPr>
              <w:pStyle w:val="TableParagraph"/>
              <w:spacing w:before="1"/>
              <w:ind w:left="108"/>
              <w:rPr>
                <w:noProof/>
              </w:rPr>
            </w:pPr>
            <w:r>
              <w:rPr>
                <w:noProof/>
              </w:rPr>
              <w:t>Étape</w:t>
            </w:r>
          </w:p>
        </w:tc>
        <w:tc>
          <w:tcPr>
            <w:tcW w:w="3434" w:type="dxa"/>
            <w:gridSpan w:val="2"/>
            <w:shd w:val="clear" w:color="auto" w:fill="C5EECE"/>
            <w:vAlign w:val="center"/>
          </w:tcPr>
          <w:p w14:paraId="250FB694" w14:textId="3C3BED09" w:rsidR="00465C4B" w:rsidRDefault="003A6E1F">
            <w:pPr>
              <w:pStyle w:val="TableParagraph"/>
              <w:ind w:left="108"/>
              <w:rPr>
                <w:noProof/>
              </w:rPr>
            </w:pPr>
            <w:r>
              <w:rPr>
                <w:noProof/>
              </w:rPr>
              <w:t xml:space="preserve">Entrée en vigueur de la loi sur le financement de la garde d ' enfants, de la loi fédérale sur l ' aide financière et des règlements d ' application au niveau </w:t>
            </w:r>
            <w:r>
              <w:rPr>
                <w:i/>
                <w:noProof/>
              </w:rPr>
              <w:t xml:space="preserve">des Länder </w:t>
            </w:r>
          </w:p>
        </w:tc>
      </w:tr>
      <w:tr w:rsidR="00465C4B" w14:paraId="4C16BCFA" w14:textId="77777777">
        <w:trPr>
          <w:gridAfter w:val="1"/>
          <w:wAfter w:w="10" w:type="dxa"/>
          <w:trHeight w:val="760"/>
        </w:trPr>
        <w:tc>
          <w:tcPr>
            <w:tcW w:w="1283" w:type="dxa"/>
            <w:shd w:val="clear" w:color="auto" w:fill="C5EECE"/>
            <w:vAlign w:val="center"/>
          </w:tcPr>
          <w:p w14:paraId="23A77EFF" w14:textId="77777777" w:rsidR="00465C4B" w:rsidRDefault="003A6E1F">
            <w:pPr>
              <w:pStyle w:val="TableParagraph"/>
              <w:spacing w:before="253"/>
              <w:ind w:left="13" w:right="1"/>
              <w:rPr>
                <w:noProof/>
              </w:rPr>
            </w:pPr>
            <w:r>
              <w:rPr>
                <w:noProof/>
              </w:rPr>
              <w:t>89</w:t>
            </w:r>
          </w:p>
        </w:tc>
        <w:tc>
          <w:tcPr>
            <w:tcW w:w="3661" w:type="dxa"/>
            <w:shd w:val="clear" w:color="auto" w:fill="C5EECE"/>
            <w:vAlign w:val="center"/>
          </w:tcPr>
          <w:p w14:paraId="6BBFB954" w14:textId="77777777" w:rsidR="00465C4B" w:rsidRDefault="003A6E1F">
            <w:pPr>
              <w:pStyle w:val="TableParagraph"/>
              <w:spacing w:before="253"/>
              <w:ind w:left="108"/>
              <w:rPr>
                <w:noProof/>
              </w:rPr>
            </w:pPr>
            <w:r>
              <w:rPr>
                <w:noProof/>
              </w:rPr>
              <w:t>4.1.2 Garantie sociale 2021</w:t>
            </w:r>
          </w:p>
        </w:tc>
        <w:tc>
          <w:tcPr>
            <w:tcW w:w="1397" w:type="dxa"/>
            <w:shd w:val="clear" w:color="auto" w:fill="C5EECE"/>
            <w:vAlign w:val="center"/>
          </w:tcPr>
          <w:p w14:paraId="3535AA4D" w14:textId="77777777" w:rsidR="00465C4B" w:rsidRDefault="003A6E1F">
            <w:pPr>
              <w:pStyle w:val="TableParagraph"/>
              <w:spacing w:before="253"/>
              <w:ind w:left="108"/>
              <w:rPr>
                <w:noProof/>
              </w:rPr>
            </w:pPr>
            <w:r>
              <w:rPr>
                <w:noProof/>
              </w:rPr>
              <w:t>Étape</w:t>
            </w:r>
          </w:p>
        </w:tc>
        <w:tc>
          <w:tcPr>
            <w:tcW w:w="3424" w:type="dxa"/>
            <w:shd w:val="clear" w:color="auto" w:fill="C5EECE"/>
            <w:vAlign w:val="center"/>
          </w:tcPr>
          <w:p w14:paraId="66D31D45" w14:textId="77777777" w:rsidR="00465C4B" w:rsidRDefault="003A6E1F">
            <w:pPr>
              <w:pStyle w:val="TableParagraph"/>
              <w:spacing w:line="252" w:lineRule="exact"/>
              <w:ind w:left="108" w:right="347"/>
              <w:rPr>
                <w:noProof/>
              </w:rPr>
            </w:pPr>
            <w:r>
              <w:rPr>
                <w:noProof/>
              </w:rPr>
              <w:t>Vérification du taux moyen de cotisation de sécurité sociale pour l’année 2021</w:t>
            </w:r>
          </w:p>
        </w:tc>
      </w:tr>
      <w:tr w:rsidR="00465C4B" w14:paraId="24C49A73" w14:textId="77777777">
        <w:trPr>
          <w:gridAfter w:val="1"/>
          <w:wAfter w:w="10" w:type="dxa"/>
          <w:trHeight w:val="1012"/>
        </w:trPr>
        <w:tc>
          <w:tcPr>
            <w:tcW w:w="1283" w:type="dxa"/>
            <w:shd w:val="clear" w:color="auto" w:fill="C5EECE"/>
            <w:vAlign w:val="center"/>
          </w:tcPr>
          <w:p w14:paraId="404BC18C" w14:textId="77777777" w:rsidR="00465C4B" w:rsidRDefault="003A6E1F">
            <w:pPr>
              <w:pStyle w:val="TableParagraph"/>
              <w:ind w:left="13" w:right="1"/>
              <w:rPr>
                <w:noProof/>
              </w:rPr>
            </w:pPr>
            <w:r>
              <w:rPr>
                <w:noProof/>
              </w:rPr>
              <w:t>90</w:t>
            </w:r>
          </w:p>
        </w:tc>
        <w:tc>
          <w:tcPr>
            <w:tcW w:w="3661" w:type="dxa"/>
            <w:shd w:val="clear" w:color="auto" w:fill="C5EECE"/>
            <w:vAlign w:val="center"/>
          </w:tcPr>
          <w:p w14:paraId="6470EB3B" w14:textId="77777777" w:rsidR="00465C4B" w:rsidRDefault="003A6E1F">
            <w:pPr>
              <w:pStyle w:val="TableParagraph"/>
              <w:ind w:left="108"/>
              <w:rPr>
                <w:noProof/>
              </w:rPr>
            </w:pPr>
            <w:r>
              <w:rPr>
                <w:noProof/>
              </w:rPr>
              <w:t>4.1.3 Soutien à l'apprentissage</w:t>
            </w:r>
          </w:p>
        </w:tc>
        <w:tc>
          <w:tcPr>
            <w:tcW w:w="1397" w:type="dxa"/>
            <w:shd w:val="clear" w:color="auto" w:fill="C5EECE"/>
            <w:vAlign w:val="center"/>
          </w:tcPr>
          <w:p w14:paraId="3CF2763C" w14:textId="77777777" w:rsidR="00465C4B" w:rsidRDefault="003A6E1F">
            <w:pPr>
              <w:pStyle w:val="TableParagraph"/>
              <w:ind w:left="108"/>
              <w:rPr>
                <w:noProof/>
              </w:rPr>
            </w:pPr>
            <w:r>
              <w:rPr>
                <w:noProof/>
              </w:rPr>
              <w:t>Étape</w:t>
            </w:r>
          </w:p>
        </w:tc>
        <w:tc>
          <w:tcPr>
            <w:tcW w:w="3424" w:type="dxa"/>
            <w:shd w:val="clear" w:color="auto" w:fill="C5EECE"/>
            <w:vAlign w:val="center"/>
          </w:tcPr>
          <w:p w14:paraId="15BA3D0B" w14:textId="50C97889" w:rsidR="00465C4B" w:rsidRDefault="003A6E1F">
            <w:pPr>
              <w:pStyle w:val="TableParagraph"/>
              <w:ind w:left="108" w:right="239"/>
              <w:rPr>
                <w:i/>
                <w:noProof/>
              </w:rPr>
            </w:pPr>
            <w:r>
              <w:rPr>
                <w:noProof/>
              </w:rPr>
              <w:t xml:space="preserve">Entrée en vigueur des lignes directrices révisées </w:t>
            </w:r>
            <w:r>
              <w:rPr>
                <w:i/>
                <w:noProof/>
              </w:rPr>
              <w:t>pour le financement du programme fédéral Ausbildungsplätze sichern</w:t>
            </w:r>
          </w:p>
        </w:tc>
      </w:tr>
      <w:tr w:rsidR="00465C4B" w14:paraId="093C79F8" w14:textId="77777777">
        <w:trPr>
          <w:gridAfter w:val="1"/>
          <w:wAfter w:w="10" w:type="dxa"/>
          <w:trHeight w:val="1264"/>
        </w:trPr>
        <w:tc>
          <w:tcPr>
            <w:tcW w:w="1283" w:type="dxa"/>
            <w:shd w:val="clear" w:color="auto" w:fill="C5EECE"/>
            <w:vAlign w:val="center"/>
          </w:tcPr>
          <w:p w14:paraId="55BDAFE4" w14:textId="77777777" w:rsidR="00465C4B" w:rsidRDefault="003A6E1F">
            <w:pPr>
              <w:pStyle w:val="TableParagraph"/>
              <w:spacing w:before="1"/>
              <w:ind w:left="13" w:right="1"/>
              <w:rPr>
                <w:noProof/>
              </w:rPr>
            </w:pPr>
            <w:r>
              <w:rPr>
                <w:noProof/>
              </w:rPr>
              <w:t>93</w:t>
            </w:r>
          </w:p>
        </w:tc>
        <w:tc>
          <w:tcPr>
            <w:tcW w:w="3661" w:type="dxa"/>
            <w:shd w:val="clear" w:color="auto" w:fill="C5EECE"/>
            <w:vAlign w:val="center"/>
          </w:tcPr>
          <w:p w14:paraId="61EEB88F" w14:textId="77777777" w:rsidR="00465C4B" w:rsidRDefault="003A6E1F">
            <w:pPr>
              <w:pStyle w:val="TableParagraph"/>
              <w:ind w:left="108" w:right="55"/>
              <w:rPr>
                <w:noProof/>
              </w:rPr>
            </w:pPr>
            <w:r>
              <w:rPr>
                <w:noProof/>
              </w:rPr>
              <w:t>4.1.4 Soutien éducatif pour les élèves ayant un retard d'apprentissage</w:t>
            </w:r>
          </w:p>
        </w:tc>
        <w:tc>
          <w:tcPr>
            <w:tcW w:w="1397" w:type="dxa"/>
            <w:shd w:val="clear" w:color="auto" w:fill="C5EECE"/>
            <w:vAlign w:val="center"/>
          </w:tcPr>
          <w:p w14:paraId="7BD3477C" w14:textId="77777777" w:rsidR="00465C4B" w:rsidRDefault="003A6E1F">
            <w:pPr>
              <w:pStyle w:val="TableParagraph"/>
              <w:spacing w:before="1"/>
              <w:ind w:left="108"/>
              <w:rPr>
                <w:noProof/>
              </w:rPr>
            </w:pPr>
            <w:r>
              <w:rPr>
                <w:noProof/>
              </w:rPr>
              <w:t>Étape</w:t>
            </w:r>
          </w:p>
        </w:tc>
        <w:tc>
          <w:tcPr>
            <w:tcW w:w="3424" w:type="dxa"/>
            <w:shd w:val="clear" w:color="auto" w:fill="C5EECE"/>
            <w:vAlign w:val="center"/>
          </w:tcPr>
          <w:p w14:paraId="52E729D4" w14:textId="65F449CD" w:rsidR="00465C4B" w:rsidRDefault="003A6E1F">
            <w:pPr>
              <w:pStyle w:val="TableParagraph"/>
              <w:ind w:left="108" w:right="239"/>
              <w:rPr>
                <w:noProof/>
              </w:rPr>
            </w:pPr>
            <w:r>
              <w:rPr>
                <w:noProof/>
              </w:rPr>
              <w:t>Accord entre le gouvernement fédéral et les Länder visant à fournir un soutien à l’apprentissage aux apprenants en retard d’apprentissage en cas de pandémie.</w:t>
            </w:r>
          </w:p>
        </w:tc>
      </w:tr>
      <w:tr w:rsidR="00465C4B" w14:paraId="2E9CC4FE" w14:textId="77777777">
        <w:trPr>
          <w:gridAfter w:val="1"/>
          <w:wAfter w:w="10" w:type="dxa"/>
          <w:trHeight w:val="506"/>
        </w:trPr>
        <w:tc>
          <w:tcPr>
            <w:tcW w:w="1283" w:type="dxa"/>
            <w:shd w:val="clear" w:color="auto" w:fill="C5EECE"/>
            <w:vAlign w:val="center"/>
          </w:tcPr>
          <w:p w14:paraId="701FCB4D" w14:textId="77777777" w:rsidR="00465C4B" w:rsidRDefault="003A6E1F">
            <w:pPr>
              <w:pStyle w:val="TableParagraph"/>
              <w:spacing w:before="125"/>
              <w:ind w:left="13" w:right="1"/>
              <w:rPr>
                <w:noProof/>
              </w:rPr>
            </w:pPr>
            <w:r>
              <w:rPr>
                <w:noProof/>
              </w:rPr>
              <w:t>95</w:t>
            </w:r>
          </w:p>
        </w:tc>
        <w:tc>
          <w:tcPr>
            <w:tcW w:w="3661" w:type="dxa"/>
            <w:shd w:val="clear" w:color="auto" w:fill="C5EECE"/>
            <w:vAlign w:val="center"/>
          </w:tcPr>
          <w:p w14:paraId="0EC72942" w14:textId="77777777" w:rsidR="00465C4B" w:rsidRDefault="003A6E1F">
            <w:pPr>
              <w:pStyle w:val="TableParagraph"/>
              <w:spacing w:before="125"/>
              <w:ind w:left="108"/>
              <w:rPr>
                <w:noProof/>
              </w:rPr>
            </w:pPr>
            <w:r>
              <w:rPr>
                <w:noProof/>
              </w:rPr>
              <w:t>4.1.5 Aperçu des régimes de retraite numériques</w:t>
            </w:r>
          </w:p>
        </w:tc>
        <w:tc>
          <w:tcPr>
            <w:tcW w:w="1397" w:type="dxa"/>
            <w:shd w:val="clear" w:color="auto" w:fill="C5EECE"/>
            <w:vAlign w:val="center"/>
          </w:tcPr>
          <w:p w14:paraId="09868C31"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09BCE4A8" w14:textId="77777777" w:rsidR="00465C4B" w:rsidRDefault="003A6E1F">
            <w:pPr>
              <w:pStyle w:val="TableParagraph"/>
              <w:spacing w:line="252" w:lineRule="exact"/>
              <w:ind w:left="108" w:right="239"/>
              <w:rPr>
                <w:noProof/>
              </w:rPr>
            </w:pPr>
            <w:r>
              <w:rPr>
                <w:noProof/>
              </w:rPr>
              <w:t>Entrée en vigueur de la loi sur la vue d’ensemble des retraites numériques</w:t>
            </w:r>
          </w:p>
        </w:tc>
      </w:tr>
      <w:tr w:rsidR="00465C4B" w14:paraId="345C0627" w14:textId="77777777">
        <w:trPr>
          <w:gridAfter w:val="1"/>
          <w:wAfter w:w="10" w:type="dxa"/>
          <w:trHeight w:val="1771"/>
        </w:trPr>
        <w:tc>
          <w:tcPr>
            <w:tcW w:w="1283" w:type="dxa"/>
            <w:shd w:val="clear" w:color="auto" w:fill="C5EECE"/>
            <w:vAlign w:val="center"/>
          </w:tcPr>
          <w:p w14:paraId="60FD3EBF" w14:textId="77777777" w:rsidR="00465C4B" w:rsidRDefault="003A6E1F">
            <w:pPr>
              <w:pStyle w:val="TableParagraph"/>
              <w:spacing w:before="1"/>
              <w:ind w:left="13" w:right="1"/>
              <w:rPr>
                <w:noProof/>
              </w:rPr>
            </w:pPr>
            <w:r>
              <w:rPr>
                <w:noProof/>
              </w:rPr>
              <w:t>98</w:t>
            </w:r>
          </w:p>
        </w:tc>
        <w:tc>
          <w:tcPr>
            <w:tcW w:w="3661" w:type="dxa"/>
            <w:shd w:val="clear" w:color="auto" w:fill="C5EECE"/>
            <w:vAlign w:val="center"/>
          </w:tcPr>
          <w:p w14:paraId="033C08C7" w14:textId="77777777" w:rsidR="00465C4B" w:rsidRDefault="003A6E1F">
            <w:pPr>
              <w:pStyle w:val="TableParagraph"/>
              <w:spacing w:before="1"/>
              <w:ind w:left="108" w:right="55"/>
              <w:rPr>
                <w:noProof/>
              </w:rPr>
            </w:pPr>
            <w:r>
              <w:rPr>
                <w:noProof/>
              </w:rPr>
              <w:t>5.1.1 Renforcement des ressources numériques et techniques du service de santé publique</w:t>
            </w:r>
          </w:p>
        </w:tc>
        <w:tc>
          <w:tcPr>
            <w:tcW w:w="1397" w:type="dxa"/>
            <w:shd w:val="clear" w:color="auto" w:fill="C5EECE"/>
            <w:vAlign w:val="center"/>
          </w:tcPr>
          <w:p w14:paraId="427A607D" w14:textId="77777777" w:rsidR="00465C4B" w:rsidRDefault="003A6E1F">
            <w:pPr>
              <w:pStyle w:val="TableParagraph"/>
              <w:spacing w:before="1"/>
              <w:ind w:left="108"/>
              <w:rPr>
                <w:noProof/>
              </w:rPr>
            </w:pPr>
            <w:r>
              <w:rPr>
                <w:noProof/>
              </w:rPr>
              <w:t>Objectif</w:t>
            </w:r>
          </w:p>
        </w:tc>
        <w:tc>
          <w:tcPr>
            <w:tcW w:w="3424" w:type="dxa"/>
            <w:shd w:val="clear" w:color="auto" w:fill="C5EECE"/>
            <w:vAlign w:val="center"/>
          </w:tcPr>
          <w:p w14:paraId="5143E2AE" w14:textId="423E3A1F" w:rsidR="00465C4B" w:rsidRDefault="003A6E1F">
            <w:pPr>
              <w:pStyle w:val="TableParagraph"/>
              <w:ind w:left="108" w:right="239"/>
              <w:rPr>
                <w:noProof/>
              </w:rPr>
            </w:pPr>
            <w:r>
              <w:rPr>
                <w:noProof/>
              </w:rPr>
              <w:t>Utilisation à l’échelle nationale du système allemand de notification et d’information électroniques pour la protection contre</w:t>
            </w:r>
            <w:r>
              <w:rPr>
                <w:i/>
                <w:noProof/>
              </w:rPr>
              <w:t xml:space="preserve"> les infections (Deutsche Elektronisches Melde- und Informationssystem für den Infektionsschutz,</w:t>
            </w:r>
            <w:r>
              <w:rPr>
                <w:noProof/>
              </w:rPr>
              <w:t xml:space="preserve"> DEMIS)</w:t>
            </w:r>
          </w:p>
        </w:tc>
      </w:tr>
      <w:tr w:rsidR="00465C4B" w14:paraId="64086606" w14:textId="77777777">
        <w:trPr>
          <w:gridAfter w:val="1"/>
          <w:wAfter w:w="10" w:type="dxa"/>
          <w:trHeight w:val="1012"/>
        </w:trPr>
        <w:tc>
          <w:tcPr>
            <w:tcW w:w="1283" w:type="dxa"/>
            <w:shd w:val="clear" w:color="auto" w:fill="C5EECE"/>
            <w:vAlign w:val="center"/>
          </w:tcPr>
          <w:p w14:paraId="3BB0B865" w14:textId="77777777" w:rsidR="00465C4B" w:rsidRDefault="003A6E1F">
            <w:pPr>
              <w:pStyle w:val="TableParagraph"/>
              <w:ind w:left="13" w:right="1"/>
              <w:rPr>
                <w:noProof/>
              </w:rPr>
            </w:pPr>
            <w:r>
              <w:rPr>
                <w:noProof/>
              </w:rPr>
              <w:t>104</w:t>
            </w:r>
          </w:p>
        </w:tc>
        <w:tc>
          <w:tcPr>
            <w:tcW w:w="3661" w:type="dxa"/>
            <w:shd w:val="clear" w:color="auto" w:fill="C5EECE"/>
            <w:vAlign w:val="center"/>
          </w:tcPr>
          <w:p w14:paraId="36E232E2" w14:textId="25A3D17C" w:rsidR="00465C4B" w:rsidRDefault="003A6E1F">
            <w:pPr>
              <w:pStyle w:val="TableParagraph"/>
              <w:ind w:left="108" w:right="169"/>
              <w:rPr>
                <w:noProof/>
              </w:rPr>
            </w:pPr>
            <w:r>
              <w:rPr>
                <w:noProof/>
              </w:rPr>
              <w:t>5.1.3 Programme spécial visant à accélérer la recherche et le développement de vaccins urgents contre le SARS-CoV-2</w:t>
            </w:r>
          </w:p>
        </w:tc>
        <w:tc>
          <w:tcPr>
            <w:tcW w:w="1397" w:type="dxa"/>
            <w:shd w:val="clear" w:color="auto" w:fill="C5EECE"/>
            <w:vAlign w:val="center"/>
          </w:tcPr>
          <w:p w14:paraId="4F5246A9" w14:textId="77777777" w:rsidR="00465C4B" w:rsidRDefault="003A6E1F">
            <w:pPr>
              <w:pStyle w:val="TableParagraph"/>
              <w:ind w:left="108"/>
              <w:rPr>
                <w:noProof/>
              </w:rPr>
            </w:pPr>
            <w:r>
              <w:rPr>
                <w:noProof/>
              </w:rPr>
              <w:t>Étape</w:t>
            </w:r>
          </w:p>
        </w:tc>
        <w:tc>
          <w:tcPr>
            <w:tcW w:w="3424" w:type="dxa"/>
            <w:shd w:val="clear" w:color="auto" w:fill="C5EECE"/>
            <w:vAlign w:val="center"/>
          </w:tcPr>
          <w:p w14:paraId="226DA966" w14:textId="77777777" w:rsidR="00465C4B" w:rsidRDefault="003A6E1F">
            <w:pPr>
              <w:pStyle w:val="TableParagraph"/>
              <w:spacing w:before="125"/>
              <w:ind w:left="108" w:right="268"/>
              <w:rPr>
                <w:noProof/>
              </w:rPr>
            </w:pPr>
            <w:r>
              <w:rPr>
                <w:noProof/>
              </w:rPr>
              <w:t>Approbation d’un premier vaccin contre le SARS-CoV-2 par l’autorité de réglementation</w:t>
            </w:r>
          </w:p>
        </w:tc>
      </w:tr>
      <w:tr w:rsidR="00465C4B" w14:paraId="6B25CE4C" w14:textId="77777777">
        <w:trPr>
          <w:gridAfter w:val="1"/>
          <w:wAfter w:w="10" w:type="dxa"/>
          <w:trHeight w:val="505"/>
        </w:trPr>
        <w:tc>
          <w:tcPr>
            <w:tcW w:w="1283" w:type="dxa"/>
            <w:shd w:val="clear" w:color="auto" w:fill="C5EECE"/>
            <w:vAlign w:val="center"/>
          </w:tcPr>
          <w:p w14:paraId="313EE852" w14:textId="77777777" w:rsidR="00465C4B" w:rsidRDefault="003A6E1F">
            <w:pPr>
              <w:pStyle w:val="TableParagraph"/>
              <w:spacing w:before="123"/>
              <w:ind w:left="13" w:right="1"/>
              <w:rPr>
                <w:noProof/>
              </w:rPr>
            </w:pPr>
            <w:r>
              <w:rPr>
                <w:noProof/>
              </w:rPr>
              <w:t>108</w:t>
            </w:r>
          </w:p>
        </w:tc>
        <w:tc>
          <w:tcPr>
            <w:tcW w:w="3661" w:type="dxa"/>
            <w:shd w:val="clear" w:color="auto" w:fill="C5EECE"/>
            <w:vAlign w:val="center"/>
          </w:tcPr>
          <w:p w14:paraId="55635A18" w14:textId="77777777" w:rsidR="00465C4B" w:rsidRDefault="003A6E1F">
            <w:pPr>
              <w:pStyle w:val="TableParagraph"/>
              <w:spacing w:before="123"/>
              <w:ind w:left="108"/>
              <w:rPr>
                <w:noProof/>
              </w:rPr>
            </w:pPr>
            <w:r>
              <w:rPr>
                <w:noProof/>
              </w:rPr>
              <w:t>6.1.1 Écosystème identitaire européen</w:t>
            </w:r>
          </w:p>
        </w:tc>
        <w:tc>
          <w:tcPr>
            <w:tcW w:w="1397" w:type="dxa"/>
            <w:shd w:val="clear" w:color="auto" w:fill="C5EECE"/>
            <w:vAlign w:val="center"/>
          </w:tcPr>
          <w:p w14:paraId="5F842F6C" w14:textId="77777777" w:rsidR="00465C4B" w:rsidRDefault="003A6E1F">
            <w:pPr>
              <w:pStyle w:val="TableParagraph"/>
              <w:spacing w:before="123"/>
              <w:ind w:left="108"/>
              <w:rPr>
                <w:noProof/>
              </w:rPr>
            </w:pPr>
            <w:r>
              <w:rPr>
                <w:noProof/>
              </w:rPr>
              <w:t>Objectif</w:t>
            </w:r>
          </w:p>
        </w:tc>
        <w:tc>
          <w:tcPr>
            <w:tcW w:w="3424" w:type="dxa"/>
            <w:shd w:val="clear" w:color="auto" w:fill="C5EECE"/>
            <w:vAlign w:val="center"/>
          </w:tcPr>
          <w:p w14:paraId="6D1C20DE" w14:textId="77777777" w:rsidR="00465C4B" w:rsidRDefault="003A6E1F">
            <w:pPr>
              <w:pStyle w:val="TableParagraph"/>
              <w:spacing w:line="252" w:lineRule="exact"/>
              <w:ind w:left="108" w:right="239"/>
              <w:rPr>
                <w:noProof/>
              </w:rPr>
            </w:pPr>
            <w:r>
              <w:rPr>
                <w:noProof/>
              </w:rPr>
              <w:t>Lancement d'un projet pilote pour l'enregistrement numérique des hôtels</w:t>
            </w:r>
          </w:p>
        </w:tc>
      </w:tr>
      <w:tr w:rsidR="00465C4B" w14:paraId="2BBB8A62" w14:textId="77777777">
        <w:trPr>
          <w:gridAfter w:val="1"/>
          <w:wAfter w:w="10" w:type="dxa"/>
          <w:trHeight w:val="1010"/>
        </w:trPr>
        <w:tc>
          <w:tcPr>
            <w:tcW w:w="1283" w:type="dxa"/>
            <w:shd w:val="clear" w:color="auto" w:fill="C5EECE"/>
            <w:vAlign w:val="center"/>
          </w:tcPr>
          <w:p w14:paraId="486B6CC4" w14:textId="77777777" w:rsidR="00465C4B" w:rsidRDefault="003A6E1F">
            <w:pPr>
              <w:pStyle w:val="TableParagraph"/>
              <w:ind w:left="13" w:right="1"/>
              <w:rPr>
                <w:noProof/>
              </w:rPr>
            </w:pPr>
            <w:r>
              <w:rPr>
                <w:noProof/>
              </w:rPr>
              <w:t>111</w:t>
            </w:r>
          </w:p>
        </w:tc>
        <w:tc>
          <w:tcPr>
            <w:tcW w:w="3661" w:type="dxa"/>
            <w:shd w:val="clear" w:color="auto" w:fill="C5EECE"/>
            <w:vAlign w:val="center"/>
          </w:tcPr>
          <w:p w14:paraId="5C386A7A" w14:textId="77777777" w:rsidR="00465C4B" w:rsidRDefault="003A6E1F">
            <w:pPr>
              <w:pStyle w:val="TableParagraph"/>
              <w:spacing w:before="123"/>
              <w:ind w:left="108" w:right="247"/>
              <w:rPr>
                <w:noProof/>
              </w:rPr>
            </w:pPr>
            <w:r>
              <w:rPr>
                <w:noProof/>
              </w:rPr>
              <w:t>6.1.2 Numérisation de l’administration — Mise en œuvre de la loi sur l’accès en ligne (OZG)</w:t>
            </w:r>
          </w:p>
        </w:tc>
        <w:tc>
          <w:tcPr>
            <w:tcW w:w="1397" w:type="dxa"/>
            <w:shd w:val="clear" w:color="auto" w:fill="C5EECE"/>
            <w:vAlign w:val="center"/>
          </w:tcPr>
          <w:p w14:paraId="39FE3EEE" w14:textId="77777777" w:rsidR="00465C4B" w:rsidRDefault="003A6E1F">
            <w:pPr>
              <w:pStyle w:val="TableParagraph"/>
              <w:ind w:left="108"/>
              <w:rPr>
                <w:noProof/>
              </w:rPr>
            </w:pPr>
            <w:r>
              <w:rPr>
                <w:noProof/>
              </w:rPr>
              <w:t>Objectif</w:t>
            </w:r>
          </w:p>
        </w:tc>
        <w:tc>
          <w:tcPr>
            <w:tcW w:w="3424" w:type="dxa"/>
            <w:shd w:val="clear" w:color="auto" w:fill="C5EECE"/>
            <w:vAlign w:val="center"/>
          </w:tcPr>
          <w:p w14:paraId="29CCAAA7" w14:textId="0A44EE65" w:rsidR="00465C4B" w:rsidRDefault="003A6E1F">
            <w:pPr>
              <w:pStyle w:val="TableParagraph"/>
              <w:ind w:left="108" w:right="239"/>
              <w:rPr>
                <w:noProof/>
              </w:rPr>
            </w:pPr>
            <w:r>
              <w:rPr>
                <w:noProof/>
              </w:rPr>
              <w:t>Achèvement des accords individuels entre le service chef de file et l’État fédéral chef de file (Bundesland)</w:t>
            </w:r>
          </w:p>
        </w:tc>
      </w:tr>
      <w:tr w:rsidR="00465C4B" w14:paraId="0B24B77C" w14:textId="77777777">
        <w:trPr>
          <w:gridAfter w:val="1"/>
          <w:wAfter w:w="10" w:type="dxa"/>
          <w:trHeight w:val="760"/>
        </w:trPr>
        <w:tc>
          <w:tcPr>
            <w:tcW w:w="1283" w:type="dxa"/>
            <w:shd w:val="clear" w:color="auto" w:fill="C5EECE"/>
            <w:vAlign w:val="center"/>
          </w:tcPr>
          <w:p w14:paraId="54B8908A" w14:textId="77777777" w:rsidR="00465C4B" w:rsidRDefault="003A6E1F">
            <w:pPr>
              <w:pStyle w:val="TableParagraph"/>
              <w:spacing w:before="253"/>
              <w:ind w:left="13" w:right="1"/>
              <w:rPr>
                <w:noProof/>
              </w:rPr>
            </w:pPr>
            <w:r>
              <w:rPr>
                <w:noProof/>
              </w:rPr>
              <w:t>112</w:t>
            </w:r>
          </w:p>
        </w:tc>
        <w:tc>
          <w:tcPr>
            <w:tcW w:w="3661" w:type="dxa"/>
            <w:shd w:val="clear" w:color="auto" w:fill="C5EECE"/>
            <w:vAlign w:val="center"/>
          </w:tcPr>
          <w:p w14:paraId="478DEE27" w14:textId="77777777" w:rsidR="00465C4B" w:rsidRDefault="003A6E1F">
            <w:pPr>
              <w:pStyle w:val="TableParagraph"/>
              <w:spacing w:line="252" w:lineRule="exact"/>
              <w:ind w:left="108" w:right="247"/>
              <w:rPr>
                <w:noProof/>
              </w:rPr>
            </w:pPr>
            <w:r>
              <w:rPr>
                <w:noProof/>
              </w:rPr>
              <w:t>6.1.2 Numérisation de l’administration — Mise en œuvre de la loi sur l’accès en ligne (OZG)</w:t>
            </w:r>
          </w:p>
        </w:tc>
        <w:tc>
          <w:tcPr>
            <w:tcW w:w="1397" w:type="dxa"/>
            <w:shd w:val="clear" w:color="auto" w:fill="C5EECE"/>
            <w:vAlign w:val="center"/>
          </w:tcPr>
          <w:p w14:paraId="2AF616DA" w14:textId="77777777" w:rsidR="00465C4B" w:rsidRDefault="003A6E1F">
            <w:pPr>
              <w:pStyle w:val="TableParagraph"/>
              <w:spacing w:before="253"/>
              <w:ind w:left="108"/>
              <w:rPr>
                <w:noProof/>
              </w:rPr>
            </w:pPr>
            <w:r>
              <w:rPr>
                <w:noProof/>
              </w:rPr>
              <w:t>Objectif</w:t>
            </w:r>
          </w:p>
        </w:tc>
        <w:tc>
          <w:tcPr>
            <w:tcW w:w="3424" w:type="dxa"/>
            <w:shd w:val="clear" w:color="auto" w:fill="C5EECE"/>
            <w:vAlign w:val="center"/>
          </w:tcPr>
          <w:p w14:paraId="3DD76404" w14:textId="77777777" w:rsidR="00465C4B" w:rsidRDefault="003A6E1F">
            <w:pPr>
              <w:pStyle w:val="TableParagraph"/>
              <w:spacing w:line="252" w:lineRule="exact"/>
              <w:ind w:left="108" w:right="258"/>
              <w:rPr>
                <w:noProof/>
              </w:rPr>
            </w:pPr>
            <w:r>
              <w:rPr>
                <w:noProof/>
              </w:rPr>
              <w:t>Go-Lives des offres groupées de services d’accès en ligne (Onlinezugangsgesetz-Leistungen)</w:t>
            </w:r>
          </w:p>
        </w:tc>
      </w:tr>
      <w:tr w:rsidR="00465C4B" w14:paraId="3A70EA47" w14:textId="77777777">
        <w:trPr>
          <w:gridAfter w:val="1"/>
          <w:wAfter w:w="10" w:type="dxa"/>
          <w:trHeight w:val="1012"/>
        </w:trPr>
        <w:tc>
          <w:tcPr>
            <w:tcW w:w="1283" w:type="dxa"/>
            <w:shd w:val="clear" w:color="auto" w:fill="C5EECE"/>
            <w:vAlign w:val="center"/>
          </w:tcPr>
          <w:p w14:paraId="00C31ED6" w14:textId="77777777" w:rsidR="00465C4B" w:rsidRDefault="003A6E1F">
            <w:pPr>
              <w:pStyle w:val="TableParagraph"/>
              <w:ind w:left="13" w:right="1"/>
              <w:rPr>
                <w:noProof/>
              </w:rPr>
            </w:pPr>
            <w:r>
              <w:rPr>
                <w:noProof/>
              </w:rPr>
              <w:t>117</w:t>
            </w:r>
          </w:p>
        </w:tc>
        <w:tc>
          <w:tcPr>
            <w:tcW w:w="3661" w:type="dxa"/>
            <w:shd w:val="clear" w:color="auto" w:fill="C5EECE"/>
            <w:vAlign w:val="center"/>
          </w:tcPr>
          <w:p w14:paraId="58829D48" w14:textId="77777777" w:rsidR="00465C4B" w:rsidRDefault="003A6E1F">
            <w:pPr>
              <w:pStyle w:val="TableParagraph"/>
              <w:ind w:left="108" w:right="247"/>
              <w:rPr>
                <w:noProof/>
              </w:rPr>
            </w:pPr>
            <w:r>
              <w:rPr>
                <w:noProof/>
              </w:rPr>
              <w:t>6.2.1 Programme commun du gouvernement fédéral et des Länder pour une</w:t>
            </w:r>
          </w:p>
          <w:p w14:paraId="25D8AD13" w14:textId="77777777" w:rsidR="00465C4B" w:rsidRDefault="003A6E1F">
            <w:pPr>
              <w:pStyle w:val="TableParagraph"/>
              <w:spacing w:line="252" w:lineRule="exact"/>
              <w:ind w:left="108" w:right="247"/>
              <w:rPr>
                <w:noProof/>
              </w:rPr>
            </w:pPr>
            <w:r>
              <w:rPr>
                <w:noProof/>
              </w:rPr>
              <w:t>une administration efficace qui profite aux citoyens et aux entreprises</w:t>
            </w:r>
          </w:p>
        </w:tc>
        <w:tc>
          <w:tcPr>
            <w:tcW w:w="1397" w:type="dxa"/>
            <w:shd w:val="clear" w:color="auto" w:fill="C5EECE"/>
            <w:vAlign w:val="center"/>
          </w:tcPr>
          <w:p w14:paraId="01EBDA32" w14:textId="77777777" w:rsidR="00465C4B" w:rsidRDefault="003A6E1F">
            <w:pPr>
              <w:pStyle w:val="TableParagraph"/>
              <w:ind w:left="108"/>
              <w:rPr>
                <w:noProof/>
              </w:rPr>
            </w:pPr>
            <w:r>
              <w:rPr>
                <w:noProof/>
              </w:rPr>
              <w:t>Étape</w:t>
            </w:r>
          </w:p>
        </w:tc>
        <w:tc>
          <w:tcPr>
            <w:tcW w:w="3424" w:type="dxa"/>
            <w:shd w:val="clear" w:color="auto" w:fill="C5EECE"/>
            <w:vAlign w:val="center"/>
          </w:tcPr>
          <w:p w14:paraId="501E6E0E" w14:textId="77777777" w:rsidR="00465C4B" w:rsidRDefault="003A6E1F">
            <w:pPr>
              <w:pStyle w:val="TableParagraph"/>
              <w:spacing w:before="125"/>
              <w:ind w:left="108" w:right="239"/>
              <w:rPr>
                <w:noProof/>
              </w:rPr>
            </w:pPr>
            <w:r>
              <w:rPr>
                <w:noProof/>
              </w:rPr>
              <w:t>Premier rapport d'étape pour la Conférence des ministres-présidents (MPK)</w:t>
            </w:r>
          </w:p>
        </w:tc>
      </w:tr>
      <w:tr w:rsidR="00465C4B" w14:paraId="49980B11" w14:textId="77777777">
        <w:trPr>
          <w:gridAfter w:val="1"/>
          <w:wAfter w:w="10" w:type="dxa"/>
          <w:trHeight w:val="1010"/>
        </w:trPr>
        <w:tc>
          <w:tcPr>
            <w:tcW w:w="1283" w:type="dxa"/>
            <w:shd w:val="clear" w:color="auto" w:fill="C5EECE"/>
            <w:vAlign w:val="center"/>
          </w:tcPr>
          <w:p w14:paraId="42AB5249" w14:textId="77777777" w:rsidR="00465C4B" w:rsidRDefault="003A6E1F">
            <w:pPr>
              <w:pStyle w:val="TableParagraph"/>
              <w:ind w:left="13" w:right="1"/>
              <w:rPr>
                <w:noProof/>
              </w:rPr>
            </w:pPr>
            <w:r>
              <w:rPr>
                <w:noProof/>
              </w:rPr>
              <w:t>128</w:t>
            </w:r>
          </w:p>
        </w:tc>
        <w:tc>
          <w:tcPr>
            <w:tcW w:w="3661" w:type="dxa"/>
            <w:shd w:val="clear" w:color="auto" w:fill="C5EECE"/>
            <w:vAlign w:val="center"/>
          </w:tcPr>
          <w:p w14:paraId="41809050" w14:textId="77777777" w:rsidR="00465C4B" w:rsidRDefault="003A6E1F">
            <w:pPr>
              <w:pStyle w:val="TableParagraph"/>
              <w:spacing w:before="123"/>
              <w:ind w:left="108" w:right="320"/>
              <w:rPr>
                <w:noProof/>
              </w:rPr>
            </w:pPr>
            <w:r>
              <w:rPr>
                <w:noProof/>
              </w:rPr>
              <w:t>6.2.3.1 Accélération des procédures de planification et d'approbation dans le secteur des transports</w:t>
            </w:r>
          </w:p>
        </w:tc>
        <w:tc>
          <w:tcPr>
            <w:tcW w:w="1397" w:type="dxa"/>
            <w:shd w:val="clear" w:color="auto" w:fill="C5EECE"/>
            <w:vAlign w:val="center"/>
          </w:tcPr>
          <w:p w14:paraId="6B1A9F03" w14:textId="77777777" w:rsidR="00465C4B" w:rsidRDefault="003A6E1F">
            <w:pPr>
              <w:pStyle w:val="TableParagraph"/>
              <w:ind w:left="108"/>
              <w:rPr>
                <w:noProof/>
              </w:rPr>
            </w:pPr>
            <w:r>
              <w:rPr>
                <w:noProof/>
              </w:rPr>
              <w:t>Étape</w:t>
            </w:r>
          </w:p>
        </w:tc>
        <w:tc>
          <w:tcPr>
            <w:tcW w:w="3424" w:type="dxa"/>
            <w:shd w:val="clear" w:color="auto" w:fill="C5EECE"/>
            <w:vAlign w:val="center"/>
          </w:tcPr>
          <w:p w14:paraId="4993E3D4" w14:textId="1D416E5B" w:rsidR="00465C4B" w:rsidRDefault="003A6E1F">
            <w:pPr>
              <w:pStyle w:val="TableParagraph"/>
              <w:ind w:left="108" w:right="239"/>
              <w:rPr>
                <w:noProof/>
              </w:rPr>
            </w:pPr>
            <w:r>
              <w:rPr>
                <w:noProof/>
              </w:rPr>
              <w:t>Entrée en vigueur de la loi sur l’accélération des investissements, de la loi sur l’accélération de la planification III et de la mesure-acte-préparatoire-acte</w:t>
            </w:r>
          </w:p>
        </w:tc>
      </w:tr>
      <w:tr w:rsidR="00465C4B" w14:paraId="03CCA3AF" w14:textId="77777777">
        <w:trPr>
          <w:gridAfter w:val="1"/>
          <w:wAfter w:w="10" w:type="dxa"/>
          <w:trHeight w:val="304"/>
        </w:trPr>
        <w:tc>
          <w:tcPr>
            <w:tcW w:w="4944" w:type="dxa"/>
            <w:gridSpan w:val="2"/>
            <w:shd w:val="clear" w:color="auto" w:fill="C5EECE"/>
            <w:vAlign w:val="center"/>
          </w:tcPr>
          <w:p w14:paraId="68ED56DA" w14:textId="77777777" w:rsidR="00465C4B" w:rsidRDefault="003A6E1F">
            <w:pPr>
              <w:pStyle w:val="TableParagraph"/>
              <w:spacing w:before="25"/>
              <w:ind w:left="110"/>
              <w:rPr>
                <w:noProof/>
              </w:rPr>
            </w:pPr>
            <w:r>
              <w:rPr>
                <w:noProof/>
              </w:rPr>
              <w:t>Montant des acomptes provisionnels</w:t>
            </w:r>
          </w:p>
        </w:tc>
        <w:tc>
          <w:tcPr>
            <w:tcW w:w="4821" w:type="dxa"/>
            <w:gridSpan w:val="2"/>
            <w:shd w:val="clear" w:color="auto" w:fill="C5EECE"/>
            <w:vAlign w:val="center"/>
          </w:tcPr>
          <w:p w14:paraId="7429D491" w14:textId="77777777" w:rsidR="00465C4B" w:rsidRDefault="003A6E1F">
            <w:pPr>
              <w:pStyle w:val="TableParagraph"/>
              <w:spacing w:before="49" w:line="236" w:lineRule="exact"/>
              <w:ind w:left="108"/>
              <w:rPr>
                <w:noProof/>
              </w:rPr>
            </w:pPr>
            <w:r>
              <w:rPr>
                <w:noProof/>
              </w:rPr>
              <w:t>4 344 763 676 EUR</w:t>
            </w:r>
          </w:p>
        </w:tc>
      </w:tr>
    </w:tbl>
    <w:p w14:paraId="5CB01E5B" w14:textId="77777777" w:rsidR="00465C4B" w:rsidRDefault="00465C4B">
      <w:pPr>
        <w:pStyle w:val="TableParagraph"/>
        <w:spacing w:line="236" w:lineRule="exact"/>
        <w:rPr>
          <w:noProof/>
        </w:rPr>
        <w:sectPr w:rsidR="00465C4B">
          <w:headerReference w:type="even" r:id="rId162"/>
          <w:headerReference w:type="default" r:id="rId163"/>
          <w:footerReference w:type="even" r:id="rId164"/>
          <w:footerReference w:type="default" r:id="rId165"/>
          <w:headerReference w:type="first" r:id="rId166"/>
          <w:footerReference w:type="first" r:id="rId167"/>
          <w:pgSz w:w="11910" w:h="16840"/>
          <w:pgMar w:top="1134" w:right="1134" w:bottom="1134" w:left="1134" w:header="567" w:footer="567" w:gutter="0"/>
          <w:cols w:space="720"/>
          <w:docGrid w:linePitch="299"/>
        </w:sectPr>
      </w:pPr>
    </w:p>
    <w:p w14:paraId="6B896239" w14:textId="77777777" w:rsidR="00465C4B" w:rsidRDefault="003A6E1F">
      <w:pPr>
        <w:pStyle w:val="P68B1DB1-ListParagraph17"/>
        <w:numPr>
          <w:ilvl w:val="1"/>
          <w:numId w:val="30"/>
        </w:numPr>
        <w:tabs>
          <w:tab w:val="left" w:pos="861"/>
        </w:tabs>
        <w:spacing w:before="61"/>
        <w:rPr>
          <w:noProof/>
        </w:rPr>
      </w:pPr>
      <w:r>
        <w:rPr>
          <w:noProof/>
        </w:rPr>
        <w:t>Deuxième tranche (aide non remboursable):</w:t>
      </w:r>
    </w:p>
    <w:p w14:paraId="108A0465" w14:textId="77777777" w:rsidR="00465C4B" w:rsidRDefault="00465C4B">
      <w:pPr>
        <w:pStyle w:val="BodyText"/>
        <w:spacing w:before="6"/>
        <w:rPr>
          <w:noProof/>
          <w:sz w:val="10"/>
        </w:rPr>
      </w:pPr>
    </w:p>
    <w:tbl>
      <w:tblPr>
        <w:tblW w:w="0" w:type="auto"/>
        <w:tblInd w:w="26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298"/>
        <w:gridCol w:w="3661"/>
        <w:gridCol w:w="1397"/>
        <w:gridCol w:w="3424"/>
      </w:tblGrid>
      <w:tr w:rsidR="00465C4B" w14:paraId="28FF868F" w14:textId="77777777">
        <w:trPr>
          <w:trHeight w:val="688"/>
          <w:tblHeader/>
        </w:trPr>
        <w:tc>
          <w:tcPr>
            <w:tcW w:w="1298" w:type="dxa"/>
            <w:shd w:val="clear" w:color="auto" w:fill="BCD6ED"/>
          </w:tcPr>
          <w:p w14:paraId="19D74885" w14:textId="77777777" w:rsidR="00465C4B" w:rsidRPr="00915A4A" w:rsidRDefault="003A6E1F">
            <w:pPr>
              <w:pStyle w:val="P68B1DB1-TableParagraph18"/>
              <w:spacing w:before="68"/>
              <w:ind w:left="223" w:hanging="113"/>
              <w:rPr>
                <w:noProof/>
                <w:sz w:val="22"/>
                <w:szCs w:val="20"/>
              </w:rPr>
            </w:pPr>
            <w:r w:rsidRPr="00915A4A">
              <w:rPr>
                <w:noProof/>
                <w:sz w:val="22"/>
                <w:szCs w:val="20"/>
              </w:rPr>
              <w:t>Numéro séquentiel</w:t>
            </w:r>
          </w:p>
        </w:tc>
        <w:tc>
          <w:tcPr>
            <w:tcW w:w="3661" w:type="dxa"/>
            <w:shd w:val="clear" w:color="auto" w:fill="BCD6ED"/>
          </w:tcPr>
          <w:p w14:paraId="7305E823" w14:textId="77777777" w:rsidR="00465C4B" w:rsidRPr="00915A4A" w:rsidRDefault="003A6E1F">
            <w:pPr>
              <w:pStyle w:val="P68B1DB1-TableParagraph18"/>
              <w:spacing w:before="68"/>
              <w:ind w:left="610" w:right="247" w:firstLine="350"/>
              <w:rPr>
                <w:noProof/>
                <w:sz w:val="22"/>
                <w:szCs w:val="20"/>
              </w:rPr>
            </w:pPr>
            <w:r w:rsidRPr="00915A4A">
              <w:rPr>
                <w:noProof/>
                <w:sz w:val="22"/>
                <w:szCs w:val="20"/>
              </w:rPr>
              <w:t>Mesure connexe (réforme ou investissement)</w:t>
            </w:r>
          </w:p>
        </w:tc>
        <w:tc>
          <w:tcPr>
            <w:tcW w:w="1397" w:type="dxa"/>
            <w:shd w:val="clear" w:color="auto" w:fill="BCD6ED"/>
          </w:tcPr>
          <w:p w14:paraId="44A76E0A" w14:textId="77777777" w:rsidR="00465C4B" w:rsidRPr="00915A4A" w:rsidRDefault="003A6E1F">
            <w:pPr>
              <w:pStyle w:val="P68B1DB1-TableParagraph18"/>
              <w:spacing w:before="68"/>
              <w:ind w:left="352" w:right="119" w:hanging="216"/>
              <w:rPr>
                <w:noProof/>
                <w:sz w:val="22"/>
                <w:szCs w:val="20"/>
              </w:rPr>
            </w:pPr>
            <w:r w:rsidRPr="00915A4A">
              <w:rPr>
                <w:noProof/>
                <w:sz w:val="22"/>
                <w:szCs w:val="20"/>
              </w:rPr>
              <w:t>Étape/cible</w:t>
            </w:r>
          </w:p>
        </w:tc>
        <w:tc>
          <w:tcPr>
            <w:tcW w:w="3424" w:type="dxa"/>
            <w:shd w:val="clear" w:color="auto" w:fill="BCD6ED"/>
          </w:tcPr>
          <w:p w14:paraId="6635620D" w14:textId="77777777" w:rsidR="00465C4B" w:rsidRPr="00915A4A" w:rsidRDefault="003A6E1F">
            <w:pPr>
              <w:pStyle w:val="P68B1DB1-TableParagraph18"/>
              <w:spacing w:before="205"/>
              <w:ind w:left="5"/>
              <w:jc w:val="center"/>
              <w:rPr>
                <w:noProof/>
                <w:sz w:val="22"/>
                <w:szCs w:val="20"/>
              </w:rPr>
            </w:pPr>
            <w:r w:rsidRPr="00915A4A">
              <w:rPr>
                <w:noProof/>
                <w:sz w:val="22"/>
                <w:szCs w:val="20"/>
              </w:rPr>
              <w:t>Nom</w:t>
            </w:r>
          </w:p>
        </w:tc>
      </w:tr>
      <w:tr w:rsidR="00465C4B" w14:paraId="69914184" w14:textId="77777777">
        <w:trPr>
          <w:trHeight w:val="506"/>
        </w:trPr>
        <w:tc>
          <w:tcPr>
            <w:tcW w:w="1298" w:type="dxa"/>
            <w:shd w:val="clear" w:color="auto" w:fill="C5EECE"/>
            <w:vAlign w:val="center"/>
          </w:tcPr>
          <w:p w14:paraId="6DD9DCC2" w14:textId="77777777" w:rsidR="00465C4B" w:rsidRDefault="003A6E1F">
            <w:pPr>
              <w:pStyle w:val="TableParagraph"/>
              <w:spacing w:before="125"/>
              <w:ind w:left="13" w:right="1"/>
              <w:rPr>
                <w:noProof/>
              </w:rPr>
            </w:pPr>
            <w:r>
              <w:rPr>
                <w:noProof/>
              </w:rPr>
              <w:t>2</w:t>
            </w:r>
          </w:p>
        </w:tc>
        <w:tc>
          <w:tcPr>
            <w:tcW w:w="3661" w:type="dxa"/>
            <w:shd w:val="clear" w:color="auto" w:fill="C5EECE"/>
            <w:vAlign w:val="center"/>
          </w:tcPr>
          <w:p w14:paraId="59F70340" w14:textId="77777777" w:rsidR="00465C4B" w:rsidRDefault="003A6E1F">
            <w:pPr>
              <w:pStyle w:val="TableParagraph"/>
              <w:spacing w:line="254" w:lineRule="exact"/>
              <w:ind w:left="108" w:right="247"/>
              <w:rPr>
                <w:noProof/>
              </w:rPr>
            </w:pPr>
            <w:r>
              <w:rPr>
                <w:noProof/>
              </w:rPr>
              <w:t>1.1.1 Projets relatifs à l'hydrogène dans le cadre des PIIEC</w:t>
            </w:r>
          </w:p>
        </w:tc>
        <w:tc>
          <w:tcPr>
            <w:tcW w:w="1397" w:type="dxa"/>
            <w:shd w:val="clear" w:color="auto" w:fill="C5EECE"/>
            <w:vAlign w:val="center"/>
          </w:tcPr>
          <w:p w14:paraId="744482FE"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036234D3" w14:textId="77777777" w:rsidR="00465C4B" w:rsidRDefault="003A6E1F">
            <w:pPr>
              <w:pStyle w:val="TableParagraph"/>
              <w:spacing w:before="125"/>
              <w:ind w:left="108"/>
              <w:rPr>
                <w:noProof/>
              </w:rPr>
            </w:pPr>
            <w:r>
              <w:rPr>
                <w:noProof/>
              </w:rPr>
              <w:t>Délivrance des premières décisions de subvention</w:t>
            </w:r>
          </w:p>
        </w:tc>
      </w:tr>
      <w:tr w:rsidR="00465C4B" w14:paraId="22F768BA" w14:textId="77777777">
        <w:trPr>
          <w:trHeight w:val="1262"/>
        </w:trPr>
        <w:tc>
          <w:tcPr>
            <w:tcW w:w="1298" w:type="dxa"/>
            <w:shd w:val="clear" w:color="auto" w:fill="C5EECE"/>
            <w:vAlign w:val="center"/>
          </w:tcPr>
          <w:p w14:paraId="6F3C492A" w14:textId="77777777" w:rsidR="00465C4B" w:rsidRDefault="003A6E1F">
            <w:pPr>
              <w:pStyle w:val="TableParagraph"/>
              <w:spacing w:before="1"/>
              <w:ind w:left="13" w:right="1"/>
              <w:rPr>
                <w:noProof/>
              </w:rPr>
            </w:pPr>
            <w:r>
              <w:rPr>
                <w:noProof/>
              </w:rPr>
              <w:t>12</w:t>
            </w:r>
          </w:p>
        </w:tc>
        <w:tc>
          <w:tcPr>
            <w:tcW w:w="3661" w:type="dxa"/>
            <w:shd w:val="clear" w:color="auto" w:fill="C5EECE"/>
            <w:vAlign w:val="center"/>
          </w:tcPr>
          <w:p w14:paraId="76CFB110" w14:textId="77777777" w:rsidR="00465C4B" w:rsidRDefault="003A6E1F">
            <w:pPr>
              <w:pStyle w:val="TableParagraph"/>
              <w:spacing w:before="251"/>
              <w:ind w:left="108" w:right="247"/>
              <w:rPr>
                <w:noProof/>
              </w:rPr>
            </w:pPr>
            <w:r>
              <w:rPr>
                <w:noProof/>
              </w:rPr>
              <w:t>1.1.3 Système pilote pour les contrats d'action pour le climat fondé sur le principe des contrats d'écart compensatoire carbone</w:t>
            </w:r>
          </w:p>
        </w:tc>
        <w:tc>
          <w:tcPr>
            <w:tcW w:w="1397" w:type="dxa"/>
            <w:shd w:val="clear" w:color="auto" w:fill="C5EECE"/>
            <w:vAlign w:val="center"/>
          </w:tcPr>
          <w:p w14:paraId="64B10768" w14:textId="77777777" w:rsidR="00465C4B" w:rsidRDefault="003A6E1F">
            <w:pPr>
              <w:pStyle w:val="TableParagraph"/>
              <w:spacing w:before="1"/>
              <w:ind w:left="108"/>
              <w:rPr>
                <w:noProof/>
              </w:rPr>
            </w:pPr>
            <w:r>
              <w:rPr>
                <w:noProof/>
              </w:rPr>
              <w:t>Étape</w:t>
            </w:r>
          </w:p>
        </w:tc>
        <w:tc>
          <w:tcPr>
            <w:tcW w:w="3424" w:type="dxa"/>
            <w:shd w:val="clear" w:color="auto" w:fill="C5EECE"/>
            <w:vAlign w:val="center"/>
          </w:tcPr>
          <w:p w14:paraId="2BA2E351" w14:textId="34905B01" w:rsidR="00465C4B" w:rsidRDefault="003A6E1F">
            <w:pPr>
              <w:pStyle w:val="TableParagraph"/>
              <w:ind w:left="108" w:right="239"/>
              <w:rPr>
                <w:noProof/>
              </w:rPr>
            </w:pPr>
            <w:r>
              <w:rPr>
                <w:noProof/>
              </w:rPr>
              <w:t>Ligne directrice de financement (Förderrichtlinie) pour un programme pilote sur les contrats relatifs au changement climatique fondé sur le principe des contrats carbone pour la différence</w:t>
            </w:r>
          </w:p>
        </w:tc>
      </w:tr>
      <w:tr w:rsidR="00465C4B" w14:paraId="314D0B1A" w14:textId="77777777">
        <w:trPr>
          <w:trHeight w:val="760"/>
        </w:trPr>
        <w:tc>
          <w:tcPr>
            <w:tcW w:w="1298" w:type="dxa"/>
            <w:shd w:val="clear" w:color="auto" w:fill="C5EECE"/>
            <w:vAlign w:val="center"/>
          </w:tcPr>
          <w:p w14:paraId="08797A4B" w14:textId="77777777" w:rsidR="00465C4B" w:rsidRDefault="003A6E1F">
            <w:pPr>
              <w:pStyle w:val="TableParagraph"/>
              <w:spacing w:before="253"/>
              <w:ind w:left="13" w:right="1"/>
              <w:rPr>
                <w:noProof/>
              </w:rPr>
            </w:pPr>
            <w:r>
              <w:rPr>
                <w:noProof/>
              </w:rPr>
              <w:t>18</w:t>
            </w:r>
          </w:p>
        </w:tc>
        <w:tc>
          <w:tcPr>
            <w:tcW w:w="3661" w:type="dxa"/>
            <w:shd w:val="clear" w:color="auto" w:fill="C5EECE"/>
            <w:vAlign w:val="center"/>
          </w:tcPr>
          <w:p w14:paraId="5FFB61B3" w14:textId="1815296E" w:rsidR="00465C4B" w:rsidRDefault="003A6E1F">
            <w:pPr>
              <w:pStyle w:val="TableParagraph"/>
              <w:spacing w:line="253" w:lineRule="exact"/>
              <w:ind w:left="108"/>
              <w:rPr>
                <w:noProof/>
              </w:rPr>
            </w:pPr>
            <w:r>
              <w:rPr>
                <w:noProof/>
              </w:rPr>
              <w:t>1.1.5 Projets phares de recherche et d'innovation dans le cadre de la Stratégie nationale de l'hydrogène</w:t>
            </w:r>
          </w:p>
        </w:tc>
        <w:tc>
          <w:tcPr>
            <w:tcW w:w="1397" w:type="dxa"/>
            <w:shd w:val="clear" w:color="auto" w:fill="C5EECE"/>
            <w:vAlign w:val="center"/>
          </w:tcPr>
          <w:p w14:paraId="49E00763" w14:textId="77777777" w:rsidR="00465C4B" w:rsidRDefault="003A6E1F">
            <w:pPr>
              <w:pStyle w:val="TableParagraph"/>
              <w:spacing w:before="253"/>
              <w:ind w:left="108"/>
              <w:rPr>
                <w:noProof/>
              </w:rPr>
            </w:pPr>
            <w:r>
              <w:rPr>
                <w:noProof/>
              </w:rPr>
              <w:t>Objectif</w:t>
            </w:r>
          </w:p>
        </w:tc>
        <w:tc>
          <w:tcPr>
            <w:tcW w:w="3424" w:type="dxa"/>
            <w:shd w:val="clear" w:color="auto" w:fill="C5EECE"/>
            <w:vAlign w:val="center"/>
          </w:tcPr>
          <w:p w14:paraId="3288485E" w14:textId="77777777" w:rsidR="00465C4B" w:rsidRDefault="003A6E1F">
            <w:pPr>
              <w:pStyle w:val="TableParagraph"/>
              <w:spacing w:before="253"/>
              <w:ind w:left="108"/>
              <w:rPr>
                <w:noProof/>
              </w:rPr>
            </w:pPr>
            <w:r>
              <w:rPr>
                <w:noProof/>
              </w:rPr>
              <w:t>Délivrance des décisions de subvention</w:t>
            </w:r>
          </w:p>
        </w:tc>
      </w:tr>
      <w:tr w:rsidR="00465C4B" w14:paraId="73E06C35" w14:textId="77777777">
        <w:trPr>
          <w:trHeight w:val="505"/>
        </w:trPr>
        <w:tc>
          <w:tcPr>
            <w:tcW w:w="1298" w:type="dxa"/>
            <w:shd w:val="clear" w:color="auto" w:fill="C5EECE"/>
            <w:vAlign w:val="center"/>
          </w:tcPr>
          <w:p w14:paraId="73AFACD3" w14:textId="77777777" w:rsidR="00465C4B" w:rsidRDefault="003A6E1F">
            <w:pPr>
              <w:pStyle w:val="TableParagraph"/>
              <w:spacing w:before="125"/>
              <w:ind w:left="13" w:right="1"/>
              <w:rPr>
                <w:noProof/>
              </w:rPr>
            </w:pPr>
            <w:r>
              <w:rPr>
                <w:noProof/>
              </w:rPr>
              <w:t>26</w:t>
            </w:r>
          </w:p>
        </w:tc>
        <w:tc>
          <w:tcPr>
            <w:tcW w:w="3661" w:type="dxa"/>
            <w:shd w:val="clear" w:color="auto" w:fill="C5EECE"/>
            <w:vAlign w:val="center"/>
          </w:tcPr>
          <w:p w14:paraId="35860653" w14:textId="77777777" w:rsidR="00465C4B" w:rsidRDefault="003A6E1F">
            <w:pPr>
              <w:pStyle w:val="TableParagraph"/>
              <w:spacing w:line="252" w:lineRule="exact"/>
              <w:ind w:left="108" w:right="247"/>
              <w:rPr>
                <w:noProof/>
              </w:rPr>
            </w:pPr>
            <w:r>
              <w:rPr>
                <w:noProof/>
              </w:rPr>
              <w:t>1.2.2 Financement du développement de l'électromobilité</w:t>
            </w:r>
          </w:p>
        </w:tc>
        <w:tc>
          <w:tcPr>
            <w:tcW w:w="1397" w:type="dxa"/>
            <w:shd w:val="clear" w:color="auto" w:fill="C5EECE"/>
            <w:vAlign w:val="center"/>
          </w:tcPr>
          <w:p w14:paraId="71AD78BD"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26FDDBA7" w14:textId="77777777" w:rsidR="00465C4B" w:rsidRDefault="003A6E1F">
            <w:pPr>
              <w:pStyle w:val="TableParagraph"/>
              <w:spacing w:before="125"/>
              <w:ind w:left="108"/>
              <w:rPr>
                <w:noProof/>
              </w:rPr>
            </w:pPr>
            <w:r>
              <w:rPr>
                <w:noProof/>
              </w:rPr>
              <w:t>Engagement de fonds</w:t>
            </w:r>
          </w:p>
        </w:tc>
      </w:tr>
      <w:tr w:rsidR="00465C4B" w14:paraId="5767C8E1" w14:textId="77777777">
        <w:trPr>
          <w:trHeight w:val="506"/>
        </w:trPr>
        <w:tc>
          <w:tcPr>
            <w:tcW w:w="1298" w:type="dxa"/>
            <w:shd w:val="clear" w:color="auto" w:fill="C5EECE"/>
            <w:vAlign w:val="center"/>
          </w:tcPr>
          <w:p w14:paraId="03A42598" w14:textId="77777777" w:rsidR="00465C4B" w:rsidRDefault="003A6E1F">
            <w:pPr>
              <w:pStyle w:val="TableParagraph"/>
              <w:spacing w:before="125"/>
              <w:ind w:left="13" w:right="1"/>
              <w:rPr>
                <w:noProof/>
              </w:rPr>
            </w:pPr>
            <w:r>
              <w:rPr>
                <w:noProof/>
              </w:rPr>
              <w:t>30</w:t>
            </w:r>
          </w:p>
        </w:tc>
        <w:tc>
          <w:tcPr>
            <w:tcW w:w="3661" w:type="dxa"/>
            <w:shd w:val="clear" w:color="auto" w:fill="C5EECE"/>
            <w:vAlign w:val="center"/>
          </w:tcPr>
          <w:p w14:paraId="4B42E0E8" w14:textId="77777777" w:rsidR="00465C4B" w:rsidRDefault="003A6E1F">
            <w:pPr>
              <w:pStyle w:val="TableParagraph"/>
              <w:spacing w:line="252" w:lineRule="exact"/>
              <w:ind w:left="108" w:right="247"/>
              <w:rPr>
                <w:noProof/>
              </w:rPr>
            </w:pPr>
            <w:r>
              <w:rPr>
                <w:noProof/>
              </w:rPr>
              <w:t>1.2.3 Appui au remplacement du parc de véhicules privés</w:t>
            </w:r>
          </w:p>
        </w:tc>
        <w:tc>
          <w:tcPr>
            <w:tcW w:w="1397" w:type="dxa"/>
            <w:shd w:val="clear" w:color="auto" w:fill="C5EECE"/>
            <w:vAlign w:val="center"/>
          </w:tcPr>
          <w:p w14:paraId="5FBAEFF5"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21947561" w14:textId="604E66D0" w:rsidR="00465C4B" w:rsidRDefault="003A6E1F">
            <w:pPr>
              <w:pStyle w:val="TableParagraph"/>
              <w:spacing w:line="252" w:lineRule="exact"/>
              <w:ind w:left="108"/>
              <w:rPr>
                <w:noProof/>
              </w:rPr>
            </w:pPr>
            <w:r>
              <w:rPr>
                <w:noProof/>
              </w:rPr>
              <w:t>Soutien à l'achat de 320 000 véhicules électriques supplémentaires</w:t>
            </w:r>
          </w:p>
        </w:tc>
      </w:tr>
      <w:tr w:rsidR="00465C4B" w14:paraId="639DDBF5" w14:textId="77777777">
        <w:trPr>
          <w:trHeight w:val="758"/>
        </w:trPr>
        <w:tc>
          <w:tcPr>
            <w:tcW w:w="1298" w:type="dxa"/>
            <w:shd w:val="clear" w:color="auto" w:fill="C5EECE"/>
            <w:vAlign w:val="center"/>
          </w:tcPr>
          <w:p w14:paraId="439233E2" w14:textId="77777777" w:rsidR="00465C4B" w:rsidRDefault="003A6E1F">
            <w:pPr>
              <w:pStyle w:val="TableParagraph"/>
              <w:spacing w:before="250"/>
              <w:ind w:left="13" w:right="1"/>
              <w:rPr>
                <w:noProof/>
              </w:rPr>
            </w:pPr>
            <w:r>
              <w:rPr>
                <w:noProof/>
              </w:rPr>
              <w:t>43</w:t>
            </w:r>
          </w:p>
        </w:tc>
        <w:tc>
          <w:tcPr>
            <w:tcW w:w="3661" w:type="dxa"/>
            <w:shd w:val="clear" w:color="auto" w:fill="C5EECE"/>
            <w:vAlign w:val="center"/>
          </w:tcPr>
          <w:p w14:paraId="5ADD3E44" w14:textId="77777777" w:rsidR="00465C4B" w:rsidRDefault="003A6E1F">
            <w:pPr>
              <w:pStyle w:val="TableParagraph"/>
              <w:ind w:left="108" w:right="247"/>
              <w:rPr>
                <w:noProof/>
              </w:rPr>
            </w:pPr>
            <w:r>
              <w:rPr>
                <w:noProof/>
              </w:rPr>
              <w:t>1.3.1 Programme d'appui au développement d'un environnement respectueux du climat</w:t>
            </w:r>
          </w:p>
          <w:p w14:paraId="74AA9662" w14:textId="77777777" w:rsidR="00465C4B" w:rsidRDefault="003A6E1F">
            <w:pPr>
              <w:pStyle w:val="TableParagraph"/>
              <w:spacing w:line="233" w:lineRule="exact"/>
              <w:ind w:left="108"/>
              <w:rPr>
                <w:noProof/>
              </w:rPr>
            </w:pPr>
            <w:r>
              <w:rPr>
                <w:noProof/>
              </w:rPr>
              <w:t>secteur de la construction en bois</w:t>
            </w:r>
          </w:p>
        </w:tc>
        <w:tc>
          <w:tcPr>
            <w:tcW w:w="1397" w:type="dxa"/>
            <w:shd w:val="clear" w:color="auto" w:fill="C5EECE"/>
            <w:vAlign w:val="center"/>
          </w:tcPr>
          <w:p w14:paraId="4F582C14" w14:textId="77777777" w:rsidR="00465C4B" w:rsidRDefault="003A6E1F">
            <w:pPr>
              <w:pStyle w:val="TableParagraph"/>
              <w:spacing w:before="250"/>
              <w:ind w:left="108"/>
              <w:rPr>
                <w:noProof/>
              </w:rPr>
            </w:pPr>
            <w:r>
              <w:rPr>
                <w:noProof/>
              </w:rPr>
              <w:t>Objectif</w:t>
            </w:r>
          </w:p>
        </w:tc>
        <w:tc>
          <w:tcPr>
            <w:tcW w:w="3424" w:type="dxa"/>
            <w:shd w:val="clear" w:color="auto" w:fill="C5EECE"/>
            <w:vAlign w:val="center"/>
          </w:tcPr>
          <w:p w14:paraId="06401622" w14:textId="6B4B7F0F" w:rsidR="00465C4B" w:rsidRDefault="003A6E1F">
            <w:pPr>
              <w:pStyle w:val="TableParagraph"/>
              <w:ind w:left="108" w:right="239"/>
              <w:rPr>
                <w:noProof/>
              </w:rPr>
            </w:pPr>
            <w:r>
              <w:rPr>
                <w:noProof/>
              </w:rPr>
              <w:t>Approbation de projets liés au développement d'une construction en bois anti-climat</w:t>
            </w:r>
          </w:p>
        </w:tc>
      </w:tr>
      <w:tr w:rsidR="00465C4B" w14:paraId="696AD4A1" w14:textId="77777777">
        <w:trPr>
          <w:trHeight w:val="505"/>
        </w:trPr>
        <w:tc>
          <w:tcPr>
            <w:tcW w:w="1298" w:type="dxa"/>
            <w:shd w:val="clear" w:color="auto" w:fill="C5EECE"/>
            <w:vAlign w:val="center"/>
          </w:tcPr>
          <w:p w14:paraId="3A0C3C64" w14:textId="77777777" w:rsidR="00465C4B" w:rsidRDefault="003A6E1F">
            <w:pPr>
              <w:pStyle w:val="TableParagraph"/>
              <w:spacing w:before="125"/>
              <w:ind w:left="13" w:right="1"/>
              <w:rPr>
                <w:noProof/>
              </w:rPr>
            </w:pPr>
            <w:r>
              <w:rPr>
                <w:noProof/>
              </w:rPr>
              <w:t>49</w:t>
            </w:r>
          </w:p>
        </w:tc>
        <w:tc>
          <w:tcPr>
            <w:tcW w:w="3661" w:type="dxa"/>
            <w:shd w:val="clear" w:color="auto" w:fill="C5EECE"/>
            <w:vAlign w:val="center"/>
          </w:tcPr>
          <w:p w14:paraId="0275A1DF" w14:textId="77777777" w:rsidR="00465C4B" w:rsidRDefault="003A6E1F">
            <w:pPr>
              <w:pStyle w:val="TableParagraph"/>
              <w:spacing w:line="254" w:lineRule="exact"/>
              <w:ind w:left="108" w:right="247"/>
              <w:rPr>
                <w:noProof/>
              </w:rPr>
            </w:pPr>
            <w:r>
              <w:rPr>
                <w:noProof/>
              </w:rPr>
              <w:t>2.1.1 Une politique innovante en matière de données pour l'Allemagne</w:t>
            </w:r>
          </w:p>
        </w:tc>
        <w:tc>
          <w:tcPr>
            <w:tcW w:w="1397" w:type="dxa"/>
            <w:shd w:val="clear" w:color="auto" w:fill="C5EECE"/>
            <w:vAlign w:val="center"/>
          </w:tcPr>
          <w:p w14:paraId="75CF9DCF"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38E5F813" w14:textId="77777777" w:rsidR="00465C4B" w:rsidRDefault="003A6E1F">
            <w:pPr>
              <w:pStyle w:val="TableParagraph"/>
              <w:spacing w:before="125"/>
              <w:ind w:left="108"/>
              <w:rPr>
                <w:noProof/>
              </w:rPr>
            </w:pPr>
            <w:r>
              <w:rPr>
                <w:noProof/>
              </w:rPr>
              <w:t>Début des projets</w:t>
            </w:r>
          </w:p>
        </w:tc>
      </w:tr>
      <w:tr w:rsidR="00465C4B" w14:paraId="41FBAE8E" w14:textId="77777777">
        <w:trPr>
          <w:trHeight w:val="465"/>
        </w:trPr>
        <w:tc>
          <w:tcPr>
            <w:tcW w:w="1298" w:type="dxa"/>
            <w:shd w:val="clear" w:color="auto" w:fill="C5EECE"/>
            <w:vAlign w:val="center"/>
          </w:tcPr>
          <w:p w14:paraId="426C1BA0" w14:textId="77777777" w:rsidR="00465C4B" w:rsidRDefault="003A6E1F">
            <w:pPr>
              <w:pStyle w:val="TableParagraph"/>
              <w:spacing w:before="123"/>
              <w:ind w:left="13" w:right="1"/>
              <w:rPr>
                <w:noProof/>
              </w:rPr>
            </w:pPr>
            <w:r>
              <w:rPr>
                <w:noProof/>
              </w:rPr>
              <w:t>53</w:t>
            </w:r>
          </w:p>
        </w:tc>
        <w:tc>
          <w:tcPr>
            <w:tcW w:w="3661" w:type="dxa"/>
            <w:shd w:val="clear" w:color="auto" w:fill="C5EECE"/>
            <w:vAlign w:val="center"/>
          </w:tcPr>
          <w:p w14:paraId="486C9B9F" w14:textId="77777777" w:rsidR="00465C4B" w:rsidRDefault="003A6E1F">
            <w:pPr>
              <w:pStyle w:val="TableParagraph"/>
              <w:spacing w:line="249" w:lineRule="exact"/>
              <w:ind w:left="108"/>
              <w:rPr>
                <w:noProof/>
              </w:rPr>
            </w:pPr>
            <w:r>
              <w:rPr>
                <w:noProof/>
              </w:rPr>
              <w:t>2.1.2 Technologies de communication des PIIEC</w:t>
            </w:r>
          </w:p>
        </w:tc>
        <w:tc>
          <w:tcPr>
            <w:tcW w:w="1397" w:type="dxa"/>
            <w:shd w:val="clear" w:color="auto" w:fill="C5EECE"/>
            <w:vAlign w:val="center"/>
          </w:tcPr>
          <w:p w14:paraId="099AFC14" w14:textId="77777777" w:rsidR="00465C4B" w:rsidRDefault="003A6E1F">
            <w:pPr>
              <w:pStyle w:val="TableParagraph"/>
              <w:spacing w:before="123"/>
              <w:ind w:left="108"/>
              <w:rPr>
                <w:noProof/>
              </w:rPr>
            </w:pPr>
            <w:r>
              <w:rPr>
                <w:noProof/>
              </w:rPr>
              <w:t>Objectif</w:t>
            </w:r>
          </w:p>
        </w:tc>
        <w:tc>
          <w:tcPr>
            <w:tcW w:w="3424" w:type="dxa"/>
            <w:shd w:val="clear" w:color="auto" w:fill="C5EECE"/>
            <w:vAlign w:val="center"/>
          </w:tcPr>
          <w:p w14:paraId="19C55286" w14:textId="77777777" w:rsidR="00465C4B" w:rsidRDefault="003A6E1F">
            <w:pPr>
              <w:pStyle w:val="TableParagraph"/>
              <w:spacing w:before="123"/>
              <w:ind w:left="108"/>
              <w:rPr>
                <w:noProof/>
              </w:rPr>
            </w:pPr>
            <w:r>
              <w:rPr>
                <w:noProof/>
              </w:rPr>
              <w:t>Lancement des premiers projets</w:t>
            </w:r>
          </w:p>
        </w:tc>
      </w:tr>
      <w:tr w:rsidR="00465C4B" w14:paraId="71426D4B" w14:textId="77777777">
        <w:trPr>
          <w:trHeight w:val="760"/>
        </w:trPr>
        <w:tc>
          <w:tcPr>
            <w:tcW w:w="1298" w:type="dxa"/>
            <w:shd w:val="clear" w:color="auto" w:fill="C5EECE"/>
            <w:vAlign w:val="center"/>
          </w:tcPr>
          <w:p w14:paraId="75589AD7" w14:textId="77777777" w:rsidR="00465C4B" w:rsidRDefault="003A6E1F">
            <w:pPr>
              <w:pStyle w:val="TableParagraph"/>
              <w:ind w:left="13" w:right="1"/>
              <w:rPr>
                <w:noProof/>
              </w:rPr>
            </w:pPr>
            <w:r>
              <w:rPr>
                <w:noProof/>
              </w:rPr>
              <w:t>55</w:t>
            </w:r>
          </w:p>
        </w:tc>
        <w:tc>
          <w:tcPr>
            <w:tcW w:w="3661" w:type="dxa"/>
            <w:shd w:val="clear" w:color="auto" w:fill="C5EECE"/>
            <w:vAlign w:val="center"/>
          </w:tcPr>
          <w:p w14:paraId="1FA39248" w14:textId="4BA9CA17" w:rsidR="00465C4B" w:rsidRDefault="003A6E1F">
            <w:pPr>
              <w:pStyle w:val="TableParagraph"/>
              <w:spacing w:line="252" w:lineRule="exact"/>
              <w:ind w:left="108"/>
              <w:rPr>
                <w:noProof/>
              </w:rPr>
            </w:pPr>
            <w:r>
              <w:rPr>
                <w:noProof/>
              </w:rPr>
              <w:t>2.1.3 Infrastructure et services en nuage de nouvelle génération du PIIEC (IPCEI CIS)</w:t>
            </w:r>
          </w:p>
        </w:tc>
        <w:tc>
          <w:tcPr>
            <w:tcW w:w="1397" w:type="dxa"/>
            <w:shd w:val="clear" w:color="auto" w:fill="C5EECE"/>
            <w:vAlign w:val="center"/>
          </w:tcPr>
          <w:p w14:paraId="78EBB294" w14:textId="77777777" w:rsidR="00465C4B" w:rsidRDefault="003A6E1F">
            <w:pPr>
              <w:pStyle w:val="TableParagraph"/>
              <w:ind w:left="108"/>
              <w:rPr>
                <w:noProof/>
              </w:rPr>
            </w:pPr>
            <w:r>
              <w:rPr>
                <w:noProof/>
              </w:rPr>
              <w:t>Étape</w:t>
            </w:r>
          </w:p>
        </w:tc>
        <w:tc>
          <w:tcPr>
            <w:tcW w:w="3424" w:type="dxa"/>
            <w:shd w:val="clear" w:color="auto" w:fill="C5EECE"/>
            <w:vAlign w:val="center"/>
          </w:tcPr>
          <w:p w14:paraId="70A47C53" w14:textId="6F07F2EE" w:rsidR="00465C4B" w:rsidRDefault="003A6E1F">
            <w:pPr>
              <w:pStyle w:val="TableParagraph"/>
              <w:ind w:left="108"/>
              <w:rPr>
                <w:noProof/>
              </w:rPr>
            </w:pPr>
            <w:r>
              <w:rPr>
                <w:noProof/>
              </w:rPr>
              <w:t>Lancement des projets R &amp; D &amp; I</w:t>
            </w:r>
          </w:p>
        </w:tc>
      </w:tr>
      <w:tr w:rsidR="00465C4B" w14:paraId="64595FFF" w14:textId="77777777">
        <w:trPr>
          <w:trHeight w:val="503"/>
        </w:trPr>
        <w:tc>
          <w:tcPr>
            <w:tcW w:w="1298" w:type="dxa"/>
            <w:shd w:val="clear" w:color="auto" w:fill="C5EECE"/>
            <w:vAlign w:val="center"/>
          </w:tcPr>
          <w:p w14:paraId="1C67BAE1" w14:textId="77777777" w:rsidR="00465C4B" w:rsidRDefault="003A6E1F">
            <w:pPr>
              <w:pStyle w:val="TableParagraph"/>
              <w:spacing w:before="123"/>
              <w:ind w:left="13" w:right="1"/>
              <w:rPr>
                <w:noProof/>
              </w:rPr>
            </w:pPr>
            <w:r>
              <w:rPr>
                <w:noProof/>
              </w:rPr>
              <w:t>63</w:t>
            </w:r>
          </w:p>
        </w:tc>
        <w:tc>
          <w:tcPr>
            <w:tcW w:w="3661" w:type="dxa"/>
            <w:shd w:val="clear" w:color="auto" w:fill="C5EECE"/>
            <w:vAlign w:val="center"/>
          </w:tcPr>
          <w:p w14:paraId="5278FB1D" w14:textId="77777777" w:rsidR="00465C4B" w:rsidRDefault="003A6E1F">
            <w:pPr>
              <w:pStyle w:val="TableParagraph"/>
              <w:spacing w:line="252" w:lineRule="exact"/>
              <w:ind w:left="108" w:right="247" w:firstLine="55"/>
              <w:rPr>
                <w:noProof/>
              </w:rPr>
            </w:pPr>
            <w:r>
              <w:rPr>
                <w:noProof/>
              </w:rPr>
              <w:t>2.2.2 Programme fédéral «Construire d'autres réseaux CET»</w:t>
            </w:r>
          </w:p>
        </w:tc>
        <w:tc>
          <w:tcPr>
            <w:tcW w:w="1397" w:type="dxa"/>
            <w:shd w:val="clear" w:color="auto" w:fill="C5EECE"/>
            <w:vAlign w:val="center"/>
          </w:tcPr>
          <w:p w14:paraId="06467C47" w14:textId="77777777" w:rsidR="00465C4B" w:rsidRDefault="003A6E1F">
            <w:pPr>
              <w:pStyle w:val="TableParagraph"/>
              <w:spacing w:before="123"/>
              <w:ind w:left="108"/>
              <w:rPr>
                <w:noProof/>
              </w:rPr>
            </w:pPr>
            <w:r>
              <w:rPr>
                <w:noProof/>
              </w:rPr>
              <w:t>Objectif</w:t>
            </w:r>
          </w:p>
        </w:tc>
        <w:tc>
          <w:tcPr>
            <w:tcW w:w="3424" w:type="dxa"/>
            <w:shd w:val="clear" w:color="auto" w:fill="C5EECE"/>
            <w:vAlign w:val="center"/>
          </w:tcPr>
          <w:p w14:paraId="591A631E" w14:textId="77777777" w:rsidR="00465C4B" w:rsidRDefault="003A6E1F">
            <w:pPr>
              <w:pStyle w:val="TableParagraph"/>
              <w:spacing w:line="252" w:lineRule="exact"/>
              <w:ind w:left="108" w:right="239"/>
              <w:rPr>
                <w:noProof/>
              </w:rPr>
            </w:pPr>
            <w:r>
              <w:rPr>
                <w:noProof/>
              </w:rPr>
              <w:t>Participation active d'entreprises supplémentaires aux réseaux CET</w:t>
            </w:r>
          </w:p>
        </w:tc>
      </w:tr>
      <w:tr w:rsidR="00465C4B" w14:paraId="6A41CF1F" w14:textId="77777777">
        <w:trPr>
          <w:trHeight w:val="1266"/>
        </w:trPr>
        <w:tc>
          <w:tcPr>
            <w:tcW w:w="1298" w:type="dxa"/>
            <w:shd w:val="clear" w:color="auto" w:fill="C5EECE"/>
            <w:vAlign w:val="center"/>
          </w:tcPr>
          <w:p w14:paraId="3885738B" w14:textId="77777777" w:rsidR="00465C4B" w:rsidRDefault="003A6E1F">
            <w:pPr>
              <w:pStyle w:val="TableParagraph"/>
              <w:ind w:left="13"/>
              <w:rPr>
                <w:noProof/>
              </w:rPr>
            </w:pPr>
            <w:r>
              <w:rPr>
                <w:noProof/>
              </w:rPr>
              <w:t>72A</w:t>
            </w:r>
          </w:p>
        </w:tc>
        <w:tc>
          <w:tcPr>
            <w:tcW w:w="3661" w:type="dxa"/>
            <w:shd w:val="clear" w:color="auto" w:fill="C5EECE"/>
            <w:vAlign w:val="center"/>
          </w:tcPr>
          <w:p w14:paraId="72AE6E4A" w14:textId="77777777" w:rsidR="00465C4B" w:rsidRDefault="003A6E1F">
            <w:pPr>
              <w:pStyle w:val="TableParagraph"/>
              <w:ind w:left="108" w:right="203"/>
              <w:rPr>
                <w:noProof/>
              </w:rPr>
            </w:pPr>
            <w:r>
              <w:rPr>
                <w:noProof/>
              </w:rPr>
              <w:t>2.2.4 Promouvoir la numérisation des chemins de fer en remplaçant les programmes conventionnels d’interconnexion/de voie rapide afin d’accélérer le déploiement du «Système ferroviaire numérique»</w:t>
            </w:r>
          </w:p>
          <w:p w14:paraId="28CA0213" w14:textId="77777777" w:rsidR="00465C4B" w:rsidRDefault="003A6E1F">
            <w:pPr>
              <w:pStyle w:val="TableParagraph"/>
              <w:spacing w:line="234" w:lineRule="exact"/>
              <w:ind w:left="108"/>
              <w:rPr>
                <w:noProof/>
              </w:rPr>
            </w:pPr>
            <w:r>
              <w:rPr>
                <w:noProof/>
              </w:rPr>
              <w:t>Allemagne»</w:t>
            </w:r>
          </w:p>
        </w:tc>
        <w:tc>
          <w:tcPr>
            <w:tcW w:w="1397" w:type="dxa"/>
            <w:shd w:val="clear" w:color="auto" w:fill="C5EECE"/>
            <w:vAlign w:val="center"/>
          </w:tcPr>
          <w:p w14:paraId="671D4338" w14:textId="77777777" w:rsidR="00465C4B" w:rsidRDefault="003A6E1F">
            <w:pPr>
              <w:pStyle w:val="TableParagraph"/>
              <w:ind w:left="108"/>
              <w:rPr>
                <w:noProof/>
              </w:rPr>
            </w:pPr>
            <w:r>
              <w:rPr>
                <w:noProof/>
              </w:rPr>
              <w:t>Objectif</w:t>
            </w:r>
          </w:p>
        </w:tc>
        <w:tc>
          <w:tcPr>
            <w:tcW w:w="3424" w:type="dxa"/>
            <w:shd w:val="clear" w:color="auto" w:fill="C5EECE"/>
            <w:vAlign w:val="center"/>
          </w:tcPr>
          <w:p w14:paraId="27F12C6B" w14:textId="77777777" w:rsidR="00465C4B" w:rsidRDefault="003A6E1F">
            <w:pPr>
              <w:pStyle w:val="TableParagraph"/>
              <w:ind w:left="108" w:right="239"/>
              <w:rPr>
                <w:noProof/>
              </w:rPr>
            </w:pPr>
            <w:r>
              <w:rPr>
                <w:noProof/>
              </w:rPr>
              <w:t>Achèvement réussi du projet final</w:t>
            </w:r>
          </w:p>
        </w:tc>
      </w:tr>
      <w:tr w:rsidR="00465C4B" w14:paraId="4CC8D8D9" w14:textId="77777777">
        <w:trPr>
          <w:trHeight w:val="506"/>
        </w:trPr>
        <w:tc>
          <w:tcPr>
            <w:tcW w:w="1298" w:type="dxa"/>
            <w:shd w:val="clear" w:color="auto" w:fill="C5EECE"/>
            <w:vAlign w:val="center"/>
          </w:tcPr>
          <w:p w14:paraId="79B3D8B0" w14:textId="77777777" w:rsidR="00465C4B" w:rsidRDefault="003A6E1F">
            <w:pPr>
              <w:pStyle w:val="TableParagraph"/>
              <w:spacing w:before="125"/>
              <w:ind w:left="13" w:right="1"/>
              <w:rPr>
                <w:noProof/>
              </w:rPr>
            </w:pPr>
            <w:r>
              <w:rPr>
                <w:noProof/>
              </w:rPr>
              <w:t>74</w:t>
            </w:r>
          </w:p>
        </w:tc>
        <w:tc>
          <w:tcPr>
            <w:tcW w:w="3661" w:type="dxa"/>
            <w:shd w:val="clear" w:color="auto" w:fill="C5EECE"/>
            <w:vAlign w:val="center"/>
          </w:tcPr>
          <w:p w14:paraId="038CBE85" w14:textId="77777777" w:rsidR="00465C4B" w:rsidRDefault="003A6E1F">
            <w:pPr>
              <w:pStyle w:val="TableParagraph"/>
              <w:spacing w:line="252" w:lineRule="exact"/>
              <w:ind w:left="108" w:right="247"/>
              <w:rPr>
                <w:noProof/>
              </w:rPr>
            </w:pPr>
            <w:r>
              <w:rPr>
                <w:noProof/>
              </w:rPr>
              <w:t>3.1.1 Programme d'investissement pour les dispositifs destinés aux enseignants</w:t>
            </w:r>
          </w:p>
        </w:tc>
        <w:tc>
          <w:tcPr>
            <w:tcW w:w="1397" w:type="dxa"/>
            <w:shd w:val="clear" w:color="auto" w:fill="C5EECE"/>
            <w:vAlign w:val="center"/>
          </w:tcPr>
          <w:p w14:paraId="49759B0E"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3FCA3E67" w14:textId="77777777" w:rsidR="00465C4B" w:rsidRDefault="003A6E1F">
            <w:pPr>
              <w:pStyle w:val="TableParagraph"/>
              <w:spacing w:line="252" w:lineRule="exact"/>
              <w:ind w:left="108" w:right="239"/>
              <w:rPr>
                <w:noProof/>
              </w:rPr>
            </w:pPr>
            <w:r>
              <w:rPr>
                <w:noProof/>
              </w:rPr>
              <w:t>Déboursement d’au moins 475 000 000 EUR en faveur des projets soutenus</w:t>
            </w:r>
          </w:p>
        </w:tc>
      </w:tr>
      <w:tr w:rsidR="00465C4B" w14:paraId="6076F4C1" w14:textId="77777777">
        <w:trPr>
          <w:trHeight w:val="1010"/>
        </w:trPr>
        <w:tc>
          <w:tcPr>
            <w:tcW w:w="1298" w:type="dxa"/>
            <w:shd w:val="clear" w:color="auto" w:fill="C5EECE"/>
            <w:vAlign w:val="center"/>
          </w:tcPr>
          <w:p w14:paraId="6FF5F3B2" w14:textId="77777777" w:rsidR="00465C4B" w:rsidRDefault="003A6E1F">
            <w:pPr>
              <w:pStyle w:val="TableParagraph"/>
              <w:ind w:left="13" w:right="1"/>
              <w:rPr>
                <w:noProof/>
              </w:rPr>
            </w:pPr>
            <w:r>
              <w:rPr>
                <w:noProof/>
              </w:rPr>
              <w:t>76</w:t>
            </w:r>
          </w:p>
        </w:tc>
        <w:tc>
          <w:tcPr>
            <w:tcW w:w="3661" w:type="dxa"/>
            <w:shd w:val="clear" w:color="auto" w:fill="C5EECE"/>
            <w:vAlign w:val="center"/>
          </w:tcPr>
          <w:p w14:paraId="2554C0D0" w14:textId="77777777" w:rsidR="00465C4B" w:rsidRDefault="003A6E1F">
            <w:pPr>
              <w:pStyle w:val="TableParagraph"/>
              <w:ind w:left="108"/>
              <w:rPr>
                <w:noProof/>
              </w:rPr>
            </w:pPr>
            <w:r>
              <w:rPr>
                <w:noProof/>
              </w:rPr>
              <w:t>3.1.2 Plateforme éducative</w:t>
            </w:r>
          </w:p>
        </w:tc>
        <w:tc>
          <w:tcPr>
            <w:tcW w:w="1397" w:type="dxa"/>
            <w:shd w:val="clear" w:color="auto" w:fill="C5EECE"/>
            <w:vAlign w:val="center"/>
          </w:tcPr>
          <w:p w14:paraId="237EF977" w14:textId="77777777" w:rsidR="00465C4B" w:rsidRDefault="003A6E1F">
            <w:pPr>
              <w:pStyle w:val="TableParagraph"/>
              <w:ind w:left="108"/>
              <w:rPr>
                <w:noProof/>
              </w:rPr>
            </w:pPr>
            <w:r>
              <w:rPr>
                <w:noProof/>
              </w:rPr>
              <w:t>Étape</w:t>
            </w:r>
          </w:p>
        </w:tc>
        <w:tc>
          <w:tcPr>
            <w:tcW w:w="3424" w:type="dxa"/>
            <w:shd w:val="clear" w:color="auto" w:fill="C5EECE"/>
            <w:vAlign w:val="center"/>
          </w:tcPr>
          <w:p w14:paraId="6199B30D" w14:textId="55DE8D22" w:rsidR="00465C4B" w:rsidRDefault="003A6E1F">
            <w:pPr>
              <w:pStyle w:val="TableParagraph"/>
              <w:ind w:left="108" w:right="239"/>
              <w:rPr>
                <w:noProof/>
              </w:rPr>
            </w:pPr>
            <w:r>
              <w:rPr>
                <w:noProof/>
              </w:rPr>
              <w:t>Entrée en vigueur des lignes directrices de financement pour les prototypes de plateformes éducatives et les marchés publics lancés</w:t>
            </w:r>
          </w:p>
        </w:tc>
      </w:tr>
      <w:tr w:rsidR="00465C4B" w14:paraId="139158E0" w14:textId="77777777">
        <w:trPr>
          <w:trHeight w:val="505"/>
        </w:trPr>
        <w:tc>
          <w:tcPr>
            <w:tcW w:w="1298" w:type="dxa"/>
            <w:shd w:val="clear" w:color="auto" w:fill="C5EECE"/>
            <w:vAlign w:val="center"/>
          </w:tcPr>
          <w:p w14:paraId="4E9873B1" w14:textId="77777777" w:rsidR="00465C4B" w:rsidRDefault="003A6E1F">
            <w:pPr>
              <w:pStyle w:val="TableParagraph"/>
              <w:spacing w:before="125"/>
              <w:ind w:left="13" w:right="1"/>
              <w:rPr>
                <w:noProof/>
              </w:rPr>
            </w:pPr>
            <w:r>
              <w:rPr>
                <w:noProof/>
              </w:rPr>
              <w:t>80</w:t>
            </w:r>
          </w:p>
        </w:tc>
        <w:tc>
          <w:tcPr>
            <w:tcW w:w="3661" w:type="dxa"/>
            <w:shd w:val="clear" w:color="auto" w:fill="C5EECE"/>
            <w:vAlign w:val="center"/>
          </w:tcPr>
          <w:p w14:paraId="499B3680" w14:textId="77777777" w:rsidR="00465C4B" w:rsidRDefault="003A6E1F">
            <w:pPr>
              <w:pStyle w:val="TableParagraph"/>
              <w:spacing w:line="252" w:lineRule="exact"/>
              <w:ind w:left="108" w:right="247"/>
              <w:rPr>
                <w:noProof/>
              </w:rPr>
            </w:pPr>
            <w:r>
              <w:rPr>
                <w:noProof/>
              </w:rPr>
              <w:t>3.1.3 Centres éducatifs d'excellence</w:t>
            </w:r>
          </w:p>
        </w:tc>
        <w:tc>
          <w:tcPr>
            <w:tcW w:w="1397" w:type="dxa"/>
            <w:shd w:val="clear" w:color="auto" w:fill="C5EECE"/>
            <w:vAlign w:val="center"/>
          </w:tcPr>
          <w:p w14:paraId="6286A73D"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62CAA7B9" w14:textId="77777777" w:rsidR="00465C4B" w:rsidRDefault="003A6E1F">
            <w:pPr>
              <w:pStyle w:val="TableParagraph"/>
              <w:spacing w:line="252" w:lineRule="exact"/>
              <w:ind w:left="108" w:right="239"/>
              <w:rPr>
                <w:noProof/>
              </w:rPr>
            </w:pPr>
            <w:r>
              <w:rPr>
                <w:noProof/>
              </w:rPr>
              <w:t>Approbation d'au moins 45 projets de recherche</w:t>
            </w:r>
          </w:p>
        </w:tc>
      </w:tr>
      <w:tr w:rsidR="00465C4B" w14:paraId="1B8CC6A0" w14:textId="77777777">
        <w:trPr>
          <w:trHeight w:val="506"/>
        </w:trPr>
        <w:tc>
          <w:tcPr>
            <w:tcW w:w="1298" w:type="dxa"/>
            <w:shd w:val="clear" w:color="auto" w:fill="C5EECE"/>
            <w:vAlign w:val="center"/>
          </w:tcPr>
          <w:p w14:paraId="4A0B35BB" w14:textId="77777777" w:rsidR="00465C4B" w:rsidRDefault="003A6E1F">
            <w:pPr>
              <w:pStyle w:val="TableParagraph"/>
              <w:spacing w:before="125"/>
              <w:ind w:left="13" w:right="1"/>
              <w:rPr>
                <w:noProof/>
              </w:rPr>
            </w:pPr>
            <w:r>
              <w:rPr>
                <w:noProof/>
              </w:rPr>
              <w:t>81</w:t>
            </w:r>
          </w:p>
        </w:tc>
        <w:tc>
          <w:tcPr>
            <w:tcW w:w="3661" w:type="dxa"/>
            <w:shd w:val="clear" w:color="auto" w:fill="C5EECE"/>
            <w:vAlign w:val="center"/>
          </w:tcPr>
          <w:p w14:paraId="2B193528" w14:textId="77777777" w:rsidR="00465C4B" w:rsidRDefault="003A6E1F">
            <w:pPr>
              <w:pStyle w:val="TableParagraph"/>
              <w:spacing w:line="252" w:lineRule="exact"/>
              <w:ind w:left="108" w:right="247"/>
              <w:rPr>
                <w:noProof/>
              </w:rPr>
            </w:pPr>
            <w:r>
              <w:rPr>
                <w:noProof/>
              </w:rPr>
              <w:t>3.1.3 Centres éducatifs d'excellence</w:t>
            </w:r>
          </w:p>
        </w:tc>
        <w:tc>
          <w:tcPr>
            <w:tcW w:w="1397" w:type="dxa"/>
            <w:shd w:val="clear" w:color="auto" w:fill="C5EECE"/>
            <w:vAlign w:val="center"/>
          </w:tcPr>
          <w:p w14:paraId="0118FA6E" w14:textId="77777777" w:rsidR="00465C4B" w:rsidRDefault="003A6E1F">
            <w:pPr>
              <w:pStyle w:val="TableParagraph"/>
              <w:spacing w:before="125"/>
              <w:ind w:left="108"/>
              <w:rPr>
                <w:noProof/>
              </w:rPr>
            </w:pPr>
            <w:r>
              <w:rPr>
                <w:noProof/>
              </w:rPr>
              <w:t>Étape</w:t>
            </w:r>
          </w:p>
        </w:tc>
        <w:tc>
          <w:tcPr>
            <w:tcW w:w="3424" w:type="dxa"/>
            <w:shd w:val="clear" w:color="auto" w:fill="C5EECE"/>
            <w:vAlign w:val="center"/>
          </w:tcPr>
          <w:p w14:paraId="364BF899" w14:textId="77777777" w:rsidR="00465C4B" w:rsidRDefault="003A6E1F">
            <w:pPr>
              <w:pStyle w:val="TableParagraph"/>
              <w:spacing w:line="252" w:lineRule="exact"/>
              <w:ind w:left="108" w:right="239"/>
              <w:rPr>
                <w:noProof/>
              </w:rPr>
            </w:pPr>
            <w:r>
              <w:rPr>
                <w:noProof/>
              </w:rPr>
              <w:t>Entrée en vigueur de trois lignes directrices supplémentaires en matière de financement</w:t>
            </w:r>
          </w:p>
        </w:tc>
      </w:tr>
      <w:tr w:rsidR="00465C4B" w14:paraId="779CC9B5" w14:textId="77777777">
        <w:trPr>
          <w:trHeight w:val="760"/>
        </w:trPr>
        <w:tc>
          <w:tcPr>
            <w:tcW w:w="1298" w:type="dxa"/>
            <w:shd w:val="clear" w:color="auto" w:fill="C5EECE"/>
            <w:vAlign w:val="center"/>
          </w:tcPr>
          <w:p w14:paraId="02AC9A2E" w14:textId="77777777" w:rsidR="00465C4B" w:rsidRDefault="003A6E1F">
            <w:pPr>
              <w:pStyle w:val="TableParagraph"/>
              <w:spacing w:before="253"/>
              <w:ind w:left="13" w:right="1"/>
              <w:rPr>
                <w:noProof/>
              </w:rPr>
            </w:pPr>
            <w:r>
              <w:rPr>
                <w:noProof/>
              </w:rPr>
              <w:t>84</w:t>
            </w:r>
          </w:p>
        </w:tc>
        <w:tc>
          <w:tcPr>
            <w:tcW w:w="3661" w:type="dxa"/>
            <w:shd w:val="clear" w:color="auto" w:fill="C5EECE"/>
            <w:vAlign w:val="center"/>
          </w:tcPr>
          <w:p w14:paraId="32A39713" w14:textId="77777777" w:rsidR="00465C4B" w:rsidRDefault="003A6E1F">
            <w:pPr>
              <w:pStyle w:val="TableParagraph"/>
              <w:spacing w:line="252" w:lineRule="exact"/>
              <w:ind w:left="108" w:right="247"/>
              <w:rPr>
                <w:noProof/>
              </w:rPr>
            </w:pPr>
            <w:r>
              <w:rPr>
                <w:noProof/>
              </w:rPr>
              <w:t>3.1.4 Modernisation des structures d'éducation et de formation des Forces armées fédérales</w:t>
            </w:r>
          </w:p>
        </w:tc>
        <w:tc>
          <w:tcPr>
            <w:tcW w:w="1397" w:type="dxa"/>
            <w:shd w:val="clear" w:color="auto" w:fill="C5EECE"/>
            <w:vAlign w:val="center"/>
          </w:tcPr>
          <w:p w14:paraId="48E78EDE" w14:textId="77777777" w:rsidR="00465C4B" w:rsidRDefault="003A6E1F">
            <w:pPr>
              <w:pStyle w:val="TableParagraph"/>
              <w:spacing w:before="253"/>
              <w:ind w:left="108"/>
              <w:rPr>
                <w:noProof/>
              </w:rPr>
            </w:pPr>
            <w:r>
              <w:rPr>
                <w:noProof/>
              </w:rPr>
              <w:t>Objectif</w:t>
            </w:r>
          </w:p>
        </w:tc>
        <w:tc>
          <w:tcPr>
            <w:tcW w:w="3424" w:type="dxa"/>
            <w:shd w:val="clear" w:color="auto" w:fill="C5EECE"/>
            <w:vAlign w:val="center"/>
          </w:tcPr>
          <w:p w14:paraId="7660B8C1" w14:textId="77777777" w:rsidR="00465C4B" w:rsidRDefault="003A6E1F">
            <w:pPr>
              <w:pStyle w:val="TableParagraph"/>
              <w:spacing w:before="125"/>
              <w:ind w:left="108"/>
              <w:rPr>
                <w:noProof/>
              </w:rPr>
            </w:pPr>
            <w:r>
              <w:rPr>
                <w:noProof/>
              </w:rPr>
              <w:t>Analyse des établissements d'enseignement et identification de leurs besoins informatiques</w:t>
            </w:r>
          </w:p>
        </w:tc>
      </w:tr>
      <w:tr w:rsidR="00465C4B" w14:paraId="3096298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0"/>
        </w:trPr>
        <w:tc>
          <w:tcPr>
            <w:tcW w:w="1298" w:type="dxa"/>
            <w:shd w:val="clear" w:color="auto" w:fill="C5EECE"/>
            <w:vAlign w:val="center"/>
          </w:tcPr>
          <w:p w14:paraId="54F31FDC" w14:textId="77777777" w:rsidR="00465C4B" w:rsidRDefault="003A6E1F">
            <w:pPr>
              <w:pStyle w:val="TableParagraph"/>
              <w:spacing w:before="253"/>
              <w:ind w:left="13" w:right="1"/>
              <w:rPr>
                <w:noProof/>
              </w:rPr>
            </w:pPr>
            <w:r>
              <w:rPr>
                <w:noProof/>
              </w:rPr>
              <w:t>91</w:t>
            </w:r>
          </w:p>
        </w:tc>
        <w:tc>
          <w:tcPr>
            <w:tcW w:w="3661" w:type="dxa"/>
            <w:shd w:val="clear" w:color="auto" w:fill="C5EECE"/>
            <w:vAlign w:val="center"/>
          </w:tcPr>
          <w:p w14:paraId="0E1A258C" w14:textId="77777777" w:rsidR="00465C4B" w:rsidRDefault="003A6E1F">
            <w:pPr>
              <w:pStyle w:val="TableParagraph"/>
              <w:spacing w:before="253"/>
              <w:ind w:left="108"/>
              <w:rPr>
                <w:noProof/>
              </w:rPr>
            </w:pPr>
            <w:r>
              <w:rPr>
                <w:noProof/>
              </w:rPr>
              <w:t>4.1.3 Soutien à l'apprentissage</w:t>
            </w:r>
          </w:p>
        </w:tc>
        <w:tc>
          <w:tcPr>
            <w:tcW w:w="1397" w:type="dxa"/>
            <w:shd w:val="clear" w:color="auto" w:fill="C5EECE"/>
            <w:vAlign w:val="center"/>
          </w:tcPr>
          <w:p w14:paraId="1C1F318C" w14:textId="77777777" w:rsidR="00465C4B" w:rsidRDefault="003A6E1F">
            <w:pPr>
              <w:pStyle w:val="TableParagraph"/>
              <w:spacing w:before="253"/>
              <w:ind w:left="108"/>
              <w:rPr>
                <w:noProof/>
              </w:rPr>
            </w:pPr>
            <w:r>
              <w:rPr>
                <w:noProof/>
              </w:rPr>
              <w:t>Objectif</w:t>
            </w:r>
          </w:p>
        </w:tc>
        <w:tc>
          <w:tcPr>
            <w:tcW w:w="3424" w:type="dxa"/>
            <w:shd w:val="clear" w:color="auto" w:fill="C5EECE"/>
            <w:vAlign w:val="center"/>
          </w:tcPr>
          <w:p w14:paraId="206728D5" w14:textId="0A0F894F" w:rsidR="00465C4B" w:rsidRDefault="003A6E1F">
            <w:pPr>
              <w:pStyle w:val="TableParagraph"/>
              <w:spacing w:line="251" w:lineRule="exact"/>
              <w:ind w:left="108"/>
              <w:rPr>
                <w:i/>
                <w:noProof/>
              </w:rPr>
            </w:pPr>
            <w:r>
              <w:rPr>
                <w:noProof/>
              </w:rPr>
              <w:t xml:space="preserve">Sortie de soutien au programme fédéral </w:t>
            </w:r>
            <w:r>
              <w:rPr>
                <w:i/>
                <w:noProof/>
              </w:rPr>
              <w:t>Ausbildungsplätze sichern</w:t>
            </w:r>
          </w:p>
        </w:tc>
      </w:tr>
      <w:tr w:rsidR="00465C4B" w14:paraId="6CC0C95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298" w:type="dxa"/>
            <w:shd w:val="clear" w:color="auto" w:fill="C5EECE"/>
            <w:vAlign w:val="center"/>
          </w:tcPr>
          <w:p w14:paraId="0BC4EC94" w14:textId="77777777" w:rsidR="00465C4B" w:rsidRDefault="003A6E1F">
            <w:pPr>
              <w:pStyle w:val="TableParagraph"/>
              <w:spacing w:before="250"/>
              <w:ind w:left="13" w:right="1"/>
              <w:rPr>
                <w:noProof/>
              </w:rPr>
            </w:pPr>
            <w:r>
              <w:rPr>
                <w:noProof/>
              </w:rPr>
              <w:t>92</w:t>
            </w:r>
          </w:p>
        </w:tc>
        <w:tc>
          <w:tcPr>
            <w:tcW w:w="3661" w:type="dxa"/>
            <w:shd w:val="clear" w:color="auto" w:fill="C5EECE"/>
            <w:vAlign w:val="center"/>
          </w:tcPr>
          <w:p w14:paraId="1CB4A1E4" w14:textId="77777777" w:rsidR="00465C4B" w:rsidRDefault="003A6E1F">
            <w:pPr>
              <w:pStyle w:val="TableParagraph"/>
              <w:spacing w:before="250"/>
              <w:ind w:left="108"/>
              <w:rPr>
                <w:noProof/>
              </w:rPr>
            </w:pPr>
            <w:r>
              <w:rPr>
                <w:noProof/>
              </w:rPr>
              <w:t>4.1.3 Soutien à l'apprentissage</w:t>
            </w:r>
          </w:p>
        </w:tc>
        <w:tc>
          <w:tcPr>
            <w:tcW w:w="1397" w:type="dxa"/>
            <w:shd w:val="clear" w:color="auto" w:fill="C5EECE"/>
            <w:vAlign w:val="center"/>
          </w:tcPr>
          <w:p w14:paraId="58B35D2D" w14:textId="77777777" w:rsidR="00465C4B" w:rsidRDefault="003A6E1F">
            <w:pPr>
              <w:pStyle w:val="TableParagraph"/>
              <w:spacing w:before="250"/>
              <w:ind w:left="108"/>
              <w:rPr>
                <w:noProof/>
              </w:rPr>
            </w:pPr>
            <w:r>
              <w:rPr>
                <w:noProof/>
              </w:rPr>
              <w:t>Objectif</w:t>
            </w:r>
          </w:p>
        </w:tc>
        <w:tc>
          <w:tcPr>
            <w:tcW w:w="3424" w:type="dxa"/>
            <w:shd w:val="clear" w:color="auto" w:fill="C5EECE"/>
            <w:vAlign w:val="center"/>
          </w:tcPr>
          <w:p w14:paraId="4F222A62" w14:textId="2D63DC6D" w:rsidR="00465C4B" w:rsidRDefault="003A6E1F">
            <w:pPr>
              <w:pStyle w:val="TableParagraph"/>
              <w:ind w:left="108"/>
              <w:rPr>
                <w:i/>
                <w:noProof/>
              </w:rPr>
            </w:pPr>
            <w:r>
              <w:rPr>
                <w:noProof/>
              </w:rPr>
              <w:t xml:space="preserve">Décisions d'attribution sur les candidatures au programme fédéral </w:t>
            </w:r>
            <w:r>
              <w:rPr>
                <w:i/>
                <w:noProof/>
              </w:rPr>
              <w:t>Ausbildungsplätze sichern</w:t>
            </w:r>
          </w:p>
        </w:tc>
      </w:tr>
      <w:tr w:rsidR="00465C4B" w14:paraId="347C576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6"/>
        </w:trPr>
        <w:tc>
          <w:tcPr>
            <w:tcW w:w="1298" w:type="dxa"/>
            <w:shd w:val="clear" w:color="auto" w:fill="C5EECE"/>
            <w:vAlign w:val="center"/>
          </w:tcPr>
          <w:p w14:paraId="3AF90358" w14:textId="77777777" w:rsidR="00465C4B" w:rsidRDefault="003A6E1F">
            <w:pPr>
              <w:pStyle w:val="TableParagraph"/>
              <w:spacing w:before="125"/>
              <w:ind w:left="13" w:right="1"/>
              <w:rPr>
                <w:noProof/>
              </w:rPr>
            </w:pPr>
            <w:r>
              <w:rPr>
                <w:noProof/>
              </w:rPr>
              <w:t>94</w:t>
            </w:r>
          </w:p>
        </w:tc>
        <w:tc>
          <w:tcPr>
            <w:tcW w:w="3661" w:type="dxa"/>
            <w:shd w:val="clear" w:color="auto" w:fill="C5EECE"/>
            <w:vAlign w:val="center"/>
          </w:tcPr>
          <w:p w14:paraId="7E0220CE" w14:textId="77777777" w:rsidR="00465C4B" w:rsidRDefault="003A6E1F">
            <w:pPr>
              <w:pStyle w:val="TableParagraph"/>
              <w:spacing w:line="254" w:lineRule="exact"/>
              <w:ind w:left="108" w:right="55"/>
              <w:rPr>
                <w:noProof/>
              </w:rPr>
            </w:pPr>
            <w:r>
              <w:rPr>
                <w:noProof/>
              </w:rPr>
              <w:t>4.1.4 Soutien éducatif pour les élèves ayant un retard d'apprentissage</w:t>
            </w:r>
          </w:p>
        </w:tc>
        <w:tc>
          <w:tcPr>
            <w:tcW w:w="1397" w:type="dxa"/>
            <w:shd w:val="clear" w:color="auto" w:fill="C5EECE"/>
            <w:vAlign w:val="center"/>
          </w:tcPr>
          <w:p w14:paraId="32B176DF"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5D2A228D" w14:textId="77777777" w:rsidR="00465C4B" w:rsidRDefault="003A6E1F">
            <w:pPr>
              <w:pStyle w:val="TableParagraph"/>
              <w:spacing w:line="254" w:lineRule="exact"/>
              <w:ind w:left="108" w:right="239"/>
              <w:rPr>
                <w:noProof/>
              </w:rPr>
            </w:pPr>
            <w:r>
              <w:rPr>
                <w:noProof/>
              </w:rPr>
              <w:t>1 000 000 d’étudiants ont bénéficié d’un soutien à l’apprentissage</w:t>
            </w:r>
          </w:p>
        </w:tc>
      </w:tr>
      <w:tr w:rsidR="00465C4B" w14:paraId="182E05A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6"/>
        </w:trPr>
        <w:tc>
          <w:tcPr>
            <w:tcW w:w="1298" w:type="dxa"/>
            <w:shd w:val="clear" w:color="auto" w:fill="C5EECE"/>
            <w:vAlign w:val="center"/>
          </w:tcPr>
          <w:p w14:paraId="2131347A" w14:textId="77777777" w:rsidR="00465C4B" w:rsidRDefault="003A6E1F">
            <w:pPr>
              <w:pStyle w:val="TableParagraph"/>
              <w:spacing w:before="251"/>
              <w:ind w:left="13" w:right="1"/>
              <w:rPr>
                <w:noProof/>
              </w:rPr>
            </w:pPr>
            <w:r>
              <w:rPr>
                <w:noProof/>
              </w:rPr>
              <w:t>101</w:t>
            </w:r>
          </w:p>
        </w:tc>
        <w:tc>
          <w:tcPr>
            <w:tcW w:w="3661" w:type="dxa"/>
            <w:shd w:val="clear" w:color="auto" w:fill="C5EECE"/>
            <w:vAlign w:val="center"/>
          </w:tcPr>
          <w:p w14:paraId="77B6F90B" w14:textId="77777777" w:rsidR="00465C4B" w:rsidRDefault="003A6E1F">
            <w:pPr>
              <w:pStyle w:val="TableParagraph"/>
              <w:spacing w:before="123"/>
              <w:ind w:left="108" w:right="247"/>
              <w:rPr>
                <w:noProof/>
              </w:rPr>
            </w:pPr>
            <w:r>
              <w:rPr>
                <w:noProof/>
              </w:rPr>
              <w:t>5.1.2 Programme en faveur d'hôpitaux à l'épreuve du temps</w:t>
            </w:r>
          </w:p>
        </w:tc>
        <w:tc>
          <w:tcPr>
            <w:tcW w:w="1397" w:type="dxa"/>
            <w:shd w:val="clear" w:color="auto" w:fill="C5EECE"/>
            <w:vAlign w:val="center"/>
          </w:tcPr>
          <w:p w14:paraId="417D1B33" w14:textId="77777777" w:rsidR="00465C4B" w:rsidRDefault="003A6E1F">
            <w:pPr>
              <w:pStyle w:val="TableParagraph"/>
              <w:spacing w:before="251"/>
              <w:ind w:left="163"/>
              <w:rPr>
                <w:noProof/>
              </w:rPr>
            </w:pPr>
            <w:r>
              <w:rPr>
                <w:noProof/>
              </w:rPr>
              <w:t>Objectif</w:t>
            </w:r>
          </w:p>
        </w:tc>
        <w:tc>
          <w:tcPr>
            <w:tcW w:w="3424" w:type="dxa"/>
            <w:shd w:val="clear" w:color="auto" w:fill="C5EECE"/>
            <w:vAlign w:val="center"/>
          </w:tcPr>
          <w:p w14:paraId="68336EC9" w14:textId="47B3E9D2" w:rsidR="00465C4B" w:rsidRDefault="003A6E1F">
            <w:pPr>
              <w:pStyle w:val="TableParagraph"/>
              <w:spacing w:line="249" w:lineRule="exact"/>
              <w:ind w:left="108"/>
              <w:rPr>
                <w:noProof/>
              </w:rPr>
            </w:pPr>
            <w:r>
              <w:rPr>
                <w:noProof/>
              </w:rPr>
              <w:t>Demandes présentées à l’Office fédéral de la sécurité sociale pour un montant minimal de 2 700 000 000 EUR</w:t>
            </w:r>
          </w:p>
        </w:tc>
      </w:tr>
      <w:tr w:rsidR="00465C4B" w14:paraId="01447F5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1298" w:type="dxa"/>
            <w:shd w:val="clear" w:color="auto" w:fill="C5EECE"/>
            <w:vAlign w:val="center"/>
          </w:tcPr>
          <w:p w14:paraId="30FF425F" w14:textId="78E05260" w:rsidR="00465C4B" w:rsidRDefault="003A6E1F">
            <w:pPr>
              <w:pStyle w:val="TableParagraph"/>
              <w:ind w:left="13" w:right="1"/>
              <w:rPr>
                <w:noProof/>
              </w:rPr>
            </w:pPr>
            <w:r>
              <w:rPr>
                <w:noProof/>
              </w:rPr>
              <w:t>106</w:t>
            </w:r>
          </w:p>
        </w:tc>
        <w:tc>
          <w:tcPr>
            <w:tcW w:w="3661" w:type="dxa"/>
            <w:shd w:val="clear" w:color="auto" w:fill="C5EECE"/>
            <w:vAlign w:val="center"/>
          </w:tcPr>
          <w:p w14:paraId="4BA2038A" w14:textId="77777777" w:rsidR="00465C4B" w:rsidRDefault="003A6E1F">
            <w:pPr>
              <w:pStyle w:val="TableParagraph"/>
              <w:spacing w:before="125"/>
              <w:ind w:left="108" w:right="151"/>
              <w:rPr>
                <w:noProof/>
              </w:rPr>
            </w:pPr>
            <w:r>
              <w:rPr>
                <w:noProof/>
              </w:rPr>
              <w:t>5.1.3 Programme spécial visant à accélérer la recherche et le développement de vaccins urgents contre le SARS-CoV-2</w:t>
            </w:r>
          </w:p>
        </w:tc>
        <w:tc>
          <w:tcPr>
            <w:tcW w:w="1397" w:type="dxa"/>
            <w:shd w:val="clear" w:color="auto" w:fill="C5EECE"/>
            <w:vAlign w:val="center"/>
          </w:tcPr>
          <w:p w14:paraId="2A431A3C" w14:textId="77777777" w:rsidR="00465C4B" w:rsidRDefault="003A6E1F">
            <w:pPr>
              <w:pStyle w:val="TableParagraph"/>
              <w:ind w:left="108"/>
              <w:rPr>
                <w:noProof/>
              </w:rPr>
            </w:pPr>
            <w:r>
              <w:rPr>
                <w:noProof/>
              </w:rPr>
              <w:t>Objectif</w:t>
            </w:r>
          </w:p>
        </w:tc>
        <w:tc>
          <w:tcPr>
            <w:tcW w:w="3424" w:type="dxa"/>
            <w:shd w:val="clear" w:color="auto" w:fill="C5EECE"/>
            <w:vAlign w:val="center"/>
          </w:tcPr>
          <w:p w14:paraId="4F080213" w14:textId="045981C5" w:rsidR="00465C4B" w:rsidRDefault="003A6E1F">
            <w:pPr>
              <w:pStyle w:val="TableParagraph"/>
              <w:spacing w:before="1"/>
              <w:ind w:left="108" w:right="239"/>
              <w:rPr>
                <w:noProof/>
              </w:rPr>
            </w:pPr>
            <w:r>
              <w:rPr>
                <w:noProof/>
              </w:rPr>
              <w:t>Déboursement d’au moins 561 450 000 EUR en faveur de la recherche sur les vaccins soutenue par ce programme spécial</w:t>
            </w:r>
          </w:p>
        </w:tc>
      </w:tr>
      <w:tr w:rsidR="00465C4B" w14:paraId="7F481C2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0"/>
        </w:trPr>
        <w:tc>
          <w:tcPr>
            <w:tcW w:w="1298" w:type="dxa"/>
            <w:shd w:val="clear" w:color="auto" w:fill="C5EECE"/>
            <w:vAlign w:val="center"/>
          </w:tcPr>
          <w:p w14:paraId="3BD5669F" w14:textId="77777777" w:rsidR="00465C4B" w:rsidRDefault="003A6E1F">
            <w:pPr>
              <w:pStyle w:val="TableParagraph"/>
              <w:spacing w:before="253"/>
              <w:ind w:left="13" w:right="1"/>
              <w:rPr>
                <w:noProof/>
              </w:rPr>
            </w:pPr>
            <w:r>
              <w:rPr>
                <w:noProof/>
              </w:rPr>
              <w:t>107</w:t>
            </w:r>
          </w:p>
        </w:tc>
        <w:tc>
          <w:tcPr>
            <w:tcW w:w="3661" w:type="dxa"/>
            <w:shd w:val="clear" w:color="auto" w:fill="C5EECE"/>
            <w:vAlign w:val="center"/>
          </w:tcPr>
          <w:p w14:paraId="0BFF8911" w14:textId="366DB4E0" w:rsidR="00465C4B" w:rsidRDefault="003A6E1F">
            <w:pPr>
              <w:pStyle w:val="TableParagraph"/>
              <w:spacing w:line="251" w:lineRule="exact"/>
              <w:ind w:left="108"/>
              <w:rPr>
                <w:noProof/>
              </w:rPr>
            </w:pPr>
            <w:r>
              <w:rPr>
                <w:noProof/>
              </w:rPr>
              <w:t>5.1.3 Programme spécial visant à accélérer la recherche et le développement de vaccins urgents contre le SARS-CoV-2</w:t>
            </w:r>
          </w:p>
        </w:tc>
        <w:tc>
          <w:tcPr>
            <w:tcW w:w="1397" w:type="dxa"/>
            <w:shd w:val="clear" w:color="auto" w:fill="C5EECE"/>
            <w:vAlign w:val="center"/>
          </w:tcPr>
          <w:p w14:paraId="6539F78A" w14:textId="77777777" w:rsidR="00465C4B" w:rsidRDefault="003A6E1F">
            <w:pPr>
              <w:pStyle w:val="TableParagraph"/>
              <w:spacing w:before="253"/>
              <w:ind w:left="108"/>
              <w:rPr>
                <w:noProof/>
              </w:rPr>
            </w:pPr>
            <w:r>
              <w:rPr>
                <w:noProof/>
              </w:rPr>
              <w:t>Étape</w:t>
            </w:r>
          </w:p>
        </w:tc>
        <w:tc>
          <w:tcPr>
            <w:tcW w:w="3424" w:type="dxa"/>
            <w:shd w:val="clear" w:color="auto" w:fill="C5EECE"/>
            <w:vAlign w:val="center"/>
          </w:tcPr>
          <w:p w14:paraId="7BDA42F8" w14:textId="77777777" w:rsidR="00465C4B" w:rsidRDefault="003A6E1F">
            <w:pPr>
              <w:pStyle w:val="TableParagraph"/>
              <w:spacing w:before="253"/>
              <w:ind w:left="108"/>
              <w:rPr>
                <w:noProof/>
              </w:rPr>
            </w:pPr>
            <w:r>
              <w:rPr>
                <w:noProof/>
              </w:rPr>
              <w:t>Fin du programme</w:t>
            </w:r>
          </w:p>
        </w:tc>
      </w:tr>
      <w:tr w:rsidR="00465C4B" w14:paraId="526FE00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298" w:type="dxa"/>
            <w:shd w:val="clear" w:color="auto" w:fill="C5EECE"/>
            <w:vAlign w:val="center"/>
          </w:tcPr>
          <w:p w14:paraId="0C6BF788" w14:textId="77777777" w:rsidR="00465C4B" w:rsidRDefault="003A6E1F">
            <w:pPr>
              <w:pStyle w:val="TableParagraph"/>
              <w:spacing w:before="250"/>
              <w:ind w:left="13" w:right="1"/>
              <w:rPr>
                <w:noProof/>
              </w:rPr>
            </w:pPr>
            <w:r>
              <w:rPr>
                <w:noProof/>
              </w:rPr>
              <w:t>113</w:t>
            </w:r>
          </w:p>
        </w:tc>
        <w:tc>
          <w:tcPr>
            <w:tcW w:w="3661" w:type="dxa"/>
            <w:shd w:val="clear" w:color="auto" w:fill="C5EECE"/>
            <w:vAlign w:val="center"/>
          </w:tcPr>
          <w:p w14:paraId="1EA6DEA3" w14:textId="65F6D5D9" w:rsidR="00465C4B" w:rsidRDefault="003A6E1F">
            <w:pPr>
              <w:pStyle w:val="TableParagraph"/>
              <w:ind w:left="108" w:right="247"/>
              <w:rPr>
                <w:noProof/>
              </w:rPr>
            </w:pPr>
            <w:r>
              <w:rPr>
                <w:noProof/>
              </w:rPr>
              <w:t>6.1.2 Numérisation de l’administration — Mise en œuvre de la loi sur l’accès en ligne (OZG)</w:t>
            </w:r>
          </w:p>
        </w:tc>
        <w:tc>
          <w:tcPr>
            <w:tcW w:w="1397" w:type="dxa"/>
            <w:shd w:val="clear" w:color="auto" w:fill="C5EECE"/>
            <w:vAlign w:val="center"/>
          </w:tcPr>
          <w:p w14:paraId="02B7DBD3" w14:textId="77777777" w:rsidR="00465C4B" w:rsidRDefault="003A6E1F">
            <w:pPr>
              <w:pStyle w:val="TableParagraph"/>
              <w:spacing w:before="250"/>
              <w:ind w:left="108"/>
              <w:rPr>
                <w:noProof/>
              </w:rPr>
            </w:pPr>
            <w:r>
              <w:rPr>
                <w:noProof/>
              </w:rPr>
              <w:t>Objectif</w:t>
            </w:r>
          </w:p>
        </w:tc>
        <w:tc>
          <w:tcPr>
            <w:tcW w:w="3424" w:type="dxa"/>
            <w:shd w:val="clear" w:color="auto" w:fill="C5EECE"/>
            <w:vAlign w:val="center"/>
          </w:tcPr>
          <w:p w14:paraId="6278E180" w14:textId="77777777" w:rsidR="00465C4B" w:rsidRDefault="003A6E1F">
            <w:pPr>
              <w:pStyle w:val="TableParagraph"/>
              <w:spacing w:before="123"/>
              <w:ind w:left="108" w:right="239"/>
              <w:rPr>
                <w:noProof/>
              </w:rPr>
            </w:pPr>
            <w:r>
              <w:rPr>
                <w:noProof/>
              </w:rPr>
              <w:t>Numérisation généralisée des services administratifs</w:t>
            </w:r>
          </w:p>
        </w:tc>
      </w:tr>
      <w:tr w:rsidR="00465C4B" w14:paraId="3BEA455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1298" w:type="dxa"/>
            <w:shd w:val="clear" w:color="auto" w:fill="C5EECE"/>
            <w:vAlign w:val="center"/>
          </w:tcPr>
          <w:p w14:paraId="608E728E" w14:textId="77777777" w:rsidR="00465C4B" w:rsidRDefault="003A6E1F">
            <w:pPr>
              <w:pStyle w:val="TableParagraph"/>
              <w:ind w:left="13" w:right="1"/>
              <w:rPr>
                <w:noProof/>
              </w:rPr>
            </w:pPr>
            <w:r>
              <w:rPr>
                <w:noProof/>
              </w:rPr>
              <w:t>118</w:t>
            </w:r>
          </w:p>
        </w:tc>
        <w:tc>
          <w:tcPr>
            <w:tcW w:w="3661" w:type="dxa"/>
            <w:shd w:val="clear" w:color="auto" w:fill="C5EECE"/>
            <w:vAlign w:val="center"/>
          </w:tcPr>
          <w:p w14:paraId="108A1957" w14:textId="6AF60ECF" w:rsidR="00465C4B" w:rsidRDefault="003A6E1F">
            <w:pPr>
              <w:pStyle w:val="TableParagraph"/>
              <w:ind w:left="108" w:right="247"/>
              <w:rPr>
                <w:noProof/>
              </w:rPr>
            </w:pPr>
            <w:r>
              <w:rPr>
                <w:noProof/>
              </w:rPr>
              <w:t>6.2.1 Programme conjoint du gouvernement fédéral et des Länder pour une administration efficace au service des citoyens et des entreprises</w:t>
            </w:r>
          </w:p>
        </w:tc>
        <w:tc>
          <w:tcPr>
            <w:tcW w:w="1397" w:type="dxa"/>
            <w:shd w:val="clear" w:color="auto" w:fill="C5EECE"/>
            <w:vAlign w:val="center"/>
          </w:tcPr>
          <w:p w14:paraId="5EC47101" w14:textId="6DAC43BF" w:rsidR="00465C4B" w:rsidRDefault="003A6E1F">
            <w:pPr>
              <w:pStyle w:val="TableParagraph"/>
              <w:ind w:left="108"/>
              <w:rPr>
                <w:noProof/>
              </w:rPr>
            </w:pPr>
            <w:r>
              <w:rPr>
                <w:noProof/>
              </w:rPr>
              <w:t>Étape</w:t>
            </w:r>
          </w:p>
        </w:tc>
        <w:tc>
          <w:tcPr>
            <w:tcW w:w="3424" w:type="dxa"/>
            <w:shd w:val="clear" w:color="auto" w:fill="C5EECE"/>
            <w:vAlign w:val="center"/>
          </w:tcPr>
          <w:p w14:paraId="1E123790" w14:textId="77777777" w:rsidR="00465C4B" w:rsidRDefault="003A6E1F">
            <w:pPr>
              <w:pStyle w:val="TableParagraph"/>
              <w:ind w:left="108" w:right="239"/>
              <w:rPr>
                <w:noProof/>
              </w:rPr>
            </w:pPr>
            <w:r>
              <w:rPr>
                <w:noProof/>
              </w:rPr>
              <w:t>Deuxième rapport d'étape pour la Conférence des Ministres-Présidents</w:t>
            </w:r>
          </w:p>
        </w:tc>
      </w:tr>
      <w:tr w:rsidR="00465C4B" w14:paraId="5FAE131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8"/>
        </w:trPr>
        <w:tc>
          <w:tcPr>
            <w:tcW w:w="1298" w:type="dxa"/>
            <w:shd w:val="clear" w:color="auto" w:fill="C5EECE"/>
            <w:vAlign w:val="center"/>
          </w:tcPr>
          <w:p w14:paraId="2572CCA9" w14:textId="77777777" w:rsidR="00465C4B" w:rsidRDefault="003A6E1F">
            <w:pPr>
              <w:pStyle w:val="TableParagraph"/>
              <w:spacing w:before="250"/>
              <w:ind w:left="13" w:right="1"/>
              <w:rPr>
                <w:noProof/>
              </w:rPr>
            </w:pPr>
            <w:r>
              <w:rPr>
                <w:noProof/>
              </w:rPr>
              <w:t>120</w:t>
            </w:r>
          </w:p>
        </w:tc>
        <w:tc>
          <w:tcPr>
            <w:tcW w:w="3661" w:type="dxa"/>
            <w:shd w:val="clear" w:color="auto" w:fill="C5EECE"/>
            <w:vAlign w:val="center"/>
          </w:tcPr>
          <w:p w14:paraId="7A8F0070" w14:textId="14CFD93D" w:rsidR="00465C4B" w:rsidRDefault="003A6E1F">
            <w:pPr>
              <w:pStyle w:val="TableParagraph"/>
              <w:ind w:left="108" w:right="247"/>
              <w:rPr>
                <w:noProof/>
              </w:rPr>
            </w:pPr>
            <w:r>
              <w:rPr>
                <w:noProof/>
              </w:rPr>
              <w:t xml:space="preserve">6.2.2.1 Élargissement des services de conseil de </w:t>
            </w:r>
            <w:r>
              <w:rPr>
                <w:i/>
                <w:noProof/>
              </w:rPr>
              <w:t>la DP:</w:t>
            </w:r>
            <w:r>
              <w:rPr>
                <w:noProof/>
              </w:rPr>
              <w:t xml:space="preserve"> Gestion efficace du soutien financier</w:t>
            </w:r>
          </w:p>
        </w:tc>
        <w:tc>
          <w:tcPr>
            <w:tcW w:w="1397" w:type="dxa"/>
            <w:shd w:val="clear" w:color="auto" w:fill="C5EECE"/>
            <w:vAlign w:val="center"/>
          </w:tcPr>
          <w:p w14:paraId="5B10B628" w14:textId="77777777" w:rsidR="00465C4B" w:rsidRDefault="003A6E1F">
            <w:pPr>
              <w:pStyle w:val="TableParagraph"/>
              <w:spacing w:before="250"/>
              <w:ind w:left="108"/>
              <w:rPr>
                <w:noProof/>
              </w:rPr>
            </w:pPr>
            <w:r>
              <w:rPr>
                <w:noProof/>
              </w:rPr>
              <w:t>Étape</w:t>
            </w:r>
          </w:p>
        </w:tc>
        <w:tc>
          <w:tcPr>
            <w:tcW w:w="3424" w:type="dxa"/>
            <w:shd w:val="clear" w:color="auto" w:fill="C5EECE"/>
            <w:vAlign w:val="center"/>
          </w:tcPr>
          <w:p w14:paraId="2B2904E8" w14:textId="77777777" w:rsidR="00465C4B" w:rsidRDefault="003A6E1F">
            <w:pPr>
              <w:pStyle w:val="TableParagraph"/>
              <w:spacing w:before="125"/>
              <w:ind w:left="108" w:right="239"/>
              <w:rPr>
                <w:noProof/>
              </w:rPr>
            </w:pPr>
            <w:r>
              <w:rPr>
                <w:noProof/>
              </w:rPr>
              <w:t>Début des services de conseil en DP pour certains programmes de financement</w:t>
            </w:r>
          </w:p>
        </w:tc>
      </w:tr>
      <w:tr w:rsidR="00465C4B" w14:paraId="2414E57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6"/>
        </w:trPr>
        <w:tc>
          <w:tcPr>
            <w:tcW w:w="1298" w:type="dxa"/>
            <w:shd w:val="clear" w:color="auto" w:fill="C5EECE"/>
            <w:vAlign w:val="center"/>
          </w:tcPr>
          <w:p w14:paraId="341F5F41" w14:textId="77777777" w:rsidR="00465C4B" w:rsidRDefault="003A6E1F">
            <w:pPr>
              <w:pStyle w:val="TableParagraph"/>
              <w:spacing w:before="125"/>
              <w:ind w:left="13" w:right="1"/>
              <w:rPr>
                <w:noProof/>
              </w:rPr>
            </w:pPr>
            <w:r>
              <w:rPr>
                <w:noProof/>
              </w:rPr>
              <w:t>125</w:t>
            </w:r>
          </w:p>
        </w:tc>
        <w:tc>
          <w:tcPr>
            <w:tcW w:w="3661" w:type="dxa"/>
            <w:shd w:val="clear" w:color="auto" w:fill="C5EECE"/>
            <w:vAlign w:val="center"/>
          </w:tcPr>
          <w:p w14:paraId="32960ACB" w14:textId="77777777" w:rsidR="00465C4B" w:rsidRDefault="003A6E1F">
            <w:pPr>
              <w:pStyle w:val="TableParagraph"/>
              <w:spacing w:line="254" w:lineRule="exact"/>
              <w:ind w:left="108" w:right="55"/>
              <w:rPr>
                <w:noProof/>
              </w:rPr>
            </w:pPr>
            <w:r>
              <w:rPr>
                <w:noProof/>
              </w:rPr>
              <w:t xml:space="preserve">6.2.2.2 Élargissement des services de conseil de </w:t>
            </w:r>
            <w:r>
              <w:rPr>
                <w:i/>
                <w:noProof/>
              </w:rPr>
              <w:t>la DP:</w:t>
            </w:r>
            <w:r>
              <w:rPr>
                <w:noProof/>
              </w:rPr>
              <w:t xml:space="preserve"> Conseil en informatique scolaire</w:t>
            </w:r>
          </w:p>
        </w:tc>
        <w:tc>
          <w:tcPr>
            <w:tcW w:w="1397" w:type="dxa"/>
            <w:shd w:val="clear" w:color="auto" w:fill="C5EECE"/>
            <w:vAlign w:val="center"/>
          </w:tcPr>
          <w:p w14:paraId="4128E0D8" w14:textId="77777777" w:rsidR="00465C4B" w:rsidRDefault="003A6E1F">
            <w:pPr>
              <w:pStyle w:val="TableParagraph"/>
              <w:spacing w:before="125"/>
              <w:ind w:left="108"/>
              <w:rPr>
                <w:noProof/>
              </w:rPr>
            </w:pPr>
            <w:r>
              <w:rPr>
                <w:noProof/>
              </w:rPr>
              <w:t>Objectif</w:t>
            </w:r>
          </w:p>
        </w:tc>
        <w:tc>
          <w:tcPr>
            <w:tcW w:w="3424" w:type="dxa"/>
            <w:shd w:val="clear" w:color="auto" w:fill="C5EECE"/>
            <w:vAlign w:val="center"/>
          </w:tcPr>
          <w:p w14:paraId="584682CD" w14:textId="77777777" w:rsidR="00465C4B" w:rsidRDefault="003A6E1F">
            <w:pPr>
              <w:pStyle w:val="TableParagraph"/>
              <w:spacing w:line="254" w:lineRule="exact"/>
              <w:ind w:left="108" w:right="239"/>
              <w:rPr>
                <w:noProof/>
              </w:rPr>
            </w:pPr>
            <w:r>
              <w:rPr>
                <w:noProof/>
              </w:rPr>
              <w:t>Déploiement et projets pilotes de conseil en informatique scolaire</w:t>
            </w:r>
          </w:p>
        </w:tc>
      </w:tr>
      <w:tr w:rsidR="00465C4B" w14:paraId="444CFD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4959" w:type="dxa"/>
            <w:gridSpan w:val="2"/>
            <w:shd w:val="clear" w:color="auto" w:fill="C5EECE"/>
            <w:vAlign w:val="center"/>
          </w:tcPr>
          <w:p w14:paraId="50B4BF48" w14:textId="77777777" w:rsidR="00465C4B" w:rsidRDefault="003A6E1F">
            <w:pPr>
              <w:pStyle w:val="TableParagraph"/>
              <w:spacing w:before="23"/>
              <w:ind w:left="110"/>
              <w:rPr>
                <w:noProof/>
              </w:rPr>
            </w:pPr>
            <w:r>
              <w:rPr>
                <w:noProof/>
              </w:rPr>
              <w:t>Montant des acomptes provisionnels</w:t>
            </w:r>
          </w:p>
        </w:tc>
        <w:tc>
          <w:tcPr>
            <w:tcW w:w="4821" w:type="dxa"/>
            <w:gridSpan w:val="2"/>
            <w:shd w:val="clear" w:color="auto" w:fill="C5EECE"/>
            <w:vAlign w:val="center"/>
          </w:tcPr>
          <w:p w14:paraId="411B02F3" w14:textId="77777777" w:rsidR="00465C4B" w:rsidRDefault="003A6E1F">
            <w:pPr>
              <w:pStyle w:val="TableParagraph"/>
              <w:spacing w:before="47" w:line="233" w:lineRule="exact"/>
              <w:ind w:left="108"/>
              <w:rPr>
                <w:noProof/>
              </w:rPr>
            </w:pPr>
            <w:r>
              <w:rPr>
                <w:noProof/>
              </w:rPr>
              <w:t>7 522 077 413 EUR</w:t>
            </w:r>
          </w:p>
        </w:tc>
      </w:tr>
    </w:tbl>
    <w:p w14:paraId="589DF7FE" w14:textId="77777777" w:rsidR="00465C4B" w:rsidRDefault="00465C4B">
      <w:pPr>
        <w:pStyle w:val="BodyText"/>
        <w:spacing w:before="266"/>
        <w:rPr>
          <w:noProof/>
        </w:rPr>
      </w:pPr>
    </w:p>
    <w:p w14:paraId="3F3FABA2" w14:textId="77777777" w:rsidR="00465C4B" w:rsidRDefault="003A6E1F">
      <w:pPr>
        <w:rPr>
          <w:noProof/>
          <w:sz w:val="24"/>
          <w:szCs w:val="24"/>
        </w:rPr>
      </w:pPr>
      <w:r>
        <w:rPr>
          <w:noProof/>
        </w:rPr>
        <w:br w:type="page"/>
      </w:r>
    </w:p>
    <w:p w14:paraId="37449622" w14:textId="77777777" w:rsidR="00465C4B" w:rsidRDefault="003A6E1F">
      <w:pPr>
        <w:pStyle w:val="P68B1DB1-ListParagraph17"/>
        <w:numPr>
          <w:ilvl w:val="1"/>
          <w:numId w:val="30"/>
        </w:numPr>
        <w:tabs>
          <w:tab w:val="left" w:pos="861"/>
        </w:tabs>
        <w:spacing w:before="0"/>
        <w:rPr>
          <w:noProof/>
        </w:rPr>
      </w:pPr>
      <w:r>
        <w:rPr>
          <w:noProof/>
        </w:rPr>
        <w:t>Troisième tranche (aide non remboursable):</w:t>
      </w:r>
    </w:p>
    <w:p w14:paraId="5D405ECE" w14:textId="77777777" w:rsidR="00465C4B" w:rsidRDefault="00465C4B">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233"/>
        <w:gridCol w:w="1641"/>
        <w:gridCol w:w="3605"/>
      </w:tblGrid>
      <w:tr w:rsidR="00465C4B" w14:paraId="1A092C14" w14:textId="77777777">
        <w:trPr>
          <w:trHeight w:val="689"/>
        </w:trPr>
        <w:tc>
          <w:tcPr>
            <w:tcW w:w="1298" w:type="dxa"/>
            <w:shd w:val="clear" w:color="auto" w:fill="BCD6ED"/>
          </w:tcPr>
          <w:p w14:paraId="0981F77B" w14:textId="77777777" w:rsidR="00465C4B" w:rsidRPr="00915A4A" w:rsidRDefault="003A6E1F">
            <w:pPr>
              <w:pStyle w:val="P68B1DB1-TableParagraph18"/>
              <w:spacing w:before="69"/>
              <w:ind w:left="223" w:hanging="113"/>
              <w:rPr>
                <w:noProof/>
                <w:sz w:val="22"/>
                <w:szCs w:val="20"/>
              </w:rPr>
            </w:pPr>
            <w:r w:rsidRPr="00915A4A">
              <w:rPr>
                <w:noProof/>
                <w:sz w:val="22"/>
                <w:szCs w:val="20"/>
              </w:rPr>
              <w:t>Numéro séquentiel</w:t>
            </w:r>
          </w:p>
        </w:tc>
        <w:tc>
          <w:tcPr>
            <w:tcW w:w="3233" w:type="dxa"/>
            <w:shd w:val="clear" w:color="auto" w:fill="BCD6ED"/>
          </w:tcPr>
          <w:p w14:paraId="59FFD9B6" w14:textId="77777777" w:rsidR="00465C4B" w:rsidRPr="00915A4A" w:rsidRDefault="003A6E1F">
            <w:pPr>
              <w:pStyle w:val="P68B1DB1-TableParagraph18"/>
              <w:spacing w:before="69"/>
              <w:ind w:left="396" w:right="158" w:firstLine="351"/>
              <w:rPr>
                <w:noProof/>
                <w:sz w:val="22"/>
                <w:szCs w:val="20"/>
              </w:rPr>
            </w:pPr>
            <w:r w:rsidRPr="00915A4A">
              <w:rPr>
                <w:noProof/>
                <w:sz w:val="22"/>
                <w:szCs w:val="20"/>
              </w:rPr>
              <w:t>Mesure connexe (réforme ou investissement)</w:t>
            </w:r>
          </w:p>
        </w:tc>
        <w:tc>
          <w:tcPr>
            <w:tcW w:w="1641" w:type="dxa"/>
            <w:shd w:val="clear" w:color="auto" w:fill="BCD6ED"/>
          </w:tcPr>
          <w:p w14:paraId="47500584" w14:textId="77777777" w:rsidR="00465C4B" w:rsidRPr="00915A4A" w:rsidRDefault="003A6E1F">
            <w:pPr>
              <w:pStyle w:val="P68B1DB1-TableParagraph18"/>
              <w:spacing w:before="69"/>
              <w:ind w:left="473" w:right="242" w:hanging="216"/>
              <w:rPr>
                <w:noProof/>
                <w:sz w:val="22"/>
                <w:szCs w:val="20"/>
              </w:rPr>
            </w:pPr>
            <w:r w:rsidRPr="00915A4A">
              <w:rPr>
                <w:noProof/>
                <w:sz w:val="22"/>
                <w:szCs w:val="20"/>
              </w:rPr>
              <w:t>Étape/cible</w:t>
            </w:r>
          </w:p>
        </w:tc>
        <w:tc>
          <w:tcPr>
            <w:tcW w:w="3605" w:type="dxa"/>
            <w:shd w:val="clear" w:color="auto" w:fill="BCD6ED"/>
          </w:tcPr>
          <w:p w14:paraId="63F07018" w14:textId="77777777" w:rsidR="00465C4B" w:rsidRPr="00915A4A" w:rsidRDefault="003A6E1F">
            <w:pPr>
              <w:pStyle w:val="P68B1DB1-TableParagraph18"/>
              <w:spacing w:before="206"/>
              <w:ind w:left="14"/>
              <w:jc w:val="center"/>
              <w:rPr>
                <w:noProof/>
                <w:sz w:val="22"/>
                <w:szCs w:val="20"/>
              </w:rPr>
            </w:pPr>
            <w:r w:rsidRPr="00915A4A">
              <w:rPr>
                <w:noProof/>
                <w:sz w:val="22"/>
                <w:szCs w:val="20"/>
              </w:rPr>
              <w:t>Nom</w:t>
            </w:r>
          </w:p>
        </w:tc>
      </w:tr>
      <w:tr w:rsidR="00465C4B" w14:paraId="641F2882" w14:textId="77777777">
        <w:trPr>
          <w:trHeight w:val="506"/>
        </w:trPr>
        <w:tc>
          <w:tcPr>
            <w:tcW w:w="1298" w:type="dxa"/>
            <w:shd w:val="clear" w:color="auto" w:fill="C5EECE"/>
            <w:vAlign w:val="center"/>
          </w:tcPr>
          <w:p w14:paraId="6CECA932" w14:textId="77777777" w:rsidR="00465C4B" w:rsidRDefault="003A6E1F">
            <w:pPr>
              <w:pStyle w:val="TableParagraph"/>
              <w:spacing w:before="125"/>
              <w:ind w:left="13" w:right="1"/>
              <w:rPr>
                <w:noProof/>
              </w:rPr>
            </w:pPr>
            <w:r>
              <w:rPr>
                <w:noProof/>
              </w:rPr>
              <w:t>3</w:t>
            </w:r>
          </w:p>
        </w:tc>
        <w:tc>
          <w:tcPr>
            <w:tcW w:w="3233" w:type="dxa"/>
            <w:shd w:val="clear" w:color="auto" w:fill="C5EECE"/>
            <w:vAlign w:val="center"/>
          </w:tcPr>
          <w:p w14:paraId="4E23CA44" w14:textId="77777777" w:rsidR="00465C4B" w:rsidRDefault="003A6E1F">
            <w:pPr>
              <w:pStyle w:val="TableParagraph"/>
              <w:spacing w:line="254" w:lineRule="exact"/>
              <w:ind w:left="108" w:right="158"/>
              <w:rPr>
                <w:noProof/>
              </w:rPr>
            </w:pPr>
            <w:r>
              <w:rPr>
                <w:noProof/>
              </w:rPr>
              <w:t>1.1.1 Projets relatifs à l'hydrogène dans le cadre des PIIEC</w:t>
            </w:r>
          </w:p>
        </w:tc>
        <w:tc>
          <w:tcPr>
            <w:tcW w:w="1641" w:type="dxa"/>
            <w:shd w:val="clear" w:color="auto" w:fill="C5EECE"/>
          </w:tcPr>
          <w:p w14:paraId="4E136A25" w14:textId="77777777" w:rsidR="00465C4B" w:rsidRDefault="003A6E1F">
            <w:pPr>
              <w:pStyle w:val="TableParagraph"/>
              <w:spacing w:before="125"/>
              <w:ind w:left="108"/>
              <w:rPr>
                <w:noProof/>
              </w:rPr>
            </w:pPr>
            <w:r>
              <w:rPr>
                <w:noProof/>
              </w:rPr>
              <w:t>Objectif</w:t>
            </w:r>
          </w:p>
        </w:tc>
        <w:tc>
          <w:tcPr>
            <w:tcW w:w="3605" w:type="dxa"/>
            <w:shd w:val="clear" w:color="auto" w:fill="C5EECE"/>
          </w:tcPr>
          <w:p w14:paraId="59DBE64E" w14:textId="77777777" w:rsidR="00465C4B" w:rsidRDefault="003A6E1F">
            <w:pPr>
              <w:pStyle w:val="TableParagraph"/>
              <w:spacing w:line="254" w:lineRule="exact"/>
              <w:ind w:left="111"/>
              <w:rPr>
                <w:noProof/>
              </w:rPr>
            </w:pPr>
            <w:r>
              <w:rPr>
                <w:noProof/>
              </w:rPr>
              <w:t>Engagement d’au moins 500 000 000 EUR</w:t>
            </w:r>
          </w:p>
        </w:tc>
      </w:tr>
      <w:tr w:rsidR="00465C4B" w14:paraId="7190762E" w14:textId="77777777">
        <w:trPr>
          <w:trHeight w:val="503"/>
        </w:trPr>
        <w:tc>
          <w:tcPr>
            <w:tcW w:w="1298" w:type="dxa"/>
            <w:shd w:val="clear" w:color="auto" w:fill="C5EECE"/>
            <w:vAlign w:val="center"/>
          </w:tcPr>
          <w:p w14:paraId="1A61EBD4" w14:textId="77777777" w:rsidR="00465C4B" w:rsidRDefault="003A6E1F">
            <w:pPr>
              <w:pStyle w:val="TableParagraph"/>
              <w:spacing w:before="123"/>
              <w:ind w:left="13"/>
              <w:rPr>
                <w:noProof/>
              </w:rPr>
            </w:pPr>
            <w:r>
              <w:rPr>
                <w:noProof/>
              </w:rPr>
              <w:t>21A</w:t>
            </w:r>
          </w:p>
        </w:tc>
        <w:tc>
          <w:tcPr>
            <w:tcW w:w="3233" w:type="dxa"/>
            <w:shd w:val="clear" w:color="auto" w:fill="C5EECE"/>
            <w:vAlign w:val="center"/>
          </w:tcPr>
          <w:p w14:paraId="6DBF28AE" w14:textId="396B1CF6" w:rsidR="00465C4B" w:rsidRDefault="003A6E1F">
            <w:pPr>
              <w:pStyle w:val="TableParagraph"/>
              <w:spacing w:line="249" w:lineRule="exact"/>
              <w:ind w:left="108"/>
              <w:rPr>
                <w:noProof/>
              </w:rPr>
            </w:pPr>
            <w:r>
              <w:rPr>
                <w:noProof/>
              </w:rPr>
              <w:t>1.1.6 Soutien fédéral aux réseaux de chaleur efficaces</w:t>
            </w:r>
          </w:p>
        </w:tc>
        <w:tc>
          <w:tcPr>
            <w:tcW w:w="1641" w:type="dxa"/>
            <w:shd w:val="clear" w:color="auto" w:fill="C5EECE"/>
          </w:tcPr>
          <w:p w14:paraId="59888CE0" w14:textId="77777777" w:rsidR="00465C4B" w:rsidRDefault="003A6E1F">
            <w:pPr>
              <w:pStyle w:val="TableParagraph"/>
              <w:spacing w:before="123"/>
              <w:ind w:left="108"/>
              <w:rPr>
                <w:noProof/>
              </w:rPr>
            </w:pPr>
            <w:r>
              <w:rPr>
                <w:noProof/>
              </w:rPr>
              <w:t>Objectif</w:t>
            </w:r>
          </w:p>
        </w:tc>
        <w:tc>
          <w:tcPr>
            <w:tcW w:w="3605" w:type="dxa"/>
            <w:shd w:val="clear" w:color="auto" w:fill="C5EECE"/>
          </w:tcPr>
          <w:p w14:paraId="66915C57" w14:textId="77777777" w:rsidR="00465C4B" w:rsidRDefault="003A6E1F">
            <w:pPr>
              <w:pStyle w:val="TableParagraph"/>
              <w:spacing w:before="123"/>
              <w:ind w:left="111"/>
              <w:rPr>
                <w:noProof/>
              </w:rPr>
            </w:pPr>
            <w:r>
              <w:rPr>
                <w:noProof/>
              </w:rPr>
              <w:t>Signature des décisions de subvention</w:t>
            </w:r>
          </w:p>
        </w:tc>
      </w:tr>
      <w:tr w:rsidR="00465C4B" w14:paraId="259AA861" w14:textId="77777777">
        <w:trPr>
          <w:trHeight w:val="506"/>
        </w:trPr>
        <w:tc>
          <w:tcPr>
            <w:tcW w:w="1298" w:type="dxa"/>
            <w:shd w:val="clear" w:color="auto" w:fill="C5EECE"/>
            <w:vAlign w:val="center"/>
          </w:tcPr>
          <w:p w14:paraId="4E12B739" w14:textId="77777777" w:rsidR="00465C4B" w:rsidRDefault="003A6E1F">
            <w:pPr>
              <w:pStyle w:val="TableParagraph"/>
              <w:spacing w:before="125"/>
              <w:ind w:left="13" w:right="1"/>
              <w:rPr>
                <w:noProof/>
              </w:rPr>
            </w:pPr>
            <w:r>
              <w:rPr>
                <w:noProof/>
              </w:rPr>
              <w:t>24</w:t>
            </w:r>
          </w:p>
        </w:tc>
        <w:tc>
          <w:tcPr>
            <w:tcW w:w="3233" w:type="dxa"/>
            <w:shd w:val="clear" w:color="auto" w:fill="C5EECE"/>
            <w:vAlign w:val="center"/>
          </w:tcPr>
          <w:p w14:paraId="3F0BF0EE" w14:textId="77777777" w:rsidR="00465C4B" w:rsidRDefault="003A6E1F">
            <w:pPr>
              <w:pStyle w:val="TableParagraph"/>
              <w:spacing w:line="254" w:lineRule="exact"/>
              <w:ind w:left="108" w:right="121"/>
              <w:rPr>
                <w:noProof/>
              </w:rPr>
            </w:pPr>
            <w:r>
              <w:rPr>
                <w:noProof/>
              </w:rPr>
              <w:t>1.2.1 Soutien à la construction d'infrastructures de recharge</w:t>
            </w:r>
          </w:p>
        </w:tc>
        <w:tc>
          <w:tcPr>
            <w:tcW w:w="1641" w:type="dxa"/>
            <w:shd w:val="clear" w:color="auto" w:fill="C5EECE"/>
          </w:tcPr>
          <w:p w14:paraId="4826B187" w14:textId="77777777" w:rsidR="00465C4B" w:rsidRDefault="003A6E1F">
            <w:pPr>
              <w:pStyle w:val="TableParagraph"/>
              <w:spacing w:before="125"/>
              <w:ind w:left="108"/>
              <w:rPr>
                <w:noProof/>
              </w:rPr>
            </w:pPr>
            <w:r>
              <w:rPr>
                <w:noProof/>
              </w:rPr>
              <w:t>Objectif</w:t>
            </w:r>
          </w:p>
        </w:tc>
        <w:tc>
          <w:tcPr>
            <w:tcW w:w="3605" w:type="dxa"/>
            <w:shd w:val="clear" w:color="auto" w:fill="C5EECE"/>
          </w:tcPr>
          <w:p w14:paraId="0F75646F" w14:textId="77777777" w:rsidR="00465C4B" w:rsidRDefault="003A6E1F">
            <w:pPr>
              <w:pStyle w:val="TableParagraph"/>
              <w:spacing w:line="254" w:lineRule="exact"/>
              <w:ind w:left="111"/>
              <w:rPr>
                <w:noProof/>
              </w:rPr>
            </w:pPr>
            <w:r>
              <w:rPr>
                <w:noProof/>
              </w:rPr>
              <w:t>Agrandissement des points de recharge dans les bâtiments résidentiels</w:t>
            </w:r>
          </w:p>
        </w:tc>
      </w:tr>
      <w:tr w:rsidR="00465C4B" w14:paraId="535C88AF" w14:textId="77777777">
        <w:trPr>
          <w:trHeight w:val="504"/>
        </w:trPr>
        <w:tc>
          <w:tcPr>
            <w:tcW w:w="1298" w:type="dxa"/>
            <w:shd w:val="clear" w:color="auto" w:fill="C5EECE"/>
            <w:vAlign w:val="center"/>
          </w:tcPr>
          <w:p w14:paraId="393A519A" w14:textId="77777777" w:rsidR="00465C4B" w:rsidRDefault="003A6E1F">
            <w:pPr>
              <w:pStyle w:val="TableParagraph"/>
              <w:spacing w:before="123"/>
              <w:ind w:left="13" w:right="1"/>
              <w:rPr>
                <w:noProof/>
              </w:rPr>
            </w:pPr>
            <w:r>
              <w:rPr>
                <w:noProof/>
              </w:rPr>
              <w:t>27</w:t>
            </w:r>
          </w:p>
        </w:tc>
        <w:tc>
          <w:tcPr>
            <w:tcW w:w="3233" w:type="dxa"/>
            <w:shd w:val="clear" w:color="auto" w:fill="C5EECE"/>
            <w:vAlign w:val="center"/>
          </w:tcPr>
          <w:p w14:paraId="3827C0C1" w14:textId="495479B5" w:rsidR="00465C4B" w:rsidRDefault="003A6E1F">
            <w:pPr>
              <w:pStyle w:val="TableParagraph"/>
              <w:spacing w:line="249" w:lineRule="exact"/>
              <w:ind w:left="108"/>
              <w:rPr>
                <w:noProof/>
              </w:rPr>
            </w:pPr>
            <w:r>
              <w:rPr>
                <w:noProof/>
              </w:rPr>
              <w:t>1.2.2 Financement du développement de l'électromobilité</w:t>
            </w:r>
          </w:p>
        </w:tc>
        <w:tc>
          <w:tcPr>
            <w:tcW w:w="1641" w:type="dxa"/>
            <w:shd w:val="clear" w:color="auto" w:fill="C5EECE"/>
          </w:tcPr>
          <w:p w14:paraId="681A6E0C" w14:textId="77777777" w:rsidR="00465C4B" w:rsidRDefault="003A6E1F">
            <w:pPr>
              <w:pStyle w:val="TableParagraph"/>
              <w:spacing w:before="123"/>
              <w:ind w:left="108"/>
              <w:rPr>
                <w:noProof/>
              </w:rPr>
            </w:pPr>
            <w:r>
              <w:rPr>
                <w:noProof/>
              </w:rPr>
              <w:t>Objectif</w:t>
            </w:r>
          </w:p>
        </w:tc>
        <w:tc>
          <w:tcPr>
            <w:tcW w:w="3605" w:type="dxa"/>
            <w:shd w:val="clear" w:color="auto" w:fill="C5EECE"/>
          </w:tcPr>
          <w:p w14:paraId="72DAEA54" w14:textId="63BA9FFC" w:rsidR="00465C4B" w:rsidRDefault="003A6E1F">
            <w:pPr>
              <w:pStyle w:val="TableParagraph"/>
              <w:spacing w:line="249" w:lineRule="exact"/>
              <w:ind w:left="111"/>
              <w:rPr>
                <w:noProof/>
              </w:rPr>
            </w:pPr>
            <w:r>
              <w:rPr>
                <w:noProof/>
              </w:rPr>
              <w:t>Expansion des flottes municipales et commerciales d'électromobilité</w:t>
            </w:r>
          </w:p>
        </w:tc>
      </w:tr>
      <w:tr w:rsidR="00465C4B" w14:paraId="10716C48" w14:textId="77777777">
        <w:trPr>
          <w:trHeight w:val="505"/>
        </w:trPr>
        <w:tc>
          <w:tcPr>
            <w:tcW w:w="1298" w:type="dxa"/>
            <w:shd w:val="clear" w:color="auto" w:fill="C5EECE"/>
            <w:vAlign w:val="center"/>
          </w:tcPr>
          <w:p w14:paraId="1FF47845" w14:textId="77777777" w:rsidR="00465C4B" w:rsidRDefault="003A6E1F">
            <w:pPr>
              <w:pStyle w:val="TableParagraph"/>
              <w:spacing w:before="125"/>
              <w:ind w:left="13" w:right="1"/>
              <w:rPr>
                <w:noProof/>
              </w:rPr>
            </w:pPr>
            <w:r>
              <w:rPr>
                <w:noProof/>
              </w:rPr>
              <w:t>28</w:t>
            </w:r>
          </w:p>
        </w:tc>
        <w:tc>
          <w:tcPr>
            <w:tcW w:w="3233" w:type="dxa"/>
            <w:shd w:val="clear" w:color="auto" w:fill="C5EECE"/>
            <w:vAlign w:val="center"/>
          </w:tcPr>
          <w:p w14:paraId="00B6A89E" w14:textId="77777777" w:rsidR="00465C4B" w:rsidRDefault="003A6E1F">
            <w:pPr>
              <w:pStyle w:val="TableParagraph"/>
              <w:spacing w:line="254" w:lineRule="exact"/>
              <w:ind w:left="108" w:right="158"/>
              <w:rPr>
                <w:noProof/>
              </w:rPr>
            </w:pPr>
            <w:r>
              <w:rPr>
                <w:noProof/>
              </w:rPr>
              <w:t>1.2.2 Financement du développement de l'électromobilité</w:t>
            </w:r>
          </w:p>
        </w:tc>
        <w:tc>
          <w:tcPr>
            <w:tcW w:w="1641" w:type="dxa"/>
            <w:shd w:val="clear" w:color="auto" w:fill="C5EECE"/>
          </w:tcPr>
          <w:p w14:paraId="7A6F55B0" w14:textId="77777777" w:rsidR="00465C4B" w:rsidRDefault="003A6E1F">
            <w:pPr>
              <w:pStyle w:val="TableParagraph"/>
              <w:spacing w:before="125"/>
              <w:ind w:left="108"/>
              <w:rPr>
                <w:noProof/>
              </w:rPr>
            </w:pPr>
            <w:r>
              <w:rPr>
                <w:noProof/>
              </w:rPr>
              <w:t>Objectif</w:t>
            </w:r>
          </w:p>
        </w:tc>
        <w:tc>
          <w:tcPr>
            <w:tcW w:w="3605" w:type="dxa"/>
            <w:shd w:val="clear" w:color="auto" w:fill="C5EECE"/>
          </w:tcPr>
          <w:p w14:paraId="1C374C28" w14:textId="77777777" w:rsidR="00465C4B" w:rsidRDefault="003A6E1F">
            <w:pPr>
              <w:pStyle w:val="TableParagraph"/>
              <w:spacing w:line="254" w:lineRule="exact"/>
              <w:ind w:left="111"/>
              <w:rPr>
                <w:noProof/>
              </w:rPr>
            </w:pPr>
            <w:r>
              <w:rPr>
                <w:noProof/>
              </w:rPr>
              <w:t>Achèvement des conceptions préliminaires en matière d'électromobilité</w:t>
            </w:r>
          </w:p>
        </w:tc>
      </w:tr>
      <w:tr w:rsidR="00465C4B" w14:paraId="14483B10" w14:textId="77777777">
        <w:trPr>
          <w:trHeight w:val="505"/>
        </w:trPr>
        <w:tc>
          <w:tcPr>
            <w:tcW w:w="1298" w:type="dxa"/>
            <w:shd w:val="clear" w:color="auto" w:fill="C5EECE"/>
            <w:vAlign w:val="center"/>
          </w:tcPr>
          <w:p w14:paraId="6A53C026" w14:textId="77777777" w:rsidR="00465C4B" w:rsidRDefault="003A6E1F">
            <w:pPr>
              <w:pStyle w:val="TableParagraph"/>
              <w:spacing w:before="125"/>
              <w:ind w:left="13" w:right="1"/>
              <w:rPr>
                <w:noProof/>
              </w:rPr>
            </w:pPr>
            <w:r>
              <w:rPr>
                <w:noProof/>
              </w:rPr>
              <w:t>44</w:t>
            </w:r>
          </w:p>
        </w:tc>
        <w:tc>
          <w:tcPr>
            <w:tcW w:w="3233" w:type="dxa"/>
            <w:shd w:val="clear" w:color="auto" w:fill="C5EECE"/>
            <w:vAlign w:val="center"/>
          </w:tcPr>
          <w:p w14:paraId="29FF6246" w14:textId="77777777" w:rsidR="00465C4B" w:rsidRDefault="003A6E1F">
            <w:pPr>
              <w:pStyle w:val="TableParagraph"/>
              <w:spacing w:line="254" w:lineRule="exact"/>
              <w:ind w:left="108"/>
              <w:rPr>
                <w:noProof/>
              </w:rPr>
            </w:pPr>
            <w:r>
              <w:rPr>
                <w:noProof/>
              </w:rPr>
              <w:t>1.3.2 Laboratoires vivants municipaux pour la transition énergétique</w:t>
            </w:r>
          </w:p>
        </w:tc>
        <w:tc>
          <w:tcPr>
            <w:tcW w:w="1641" w:type="dxa"/>
            <w:shd w:val="clear" w:color="auto" w:fill="C5EECE"/>
          </w:tcPr>
          <w:p w14:paraId="4569E38F" w14:textId="77777777" w:rsidR="00465C4B" w:rsidRDefault="003A6E1F">
            <w:pPr>
              <w:pStyle w:val="TableParagraph"/>
              <w:spacing w:before="125"/>
              <w:ind w:left="108"/>
              <w:rPr>
                <w:noProof/>
              </w:rPr>
            </w:pPr>
            <w:r>
              <w:rPr>
                <w:noProof/>
              </w:rPr>
              <w:t>Objectif</w:t>
            </w:r>
          </w:p>
        </w:tc>
        <w:tc>
          <w:tcPr>
            <w:tcW w:w="3605" w:type="dxa"/>
            <w:shd w:val="clear" w:color="auto" w:fill="C5EECE"/>
          </w:tcPr>
          <w:p w14:paraId="0A4BAD69" w14:textId="77777777" w:rsidR="00465C4B" w:rsidRDefault="003A6E1F">
            <w:pPr>
              <w:pStyle w:val="TableParagraph"/>
              <w:spacing w:before="125"/>
              <w:ind w:left="111"/>
              <w:rPr>
                <w:noProof/>
              </w:rPr>
            </w:pPr>
            <w:r>
              <w:rPr>
                <w:noProof/>
              </w:rPr>
              <w:t>Approbation des projets de «laboratoires vivants»</w:t>
            </w:r>
          </w:p>
        </w:tc>
      </w:tr>
      <w:tr w:rsidR="00465C4B" w14:paraId="3918DDB5" w14:textId="77777777">
        <w:trPr>
          <w:trHeight w:val="758"/>
        </w:trPr>
        <w:tc>
          <w:tcPr>
            <w:tcW w:w="1298" w:type="dxa"/>
            <w:shd w:val="clear" w:color="auto" w:fill="C5EECE"/>
            <w:vAlign w:val="center"/>
          </w:tcPr>
          <w:p w14:paraId="320E84D8" w14:textId="77777777" w:rsidR="00465C4B" w:rsidRDefault="003A6E1F">
            <w:pPr>
              <w:pStyle w:val="TableParagraph"/>
              <w:spacing w:before="251"/>
              <w:ind w:left="13" w:right="1"/>
              <w:rPr>
                <w:noProof/>
              </w:rPr>
            </w:pPr>
            <w:r>
              <w:rPr>
                <w:noProof/>
              </w:rPr>
              <w:t>60</w:t>
            </w:r>
          </w:p>
        </w:tc>
        <w:tc>
          <w:tcPr>
            <w:tcW w:w="3233" w:type="dxa"/>
            <w:shd w:val="clear" w:color="auto" w:fill="C5EECE"/>
            <w:vAlign w:val="center"/>
          </w:tcPr>
          <w:p w14:paraId="2E6B2A02" w14:textId="1F9D4B03" w:rsidR="00465C4B" w:rsidRDefault="003A6E1F">
            <w:pPr>
              <w:pStyle w:val="TableParagraph"/>
              <w:spacing w:line="249" w:lineRule="exact"/>
              <w:ind w:left="108"/>
              <w:rPr>
                <w:noProof/>
              </w:rPr>
            </w:pPr>
            <w:r>
              <w:rPr>
                <w:noProof/>
              </w:rPr>
              <w:t>2.2.1 Programme d'investissement des constructeurs/fournisseurs de véhicules</w:t>
            </w:r>
          </w:p>
        </w:tc>
        <w:tc>
          <w:tcPr>
            <w:tcW w:w="1641" w:type="dxa"/>
            <w:shd w:val="clear" w:color="auto" w:fill="C5EECE"/>
          </w:tcPr>
          <w:p w14:paraId="60374BCB" w14:textId="77777777" w:rsidR="00465C4B" w:rsidRDefault="003A6E1F">
            <w:pPr>
              <w:pStyle w:val="TableParagraph"/>
              <w:spacing w:before="251"/>
              <w:ind w:left="108"/>
              <w:rPr>
                <w:noProof/>
              </w:rPr>
            </w:pPr>
            <w:r>
              <w:rPr>
                <w:noProof/>
              </w:rPr>
              <w:t>Objectif</w:t>
            </w:r>
          </w:p>
        </w:tc>
        <w:tc>
          <w:tcPr>
            <w:tcW w:w="3605" w:type="dxa"/>
            <w:shd w:val="clear" w:color="auto" w:fill="C5EECE"/>
          </w:tcPr>
          <w:p w14:paraId="44638602" w14:textId="77777777" w:rsidR="00465C4B" w:rsidRDefault="003A6E1F">
            <w:pPr>
              <w:pStyle w:val="TableParagraph"/>
              <w:spacing w:before="251"/>
              <w:ind w:left="111"/>
              <w:rPr>
                <w:noProof/>
              </w:rPr>
            </w:pPr>
            <w:r>
              <w:rPr>
                <w:noProof/>
              </w:rPr>
              <w:t>Approbation des projets</w:t>
            </w:r>
          </w:p>
        </w:tc>
      </w:tr>
      <w:tr w:rsidR="00465C4B" w14:paraId="6BBDE0E6" w14:textId="77777777">
        <w:trPr>
          <w:trHeight w:val="757"/>
        </w:trPr>
        <w:tc>
          <w:tcPr>
            <w:tcW w:w="1298" w:type="dxa"/>
            <w:shd w:val="clear" w:color="auto" w:fill="C5EECE"/>
            <w:vAlign w:val="center"/>
          </w:tcPr>
          <w:p w14:paraId="09FE4093" w14:textId="77777777" w:rsidR="00465C4B" w:rsidRDefault="003A6E1F">
            <w:pPr>
              <w:pStyle w:val="TableParagraph"/>
              <w:spacing w:before="250"/>
              <w:ind w:left="13" w:right="1"/>
              <w:rPr>
                <w:noProof/>
              </w:rPr>
            </w:pPr>
            <w:r>
              <w:rPr>
                <w:noProof/>
              </w:rPr>
              <w:t>66</w:t>
            </w:r>
          </w:p>
        </w:tc>
        <w:tc>
          <w:tcPr>
            <w:tcW w:w="3233" w:type="dxa"/>
            <w:shd w:val="clear" w:color="auto" w:fill="C5EECE"/>
            <w:vAlign w:val="center"/>
          </w:tcPr>
          <w:p w14:paraId="6B9BE32B" w14:textId="676CD872" w:rsidR="00465C4B" w:rsidRDefault="003A6E1F">
            <w:pPr>
              <w:pStyle w:val="TableParagraph"/>
              <w:ind w:left="108" w:right="158"/>
              <w:rPr>
                <w:noProof/>
              </w:rPr>
            </w:pPr>
            <w:r>
              <w:rPr>
                <w:noProof/>
              </w:rPr>
              <w:t>2.2.3 Centre de recherche sur la numérisation et la technologie de la Bundeswehr</w:t>
            </w:r>
          </w:p>
        </w:tc>
        <w:tc>
          <w:tcPr>
            <w:tcW w:w="1641" w:type="dxa"/>
            <w:shd w:val="clear" w:color="auto" w:fill="C5EECE"/>
          </w:tcPr>
          <w:p w14:paraId="5666D33E" w14:textId="77777777" w:rsidR="00465C4B" w:rsidRDefault="003A6E1F">
            <w:pPr>
              <w:pStyle w:val="TableParagraph"/>
              <w:spacing w:before="250"/>
              <w:ind w:left="108"/>
              <w:rPr>
                <w:noProof/>
              </w:rPr>
            </w:pPr>
            <w:r>
              <w:rPr>
                <w:noProof/>
              </w:rPr>
              <w:t>Étape</w:t>
            </w:r>
          </w:p>
        </w:tc>
        <w:tc>
          <w:tcPr>
            <w:tcW w:w="3605" w:type="dxa"/>
            <w:shd w:val="clear" w:color="auto" w:fill="C5EECE"/>
          </w:tcPr>
          <w:p w14:paraId="41C2DDA5" w14:textId="77777777" w:rsidR="00465C4B" w:rsidRDefault="003A6E1F">
            <w:pPr>
              <w:pStyle w:val="TableParagraph"/>
              <w:spacing w:before="123"/>
              <w:ind w:left="111" w:right="149"/>
              <w:rPr>
                <w:noProof/>
              </w:rPr>
            </w:pPr>
            <w:r>
              <w:rPr>
                <w:noProof/>
              </w:rPr>
              <w:t>Rapport sur les résultats de la recherche et des transferts</w:t>
            </w:r>
          </w:p>
        </w:tc>
      </w:tr>
      <w:tr w:rsidR="00465C4B" w14:paraId="7250F1BB" w14:textId="77777777">
        <w:trPr>
          <w:trHeight w:val="758"/>
        </w:trPr>
        <w:tc>
          <w:tcPr>
            <w:tcW w:w="1298" w:type="dxa"/>
            <w:shd w:val="clear" w:color="auto" w:fill="C5EECE"/>
            <w:vAlign w:val="center"/>
          </w:tcPr>
          <w:p w14:paraId="6E69CF36" w14:textId="77777777" w:rsidR="00465C4B" w:rsidRDefault="003A6E1F">
            <w:pPr>
              <w:pStyle w:val="TableParagraph"/>
              <w:spacing w:before="253"/>
              <w:ind w:left="13" w:right="1"/>
              <w:rPr>
                <w:noProof/>
              </w:rPr>
            </w:pPr>
            <w:r>
              <w:rPr>
                <w:noProof/>
              </w:rPr>
              <w:t>67</w:t>
            </w:r>
          </w:p>
        </w:tc>
        <w:tc>
          <w:tcPr>
            <w:tcW w:w="3233" w:type="dxa"/>
            <w:shd w:val="clear" w:color="auto" w:fill="C5EECE"/>
            <w:vAlign w:val="center"/>
          </w:tcPr>
          <w:p w14:paraId="539EE69A" w14:textId="205223C9" w:rsidR="00465C4B" w:rsidRDefault="003A6E1F">
            <w:pPr>
              <w:pStyle w:val="TableParagraph"/>
              <w:spacing w:line="251" w:lineRule="exact"/>
              <w:ind w:left="108"/>
              <w:rPr>
                <w:noProof/>
              </w:rPr>
            </w:pPr>
            <w:r>
              <w:rPr>
                <w:noProof/>
              </w:rPr>
              <w:t>2.2.3 Centre de recherche sur la numérisation et la technologie de la Bundeswehr</w:t>
            </w:r>
          </w:p>
        </w:tc>
        <w:tc>
          <w:tcPr>
            <w:tcW w:w="1641" w:type="dxa"/>
            <w:shd w:val="clear" w:color="auto" w:fill="C5EECE"/>
          </w:tcPr>
          <w:p w14:paraId="1201951D" w14:textId="77777777" w:rsidR="00465C4B" w:rsidRDefault="003A6E1F">
            <w:pPr>
              <w:pStyle w:val="TableParagraph"/>
              <w:spacing w:before="253"/>
              <w:ind w:left="108"/>
              <w:rPr>
                <w:noProof/>
              </w:rPr>
            </w:pPr>
            <w:r>
              <w:rPr>
                <w:noProof/>
              </w:rPr>
              <w:t>Objectif</w:t>
            </w:r>
          </w:p>
        </w:tc>
        <w:tc>
          <w:tcPr>
            <w:tcW w:w="3605" w:type="dxa"/>
            <w:shd w:val="clear" w:color="auto" w:fill="C5EECE"/>
          </w:tcPr>
          <w:p w14:paraId="61C233FA" w14:textId="77777777" w:rsidR="00465C4B" w:rsidRDefault="003A6E1F">
            <w:pPr>
              <w:pStyle w:val="TableParagraph"/>
              <w:spacing w:before="253"/>
              <w:ind w:left="111"/>
              <w:rPr>
                <w:noProof/>
              </w:rPr>
            </w:pPr>
            <w:r>
              <w:rPr>
                <w:noProof/>
              </w:rPr>
              <w:t>Poursuite des projets</w:t>
            </w:r>
          </w:p>
        </w:tc>
      </w:tr>
      <w:tr w:rsidR="00465C4B" w14:paraId="000D4C50" w14:textId="77777777">
        <w:trPr>
          <w:trHeight w:val="506"/>
        </w:trPr>
        <w:tc>
          <w:tcPr>
            <w:tcW w:w="1298" w:type="dxa"/>
            <w:shd w:val="clear" w:color="auto" w:fill="C5EECE"/>
            <w:vAlign w:val="center"/>
          </w:tcPr>
          <w:p w14:paraId="26569310" w14:textId="77777777" w:rsidR="00465C4B" w:rsidRDefault="003A6E1F">
            <w:pPr>
              <w:pStyle w:val="TableParagraph"/>
              <w:spacing w:before="125"/>
              <w:ind w:left="13" w:right="1"/>
              <w:rPr>
                <w:noProof/>
              </w:rPr>
            </w:pPr>
            <w:r>
              <w:rPr>
                <w:noProof/>
              </w:rPr>
              <w:t>77</w:t>
            </w:r>
          </w:p>
        </w:tc>
        <w:tc>
          <w:tcPr>
            <w:tcW w:w="3233" w:type="dxa"/>
            <w:shd w:val="clear" w:color="auto" w:fill="C5EECE"/>
            <w:vAlign w:val="center"/>
          </w:tcPr>
          <w:p w14:paraId="625497AA" w14:textId="77777777" w:rsidR="00465C4B" w:rsidRDefault="003A6E1F">
            <w:pPr>
              <w:pStyle w:val="TableParagraph"/>
              <w:spacing w:before="125"/>
              <w:ind w:left="108"/>
              <w:rPr>
                <w:noProof/>
              </w:rPr>
            </w:pPr>
            <w:r>
              <w:rPr>
                <w:noProof/>
              </w:rPr>
              <w:t>3.1.2 Plateforme éducative</w:t>
            </w:r>
          </w:p>
        </w:tc>
        <w:tc>
          <w:tcPr>
            <w:tcW w:w="1641" w:type="dxa"/>
            <w:shd w:val="clear" w:color="auto" w:fill="C5EECE"/>
          </w:tcPr>
          <w:p w14:paraId="624B4034" w14:textId="77777777" w:rsidR="00465C4B" w:rsidRDefault="003A6E1F">
            <w:pPr>
              <w:pStyle w:val="TableParagraph"/>
              <w:spacing w:before="125"/>
              <w:ind w:left="108"/>
              <w:rPr>
                <w:noProof/>
              </w:rPr>
            </w:pPr>
            <w:r>
              <w:rPr>
                <w:noProof/>
              </w:rPr>
              <w:t>Étape</w:t>
            </w:r>
          </w:p>
        </w:tc>
        <w:tc>
          <w:tcPr>
            <w:tcW w:w="3605" w:type="dxa"/>
            <w:shd w:val="clear" w:color="auto" w:fill="C5EECE"/>
          </w:tcPr>
          <w:p w14:paraId="7BEAF6DC" w14:textId="77777777" w:rsidR="00465C4B" w:rsidRDefault="003A6E1F">
            <w:pPr>
              <w:pStyle w:val="TableParagraph"/>
              <w:spacing w:line="252" w:lineRule="exact"/>
              <w:ind w:left="111"/>
              <w:rPr>
                <w:noProof/>
              </w:rPr>
            </w:pPr>
            <w:r>
              <w:rPr>
                <w:noProof/>
              </w:rPr>
              <w:t>Lancement de la version bêta de la plateforme éducative</w:t>
            </w:r>
          </w:p>
        </w:tc>
      </w:tr>
      <w:tr w:rsidR="00465C4B" w14:paraId="19D442E5" w14:textId="77777777">
        <w:trPr>
          <w:trHeight w:val="1012"/>
        </w:trPr>
        <w:tc>
          <w:tcPr>
            <w:tcW w:w="1298" w:type="dxa"/>
            <w:shd w:val="clear" w:color="auto" w:fill="C5EECE"/>
            <w:vAlign w:val="center"/>
          </w:tcPr>
          <w:p w14:paraId="2CBA9C53" w14:textId="77777777" w:rsidR="00465C4B" w:rsidRDefault="003A6E1F">
            <w:pPr>
              <w:pStyle w:val="TableParagraph"/>
              <w:ind w:left="13" w:right="1"/>
              <w:rPr>
                <w:noProof/>
              </w:rPr>
            </w:pPr>
            <w:r>
              <w:rPr>
                <w:noProof/>
              </w:rPr>
              <w:t>87</w:t>
            </w:r>
          </w:p>
        </w:tc>
        <w:tc>
          <w:tcPr>
            <w:tcW w:w="3233" w:type="dxa"/>
            <w:shd w:val="clear" w:color="auto" w:fill="C5EECE"/>
            <w:vAlign w:val="center"/>
          </w:tcPr>
          <w:p w14:paraId="7A9C29E5" w14:textId="77E38B26" w:rsidR="00465C4B" w:rsidRDefault="003A6E1F">
            <w:pPr>
              <w:pStyle w:val="TableParagraph"/>
              <w:spacing w:before="1"/>
              <w:ind w:left="108" w:right="368"/>
              <w:rPr>
                <w:noProof/>
              </w:rPr>
            </w:pPr>
            <w:r>
              <w:rPr>
                <w:noProof/>
              </w:rPr>
              <w:t>4.1.1 Programme d’investissement «Financement de la garde d’enfants» 2020/21: Fonds spécial «Agrandissement des garderies d’enfants»</w:t>
            </w:r>
          </w:p>
        </w:tc>
        <w:tc>
          <w:tcPr>
            <w:tcW w:w="1641" w:type="dxa"/>
            <w:shd w:val="clear" w:color="auto" w:fill="C5EECE"/>
          </w:tcPr>
          <w:p w14:paraId="239E9B9F" w14:textId="77777777" w:rsidR="00465C4B" w:rsidRDefault="003A6E1F">
            <w:pPr>
              <w:pStyle w:val="TableParagraph"/>
              <w:ind w:left="108"/>
              <w:rPr>
                <w:noProof/>
              </w:rPr>
            </w:pPr>
            <w:r>
              <w:rPr>
                <w:noProof/>
              </w:rPr>
              <w:t>Étape</w:t>
            </w:r>
          </w:p>
        </w:tc>
        <w:tc>
          <w:tcPr>
            <w:tcW w:w="3605" w:type="dxa"/>
            <w:shd w:val="clear" w:color="auto" w:fill="C5EECE"/>
          </w:tcPr>
          <w:p w14:paraId="16C4E00E" w14:textId="77777777" w:rsidR="00465C4B" w:rsidRDefault="003A6E1F">
            <w:pPr>
              <w:pStyle w:val="TableParagraph"/>
              <w:spacing w:before="253"/>
              <w:ind w:left="111"/>
              <w:rPr>
                <w:noProof/>
              </w:rPr>
            </w:pPr>
            <w:r>
              <w:rPr>
                <w:noProof/>
              </w:rPr>
              <w:t>Publication du rapport intermédiaire conformément à KitaFinHG</w:t>
            </w:r>
          </w:p>
        </w:tc>
      </w:tr>
      <w:tr w:rsidR="00465C4B" w14:paraId="26B3427B" w14:textId="77777777">
        <w:trPr>
          <w:trHeight w:val="506"/>
        </w:trPr>
        <w:tc>
          <w:tcPr>
            <w:tcW w:w="1298" w:type="dxa"/>
            <w:shd w:val="clear" w:color="auto" w:fill="C5EECE"/>
            <w:vAlign w:val="center"/>
          </w:tcPr>
          <w:p w14:paraId="7F16FB71" w14:textId="77777777" w:rsidR="00465C4B" w:rsidRDefault="003A6E1F">
            <w:pPr>
              <w:pStyle w:val="TableParagraph"/>
              <w:spacing w:before="125"/>
              <w:ind w:left="13" w:right="1"/>
              <w:rPr>
                <w:noProof/>
              </w:rPr>
            </w:pPr>
            <w:r>
              <w:rPr>
                <w:noProof/>
              </w:rPr>
              <w:t>96</w:t>
            </w:r>
          </w:p>
        </w:tc>
        <w:tc>
          <w:tcPr>
            <w:tcW w:w="3233" w:type="dxa"/>
            <w:shd w:val="clear" w:color="auto" w:fill="C5EECE"/>
            <w:vAlign w:val="center"/>
          </w:tcPr>
          <w:p w14:paraId="2FB91D5B" w14:textId="77777777" w:rsidR="00465C4B" w:rsidRDefault="003A6E1F">
            <w:pPr>
              <w:pStyle w:val="TableParagraph"/>
              <w:spacing w:before="125"/>
              <w:ind w:left="108"/>
              <w:rPr>
                <w:noProof/>
              </w:rPr>
            </w:pPr>
            <w:r>
              <w:rPr>
                <w:noProof/>
              </w:rPr>
              <w:t>4.1.5 Aperçu des régimes de retraite numériques</w:t>
            </w:r>
          </w:p>
        </w:tc>
        <w:tc>
          <w:tcPr>
            <w:tcW w:w="1641" w:type="dxa"/>
            <w:shd w:val="clear" w:color="auto" w:fill="C5EECE"/>
          </w:tcPr>
          <w:p w14:paraId="6BA7F6E9" w14:textId="77777777" w:rsidR="00465C4B" w:rsidRDefault="003A6E1F">
            <w:pPr>
              <w:pStyle w:val="TableParagraph"/>
              <w:spacing w:before="125"/>
              <w:ind w:left="108"/>
              <w:rPr>
                <w:noProof/>
              </w:rPr>
            </w:pPr>
            <w:r>
              <w:rPr>
                <w:noProof/>
              </w:rPr>
              <w:t>Étape</w:t>
            </w:r>
          </w:p>
        </w:tc>
        <w:tc>
          <w:tcPr>
            <w:tcW w:w="3605" w:type="dxa"/>
            <w:shd w:val="clear" w:color="auto" w:fill="C5EECE"/>
          </w:tcPr>
          <w:p w14:paraId="25B83418" w14:textId="77777777" w:rsidR="00465C4B" w:rsidRDefault="003A6E1F">
            <w:pPr>
              <w:pStyle w:val="TableParagraph"/>
              <w:spacing w:line="254" w:lineRule="exact"/>
              <w:ind w:left="111" w:right="149"/>
              <w:rPr>
                <w:noProof/>
              </w:rPr>
            </w:pPr>
            <w:r>
              <w:rPr>
                <w:noProof/>
              </w:rPr>
              <w:t>Achèvement de la phase de développement et de la première phase opérationnelle</w:t>
            </w:r>
          </w:p>
        </w:tc>
      </w:tr>
      <w:tr w:rsidR="00465C4B" w14:paraId="3C3C82F7" w14:textId="77777777">
        <w:trPr>
          <w:trHeight w:val="758"/>
        </w:trPr>
        <w:tc>
          <w:tcPr>
            <w:tcW w:w="1298" w:type="dxa"/>
            <w:shd w:val="clear" w:color="auto" w:fill="C5EECE"/>
            <w:vAlign w:val="center"/>
          </w:tcPr>
          <w:p w14:paraId="460A2048" w14:textId="77777777" w:rsidR="00465C4B" w:rsidRDefault="003A6E1F">
            <w:pPr>
              <w:pStyle w:val="TableParagraph"/>
              <w:spacing w:before="251"/>
              <w:ind w:left="13" w:right="1"/>
              <w:rPr>
                <w:noProof/>
              </w:rPr>
            </w:pPr>
            <w:r>
              <w:rPr>
                <w:noProof/>
              </w:rPr>
              <w:t>99</w:t>
            </w:r>
          </w:p>
        </w:tc>
        <w:tc>
          <w:tcPr>
            <w:tcW w:w="3233" w:type="dxa"/>
            <w:shd w:val="clear" w:color="auto" w:fill="C5EECE"/>
            <w:vAlign w:val="center"/>
          </w:tcPr>
          <w:p w14:paraId="4B46AE0D" w14:textId="0996C1FB" w:rsidR="00465C4B" w:rsidRDefault="003A6E1F">
            <w:pPr>
              <w:pStyle w:val="TableParagraph"/>
              <w:spacing w:line="249" w:lineRule="exact"/>
              <w:ind w:left="108"/>
              <w:rPr>
                <w:noProof/>
              </w:rPr>
            </w:pPr>
            <w:r>
              <w:rPr>
                <w:noProof/>
              </w:rPr>
              <w:t>5.1.1 Renforcement des ressources numériques et techniques du service de santé publique</w:t>
            </w:r>
          </w:p>
        </w:tc>
        <w:tc>
          <w:tcPr>
            <w:tcW w:w="1641" w:type="dxa"/>
            <w:shd w:val="clear" w:color="auto" w:fill="C5EECE"/>
          </w:tcPr>
          <w:p w14:paraId="71900B8D" w14:textId="77777777" w:rsidR="00465C4B" w:rsidRDefault="003A6E1F">
            <w:pPr>
              <w:pStyle w:val="TableParagraph"/>
              <w:spacing w:before="251"/>
              <w:ind w:left="108"/>
              <w:rPr>
                <w:noProof/>
              </w:rPr>
            </w:pPr>
            <w:r>
              <w:rPr>
                <w:noProof/>
              </w:rPr>
              <w:t>Objectif</w:t>
            </w:r>
          </w:p>
        </w:tc>
        <w:tc>
          <w:tcPr>
            <w:tcW w:w="3605" w:type="dxa"/>
            <w:shd w:val="clear" w:color="auto" w:fill="C5EECE"/>
          </w:tcPr>
          <w:p w14:paraId="3E181077" w14:textId="77777777" w:rsidR="00465C4B" w:rsidRDefault="003A6E1F">
            <w:pPr>
              <w:pStyle w:val="TableParagraph"/>
              <w:spacing w:before="123"/>
              <w:ind w:left="111" w:right="149"/>
              <w:rPr>
                <w:noProof/>
              </w:rPr>
            </w:pPr>
            <w:r>
              <w:rPr>
                <w:noProof/>
              </w:rPr>
              <w:t>Progrès des bureaux de santé publique vers la maturité numérique</w:t>
            </w:r>
          </w:p>
        </w:tc>
      </w:tr>
      <w:tr w:rsidR="00465C4B" w14:paraId="14D7693E" w14:textId="77777777">
        <w:trPr>
          <w:trHeight w:val="758"/>
        </w:trPr>
        <w:tc>
          <w:tcPr>
            <w:tcW w:w="1298" w:type="dxa"/>
            <w:shd w:val="clear" w:color="auto" w:fill="C5EECE"/>
            <w:vAlign w:val="center"/>
          </w:tcPr>
          <w:p w14:paraId="7879207C" w14:textId="77777777" w:rsidR="00465C4B" w:rsidRDefault="003A6E1F">
            <w:pPr>
              <w:pStyle w:val="TableParagraph"/>
              <w:spacing w:before="251"/>
              <w:ind w:left="13" w:right="1"/>
              <w:rPr>
                <w:noProof/>
              </w:rPr>
            </w:pPr>
            <w:r>
              <w:rPr>
                <w:noProof/>
              </w:rPr>
              <w:t>114</w:t>
            </w:r>
          </w:p>
        </w:tc>
        <w:tc>
          <w:tcPr>
            <w:tcW w:w="3233" w:type="dxa"/>
            <w:shd w:val="clear" w:color="auto" w:fill="C5EECE"/>
            <w:vAlign w:val="center"/>
          </w:tcPr>
          <w:p w14:paraId="05F81193" w14:textId="465E871E" w:rsidR="00465C4B" w:rsidRDefault="003A6E1F">
            <w:pPr>
              <w:pStyle w:val="TableParagraph"/>
              <w:ind w:left="108" w:right="121"/>
              <w:rPr>
                <w:noProof/>
              </w:rPr>
            </w:pPr>
            <w:r>
              <w:rPr>
                <w:noProof/>
              </w:rPr>
              <w:t>6.1.3 Numérisation de l’administration — modernisation des registres</w:t>
            </w:r>
          </w:p>
        </w:tc>
        <w:tc>
          <w:tcPr>
            <w:tcW w:w="1641" w:type="dxa"/>
            <w:shd w:val="clear" w:color="auto" w:fill="C5EECE"/>
          </w:tcPr>
          <w:p w14:paraId="18C6E974" w14:textId="77777777" w:rsidR="00465C4B" w:rsidRDefault="003A6E1F">
            <w:pPr>
              <w:pStyle w:val="TableParagraph"/>
              <w:spacing w:before="251"/>
              <w:ind w:left="108"/>
              <w:rPr>
                <w:noProof/>
              </w:rPr>
            </w:pPr>
            <w:r>
              <w:rPr>
                <w:noProof/>
              </w:rPr>
              <w:t>Étape</w:t>
            </w:r>
          </w:p>
        </w:tc>
        <w:tc>
          <w:tcPr>
            <w:tcW w:w="3605" w:type="dxa"/>
            <w:shd w:val="clear" w:color="auto" w:fill="C5EECE"/>
          </w:tcPr>
          <w:p w14:paraId="21F6D1B2" w14:textId="77777777" w:rsidR="00465C4B" w:rsidRDefault="003A6E1F">
            <w:pPr>
              <w:pStyle w:val="TableParagraph"/>
              <w:spacing w:before="123"/>
              <w:ind w:left="111" w:right="149"/>
              <w:rPr>
                <w:noProof/>
              </w:rPr>
            </w:pPr>
            <w:r>
              <w:rPr>
                <w:noProof/>
              </w:rPr>
              <w:t>Achèvement des projets pilotes visant à tester les registres pilotes</w:t>
            </w:r>
          </w:p>
        </w:tc>
      </w:tr>
      <w:tr w:rsidR="00465C4B" w14:paraId="659BB11E" w14:textId="77777777">
        <w:trPr>
          <w:trHeight w:val="505"/>
        </w:trPr>
        <w:tc>
          <w:tcPr>
            <w:tcW w:w="1298" w:type="dxa"/>
            <w:shd w:val="clear" w:color="auto" w:fill="C5EECE"/>
            <w:vAlign w:val="center"/>
          </w:tcPr>
          <w:p w14:paraId="26ED1F41" w14:textId="77777777" w:rsidR="00465C4B" w:rsidRDefault="003A6E1F">
            <w:pPr>
              <w:pStyle w:val="TableParagraph"/>
              <w:spacing w:before="125"/>
              <w:ind w:left="13" w:right="1"/>
              <w:rPr>
                <w:noProof/>
              </w:rPr>
            </w:pPr>
            <w:r>
              <w:rPr>
                <w:noProof/>
              </w:rPr>
              <w:t>136</w:t>
            </w:r>
          </w:p>
        </w:tc>
        <w:tc>
          <w:tcPr>
            <w:tcW w:w="3233" w:type="dxa"/>
            <w:shd w:val="clear" w:color="auto" w:fill="C5EECE"/>
            <w:vAlign w:val="center"/>
          </w:tcPr>
          <w:p w14:paraId="71D4CF23" w14:textId="77777777" w:rsidR="00465C4B" w:rsidRDefault="003A6E1F">
            <w:pPr>
              <w:pStyle w:val="TableParagraph"/>
              <w:spacing w:before="125"/>
              <w:ind w:left="108"/>
              <w:rPr>
                <w:noProof/>
              </w:rPr>
            </w:pPr>
            <w:r>
              <w:rPr>
                <w:noProof/>
              </w:rPr>
              <w:t>7.1.4: Loi sur l'énergie éolienne sur terre</w:t>
            </w:r>
          </w:p>
        </w:tc>
        <w:tc>
          <w:tcPr>
            <w:tcW w:w="1641" w:type="dxa"/>
            <w:shd w:val="clear" w:color="auto" w:fill="C5EECE"/>
          </w:tcPr>
          <w:p w14:paraId="0C1B5958" w14:textId="77777777" w:rsidR="00465C4B" w:rsidRDefault="003A6E1F">
            <w:pPr>
              <w:pStyle w:val="TableParagraph"/>
              <w:spacing w:before="125"/>
              <w:ind w:left="108"/>
              <w:rPr>
                <w:noProof/>
              </w:rPr>
            </w:pPr>
            <w:r>
              <w:rPr>
                <w:noProof/>
              </w:rPr>
              <w:t>Étape</w:t>
            </w:r>
          </w:p>
        </w:tc>
        <w:tc>
          <w:tcPr>
            <w:tcW w:w="3605" w:type="dxa"/>
            <w:shd w:val="clear" w:color="auto" w:fill="C5EECE"/>
          </w:tcPr>
          <w:p w14:paraId="103F408A" w14:textId="77777777" w:rsidR="00465C4B" w:rsidRDefault="003A6E1F">
            <w:pPr>
              <w:pStyle w:val="TableParagraph"/>
              <w:spacing w:line="252" w:lineRule="exact"/>
              <w:ind w:left="111" w:right="149"/>
              <w:rPr>
                <w:noProof/>
              </w:rPr>
            </w:pPr>
            <w:r>
              <w:rPr>
                <w:noProof/>
              </w:rPr>
              <w:t>Entrée en vigueur de la loi sur l’énergie éolienne sur les terres</w:t>
            </w:r>
          </w:p>
        </w:tc>
      </w:tr>
      <w:tr w:rsidR="00465C4B" w14:paraId="37D73C10" w14:textId="77777777">
        <w:trPr>
          <w:trHeight w:val="506"/>
        </w:trPr>
        <w:tc>
          <w:tcPr>
            <w:tcW w:w="1298" w:type="dxa"/>
            <w:shd w:val="clear" w:color="auto" w:fill="C5EECE"/>
            <w:vAlign w:val="center"/>
          </w:tcPr>
          <w:p w14:paraId="20E6B493" w14:textId="77777777" w:rsidR="00465C4B" w:rsidRDefault="003A6E1F">
            <w:pPr>
              <w:pStyle w:val="TableParagraph"/>
              <w:spacing w:before="125"/>
              <w:ind w:left="13" w:right="1"/>
              <w:rPr>
                <w:noProof/>
              </w:rPr>
            </w:pPr>
            <w:r>
              <w:rPr>
                <w:noProof/>
              </w:rPr>
              <w:t>137</w:t>
            </w:r>
          </w:p>
        </w:tc>
        <w:tc>
          <w:tcPr>
            <w:tcW w:w="3233" w:type="dxa"/>
            <w:shd w:val="clear" w:color="auto" w:fill="C5EECE"/>
            <w:vAlign w:val="center"/>
          </w:tcPr>
          <w:p w14:paraId="4DAA3BBA" w14:textId="77777777" w:rsidR="00465C4B" w:rsidRDefault="003A6E1F">
            <w:pPr>
              <w:pStyle w:val="TableParagraph"/>
              <w:spacing w:before="125"/>
              <w:ind w:left="108"/>
              <w:rPr>
                <w:noProof/>
              </w:rPr>
            </w:pPr>
            <w:r>
              <w:rPr>
                <w:noProof/>
              </w:rPr>
              <w:t>7.1.5: Loi sur l'énergie éolienne en mer</w:t>
            </w:r>
          </w:p>
        </w:tc>
        <w:tc>
          <w:tcPr>
            <w:tcW w:w="1641" w:type="dxa"/>
            <w:shd w:val="clear" w:color="auto" w:fill="C5EECE"/>
          </w:tcPr>
          <w:p w14:paraId="16C21D9F" w14:textId="77777777" w:rsidR="00465C4B" w:rsidRDefault="003A6E1F">
            <w:pPr>
              <w:pStyle w:val="TableParagraph"/>
              <w:spacing w:before="125"/>
              <w:ind w:left="108"/>
              <w:rPr>
                <w:noProof/>
              </w:rPr>
            </w:pPr>
            <w:r>
              <w:rPr>
                <w:noProof/>
              </w:rPr>
              <w:t>Étape</w:t>
            </w:r>
          </w:p>
        </w:tc>
        <w:tc>
          <w:tcPr>
            <w:tcW w:w="3605" w:type="dxa"/>
            <w:shd w:val="clear" w:color="auto" w:fill="C5EECE"/>
          </w:tcPr>
          <w:p w14:paraId="2FF72871" w14:textId="77777777" w:rsidR="00465C4B" w:rsidRDefault="003A6E1F">
            <w:pPr>
              <w:pStyle w:val="TableParagraph"/>
              <w:spacing w:line="252" w:lineRule="exact"/>
              <w:ind w:left="111"/>
              <w:rPr>
                <w:noProof/>
              </w:rPr>
            </w:pPr>
            <w:r>
              <w:rPr>
                <w:noProof/>
              </w:rPr>
              <w:t>Entrée en vigueur de la loi sur l’énergie éolienne en mer</w:t>
            </w:r>
          </w:p>
        </w:tc>
      </w:tr>
      <w:tr w:rsidR="00465C4B" w14:paraId="6BA0D7AF" w14:textId="77777777">
        <w:trPr>
          <w:trHeight w:val="301"/>
        </w:trPr>
        <w:tc>
          <w:tcPr>
            <w:tcW w:w="4531" w:type="dxa"/>
            <w:gridSpan w:val="2"/>
            <w:shd w:val="clear" w:color="auto" w:fill="C5EECE"/>
            <w:vAlign w:val="center"/>
          </w:tcPr>
          <w:p w14:paraId="5727F074" w14:textId="77777777" w:rsidR="00465C4B" w:rsidRDefault="003A6E1F">
            <w:pPr>
              <w:pStyle w:val="TableParagraph"/>
              <w:spacing w:before="22"/>
              <w:ind w:left="110"/>
              <w:rPr>
                <w:noProof/>
              </w:rPr>
            </w:pPr>
            <w:r>
              <w:rPr>
                <w:noProof/>
              </w:rPr>
              <w:t>Montant des acomptes provisionnels</w:t>
            </w:r>
          </w:p>
        </w:tc>
        <w:tc>
          <w:tcPr>
            <w:tcW w:w="5246" w:type="dxa"/>
            <w:gridSpan w:val="2"/>
            <w:shd w:val="clear" w:color="auto" w:fill="C5EECE"/>
          </w:tcPr>
          <w:p w14:paraId="32406649" w14:textId="77777777" w:rsidR="00465C4B" w:rsidRDefault="003A6E1F">
            <w:pPr>
              <w:pStyle w:val="TableParagraph"/>
              <w:spacing w:before="46" w:line="236" w:lineRule="exact"/>
              <w:ind w:left="108"/>
              <w:rPr>
                <w:noProof/>
              </w:rPr>
            </w:pPr>
            <w:r>
              <w:rPr>
                <w:noProof/>
              </w:rPr>
              <w:t>7 059 109 790 EUR</w:t>
            </w:r>
          </w:p>
        </w:tc>
      </w:tr>
    </w:tbl>
    <w:p w14:paraId="147F3443" w14:textId="77777777" w:rsidR="00465C4B" w:rsidRDefault="00465C4B">
      <w:pPr>
        <w:pStyle w:val="BodyText"/>
        <w:spacing w:before="267"/>
        <w:rPr>
          <w:noProof/>
        </w:rPr>
      </w:pPr>
    </w:p>
    <w:p w14:paraId="6F04A02A" w14:textId="77777777" w:rsidR="00465C4B" w:rsidRDefault="003A6E1F">
      <w:pPr>
        <w:rPr>
          <w:noProof/>
          <w:sz w:val="24"/>
          <w:szCs w:val="24"/>
        </w:rPr>
      </w:pPr>
      <w:r>
        <w:rPr>
          <w:noProof/>
        </w:rPr>
        <w:br w:type="page"/>
      </w:r>
    </w:p>
    <w:p w14:paraId="41D0CD61" w14:textId="77777777" w:rsidR="00465C4B" w:rsidRDefault="003A6E1F">
      <w:pPr>
        <w:pStyle w:val="P68B1DB1-ListParagraph17"/>
        <w:numPr>
          <w:ilvl w:val="1"/>
          <w:numId w:val="30"/>
        </w:numPr>
        <w:tabs>
          <w:tab w:val="left" w:pos="861"/>
        </w:tabs>
        <w:spacing w:before="0"/>
        <w:rPr>
          <w:noProof/>
        </w:rPr>
      </w:pPr>
      <w:r>
        <w:rPr>
          <w:noProof/>
        </w:rPr>
        <w:t>Quatrième tranche (soutien non remboursable):</w:t>
      </w:r>
    </w:p>
    <w:p w14:paraId="0263C83A" w14:textId="77777777" w:rsidR="00465C4B" w:rsidRDefault="00465C4B">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661"/>
        <w:gridCol w:w="1416"/>
        <w:gridCol w:w="3404"/>
      </w:tblGrid>
      <w:tr w:rsidR="00465C4B" w14:paraId="5F9B1DBF" w14:textId="77777777">
        <w:trPr>
          <w:trHeight w:val="552"/>
          <w:tblHeader/>
        </w:trPr>
        <w:tc>
          <w:tcPr>
            <w:tcW w:w="1298" w:type="dxa"/>
            <w:shd w:val="clear" w:color="auto" w:fill="BCD6ED"/>
          </w:tcPr>
          <w:p w14:paraId="4904FF35" w14:textId="77777777" w:rsidR="00465C4B" w:rsidRPr="00915A4A" w:rsidRDefault="003A6E1F">
            <w:pPr>
              <w:pStyle w:val="P68B1DB1-TableParagraph18"/>
              <w:spacing w:line="276" w:lineRule="exact"/>
              <w:ind w:left="223" w:hanging="113"/>
              <w:rPr>
                <w:noProof/>
                <w:sz w:val="22"/>
                <w:szCs w:val="20"/>
              </w:rPr>
            </w:pPr>
            <w:r w:rsidRPr="00915A4A">
              <w:rPr>
                <w:noProof/>
                <w:sz w:val="22"/>
                <w:szCs w:val="20"/>
              </w:rPr>
              <w:t>Numéro séquentiel</w:t>
            </w:r>
          </w:p>
        </w:tc>
        <w:tc>
          <w:tcPr>
            <w:tcW w:w="3661" w:type="dxa"/>
            <w:shd w:val="clear" w:color="auto" w:fill="BCD6ED"/>
          </w:tcPr>
          <w:p w14:paraId="5FBF7F8D" w14:textId="77777777" w:rsidR="00465C4B" w:rsidRPr="00915A4A" w:rsidRDefault="003A6E1F">
            <w:pPr>
              <w:pStyle w:val="P68B1DB1-TableParagraph18"/>
              <w:spacing w:line="276" w:lineRule="exact"/>
              <w:ind w:left="610" w:right="247" w:firstLine="350"/>
              <w:rPr>
                <w:noProof/>
                <w:sz w:val="22"/>
                <w:szCs w:val="20"/>
              </w:rPr>
            </w:pPr>
            <w:r w:rsidRPr="00915A4A">
              <w:rPr>
                <w:noProof/>
                <w:sz w:val="22"/>
                <w:szCs w:val="20"/>
              </w:rPr>
              <w:t>Mesure connexe (réforme ou investissement)</w:t>
            </w:r>
          </w:p>
        </w:tc>
        <w:tc>
          <w:tcPr>
            <w:tcW w:w="1416" w:type="dxa"/>
            <w:shd w:val="clear" w:color="auto" w:fill="BCD6ED"/>
          </w:tcPr>
          <w:p w14:paraId="508D3943" w14:textId="77777777" w:rsidR="00465C4B" w:rsidRPr="00915A4A" w:rsidRDefault="003A6E1F">
            <w:pPr>
              <w:pStyle w:val="P68B1DB1-TableParagraph18"/>
              <w:spacing w:line="276" w:lineRule="exact"/>
              <w:ind w:left="360" w:right="130" w:hanging="216"/>
              <w:rPr>
                <w:noProof/>
                <w:sz w:val="22"/>
                <w:szCs w:val="20"/>
              </w:rPr>
            </w:pPr>
            <w:r w:rsidRPr="00915A4A">
              <w:rPr>
                <w:noProof/>
                <w:sz w:val="22"/>
                <w:szCs w:val="20"/>
              </w:rPr>
              <w:t>Étape/cible</w:t>
            </w:r>
          </w:p>
        </w:tc>
        <w:tc>
          <w:tcPr>
            <w:tcW w:w="3404" w:type="dxa"/>
            <w:shd w:val="clear" w:color="auto" w:fill="BCD6ED"/>
          </w:tcPr>
          <w:p w14:paraId="54DA8E8A" w14:textId="77777777" w:rsidR="00465C4B" w:rsidRPr="00915A4A" w:rsidRDefault="003A6E1F">
            <w:pPr>
              <w:pStyle w:val="P68B1DB1-TableParagraph18"/>
              <w:spacing w:before="138"/>
              <w:ind w:left="11"/>
              <w:jc w:val="center"/>
              <w:rPr>
                <w:noProof/>
                <w:sz w:val="22"/>
                <w:szCs w:val="20"/>
              </w:rPr>
            </w:pPr>
            <w:r w:rsidRPr="00915A4A">
              <w:rPr>
                <w:noProof/>
                <w:sz w:val="22"/>
                <w:szCs w:val="20"/>
              </w:rPr>
              <w:t>Nom</w:t>
            </w:r>
          </w:p>
        </w:tc>
      </w:tr>
      <w:tr w:rsidR="00465C4B" w14:paraId="0904C7CF" w14:textId="77777777">
        <w:trPr>
          <w:trHeight w:val="506"/>
        </w:trPr>
        <w:tc>
          <w:tcPr>
            <w:tcW w:w="1298" w:type="dxa"/>
            <w:shd w:val="clear" w:color="auto" w:fill="C5EECE"/>
            <w:vAlign w:val="center"/>
          </w:tcPr>
          <w:p w14:paraId="5CD10B84" w14:textId="77777777" w:rsidR="00465C4B" w:rsidRDefault="003A6E1F">
            <w:pPr>
              <w:pStyle w:val="TableParagraph"/>
              <w:spacing w:before="125"/>
              <w:ind w:left="13" w:right="1"/>
              <w:rPr>
                <w:noProof/>
              </w:rPr>
            </w:pPr>
            <w:r>
              <w:rPr>
                <w:noProof/>
              </w:rPr>
              <w:t>8</w:t>
            </w:r>
          </w:p>
        </w:tc>
        <w:tc>
          <w:tcPr>
            <w:tcW w:w="3661" w:type="dxa"/>
            <w:shd w:val="clear" w:color="auto" w:fill="C5EECE"/>
            <w:vAlign w:val="center"/>
          </w:tcPr>
          <w:p w14:paraId="5AB3ACB4" w14:textId="77777777" w:rsidR="00465C4B" w:rsidRDefault="003A6E1F">
            <w:pPr>
              <w:pStyle w:val="TableParagraph"/>
              <w:spacing w:line="254" w:lineRule="exact"/>
              <w:ind w:left="108" w:right="247"/>
              <w:rPr>
                <w:noProof/>
              </w:rPr>
            </w:pPr>
            <w:r>
              <w:rPr>
                <w:noProof/>
              </w:rPr>
              <w:t>1.1.2 Programme de soutien à la décarbonation dans l'industrie</w:t>
            </w:r>
          </w:p>
        </w:tc>
        <w:tc>
          <w:tcPr>
            <w:tcW w:w="1416" w:type="dxa"/>
            <w:shd w:val="clear" w:color="auto" w:fill="C5EECE"/>
            <w:vAlign w:val="center"/>
          </w:tcPr>
          <w:p w14:paraId="39F568DB" w14:textId="77777777" w:rsidR="00465C4B" w:rsidRDefault="003A6E1F">
            <w:pPr>
              <w:pStyle w:val="TableParagraph"/>
              <w:spacing w:before="125"/>
              <w:ind w:left="108"/>
              <w:rPr>
                <w:noProof/>
              </w:rPr>
            </w:pPr>
            <w:r>
              <w:rPr>
                <w:noProof/>
              </w:rPr>
              <w:t>Objectif</w:t>
            </w:r>
          </w:p>
        </w:tc>
        <w:tc>
          <w:tcPr>
            <w:tcW w:w="3404" w:type="dxa"/>
            <w:shd w:val="clear" w:color="auto" w:fill="C5EECE"/>
            <w:vAlign w:val="center"/>
          </w:tcPr>
          <w:p w14:paraId="16C46FE1" w14:textId="77777777" w:rsidR="00465C4B" w:rsidRDefault="003A6E1F">
            <w:pPr>
              <w:pStyle w:val="TableParagraph"/>
              <w:spacing w:before="125"/>
              <w:ind w:left="108"/>
              <w:rPr>
                <w:noProof/>
              </w:rPr>
            </w:pPr>
            <w:r>
              <w:rPr>
                <w:noProof/>
              </w:rPr>
              <w:t>Délivrance des décisions de subvention</w:t>
            </w:r>
          </w:p>
        </w:tc>
      </w:tr>
      <w:tr w:rsidR="00465C4B" w14:paraId="18C95F64" w14:textId="77777777">
        <w:trPr>
          <w:trHeight w:val="758"/>
        </w:trPr>
        <w:tc>
          <w:tcPr>
            <w:tcW w:w="1298" w:type="dxa"/>
            <w:shd w:val="clear" w:color="auto" w:fill="C5EECE"/>
            <w:vAlign w:val="center"/>
          </w:tcPr>
          <w:p w14:paraId="1772051A" w14:textId="77777777" w:rsidR="00465C4B" w:rsidRDefault="003A6E1F">
            <w:pPr>
              <w:pStyle w:val="TableParagraph"/>
              <w:spacing w:before="251"/>
              <w:ind w:left="13" w:right="1"/>
              <w:rPr>
                <w:noProof/>
              </w:rPr>
            </w:pPr>
            <w:r>
              <w:rPr>
                <w:noProof/>
              </w:rPr>
              <w:t>21</w:t>
            </w:r>
          </w:p>
        </w:tc>
        <w:tc>
          <w:tcPr>
            <w:tcW w:w="3661" w:type="dxa"/>
            <w:shd w:val="clear" w:color="auto" w:fill="C5EECE"/>
            <w:vAlign w:val="center"/>
          </w:tcPr>
          <w:p w14:paraId="395D04A1" w14:textId="4ED30AA7" w:rsidR="00465C4B" w:rsidRDefault="003A6E1F">
            <w:pPr>
              <w:pStyle w:val="TableParagraph"/>
              <w:spacing w:line="249" w:lineRule="exact"/>
              <w:ind w:left="108"/>
              <w:rPr>
                <w:noProof/>
              </w:rPr>
            </w:pPr>
            <w:r>
              <w:rPr>
                <w:noProof/>
              </w:rPr>
              <w:t>1.1.5 Projets phares de recherche et d'innovation dans le cadre de la Stratégie nationale de l'hydrogène</w:t>
            </w:r>
          </w:p>
        </w:tc>
        <w:tc>
          <w:tcPr>
            <w:tcW w:w="1416" w:type="dxa"/>
            <w:shd w:val="clear" w:color="auto" w:fill="C5EECE"/>
            <w:vAlign w:val="center"/>
          </w:tcPr>
          <w:p w14:paraId="408769D5" w14:textId="77777777" w:rsidR="00465C4B" w:rsidRDefault="003A6E1F">
            <w:pPr>
              <w:pStyle w:val="TableParagraph"/>
              <w:spacing w:before="251"/>
              <w:ind w:left="108"/>
              <w:rPr>
                <w:noProof/>
              </w:rPr>
            </w:pPr>
            <w:r>
              <w:rPr>
                <w:noProof/>
              </w:rPr>
              <w:t>Objectif</w:t>
            </w:r>
          </w:p>
        </w:tc>
        <w:tc>
          <w:tcPr>
            <w:tcW w:w="3404" w:type="dxa"/>
            <w:shd w:val="clear" w:color="auto" w:fill="C5EECE"/>
            <w:vAlign w:val="center"/>
          </w:tcPr>
          <w:p w14:paraId="25F3E5F3" w14:textId="77777777" w:rsidR="00465C4B" w:rsidRDefault="003A6E1F">
            <w:pPr>
              <w:pStyle w:val="TableParagraph"/>
              <w:spacing w:before="123"/>
              <w:ind w:left="108" w:right="168"/>
              <w:rPr>
                <w:noProof/>
              </w:rPr>
            </w:pPr>
            <w:r>
              <w:rPr>
                <w:noProof/>
              </w:rPr>
              <w:t>Engagement en faveur de projets phares de recherche et d'innovation</w:t>
            </w:r>
          </w:p>
        </w:tc>
      </w:tr>
      <w:tr w:rsidR="00465C4B" w14:paraId="7892CE21" w14:textId="77777777">
        <w:trPr>
          <w:trHeight w:val="505"/>
        </w:trPr>
        <w:tc>
          <w:tcPr>
            <w:tcW w:w="1298" w:type="dxa"/>
            <w:shd w:val="clear" w:color="auto" w:fill="C5EECE"/>
            <w:vAlign w:val="center"/>
          </w:tcPr>
          <w:p w14:paraId="005D3714" w14:textId="77777777" w:rsidR="00465C4B" w:rsidRDefault="003A6E1F">
            <w:pPr>
              <w:pStyle w:val="TableParagraph"/>
              <w:spacing w:before="123"/>
              <w:ind w:left="13" w:right="3"/>
              <w:rPr>
                <w:noProof/>
              </w:rPr>
            </w:pPr>
            <w:r>
              <w:rPr>
                <w:noProof/>
              </w:rPr>
              <w:t>21B</w:t>
            </w:r>
          </w:p>
        </w:tc>
        <w:tc>
          <w:tcPr>
            <w:tcW w:w="3661" w:type="dxa"/>
            <w:shd w:val="clear" w:color="auto" w:fill="C5EECE"/>
            <w:vAlign w:val="center"/>
          </w:tcPr>
          <w:p w14:paraId="1316B324" w14:textId="77777777" w:rsidR="00465C4B" w:rsidRDefault="003A6E1F">
            <w:pPr>
              <w:pStyle w:val="TableParagraph"/>
              <w:spacing w:line="252" w:lineRule="exact"/>
              <w:ind w:left="108" w:right="55"/>
              <w:rPr>
                <w:noProof/>
              </w:rPr>
            </w:pPr>
            <w:r>
              <w:rPr>
                <w:noProof/>
              </w:rPr>
              <w:t>1.1.6 Soutien fédéral aux réseaux de chaleur efficaces</w:t>
            </w:r>
          </w:p>
        </w:tc>
        <w:tc>
          <w:tcPr>
            <w:tcW w:w="1416" w:type="dxa"/>
            <w:shd w:val="clear" w:color="auto" w:fill="C5EECE"/>
            <w:vAlign w:val="center"/>
          </w:tcPr>
          <w:p w14:paraId="68E31A62"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6B78138C" w14:textId="77777777" w:rsidR="00465C4B" w:rsidRDefault="003A6E1F">
            <w:pPr>
              <w:pStyle w:val="TableParagraph"/>
              <w:spacing w:line="252" w:lineRule="exact"/>
              <w:ind w:left="108" w:right="168"/>
              <w:rPr>
                <w:noProof/>
              </w:rPr>
            </w:pPr>
            <w:r>
              <w:rPr>
                <w:noProof/>
              </w:rPr>
              <w:t>Présentation d'études de faisabilité et/ou de plans de transformation</w:t>
            </w:r>
          </w:p>
        </w:tc>
      </w:tr>
      <w:tr w:rsidR="00465C4B" w14:paraId="61E6A046" w14:textId="77777777">
        <w:trPr>
          <w:trHeight w:val="506"/>
        </w:trPr>
        <w:tc>
          <w:tcPr>
            <w:tcW w:w="1298" w:type="dxa"/>
            <w:shd w:val="clear" w:color="auto" w:fill="C5EECE"/>
            <w:vAlign w:val="center"/>
          </w:tcPr>
          <w:p w14:paraId="32FAB3F6" w14:textId="77777777" w:rsidR="00465C4B" w:rsidRDefault="003A6E1F">
            <w:pPr>
              <w:pStyle w:val="TableParagraph"/>
              <w:spacing w:before="123"/>
              <w:ind w:left="13"/>
              <w:rPr>
                <w:noProof/>
              </w:rPr>
            </w:pPr>
            <w:r>
              <w:rPr>
                <w:noProof/>
              </w:rPr>
              <w:t>23</w:t>
            </w:r>
          </w:p>
        </w:tc>
        <w:tc>
          <w:tcPr>
            <w:tcW w:w="3661" w:type="dxa"/>
            <w:shd w:val="clear" w:color="auto" w:fill="C5EECE"/>
            <w:vAlign w:val="center"/>
          </w:tcPr>
          <w:p w14:paraId="56D6B477" w14:textId="77777777" w:rsidR="00465C4B" w:rsidRDefault="003A6E1F">
            <w:pPr>
              <w:pStyle w:val="TableParagraph"/>
              <w:spacing w:line="252" w:lineRule="exact"/>
              <w:ind w:left="108" w:right="247"/>
              <w:rPr>
                <w:noProof/>
              </w:rPr>
            </w:pPr>
            <w:r>
              <w:rPr>
                <w:noProof/>
              </w:rPr>
              <w:t>1.2.1 Soutien à la construction d'infrastructures de recharge</w:t>
            </w:r>
          </w:p>
        </w:tc>
        <w:tc>
          <w:tcPr>
            <w:tcW w:w="1416" w:type="dxa"/>
            <w:shd w:val="clear" w:color="auto" w:fill="C5EECE"/>
            <w:vAlign w:val="center"/>
          </w:tcPr>
          <w:p w14:paraId="05D619BE"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01A63FB4" w14:textId="77777777" w:rsidR="00465C4B" w:rsidRDefault="003A6E1F">
            <w:pPr>
              <w:pStyle w:val="TableParagraph"/>
              <w:spacing w:line="252" w:lineRule="exact"/>
              <w:ind w:left="108" w:right="168"/>
              <w:rPr>
                <w:noProof/>
              </w:rPr>
            </w:pPr>
            <w:r>
              <w:rPr>
                <w:noProof/>
              </w:rPr>
              <w:t xml:space="preserve">Soutien aux points de recharge ouverts au public </w:t>
            </w:r>
          </w:p>
        </w:tc>
      </w:tr>
      <w:tr w:rsidR="00465C4B" w14:paraId="6071590F" w14:textId="77777777">
        <w:trPr>
          <w:trHeight w:val="506"/>
        </w:trPr>
        <w:tc>
          <w:tcPr>
            <w:tcW w:w="1298" w:type="dxa"/>
            <w:shd w:val="clear" w:color="auto" w:fill="C5EECE"/>
            <w:vAlign w:val="center"/>
          </w:tcPr>
          <w:p w14:paraId="679F8CFF" w14:textId="77777777" w:rsidR="00465C4B" w:rsidRDefault="003A6E1F">
            <w:pPr>
              <w:pStyle w:val="TableParagraph"/>
              <w:spacing w:before="123"/>
              <w:ind w:left="13"/>
              <w:rPr>
                <w:noProof/>
              </w:rPr>
            </w:pPr>
            <w:r>
              <w:rPr>
                <w:noProof/>
              </w:rPr>
              <w:t>30A</w:t>
            </w:r>
          </w:p>
        </w:tc>
        <w:tc>
          <w:tcPr>
            <w:tcW w:w="3661" w:type="dxa"/>
            <w:shd w:val="clear" w:color="auto" w:fill="C5EECE"/>
            <w:vAlign w:val="center"/>
          </w:tcPr>
          <w:p w14:paraId="6EF109B2" w14:textId="77777777" w:rsidR="00465C4B" w:rsidRDefault="003A6E1F">
            <w:pPr>
              <w:pStyle w:val="TableParagraph"/>
              <w:spacing w:line="252" w:lineRule="exact"/>
              <w:ind w:left="108" w:right="247"/>
              <w:rPr>
                <w:noProof/>
              </w:rPr>
            </w:pPr>
            <w:r>
              <w:rPr>
                <w:noProof/>
              </w:rPr>
              <w:t>1.2.3 Appui au remplacement du parc de véhicules privés</w:t>
            </w:r>
          </w:p>
        </w:tc>
        <w:tc>
          <w:tcPr>
            <w:tcW w:w="1416" w:type="dxa"/>
            <w:shd w:val="clear" w:color="auto" w:fill="C5EECE"/>
            <w:vAlign w:val="center"/>
          </w:tcPr>
          <w:p w14:paraId="300DE38E"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1FDF9C06" w14:textId="77777777" w:rsidR="00465C4B" w:rsidRDefault="003A6E1F">
            <w:pPr>
              <w:pStyle w:val="TableParagraph"/>
              <w:spacing w:line="252" w:lineRule="exact"/>
              <w:ind w:left="108" w:right="168"/>
              <w:rPr>
                <w:noProof/>
              </w:rPr>
            </w:pPr>
            <w:r>
              <w:rPr>
                <w:noProof/>
              </w:rPr>
              <w:t>Soutien à l'achat de 399 450 véhicules électriques</w:t>
            </w:r>
          </w:p>
        </w:tc>
      </w:tr>
      <w:tr w:rsidR="00465C4B" w14:paraId="37798A05" w14:textId="77777777">
        <w:trPr>
          <w:trHeight w:val="821"/>
        </w:trPr>
        <w:tc>
          <w:tcPr>
            <w:tcW w:w="1298" w:type="dxa"/>
            <w:shd w:val="clear" w:color="auto" w:fill="C5EECE"/>
            <w:vAlign w:val="center"/>
          </w:tcPr>
          <w:p w14:paraId="77728E34" w14:textId="77777777" w:rsidR="00465C4B" w:rsidRDefault="003A6E1F">
            <w:pPr>
              <w:pStyle w:val="TableParagraph"/>
              <w:spacing w:before="123"/>
              <w:ind w:left="13" w:right="1"/>
              <w:rPr>
                <w:noProof/>
              </w:rPr>
            </w:pPr>
            <w:r>
              <w:rPr>
                <w:noProof/>
              </w:rPr>
              <w:t>40</w:t>
            </w:r>
          </w:p>
        </w:tc>
        <w:tc>
          <w:tcPr>
            <w:tcW w:w="3661" w:type="dxa"/>
            <w:shd w:val="clear" w:color="auto" w:fill="C5EECE"/>
            <w:vAlign w:val="center"/>
          </w:tcPr>
          <w:p w14:paraId="567BFC66" w14:textId="3E8B0EA9" w:rsidR="00465C4B" w:rsidRDefault="003A6E1F">
            <w:pPr>
              <w:pStyle w:val="TableParagraph"/>
              <w:spacing w:line="249" w:lineRule="exact"/>
              <w:ind w:left="108"/>
              <w:rPr>
                <w:noProof/>
              </w:rPr>
            </w:pPr>
            <w:r>
              <w:rPr>
                <w:noProof/>
              </w:rPr>
              <w:t>1.2.7 Promotion des industries impliquées dans les applications de l'hydrogène et des piles à combustible dans les transports</w:t>
            </w:r>
          </w:p>
        </w:tc>
        <w:tc>
          <w:tcPr>
            <w:tcW w:w="1416" w:type="dxa"/>
            <w:shd w:val="clear" w:color="auto" w:fill="C5EECE"/>
            <w:vAlign w:val="center"/>
          </w:tcPr>
          <w:p w14:paraId="6D8EA96C"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15068DC5" w14:textId="77777777" w:rsidR="00465C4B" w:rsidRDefault="003A6E1F">
            <w:pPr>
              <w:pStyle w:val="TableParagraph"/>
              <w:spacing w:line="249" w:lineRule="exact"/>
              <w:ind w:left="107"/>
              <w:rPr>
                <w:noProof/>
              </w:rPr>
            </w:pPr>
            <w:r>
              <w:rPr>
                <w:noProof/>
              </w:rPr>
              <w:t>Projets pour les applications de l'hydrogène et des piles à combustible dans les transports</w:t>
            </w:r>
          </w:p>
        </w:tc>
      </w:tr>
      <w:tr w:rsidR="00465C4B" w14:paraId="36D83F53" w14:textId="77777777">
        <w:trPr>
          <w:trHeight w:val="841"/>
        </w:trPr>
        <w:tc>
          <w:tcPr>
            <w:tcW w:w="1298" w:type="dxa"/>
            <w:shd w:val="clear" w:color="auto" w:fill="C5EECE"/>
            <w:vAlign w:val="center"/>
          </w:tcPr>
          <w:p w14:paraId="4CB0B849" w14:textId="77777777" w:rsidR="00465C4B" w:rsidRDefault="003A6E1F">
            <w:pPr>
              <w:pStyle w:val="TableParagraph"/>
              <w:spacing w:before="123"/>
              <w:ind w:left="13" w:right="1"/>
              <w:rPr>
                <w:noProof/>
              </w:rPr>
            </w:pPr>
            <w:r>
              <w:rPr>
                <w:noProof/>
              </w:rPr>
              <w:t>47</w:t>
            </w:r>
          </w:p>
        </w:tc>
        <w:tc>
          <w:tcPr>
            <w:tcW w:w="3661" w:type="dxa"/>
            <w:shd w:val="clear" w:color="auto" w:fill="C5EECE"/>
            <w:vAlign w:val="center"/>
          </w:tcPr>
          <w:p w14:paraId="329A9386" w14:textId="77777777" w:rsidR="00465C4B" w:rsidRDefault="003A6E1F">
            <w:pPr>
              <w:pStyle w:val="TableParagraph"/>
              <w:spacing w:line="249" w:lineRule="exact"/>
              <w:ind w:left="108"/>
              <w:rPr>
                <w:noProof/>
              </w:rPr>
            </w:pPr>
            <w:r>
              <w:rPr>
                <w:noProof/>
              </w:rPr>
              <w:t>1.3.3 Rénovation des bâtiments: Financement fédéral pour les bâtiments éconergétiques</w:t>
            </w:r>
          </w:p>
        </w:tc>
        <w:tc>
          <w:tcPr>
            <w:tcW w:w="1416" w:type="dxa"/>
            <w:shd w:val="clear" w:color="auto" w:fill="C5EECE"/>
            <w:vAlign w:val="center"/>
          </w:tcPr>
          <w:p w14:paraId="6F1A4EB3"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5F4A0CC1" w14:textId="77777777" w:rsidR="00465C4B" w:rsidRDefault="003A6E1F">
            <w:pPr>
              <w:pStyle w:val="TableParagraph"/>
              <w:spacing w:line="249" w:lineRule="exact"/>
              <w:ind w:left="107"/>
              <w:rPr>
                <w:noProof/>
              </w:rPr>
            </w:pPr>
            <w:r>
              <w:rPr>
                <w:noProof/>
              </w:rPr>
              <w:t>Confirmation après réalisation de rénovations économes en énergie de 10 000 logements</w:t>
            </w:r>
          </w:p>
        </w:tc>
      </w:tr>
      <w:tr w:rsidR="00465C4B" w14:paraId="40D10738" w14:textId="77777777">
        <w:trPr>
          <w:trHeight w:val="856"/>
        </w:trPr>
        <w:tc>
          <w:tcPr>
            <w:tcW w:w="1298" w:type="dxa"/>
            <w:shd w:val="clear" w:color="auto" w:fill="C5EECE"/>
            <w:vAlign w:val="center"/>
          </w:tcPr>
          <w:p w14:paraId="21022C9E" w14:textId="77777777" w:rsidR="00465C4B" w:rsidRDefault="003A6E1F">
            <w:pPr>
              <w:pStyle w:val="TableParagraph"/>
              <w:spacing w:before="123"/>
              <w:ind w:left="13" w:right="1"/>
              <w:rPr>
                <w:noProof/>
              </w:rPr>
            </w:pPr>
            <w:r>
              <w:rPr>
                <w:noProof/>
              </w:rPr>
              <w:t>48B</w:t>
            </w:r>
          </w:p>
        </w:tc>
        <w:tc>
          <w:tcPr>
            <w:tcW w:w="3661" w:type="dxa"/>
            <w:shd w:val="clear" w:color="auto" w:fill="C5EECE"/>
            <w:vAlign w:val="center"/>
          </w:tcPr>
          <w:p w14:paraId="6B767E97" w14:textId="77777777" w:rsidR="00465C4B" w:rsidRDefault="003A6E1F">
            <w:pPr>
              <w:pStyle w:val="TableParagraph"/>
              <w:spacing w:line="249" w:lineRule="exact"/>
              <w:ind w:left="108"/>
              <w:rPr>
                <w:noProof/>
              </w:rPr>
            </w:pPr>
            <w:r>
              <w:rPr>
                <w:noProof/>
              </w:rPr>
              <w:t>1.3.3 Rénovation des bâtiments: Financement fédéral pour les bâtiments éconergétiques</w:t>
            </w:r>
          </w:p>
        </w:tc>
        <w:tc>
          <w:tcPr>
            <w:tcW w:w="1416" w:type="dxa"/>
            <w:shd w:val="clear" w:color="auto" w:fill="C5EECE"/>
            <w:vAlign w:val="center"/>
          </w:tcPr>
          <w:p w14:paraId="3BE354DA"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1B3AFB8D" w14:textId="77777777" w:rsidR="00465C4B" w:rsidRDefault="003A6E1F">
            <w:pPr>
              <w:pStyle w:val="TableParagraph"/>
              <w:spacing w:line="249" w:lineRule="exact"/>
              <w:ind w:left="107"/>
              <w:rPr>
                <w:noProof/>
              </w:rPr>
            </w:pPr>
            <w:r>
              <w:rPr>
                <w:noProof/>
              </w:rPr>
              <w:t>Achèvement des mesures de rénovation individuelles pour les bâtiments économes en énergie</w:t>
            </w:r>
          </w:p>
        </w:tc>
      </w:tr>
      <w:tr w:rsidR="00465C4B" w14:paraId="1F041E79" w14:textId="77777777">
        <w:trPr>
          <w:trHeight w:val="892"/>
        </w:trPr>
        <w:tc>
          <w:tcPr>
            <w:tcW w:w="1298" w:type="dxa"/>
            <w:shd w:val="clear" w:color="auto" w:fill="C5EECE"/>
            <w:vAlign w:val="center"/>
          </w:tcPr>
          <w:p w14:paraId="2E0ED59F" w14:textId="77777777" w:rsidR="00465C4B" w:rsidRDefault="003A6E1F">
            <w:pPr>
              <w:pStyle w:val="TableParagraph"/>
              <w:spacing w:before="123"/>
              <w:ind w:left="13" w:right="1"/>
              <w:rPr>
                <w:noProof/>
              </w:rPr>
            </w:pPr>
            <w:r>
              <w:rPr>
                <w:noProof/>
              </w:rPr>
              <w:t>64</w:t>
            </w:r>
          </w:p>
        </w:tc>
        <w:tc>
          <w:tcPr>
            <w:tcW w:w="3661" w:type="dxa"/>
            <w:shd w:val="clear" w:color="auto" w:fill="C5EECE"/>
            <w:vAlign w:val="center"/>
          </w:tcPr>
          <w:p w14:paraId="0A260C48" w14:textId="77777777" w:rsidR="00465C4B" w:rsidRDefault="003A6E1F">
            <w:pPr>
              <w:pStyle w:val="TableParagraph"/>
              <w:spacing w:line="249" w:lineRule="exact"/>
              <w:ind w:left="108"/>
              <w:rPr>
                <w:noProof/>
              </w:rPr>
            </w:pPr>
            <w:r>
              <w:rPr>
                <w:noProof/>
              </w:rPr>
              <w:t>2.2.2 Programme fédéral «Construire d'autres réseaux de TEC»</w:t>
            </w:r>
          </w:p>
        </w:tc>
        <w:tc>
          <w:tcPr>
            <w:tcW w:w="1416" w:type="dxa"/>
            <w:shd w:val="clear" w:color="auto" w:fill="C5EECE"/>
            <w:vAlign w:val="center"/>
          </w:tcPr>
          <w:p w14:paraId="70B1DFA0"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72DCE32D" w14:textId="77777777" w:rsidR="00465C4B" w:rsidRDefault="003A6E1F">
            <w:pPr>
              <w:pStyle w:val="TableParagraph"/>
              <w:spacing w:line="249" w:lineRule="exact"/>
              <w:ind w:left="107"/>
              <w:rPr>
                <w:noProof/>
              </w:rPr>
            </w:pPr>
            <w:r>
              <w:rPr>
                <w:noProof/>
              </w:rPr>
              <w:t xml:space="preserve">Participation ou contribution des réseaux de FEC à des mesures ou sous-modules de formation nouveaux ou révisés </w:t>
            </w:r>
          </w:p>
        </w:tc>
      </w:tr>
      <w:tr w:rsidR="00465C4B" w14:paraId="269040A8" w14:textId="77777777">
        <w:trPr>
          <w:trHeight w:val="900"/>
        </w:trPr>
        <w:tc>
          <w:tcPr>
            <w:tcW w:w="1298" w:type="dxa"/>
            <w:shd w:val="clear" w:color="auto" w:fill="C5EECE"/>
            <w:vAlign w:val="center"/>
          </w:tcPr>
          <w:p w14:paraId="7C11DBCC" w14:textId="77777777" w:rsidR="00465C4B" w:rsidRDefault="003A6E1F">
            <w:pPr>
              <w:pStyle w:val="TableParagraph"/>
              <w:spacing w:before="123"/>
              <w:ind w:left="13" w:right="1"/>
              <w:rPr>
                <w:noProof/>
              </w:rPr>
            </w:pPr>
            <w:r>
              <w:rPr>
                <w:noProof/>
              </w:rPr>
              <w:t>78</w:t>
            </w:r>
          </w:p>
        </w:tc>
        <w:tc>
          <w:tcPr>
            <w:tcW w:w="3661" w:type="dxa"/>
            <w:shd w:val="clear" w:color="auto" w:fill="C5EECE"/>
            <w:vAlign w:val="center"/>
          </w:tcPr>
          <w:p w14:paraId="542A2B20" w14:textId="77777777" w:rsidR="00465C4B" w:rsidRDefault="003A6E1F">
            <w:pPr>
              <w:pStyle w:val="TableParagraph"/>
              <w:spacing w:line="249" w:lineRule="exact"/>
              <w:ind w:left="108"/>
              <w:rPr>
                <w:noProof/>
              </w:rPr>
            </w:pPr>
            <w:r>
              <w:rPr>
                <w:noProof/>
              </w:rPr>
              <w:t>3.1.2 Plateforme éducative</w:t>
            </w:r>
          </w:p>
        </w:tc>
        <w:tc>
          <w:tcPr>
            <w:tcW w:w="1416" w:type="dxa"/>
            <w:shd w:val="clear" w:color="auto" w:fill="C5EECE"/>
            <w:vAlign w:val="center"/>
          </w:tcPr>
          <w:p w14:paraId="70C55AF1" w14:textId="77777777" w:rsidR="00465C4B" w:rsidRDefault="003A6E1F">
            <w:pPr>
              <w:pStyle w:val="TableParagraph"/>
              <w:spacing w:before="123"/>
              <w:ind w:left="108"/>
              <w:rPr>
                <w:noProof/>
              </w:rPr>
            </w:pPr>
            <w:r>
              <w:rPr>
                <w:noProof/>
              </w:rPr>
              <w:t>Étape</w:t>
            </w:r>
          </w:p>
        </w:tc>
        <w:tc>
          <w:tcPr>
            <w:tcW w:w="3404" w:type="dxa"/>
            <w:shd w:val="clear" w:color="auto" w:fill="C5EECE"/>
            <w:vAlign w:val="center"/>
          </w:tcPr>
          <w:p w14:paraId="5E3EB41A" w14:textId="77777777" w:rsidR="00465C4B" w:rsidRDefault="003A6E1F">
            <w:pPr>
              <w:pStyle w:val="TableParagraph"/>
              <w:spacing w:line="249" w:lineRule="exact"/>
              <w:ind w:left="107"/>
              <w:rPr>
                <w:noProof/>
              </w:rPr>
            </w:pPr>
            <w:r>
              <w:rPr>
                <w:noProof/>
              </w:rPr>
              <w:t>Rapport d'évaluation sur la plateforme éducative</w:t>
            </w:r>
          </w:p>
        </w:tc>
      </w:tr>
      <w:tr w:rsidR="00465C4B" w14:paraId="4BEAAEE9" w14:textId="77777777">
        <w:trPr>
          <w:trHeight w:val="908"/>
        </w:trPr>
        <w:tc>
          <w:tcPr>
            <w:tcW w:w="1298" w:type="dxa"/>
            <w:shd w:val="clear" w:color="auto" w:fill="C5EECE"/>
            <w:vAlign w:val="center"/>
          </w:tcPr>
          <w:p w14:paraId="070D4680" w14:textId="77777777" w:rsidR="00465C4B" w:rsidRDefault="003A6E1F">
            <w:pPr>
              <w:pStyle w:val="TableParagraph"/>
              <w:spacing w:before="123"/>
              <w:ind w:left="13" w:right="1"/>
              <w:rPr>
                <w:noProof/>
              </w:rPr>
            </w:pPr>
            <w:r>
              <w:rPr>
                <w:noProof/>
              </w:rPr>
              <w:t>97</w:t>
            </w:r>
          </w:p>
        </w:tc>
        <w:tc>
          <w:tcPr>
            <w:tcW w:w="3661" w:type="dxa"/>
            <w:shd w:val="clear" w:color="auto" w:fill="C5EECE"/>
            <w:vAlign w:val="center"/>
          </w:tcPr>
          <w:p w14:paraId="23564B55" w14:textId="77777777" w:rsidR="00465C4B" w:rsidRDefault="003A6E1F">
            <w:pPr>
              <w:pStyle w:val="TableParagraph"/>
              <w:spacing w:line="249" w:lineRule="exact"/>
              <w:ind w:left="108"/>
              <w:rPr>
                <w:noProof/>
              </w:rPr>
            </w:pPr>
            <w:r>
              <w:rPr>
                <w:noProof/>
              </w:rPr>
              <w:t>4.1.5 Aperçu des régimes de retraite numériques</w:t>
            </w:r>
          </w:p>
        </w:tc>
        <w:tc>
          <w:tcPr>
            <w:tcW w:w="1416" w:type="dxa"/>
            <w:shd w:val="clear" w:color="auto" w:fill="C5EECE"/>
            <w:vAlign w:val="center"/>
          </w:tcPr>
          <w:p w14:paraId="4094C383" w14:textId="77777777" w:rsidR="00465C4B" w:rsidRDefault="003A6E1F">
            <w:pPr>
              <w:pStyle w:val="TableParagraph"/>
              <w:spacing w:before="123"/>
              <w:ind w:left="108"/>
              <w:rPr>
                <w:noProof/>
              </w:rPr>
            </w:pPr>
            <w:r>
              <w:rPr>
                <w:noProof/>
              </w:rPr>
              <w:t>Étape</w:t>
            </w:r>
          </w:p>
        </w:tc>
        <w:tc>
          <w:tcPr>
            <w:tcW w:w="3404" w:type="dxa"/>
            <w:shd w:val="clear" w:color="auto" w:fill="C5EECE"/>
            <w:vAlign w:val="center"/>
          </w:tcPr>
          <w:p w14:paraId="261D44F2" w14:textId="77777777" w:rsidR="00465C4B" w:rsidRDefault="003A6E1F">
            <w:pPr>
              <w:pStyle w:val="TableParagraph"/>
              <w:spacing w:line="249" w:lineRule="exact"/>
              <w:ind w:left="107"/>
              <w:rPr>
                <w:noProof/>
              </w:rPr>
            </w:pPr>
            <w:r>
              <w:rPr>
                <w:noProof/>
              </w:rPr>
              <w:t>Entrée en vigueur d’un acte juridique prévoyant l’obligation légale pour les prestataires de retraite de fournir des informations sur le portail des retraites</w:t>
            </w:r>
          </w:p>
        </w:tc>
      </w:tr>
      <w:tr w:rsidR="00465C4B" w14:paraId="28385930" w14:textId="77777777">
        <w:trPr>
          <w:trHeight w:val="908"/>
        </w:trPr>
        <w:tc>
          <w:tcPr>
            <w:tcW w:w="1298" w:type="dxa"/>
            <w:shd w:val="clear" w:color="auto" w:fill="C5EECE"/>
            <w:vAlign w:val="center"/>
          </w:tcPr>
          <w:p w14:paraId="054506ED" w14:textId="77777777" w:rsidR="00465C4B" w:rsidRDefault="003A6E1F">
            <w:pPr>
              <w:pStyle w:val="TableParagraph"/>
              <w:spacing w:before="123"/>
              <w:ind w:left="13" w:right="1"/>
              <w:rPr>
                <w:noProof/>
              </w:rPr>
            </w:pPr>
            <w:r>
              <w:rPr>
                <w:noProof/>
              </w:rPr>
              <w:t>100</w:t>
            </w:r>
          </w:p>
        </w:tc>
        <w:tc>
          <w:tcPr>
            <w:tcW w:w="3661" w:type="dxa"/>
            <w:shd w:val="clear" w:color="auto" w:fill="C5EECE"/>
            <w:vAlign w:val="center"/>
          </w:tcPr>
          <w:p w14:paraId="44276340" w14:textId="77777777" w:rsidR="00465C4B" w:rsidRDefault="003A6E1F">
            <w:pPr>
              <w:pStyle w:val="TableParagraph"/>
              <w:spacing w:line="249" w:lineRule="exact"/>
              <w:ind w:left="108"/>
              <w:rPr>
                <w:noProof/>
              </w:rPr>
            </w:pPr>
            <w:r>
              <w:rPr>
                <w:noProof/>
              </w:rPr>
              <w:t xml:space="preserve">5.1.1 Renforcement des ressources numériques et techniques du service de santé publique </w:t>
            </w:r>
          </w:p>
        </w:tc>
        <w:tc>
          <w:tcPr>
            <w:tcW w:w="1416" w:type="dxa"/>
            <w:shd w:val="clear" w:color="auto" w:fill="C5EECE"/>
            <w:vAlign w:val="center"/>
          </w:tcPr>
          <w:p w14:paraId="36176E16"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3BE701AF" w14:textId="77777777" w:rsidR="00465C4B" w:rsidRDefault="003A6E1F">
            <w:pPr>
              <w:pStyle w:val="TableParagraph"/>
              <w:spacing w:line="249" w:lineRule="exact"/>
              <w:ind w:left="107"/>
              <w:rPr>
                <w:noProof/>
              </w:rPr>
            </w:pPr>
            <w:r>
              <w:rPr>
                <w:noProof/>
              </w:rPr>
              <w:t xml:space="preserve">Progrès des bureaux de santé publique vers la maturité numérique </w:t>
            </w:r>
          </w:p>
        </w:tc>
      </w:tr>
      <w:tr w:rsidR="00465C4B" w14:paraId="326699E2" w14:textId="77777777">
        <w:trPr>
          <w:trHeight w:val="1069"/>
        </w:trPr>
        <w:tc>
          <w:tcPr>
            <w:tcW w:w="1298" w:type="dxa"/>
            <w:shd w:val="clear" w:color="auto" w:fill="C5EECE"/>
            <w:vAlign w:val="center"/>
          </w:tcPr>
          <w:p w14:paraId="14C24C46" w14:textId="77777777" w:rsidR="00465C4B" w:rsidRDefault="003A6E1F">
            <w:pPr>
              <w:pStyle w:val="TableParagraph"/>
              <w:spacing w:before="123"/>
              <w:ind w:left="13" w:right="1"/>
              <w:rPr>
                <w:noProof/>
              </w:rPr>
            </w:pPr>
            <w:r>
              <w:rPr>
                <w:noProof/>
              </w:rPr>
              <w:t>109</w:t>
            </w:r>
          </w:p>
        </w:tc>
        <w:tc>
          <w:tcPr>
            <w:tcW w:w="3661" w:type="dxa"/>
            <w:shd w:val="clear" w:color="auto" w:fill="C5EECE"/>
            <w:vAlign w:val="center"/>
          </w:tcPr>
          <w:p w14:paraId="7CF4D7FE" w14:textId="77777777" w:rsidR="00465C4B" w:rsidRDefault="003A6E1F">
            <w:pPr>
              <w:pStyle w:val="TableParagraph"/>
              <w:spacing w:line="249" w:lineRule="exact"/>
              <w:ind w:left="108"/>
              <w:rPr>
                <w:noProof/>
              </w:rPr>
            </w:pPr>
            <w:r>
              <w:rPr>
                <w:noProof/>
              </w:rPr>
              <w:t>6.1.1 Écosystème identitaire européen</w:t>
            </w:r>
          </w:p>
        </w:tc>
        <w:tc>
          <w:tcPr>
            <w:tcW w:w="1416" w:type="dxa"/>
            <w:shd w:val="clear" w:color="auto" w:fill="C5EECE"/>
            <w:vAlign w:val="center"/>
          </w:tcPr>
          <w:p w14:paraId="580F1ED0"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571DEEFF" w14:textId="77777777" w:rsidR="00465C4B" w:rsidRDefault="003A6E1F">
            <w:pPr>
              <w:pStyle w:val="TableParagraph"/>
              <w:spacing w:line="249" w:lineRule="exact"/>
              <w:ind w:left="107"/>
              <w:rPr>
                <w:noProof/>
              </w:rPr>
            </w:pPr>
            <w:r>
              <w:rPr>
                <w:noProof/>
              </w:rPr>
              <w:t xml:space="preserve">Cas d'application supplémentaires </w:t>
            </w:r>
          </w:p>
        </w:tc>
      </w:tr>
      <w:tr w:rsidR="00465C4B" w14:paraId="0079B22B" w14:textId="77777777">
        <w:trPr>
          <w:trHeight w:val="985"/>
        </w:trPr>
        <w:tc>
          <w:tcPr>
            <w:tcW w:w="1298" w:type="dxa"/>
            <w:shd w:val="clear" w:color="auto" w:fill="C5EECE"/>
            <w:vAlign w:val="center"/>
          </w:tcPr>
          <w:p w14:paraId="252A4680" w14:textId="77777777" w:rsidR="00465C4B" w:rsidRDefault="003A6E1F">
            <w:pPr>
              <w:pStyle w:val="TableParagraph"/>
              <w:spacing w:before="123"/>
              <w:ind w:left="13" w:right="1"/>
              <w:rPr>
                <w:noProof/>
              </w:rPr>
            </w:pPr>
            <w:r>
              <w:rPr>
                <w:noProof/>
              </w:rPr>
              <w:t>113A</w:t>
            </w:r>
          </w:p>
        </w:tc>
        <w:tc>
          <w:tcPr>
            <w:tcW w:w="3661" w:type="dxa"/>
            <w:shd w:val="clear" w:color="auto" w:fill="C5EECE"/>
            <w:vAlign w:val="center"/>
          </w:tcPr>
          <w:p w14:paraId="50005080" w14:textId="55E48BF9" w:rsidR="00465C4B" w:rsidRDefault="003A6E1F">
            <w:pPr>
              <w:pStyle w:val="TableParagraph"/>
              <w:spacing w:line="252" w:lineRule="exact"/>
              <w:ind w:left="108" w:right="55"/>
              <w:rPr>
                <w:noProof/>
              </w:rPr>
            </w:pPr>
            <w:r>
              <w:rPr>
                <w:noProof/>
              </w:rPr>
              <w:t>6.1.2 Numérisation de l’administration — Mise en œuvre de la loi sur l’accès en ligne (OZG)</w:t>
            </w:r>
          </w:p>
        </w:tc>
        <w:tc>
          <w:tcPr>
            <w:tcW w:w="1416" w:type="dxa"/>
            <w:shd w:val="clear" w:color="auto" w:fill="C5EECE"/>
            <w:vAlign w:val="center"/>
          </w:tcPr>
          <w:p w14:paraId="371D12DF"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7169BCB7" w14:textId="77777777" w:rsidR="00465C4B" w:rsidRDefault="003A6E1F">
            <w:pPr>
              <w:pStyle w:val="TableParagraph"/>
              <w:spacing w:line="249" w:lineRule="exact"/>
              <w:ind w:left="107"/>
              <w:rPr>
                <w:noProof/>
              </w:rPr>
            </w:pPr>
            <w:r>
              <w:rPr>
                <w:noProof/>
              </w:rPr>
              <w:t xml:space="preserve">Services des Länder disponibles pour soumettre des demandes sous forme numérique </w:t>
            </w:r>
          </w:p>
        </w:tc>
      </w:tr>
      <w:tr w:rsidR="00465C4B" w14:paraId="293DE2EC" w14:textId="77777777">
        <w:trPr>
          <w:trHeight w:val="1255"/>
        </w:trPr>
        <w:tc>
          <w:tcPr>
            <w:tcW w:w="1298" w:type="dxa"/>
            <w:shd w:val="clear" w:color="auto" w:fill="C5EECE"/>
            <w:vAlign w:val="center"/>
          </w:tcPr>
          <w:p w14:paraId="57B4CE7F" w14:textId="77777777" w:rsidR="00465C4B" w:rsidRDefault="003A6E1F">
            <w:pPr>
              <w:pStyle w:val="TableParagraph"/>
              <w:spacing w:before="123"/>
              <w:ind w:left="13" w:right="1"/>
              <w:rPr>
                <w:noProof/>
              </w:rPr>
            </w:pPr>
            <w:r>
              <w:rPr>
                <w:noProof/>
              </w:rPr>
              <w:t>113B</w:t>
            </w:r>
          </w:p>
        </w:tc>
        <w:tc>
          <w:tcPr>
            <w:tcW w:w="3661" w:type="dxa"/>
            <w:shd w:val="clear" w:color="auto" w:fill="C5EECE"/>
            <w:vAlign w:val="center"/>
          </w:tcPr>
          <w:p w14:paraId="3E2458D8" w14:textId="4F6C90F8" w:rsidR="00465C4B" w:rsidRDefault="003A6E1F">
            <w:pPr>
              <w:pStyle w:val="TableParagraph"/>
              <w:spacing w:line="252" w:lineRule="exact"/>
              <w:ind w:left="108" w:right="55"/>
              <w:rPr>
                <w:noProof/>
              </w:rPr>
            </w:pPr>
            <w:r>
              <w:rPr>
                <w:noProof/>
              </w:rPr>
              <w:t>6.1.2 Numérisation de l’administration — Mise en œuvre de la loi sur l’accès en ligne (OZG)</w:t>
            </w:r>
          </w:p>
        </w:tc>
        <w:tc>
          <w:tcPr>
            <w:tcW w:w="1416" w:type="dxa"/>
            <w:shd w:val="clear" w:color="auto" w:fill="C5EECE"/>
            <w:vAlign w:val="center"/>
          </w:tcPr>
          <w:p w14:paraId="137119AF" w14:textId="77777777" w:rsidR="00465C4B" w:rsidRDefault="003A6E1F">
            <w:pPr>
              <w:pStyle w:val="TableParagraph"/>
              <w:spacing w:before="123"/>
              <w:ind w:left="108"/>
              <w:rPr>
                <w:noProof/>
              </w:rPr>
            </w:pPr>
            <w:r>
              <w:rPr>
                <w:noProof/>
              </w:rPr>
              <w:t>Étape</w:t>
            </w:r>
          </w:p>
        </w:tc>
        <w:tc>
          <w:tcPr>
            <w:tcW w:w="3404" w:type="dxa"/>
            <w:shd w:val="clear" w:color="auto" w:fill="C5EECE"/>
            <w:vAlign w:val="center"/>
          </w:tcPr>
          <w:p w14:paraId="74F2FF6D" w14:textId="77777777" w:rsidR="00465C4B" w:rsidRDefault="003A6E1F">
            <w:pPr>
              <w:pStyle w:val="TableParagraph"/>
              <w:spacing w:line="249" w:lineRule="exact"/>
              <w:ind w:left="107"/>
              <w:rPr>
                <w:noProof/>
              </w:rPr>
            </w:pPr>
            <w:r>
              <w:rPr>
                <w:noProof/>
              </w:rPr>
              <w:t>Publication des exigences de qualité et définition des spécifications architecturales</w:t>
            </w:r>
          </w:p>
        </w:tc>
      </w:tr>
      <w:tr w:rsidR="00465C4B" w14:paraId="74805BD4" w14:textId="77777777">
        <w:trPr>
          <w:trHeight w:val="1107"/>
        </w:trPr>
        <w:tc>
          <w:tcPr>
            <w:tcW w:w="1298" w:type="dxa"/>
            <w:shd w:val="clear" w:color="auto" w:fill="C5EECE"/>
            <w:vAlign w:val="center"/>
          </w:tcPr>
          <w:p w14:paraId="463747FC" w14:textId="77777777" w:rsidR="00465C4B" w:rsidRDefault="003A6E1F">
            <w:pPr>
              <w:pStyle w:val="TableParagraph"/>
              <w:spacing w:before="123"/>
              <w:ind w:left="13" w:right="1"/>
              <w:rPr>
                <w:noProof/>
              </w:rPr>
            </w:pPr>
            <w:r>
              <w:rPr>
                <w:noProof/>
              </w:rPr>
              <w:t>113C</w:t>
            </w:r>
          </w:p>
        </w:tc>
        <w:tc>
          <w:tcPr>
            <w:tcW w:w="3661" w:type="dxa"/>
            <w:shd w:val="clear" w:color="auto" w:fill="C5EECE"/>
            <w:vAlign w:val="center"/>
          </w:tcPr>
          <w:p w14:paraId="66F52E49" w14:textId="5CD078AF" w:rsidR="00465C4B" w:rsidRDefault="003A6E1F">
            <w:pPr>
              <w:pStyle w:val="TableParagraph"/>
              <w:spacing w:line="252" w:lineRule="exact"/>
              <w:ind w:left="108" w:right="55"/>
              <w:rPr>
                <w:noProof/>
              </w:rPr>
            </w:pPr>
            <w:r>
              <w:rPr>
                <w:noProof/>
              </w:rPr>
              <w:t>6.1.2 Numérisation de l’administration — Mise en œuvre de la loi sur l’accès en ligne (OZG)</w:t>
            </w:r>
          </w:p>
        </w:tc>
        <w:tc>
          <w:tcPr>
            <w:tcW w:w="1416" w:type="dxa"/>
            <w:shd w:val="clear" w:color="auto" w:fill="C5EECE"/>
            <w:vAlign w:val="center"/>
          </w:tcPr>
          <w:p w14:paraId="66FD9184" w14:textId="77777777" w:rsidR="00465C4B" w:rsidRDefault="003A6E1F">
            <w:pPr>
              <w:pStyle w:val="TableParagraph"/>
              <w:spacing w:before="123"/>
              <w:ind w:left="108"/>
              <w:rPr>
                <w:noProof/>
              </w:rPr>
            </w:pPr>
            <w:r>
              <w:rPr>
                <w:noProof/>
              </w:rPr>
              <w:t>Étape</w:t>
            </w:r>
          </w:p>
        </w:tc>
        <w:tc>
          <w:tcPr>
            <w:tcW w:w="3404" w:type="dxa"/>
            <w:shd w:val="clear" w:color="auto" w:fill="C5EECE"/>
            <w:vAlign w:val="center"/>
          </w:tcPr>
          <w:p w14:paraId="1042FA13" w14:textId="158951A1" w:rsidR="00465C4B" w:rsidRDefault="003A6E1F">
            <w:pPr>
              <w:pStyle w:val="TableParagraph"/>
              <w:spacing w:line="252" w:lineRule="exact"/>
              <w:ind w:left="108"/>
              <w:rPr>
                <w:noProof/>
              </w:rPr>
            </w:pPr>
            <w:r>
              <w:rPr>
                <w:noProof/>
              </w:rPr>
              <w:t xml:space="preserve">Entrée en vigueur de l'ordonnance sur les normes d'accès en ligne aux services administratifs </w:t>
            </w:r>
          </w:p>
        </w:tc>
      </w:tr>
      <w:tr w:rsidR="00465C4B" w14:paraId="57FADAAB" w14:textId="77777777">
        <w:trPr>
          <w:trHeight w:val="998"/>
        </w:trPr>
        <w:tc>
          <w:tcPr>
            <w:tcW w:w="1298" w:type="dxa"/>
            <w:shd w:val="clear" w:color="auto" w:fill="C5EECE"/>
            <w:vAlign w:val="center"/>
          </w:tcPr>
          <w:p w14:paraId="7B4FC54E" w14:textId="77777777" w:rsidR="00465C4B" w:rsidRDefault="003A6E1F">
            <w:pPr>
              <w:pStyle w:val="TableParagraph"/>
              <w:spacing w:before="123"/>
              <w:ind w:left="13" w:right="1"/>
              <w:rPr>
                <w:noProof/>
              </w:rPr>
            </w:pPr>
            <w:r>
              <w:rPr>
                <w:noProof/>
              </w:rPr>
              <w:t>119</w:t>
            </w:r>
          </w:p>
        </w:tc>
        <w:tc>
          <w:tcPr>
            <w:tcW w:w="3661" w:type="dxa"/>
            <w:shd w:val="clear" w:color="auto" w:fill="C5EECE"/>
            <w:vAlign w:val="center"/>
          </w:tcPr>
          <w:p w14:paraId="4C3B34AD" w14:textId="2B87271B" w:rsidR="00465C4B" w:rsidRDefault="003A6E1F">
            <w:pPr>
              <w:pStyle w:val="TableParagraph"/>
              <w:spacing w:line="252" w:lineRule="exact"/>
              <w:ind w:left="108" w:right="55"/>
              <w:rPr>
                <w:noProof/>
              </w:rPr>
            </w:pPr>
            <w:r>
              <w:rPr>
                <w:noProof/>
              </w:rPr>
              <w:t>6.2.1 Programme conjoint du gouvernement fédéral et des Länder pour une administration efficace au service des citoyens et des entreprises</w:t>
            </w:r>
          </w:p>
        </w:tc>
        <w:tc>
          <w:tcPr>
            <w:tcW w:w="1416" w:type="dxa"/>
            <w:shd w:val="clear" w:color="auto" w:fill="C5EECE"/>
            <w:vAlign w:val="center"/>
          </w:tcPr>
          <w:p w14:paraId="1660A838"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152217E1" w14:textId="77777777" w:rsidR="00465C4B" w:rsidRDefault="003A6E1F">
            <w:pPr>
              <w:pStyle w:val="TableParagraph"/>
              <w:spacing w:line="249" w:lineRule="exact"/>
              <w:ind w:left="107"/>
              <w:rPr>
                <w:noProof/>
              </w:rPr>
            </w:pPr>
            <w:r>
              <w:rPr>
                <w:noProof/>
              </w:rPr>
              <w:t>Achèvement des mesures figurant dans le rapport sur l'état d'avancement des travaux</w:t>
            </w:r>
          </w:p>
        </w:tc>
      </w:tr>
      <w:tr w:rsidR="00465C4B" w14:paraId="1410FDDD" w14:textId="77777777">
        <w:trPr>
          <w:trHeight w:val="891"/>
        </w:trPr>
        <w:tc>
          <w:tcPr>
            <w:tcW w:w="1298" w:type="dxa"/>
            <w:shd w:val="clear" w:color="auto" w:fill="C5EECE"/>
            <w:vAlign w:val="center"/>
          </w:tcPr>
          <w:p w14:paraId="4DA3BA59" w14:textId="77777777" w:rsidR="00465C4B" w:rsidRDefault="003A6E1F">
            <w:pPr>
              <w:pStyle w:val="TableParagraph"/>
              <w:spacing w:before="123"/>
              <w:ind w:left="13" w:right="1"/>
              <w:rPr>
                <w:noProof/>
              </w:rPr>
            </w:pPr>
            <w:r>
              <w:rPr>
                <w:noProof/>
              </w:rPr>
              <w:t>121</w:t>
            </w:r>
          </w:p>
        </w:tc>
        <w:tc>
          <w:tcPr>
            <w:tcW w:w="3661" w:type="dxa"/>
            <w:shd w:val="clear" w:color="auto" w:fill="C5EECE"/>
            <w:vAlign w:val="center"/>
          </w:tcPr>
          <w:p w14:paraId="70A49A07" w14:textId="7D7DA103" w:rsidR="00465C4B" w:rsidRDefault="003A6E1F">
            <w:pPr>
              <w:pStyle w:val="TableParagraph"/>
              <w:spacing w:line="252" w:lineRule="exact"/>
              <w:ind w:left="108" w:right="55"/>
              <w:rPr>
                <w:noProof/>
              </w:rPr>
            </w:pPr>
            <w:r>
              <w:rPr>
                <w:noProof/>
              </w:rPr>
              <w:t>6.2. Extension des services de conseil de PD: - - Berater der öffentlichen Hand GmbH</w:t>
            </w:r>
          </w:p>
        </w:tc>
        <w:tc>
          <w:tcPr>
            <w:tcW w:w="1416" w:type="dxa"/>
            <w:shd w:val="clear" w:color="auto" w:fill="C5EECE"/>
            <w:vAlign w:val="center"/>
          </w:tcPr>
          <w:p w14:paraId="75B5EE55"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5F853361" w14:textId="77777777" w:rsidR="00465C4B" w:rsidRDefault="003A6E1F">
            <w:pPr>
              <w:pStyle w:val="TableParagraph"/>
              <w:spacing w:line="249" w:lineRule="exact"/>
              <w:ind w:left="107"/>
              <w:rPr>
                <w:noProof/>
              </w:rPr>
            </w:pPr>
            <w:r>
              <w:rPr>
                <w:noProof/>
              </w:rPr>
              <w:t xml:space="preserve">Certificats de consultation délivrés </w:t>
            </w:r>
          </w:p>
        </w:tc>
      </w:tr>
      <w:tr w:rsidR="00465C4B" w14:paraId="223EC2B7" w14:textId="77777777">
        <w:trPr>
          <w:trHeight w:val="1042"/>
        </w:trPr>
        <w:tc>
          <w:tcPr>
            <w:tcW w:w="1298" w:type="dxa"/>
            <w:shd w:val="clear" w:color="auto" w:fill="C5EECE"/>
            <w:vAlign w:val="center"/>
          </w:tcPr>
          <w:p w14:paraId="6AE7B0CB" w14:textId="77777777" w:rsidR="00465C4B" w:rsidRDefault="003A6E1F">
            <w:pPr>
              <w:pStyle w:val="TableParagraph"/>
              <w:spacing w:before="123"/>
              <w:ind w:left="13" w:right="1"/>
              <w:rPr>
                <w:noProof/>
              </w:rPr>
            </w:pPr>
            <w:r>
              <w:rPr>
                <w:noProof/>
              </w:rPr>
              <w:t>122</w:t>
            </w:r>
          </w:p>
        </w:tc>
        <w:tc>
          <w:tcPr>
            <w:tcW w:w="3661" w:type="dxa"/>
            <w:shd w:val="clear" w:color="auto" w:fill="C5EECE"/>
            <w:vAlign w:val="center"/>
          </w:tcPr>
          <w:p w14:paraId="55764DB6" w14:textId="77777777" w:rsidR="00465C4B" w:rsidRDefault="003A6E1F">
            <w:pPr>
              <w:pStyle w:val="TableParagraph"/>
              <w:spacing w:line="249" w:lineRule="exact"/>
              <w:ind w:left="108"/>
              <w:rPr>
                <w:noProof/>
              </w:rPr>
            </w:pPr>
            <w:r>
              <w:rPr>
                <w:noProof/>
              </w:rPr>
              <w:t xml:space="preserve">6.2.2 Extension des services de conseil de PD - - Berater der öffentlichen Hand </w:t>
            </w:r>
            <w:r>
              <w:rPr>
                <w:noProof/>
                <w:color w:val="006000"/>
                <w:sz w:val="20"/>
              </w:rPr>
              <w:t>G</w:t>
            </w:r>
            <w:r>
              <w:rPr>
                <w:noProof/>
              </w:rPr>
              <w:t xml:space="preserve"> mbH</w:t>
            </w:r>
          </w:p>
        </w:tc>
        <w:tc>
          <w:tcPr>
            <w:tcW w:w="1416" w:type="dxa"/>
            <w:shd w:val="clear" w:color="auto" w:fill="C5EECE"/>
            <w:vAlign w:val="center"/>
          </w:tcPr>
          <w:p w14:paraId="36902399"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52B26E50" w14:textId="77777777" w:rsidR="00465C4B" w:rsidRDefault="003A6E1F">
            <w:pPr>
              <w:pStyle w:val="TableParagraph"/>
              <w:spacing w:line="249" w:lineRule="exact"/>
              <w:ind w:left="107"/>
              <w:rPr>
                <w:noProof/>
              </w:rPr>
            </w:pPr>
            <w:r>
              <w:rPr>
                <w:noProof/>
              </w:rPr>
              <w:t xml:space="preserve">Concepts de révision des programmes de financement publiés </w:t>
            </w:r>
          </w:p>
        </w:tc>
      </w:tr>
      <w:tr w:rsidR="00465C4B" w14:paraId="25A7BF96" w14:textId="77777777">
        <w:trPr>
          <w:trHeight w:val="1050"/>
        </w:trPr>
        <w:tc>
          <w:tcPr>
            <w:tcW w:w="1298" w:type="dxa"/>
            <w:shd w:val="clear" w:color="auto" w:fill="C5EECE"/>
            <w:vAlign w:val="center"/>
          </w:tcPr>
          <w:p w14:paraId="5CC09D2D" w14:textId="77777777" w:rsidR="00465C4B" w:rsidRDefault="003A6E1F">
            <w:pPr>
              <w:pStyle w:val="TableParagraph"/>
              <w:spacing w:before="123"/>
              <w:ind w:left="13" w:right="1"/>
              <w:rPr>
                <w:noProof/>
              </w:rPr>
            </w:pPr>
            <w:r>
              <w:rPr>
                <w:noProof/>
              </w:rPr>
              <w:t>126</w:t>
            </w:r>
          </w:p>
        </w:tc>
        <w:tc>
          <w:tcPr>
            <w:tcW w:w="3661" w:type="dxa"/>
            <w:shd w:val="clear" w:color="auto" w:fill="C5EECE"/>
            <w:vAlign w:val="center"/>
          </w:tcPr>
          <w:p w14:paraId="645AB81D" w14:textId="77777777" w:rsidR="00465C4B" w:rsidRDefault="003A6E1F">
            <w:pPr>
              <w:pStyle w:val="TableParagraph"/>
              <w:spacing w:line="249" w:lineRule="exact"/>
              <w:ind w:left="108"/>
              <w:rPr>
                <w:noProof/>
              </w:rPr>
            </w:pPr>
            <w:r>
              <w:rPr>
                <w:noProof/>
              </w:rPr>
              <w:t>6.2.2 Extension des services de conseil de PD x- Berater der öffentlichen Hand GmbH</w:t>
            </w:r>
          </w:p>
        </w:tc>
        <w:tc>
          <w:tcPr>
            <w:tcW w:w="1416" w:type="dxa"/>
            <w:shd w:val="clear" w:color="auto" w:fill="C5EECE"/>
            <w:vAlign w:val="center"/>
          </w:tcPr>
          <w:p w14:paraId="0756188A" w14:textId="77777777" w:rsidR="00465C4B" w:rsidRDefault="003A6E1F">
            <w:pPr>
              <w:pStyle w:val="TableParagraph"/>
              <w:spacing w:before="123"/>
              <w:ind w:left="108"/>
              <w:rPr>
                <w:noProof/>
              </w:rPr>
            </w:pPr>
            <w:r>
              <w:rPr>
                <w:noProof/>
              </w:rPr>
              <w:t>Étape</w:t>
            </w:r>
          </w:p>
        </w:tc>
        <w:tc>
          <w:tcPr>
            <w:tcW w:w="3404" w:type="dxa"/>
            <w:shd w:val="clear" w:color="auto" w:fill="C5EECE"/>
            <w:vAlign w:val="center"/>
          </w:tcPr>
          <w:p w14:paraId="0CF81E1C" w14:textId="77777777" w:rsidR="00465C4B" w:rsidRDefault="003A6E1F">
            <w:pPr>
              <w:pStyle w:val="TableParagraph"/>
              <w:spacing w:line="249" w:lineRule="exact"/>
              <w:ind w:left="107"/>
              <w:rPr>
                <w:noProof/>
              </w:rPr>
            </w:pPr>
            <w:r>
              <w:rPr>
                <w:noProof/>
              </w:rPr>
              <w:t xml:space="preserve">Concept de modèle pour l'informatique scolaire </w:t>
            </w:r>
          </w:p>
        </w:tc>
      </w:tr>
      <w:tr w:rsidR="00465C4B" w14:paraId="5BDDF296" w14:textId="77777777">
        <w:trPr>
          <w:trHeight w:val="1072"/>
        </w:trPr>
        <w:tc>
          <w:tcPr>
            <w:tcW w:w="1298" w:type="dxa"/>
            <w:shd w:val="clear" w:color="auto" w:fill="C5EECE"/>
            <w:vAlign w:val="center"/>
          </w:tcPr>
          <w:p w14:paraId="2F6DA5CD" w14:textId="77777777" w:rsidR="00465C4B" w:rsidRDefault="003A6E1F">
            <w:pPr>
              <w:pStyle w:val="TableParagraph"/>
              <w:spacing w:before="123"/>
              <w:ind w:left="13" w:right="1"/>
              <w:rPr>
                <w:noProof/>
              </w:rPr>
            </w:pPr>
            <w:r>
              <w:rPr>
                <w:noProof/>
              </w:rPr>
              <w:t>127</w:t>
            </w:r>
          </w:p>
        </w:tc>
        <w:tc>
          <w:tcPr>
            <w:tcW w:w="3661" w:type="dxa"/>
            <w:shd w:val="clear" w:color="auto" w:fill="C5EECE"/>
            <w:vAlign w:val="center"/>
          </w:tcPr>
          <w:p w14:paraId="38617533" w14:textId="795D976E" w:rsidR="00465C4B" w:rsidRDefault="003A6E1F">
            <w:pPr>
              <w:pStyle w:val="TableParagraph"/>
              <w:spacing w:line="252" w:lineRule="exact"/>
              <w:ind w:left="108" w:right="55"/>
              <w:rPr>
                <w:noProof/>
              </w:rPr>
            </w:pPr>
            <w:r>
              <w:rPr>
                <w:noProof/>
              </w:rPr>
              <w:t>6.2.2. Extension des services de conseil de PD: - Berater der öffentlichen Hand GmbH</w:t>
            </w:r>
          </w:p>
        </w:tc>
        <w:tc>
          <w:tcPr>
            <w:tcW w:w="1416" w:type="dxa"/>
            <w:shd w:val="clear" w:color="auto" w:fill="C5EECE"/>
            <w:vAlign w:val="center"/>
          </w:tcPr>
          <w:p w14:paraId="0DD9E8D1"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7BC551BE" w14:textId="77777777" w:rsidR="00465C4B" w:rsidRDefault="003A6E1F">
            <w:pPr>
              <w:pStyle w:val="TableParagraph"/>
              <w:spacing w:line="249" w:lineRule="exact"/>
              <w:ind w:left="107"/>
              <w:rPr>
                <w:noProof/>
              </w:rPr>
            </w:pPr>
            <w:r>
              <w:rPr>
                <w:noProof/>
              </w:rPr>
              <w:t>Projets de conseil en informatique scolaire</w:t>
            </w:r>
          </w:p>
        </w:tc>
      </w:tr>
      <w:tr w:rsidR="00465C4B" w14:paraId="1EA81DCE" w14:textId="77777777">
        <w:trPr>
          <w:trHeight w:val="1107"/>
        </w:trPr>
        <w:tc>
          <w:tcPr>
            <w:tcW w:w="1298" w:type="dxa"/>
            <w:shd w:val="clear" w:color="auto" w:fill="C5EECE"/>
            <w:vAlign w:val="center"/>
          </w:tcPr>
          <w:p w14:paraId="6CB05B67" w14:textId="77777777" w:rsidR="00465C4B" w:rsidRDefault="003A6E1F">
            <w:pPr>
              <w:pStyle w:val="TableParagraph"/>
              <w:spacing w:before="123"/>
              <w:ind w:left="13" w:right="1"/>
              <w:rPr>
                <w:noProof/>
              </w:rPr>
            </w:pPr>
            <w:r>
              <w:rPr>
                <w:noProof/>
              </w:rPr>
              <w:t>131</w:t>
            </w:r>
          </w:p>
        </w:tc>
        <w:tc>
          <w:tcPr>
            <w:tcW w:w="3661" w:type="dxa"/>
            <w:shd w:val="clear" w:color="auto" w:fill="C5EECE"/>
            <w:vAlign w:val="center"/>
          </w:tcPr>
          <w:p w14:paraId="175DBC58" w14:textId="533FCDFE" w:rsidR="00465C4B" w:rsidRDefault="003A6E1F">
            <w:pPr>
              <w:pStyle w:val="TableParagraph"/>
              <w:spacing w:line="252" w:lineRule="exact"/>
              <w:ind w:left="108" w:right="55"/>
              <w:rPr>
                <w:noProof/>
              </w:rPr>
            </w:pPr>
            <w:r>
              <w:rPr>
                <w:noProof/>
              </w:rPr>
              <w:t>7.1.2: Programme de soutien aux transports légers et lourds à émissions nulles</w:t>
            </w:r>
          </w:p>
        </w:tc>
        <w:tc>
          <w:tcPr>
            <w:tcW w:w="1416" w:type="dxa"/>
            <w:shd w:val="clear" w:color="auto" w:fill="C5EECE"/>
            <w:vAlign w:val="center"/>
          </w:tcPr>
          <w:p w14:paraId="020F29AE" w14:textId="77777777" w:rsidR="00465C4B" w:rsidRDefault="003A6E1F">
            <w:pPr>
              <w:pStyle w:val="TableParagraph"/>
              <w:spacing w:before="123"/>
              <w:ind w:left="108"/>
              <w:rPr>
                <w:noProof/>
              </w:rPr>
            </w:pPr>
            <w:r>
              <w:rPr>
                <w:noProof/>
              </w:rPr>
              <w:t>Objectif</w:t>
            </w:r>
          </w:p>
        </w:tc>
        <w:tc>
          <w:tcPr>
            <w:tcW w:w="3404" w:type="dxa"/>
            <w:shd w:val="clear" w:color="auto" w:fill="C5EECE"/>
            <w:vAlign w:val="center"/>
          </w:tcPr>
          <w:p w14:paraId="1ABEA40C" w14:textId="77777777" w:rsidR="00465C4B" w:rsidRDefault="003A6E1F">
            <w:pPr>
              <w:pStyle w:val="TableParagraph"/>
              <w:spacing w:line="249" w:lineRule="exact"/>
              <w:ind w:left="107"/>
              <w:rPr>
                <w:noProof/>
              </w:rPr>
            </w:pPr>
            <w:r>
              <w:rPr>
                <w:noProof/>
              </w:rPr>
              <w:t>Objectif intermédiaire pour l’immatriculation des véhicules utilitaires à émissions nulles</w:t>
            </w:r>
          </w:p>
        </w:tc>
      </w:tr>
      <w:tr w:rsidR="00465C4B" w14:paraId="156D762F" w14:textId="77777777">
        <w:trPr>
          <w:trHeight w:val="408"/>
        </w:trPr>
        <w:tc>
          <w:tcPr>
            <w:tcW w:w="4959" w:type="dxa"/>
            <w:gridSpan w:val="2"/>
            <w:shd w:val="clear" w:color="auto" w:fill="C5EECE"/>
            <w:vAlign w:val="center"/>
          </w:tcPr>
          <w:p w14:paraId="328C3038" w14:textId="77777777" w:rsidR="00465C4B" w:rsidRDefault="003A6E1F">
            <w:pPr>
              <w:pStyle w:val="TableParagraph"/>
              <w:spacing w:before="22"/>
              <w:ind w:left="110"/>
              <w:rPr>
                <w:noProof/>
              </w:rPr>
            </w:pPr>
            <w:r>
              <w:rPr>
                <w:noProof/>
              </w:rPr>
              <w:t>Montant des acomptes provisionnels</w:t>
            </w:r>
          </w:p>
        </w:tc>
        <w:tc>
          <w:tcPr>
            <w:tcW w:w="4820" w:type="dxa"/>
            <w:gridSpan w:val="2"/>
            <w:shd w:val="clear" w:color="auto" w:fill="C5EECE"/>
            <w:vAlign w:val="center"/>
          </w:tcPr>
          <w:p w14:paraId="472299A7" w14:textId="77777777" w:rsidR="00465C4B" w:rsidRDefault="003A6E1F">
            <w:pPr>
              <w:pStyle w:val="TableParagraph"/>
              <w:spacing w:before="22"/>
              <w:ind w:left="110"/>
              <w:rPr>
                <w:noProof/>
              </w:rPr>
            </w:pPr>
            <w:r>
              <w:rPr>
                <w:noProof/>
              </w:rPr>
              <w:t>4 953 033 425 EUR</w:t>
            </w:r>
          </w:p>
        </w:tc>
      </w:tr>
    </w:tbl>
    <w:p w14:paraId="235BACBD" w14:textId="77777777" w:rsidR="00465C4B" w:rsidRDefault="00465C4B">
      <w:pPr>
        <w:pStyle w:val="TableParagraph"/>
        <w:spacing w:line="236" w:lineRule="exact"/>
        <w:rPr>
          <w:noProof/>
        </w:rPr>
        <w:sectPr w:rsidR="00465C4B">
          <w:headerReference w:type="even" r:id="rId168"/>
          <w:headerReference w:type="default" r:id="rId169"/>
          <w:footerReference w:type="even" r:id="rId170"/>
          <w:footerReference w:type="default" r:id="rId171"/>
          <w:headerReference w:type="first" r:id="rId172"/>
          <w:footerReference w:type="first" r:id="rId173"/>
          <w:pgSz w:w="11910" w:h="16840"/>
          <w:pgMar w:top="1134" w:right="1134" w:bottom="1134" w:left="1134" w:header="567" w:footer="567" w:gutter="0"/>
          <w:cols w:space="720"/>
          <w:docGrid w:linePitch="299"/>
        </w:sectPr>
      </w:pPr>
    </w:p>
    <w:p w14:paraId="0EFE82F7" w14:textId="77777777" w:rsidR="00465C4B" w:rsidRDefault="003A6E1F">
      <w:pPr>
        <w:pStyle w:val="P68B1DB1-ListParagraph17"/>
        <w:numPr>
          <w:ilvl w:val="1"/>
          <w:numId w:val="30"/>
        </w:numPr>
        <w:tabs>
          <w:tab w:val="left" w:pos="861"/>
        </w:tabs>
        <w:spacing w:before="61"/>
        <w:rPr>
          <w:noProof/>
        </w:rPr>
      </w:pPr>
      <w:r>
        <w:rPr>
          <w:noProof/>
        </w:rPr>
        <w:t>Cinquième tranche (aide non remboursable):</w:t>
      </w:r>
    </w:p>
    <w:p w14:paraId="54F2E8F7" w14:textId="77777777" w:rsidR="00465C4B" w:rsidRDefault="00465C4B">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577"/>
        <w:gridCol w:w="1390"/>
        <w:gridCol w:w="3539"/>
        <w:gridCol w:w="10"/>
      </w:tblGrid>
      <w:tr w:rsidR="00465C4B" w14:paraId="367D865E" w14:textId="77777777">
        <w:trPr>
          <w:gridAfter w:val="1"/>
          <w:wAfter w:w="10" w:type="dxa"/>
          <w:trHeight w:val="753"/>
          <w:tblHeader/>
        </w:trPr>
        <w:tc>
          <w:tcPr>
            <w:tcW w:w="1298" w:type="dxa"/>
            <w:shd w:val="clear" w:color="auto" w:fill="BCD6ED"/>
          </w:tcPr>
          <w:p w14:paraId="05E01E28" w14:textId="77777777" w:rsidR="00465C4B" w:rsidRPr="00915A4A" w:rsidRDefault="003A6E1F">
            <w:pPr>
              <w:pStyle w:val="P68B1DB1-TableParagraph18"/>
              <w:spacing w:before="1"/>
              <w:ind w:left="223" w:hanging="113"/>
              <w:rPr>
                <w:noProof/>
                <w:sz w:val="22"/>
                <w:szCs w:val="20"/>
              </w:rPr>
            </w:pPr>
            <w:r w:rsidRPr="00915A4A">
              <w:rPr>
                <w:noProof/>
                <w:sz w:val="22"/>
                <w:szCs w:val="20"/>
              </w:rPr>
              <w:t>Numéro séquentiel</w:t>
            </w:r>
          </w:p>
        </w:tc>
        <w:tc>
          <w:tcPr>
            <w:tcW w:w="3577" w:type="dxa"/>
            <w:shd w:val="clear" w:color="auto" w:fill="BCD6ED"/>
          </w:tcPr>
          <w:p w14:paraId="01F19085" w14:textId="77777777" w:rsidR="00465C4B" w:rsidRPr="00915A4A" w:rsidRDefault="003A6E1F" w:rsidP="00915A4A">
            <w:pPr>
              <w:pStyle w:val="P68B1DB1-TableParagraph18"/>
              <w:spacing w:before="99"/>
              <w:ind w:left="108" w:right="903" w:firstLine="811"/>
              <w:jc w:val="center"/>
              <w:rPr>
                <w:noProof/>
                <w:sz w:val="22"/>
                <w:szCs w:val="20"/>
              </w:rPr>
            </w:pPr>
            <w:r w:rsidRPr="00915A4A">
              <w:rPr>
                <w:noProof/>
                <w:sz w:val="22"/>
                <w:szCs w:val="20"/>
              </w:rPr>
              <w:t>Mesure connexe (réforme ou investissement)</w:t>
            </w:r>
          </w:p>
        </w:tc>
        <w:tc>
          <w:tcPr>
            <w:tcW w:w="1390" w:type="dxa"/>
            <w:shd w:val="clear" w:color="auto" w:fill="BCD6ED"/>
          </w:tcPr>
          <w:p w14:paraId="2B41E355" w14:textId="77777777" w:rsidR="00465C4B" w:rsidRPr="00915A4A" w:rsidRDefault="003A6E1F">
            <w:pPr>
              <w:pStyle w:val="P68B1DB1-TableParagraph18"/>
              <w:spacing w:before="1"/>
              <w:ind w:left="108" w:right="140"/>
              <w:rPr>
                <w:noProof/>
                <w:sz w:val="22"/>
                <w:szCs w:val="20"/>
              </w:rPr>
            </w:pPr>
            <w:r w:rsidRPr="00915A4A">
              <w:rPr>
                <w:noProof/>
                <w:sz w:val="22"/>
                <w:szCs w:val="20"/>
              </w:rPr>
              <w:t>Étape/cible</w:t>
            </w:r>
          </w:p>
        </w:tc>
        <w:tc>
          <w:tcPr>
            <w:tcW w:w="3539" w:type="dxa"/>
            <w:shd w:val="clear" w:color="auto" w:fill="BCD6ED"/>
          </w:tcPr>
          <w:p w14:paraId="19BB0362" w14:textId="77777777" w:rsidR="00465C4B" w:rsidRPr="00915A4A" w:rsidRDefault="003A6E1F">
            <w:pPr>
              <w:pStyle w:val="P68B1DB1-TableParagraph18"/>
              <w:spacing w:before="239"/>
              <w:ind w:left="9"/>
              <w:jc w:val="center"/>
              <w:rPr>
                <w:noProof/>
                <w:sz w:val="22"/>
                <w:szCs w:val="20"/>
              </w:rPr>
            </w:pPr>
            <w:r w:rsidRPr="00915A4A">
              <w:rPr>
                <w:noProof/>
                <w:sz w:val="22"/>
                <w:szCs w:val="20"/>
              </w:rPr>
              <w:t>Nom</w:t>
            </w:r>
          </w:p>
        </w:tc>
      </w:tr>
      <w:tr w:rsidR="00465C4B" w14:paraId="6447862D" w14:textId="77777777">
        <w:trPr>
          <w:gridAfter w:val="1"/>
          <w:wAfter w:w="10" w:type="dxa"/>
          <w:trHeight w:val="506"/>
        </w:trPr>
        <w:tc>
          <w:tcPr>
            <w:tcW w:w="1298" w:type="dxa"/>
            <w:shd w:val="clear" w:color="auto" w:fill="C5EECE"/>
            <w:vAlign w:val="center"/>
          </w:tcPr>
          <w:p w14:paraId="08988DBB" w14:textId="77777777" w:rsidR="00465C4B" w:rsidRDefault="003A6E1F">
            <w:pPr>
              <w:pStyle w:val="TableParagraph"/>
              <w:spacing w:before="125"/>
              <w:ind w:left="13" w:right="1"/>
              <w:rPr>
                <w:noProof/>
              </w:rPr>
            </w:pPr>
            <w:r>
              <w:rPr>
                <w:noProof/>
              </w:rPr>
              <w:t>5</w:t>
            </w:r>
          </w:p>
        </w:tc>
        <w:tc>
          <w:tcPr>
            <w:tcW w:w="3577" w:type="dxa"/>
            <w:shd w:val="clear" w:color="auto" w:fill="C5EECE"/>
            <w:vAlign w:val="center"/>
          </w:tcPr>
          <w:p w14:paraId="5F8200A5" w14:textId="77777777" w:rsidR="00465C4B" w:rsidRDefault="003A6E1F">
            <w:pPr>
              <w:pStyle w:val="TableParagraph"/>
              <w:spacing w:line="252" w:lineRule="exact"/>
              <w:ind w:left="108" w:right="183"/>
              <w:rPr>
                <w:noProof/>
              </w:rPr>
            </w:pPr>
            <w:r>
              <w:rPr>
                <w:noProof/>
              </w:rPr>
              <w:t>1.1.1 Projets relatifs à l'hydrogène dans le cadre des PIIEC</w:t>
            </w:r>
          </w:p>
        </w:tc>
        <w:tc>
          <w:tcPr>
            <w:tcW w:w="1390" w:type="dxa"/>
            <w:shd w:val="clear" w:color="auto" w:fill="C5EECE"/>
            <w:vAlign w:val="center"/>
          </w:tcPr>
          <w:p w14:paraId="195F9F3F"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046CFD8C" w14:textId="77777777" w:rsidR="00465C4B" w:rsidRDefault="003A6E1F">
            <w:pPr>
              <w:pStyle w:val="TableParagraph"/>
              <w:spacing w:before="125"/>
              <w:ind w:left="107"/>
              <w:rPr>
                <w:noProof/>
              </w:rPr>
            </w:pPr>
            <w:r>
              <w:rPr>
                <w:noProof/>
              </w:rPr>
              <w:t>Engagement de 1 411 722 000 EUR</w:t>
            </w:r>
            <w:r>
              <w:rPr>
                <w:noProof/>
                <w:sz w:val="20"/>
                <w:szCs w:val="20"/>
              </w:rPr>
              <w:t xml:space="preserve"> </w:t>
            </w:r>
          </w:p>
        </w:tc>
      </w:tr>
      <w:tr w:rsidR="00465C4B" w14:paraId="35C05E0C" w14:textId="77777777">
        <w:trPr>
          <w:gridAfter w:val="1"/>
          <w:wAfter w:w="10" w:type="dxa"/>
          <w:trHeight w:val="506"/>
        </w:trPr>
        <w:tc>
          <w:tcPr>
            <w:tcW w:w="1298" w:type="dxa"/>
            <w:shd w:val="clear" w:color="auto" w:fill="C5EECE"/>
            <w:vAlign w:val="center"/>
          </w:tcPr>
          <w:p w14:paraId="26F34D88" w14:textId="77777777" w:rsidR="00465C4B" w:rsidRDefault="003A6E1F">
            <w:pPr>
              <w:pStyle w:val="TableParagraph"/>
              <w:spacing w:before="125"/>
              <w:ind w:left="13" w:right="1"/>
              <w:rPr>
                <w:noProof/>
              </w:rPr>
            </w:pPr>
            <w:r>
              <w:rPr>
                <w:noProof/>
              </w:rPr>
              <w:t>6</w:t>
            </w:r>
          </w:p>
        </w:tc>
        <w:tc>
          <w:tcPr>
            <w:tcW w:w="3577" w:type="dxa"/>
            <w:shd w:val="clear" w:color="auto" w:fill="C5EECE"/>
            <w:vAlign w:val="center"/>
          </w:tcPr>
          <w:p w14:paraId="5EF2246F" w14:textId="77777777" w:rsidR="00465C4B" w:rsidRDefault="003A6E1F">
            <w:pPr>
              <w:pStyle w:val="TableParagraph"/>
              <w:spacing w:line="252" w:lineRule="exact"/>
              <w:ind w:left="108" w:right="183"/>
              <w:rPr>
                <w:noProof/>
              </w:rPr>
            </w:pPr>
            <w:r>
              <w:rPr>
                <w:noProof/>
              </w:rPr>
              <w:t>1.1.1 Projets relatifs à l'hydrogène dans le cadre des PIIEC</w:t>
            </w:r>
          </w:p>
        </w:tc>
        <w:tc>
          <w:tcPr>
            <w:tcW w:w="1390" w:type="dxa"/>
            <w:shd w:val="clear" w:color="auto" w:fill="C5EECE"/>
            <w:vAlign w:val="center"/>
          </w:tcPr>
          <w:p w14:paraId="0A6CA1DA"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0489CE6A" w14:textId="77777777" w:rsidR="00465C4B" w:rsidRDefault="003A6E1F">
            <w:pPr>
              <w:pStyle w:val="TableParagraph"/>
              <w:spacing w:line="252" w:lineRule="exact"/>
              <w:ind w:left="107"/>
              <w:rPr>
                <w:noProof/>
              </w:rPr>
            </w:pPr>
            <w:r>
              <w:rPr>
                <w:noProof/>
              </w:rPr>
              <w:t>Capacité d'électrolyse</w:t>
            </w:r>
          </w:p>
        </w:tc>
      </w:tr>
      <w:tr w:rsidR="00465C4B" w14:paraId="36CE2072" w14:textId="77777777">
        <w:trPr>
          <w:gridAfter w:val="1"/>
          <w:wAfter w:w="10" w:type="dxa"/>
          <w:trHeight w:val="506"/>
        </w:trPr>
        <w:tc>
          <w:tcPr>
            <w:tcW w:w="1298" w:type="dxa"/>
            <w:shd w:val="clear" w:color="auto" w:fill="C5EECE"/>
            <w:vAlign w:val="center"/>
          </w:tcPr>
          <w:p w14:paraId="2FE4CC46" w14:textId="77777777" w:rsidR="00465C4B" w:rsidRDefault="003A6E1F">
            <w:pPr>
              <w:pStyle w:val="TableParagraph"/>
              <w:spacing w:before="125"/>
              <w:ind w:left="13" w:right="1"/>
              <w:rPr>
                <w:noProof/>
              </w:rPr>
            </w:pPr>
            <w:r>
              <w:rPr>
                <w:noProof/>
              </w:rPr>
              <w:t>9</w:t>
            </w:r>
          </w:p>
        </w:tc>
        <w:tc>
          <w:tcPr>
            <w:tcW w:w="3577" w:type="dxa"/>
            <w:shd w:val="clear" w:color="auto" w:fill="C5EECE"/>
            <w:vAlign w:val="center"/>
          </w:tcPr>
          <w:p w14:paraId="777D7211" w14:textId="77777777" w:rsidR="00465C4B" w:rsidRDefault="003A6E1F">
            <w:pPr>
              <w:pStyle w:val="TableParagraph"/>
              <w:spacing w:line="252" w:lineRule="exact"/>
              <w:ind w:left="108" w:right="183"/>
              <w:rPr>
                <w:noProof/>
              </w:rPr>
            </w:pPr>
            <w:r>
              <w:rPr>
                <w:noProof/>
              </w:rPr>
              <w:t>1.1.2 Programme de soutien à la décarbonation dans l'industrie</w:t>
            </w:r>
          </w:p>
        </w:tc>
        <w:tc>
          <w:tcPr>
            <w:tcW w:w="1390" w:type="dxa"/>
            <w:shd w:val="clear" w:color="auto" w:fill="C5EECE"/>
            <w:vAlign w:val="center"/>
          </w:tcPr>
          <w:p w14:paraId="228DF1CF"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3A8260F3" w14:textId="77777777" w:rsidR="00465C4B" w:rsidRDefault="003A6E1F">
            <w:pPr>
              <w:pStyle w:val="TableParagraph"/>
              <w:spacing w:line="252" w:lineRule="exact"/>
              <w:ind w:left="107" w:right="142"/>
              <w:rPr>
                <w:noProof/>
              </w:rPr>
            </w:pPr>
            <w:r>
              <w:rPr>
                <w:noProof/>
              </w:rPr>
              <w:t>Décaissements en faveur des projets soutenus</w:t>
            </w:r>
          </w:p>
        </w:tc>
      </w:tr>
      <w:tr w:rsidR="00465C4B" w14:paraId="4B8D7E4F" w14:textId="77777777">
        <w:trPr>
          <w:gridAfter w:val="1"/>
          <w:wAfter w:w="10" w:type="dxa"/>
          <w:trHeight w:val="506"/>
        </w:trPr>
        <w:tc>
          <w:tcPr>
            <w:tcW w:w="1298" w:type="dxa"/>
            <w:shd w:val="clear" w:color="auto" w:fill="C5EECE"/>
            <w:vAlign w:val="center"/>
          </w:tcPr>
          <w:p w14:paraId="1CBF8AE9" w14:textId="77777777" w:rsidR="00465C4B" w:rsidRDefault="003A6E1F">
            <w:pPr>
              <w:pStyle w:val="TableParagraph"/>
              <w:spacing w:before="125"/>
              <w:ind w:left="13" w:right="1"/>
              <w:rPr>
                <w:noProof/>
              </w:rPr>
            </w:pPr>
            <w:r>
              <w:rPr>
                <w:noProof/>
              </w:rPr>
              <w:t>16</w:t>
            </w:r>
          </w:p>
        </w:tc>
        <w:tc>
          <w:tcPr>
            <w:tcW w:w="3577" w:type="dxa"/>
            <w:shd w:val="clear" w:color="auto" w:fill="C5EECE"/>
            <w:vAlign w:val="center"/>
          </w:tcPr>
          <w:p w14:paraId="7B40C9C8" w14:textId="77777777" w:rsidR="00465C4B" w:rsidRDefault="003A6E1F">
            <w:pPr>
              <w:pStyle w:val="TableParagraph"/>
              <w:spacing w:line="252" w:lineRule="exact"/>
              <w:ind w:left="108" w:right="122"/>
              <w:rPr>
                <w:noProof/>
              </w:rPr>
            </w:pPr>
            <w:r>
              <w:rPr>
                <w:noProof/>
              </w:rPr>
              <w:t>1.1.4 Recherche sur la protection du climat dans le cadre de projets</w:t>
            </w:r>
          </w:p>
        </w:tc>
        <w:tc>
          <w:tcPr>
            <w:tcW w:w="1390" w:type="dxa"/>
            <w:shd w:val="clear" w:color="auto" w:fill="C5EECE"/>
            <w:vAlign w:val="center"/>
          </w:tcPr>
          <w:p w14:paraId="7F8A063F"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6D1EA42F" w14:textId="77777777" w:rsidR="00465C4B" w:rsidRDefault="003A6E1F">
            <w:pPr>
              <w:pStyle w:val="TableParagraph"/>
              <w:spacing w:line="252" w:lineRule="exact"/>
              <w:ind w:left="107"/>
              <w:rPr>
                <w:noProof/>
              </w:rPr>
            </w:pPr>
            <w:r>
              <w:rPr>
                <w:noProof/>
              </w:rPr>
              <w:t>Disponibilité des rapports de projets de recherche sur le climat</w:t>
            </w:r>
          </w:p>
        </w:tc>
      </w:tr>
      <w:tr w:rsidR="00465C4B" w14:paraId="2EB04520" w14:textId="77777777">
        <w:trPr>
          <w:gridAfter w:val="1"/>
          <w:wAfter w:w="10" w:type="dxa"/>
          <w:trHeight w:val="757"/>
        </w:trPr>
        <w:tc>
          <w:tcPr>
            <w:tcW w:w="1298" w:type="dxa"/>
            <w:shd w:val="clear" w:color="auto" w:fill="C5EECE"/>
            <w:vAlign w:val="center"/>
          </w:tcPr>
          <w:p w14:paraId="0E337172" w14:textId="77777777" w:rsidR="00465C4B" w:rsidRDefault="003A6E1F">
            <w:pPr>
              <w:pStyle w:val="TableParagraph"/>
              <w:spacing w:before="250"/>
              <w:ind w:left="13" w:right="1"/>
              <w:rPr>
                <w:noProof/>
              </w:rPr>
            </w:pPr>
            <w:r>
              <w:rPr>
                <w:noProof/>
              </w:rPr>
              <w:t>19</w:t>
            </w:r>
          </w:p>
        </w:tc>
        <w:tc>
          <w:tcPr>
            <w:tcW w:w="3577" w:type="dxa"/>
            <w:shd w:val="clear" w:color="auto" w:fill="C5EECE"/>
            <w:vAlign w:val="center"/>
          </w:tcPr>
          <w:p w14:paraId="530260A9" w14:textId="62D404A9" w:rsidR="00465C4B" w:rsidRDefault="003A6E1F">
            <w:pPr>
              <w:pStyle w:val="TableParagraph"/>
              <w:ind w:left="108" w:right="183"/>
              <w:rPr>
                <w:noProof/>
              </w:rPr>
            </w:pPr>
            <w:r>
              <w:rPr>
                <w:noProof/>
              </w:rPr>
              <w:t>1.1.5 Projets phares de recherche et d'innovation dans le cadre de la Stratégie nationale de l'hydrogène</w:t>
            </w:r>
          </w:p>
        </w:tc>
        <w:tc>
          <w:tcPr>
            <w:tcW w:w="1390" w:type="dxa"/>
            <w:shd w:val="clear" w:color="auto" w:fill="C5EECE"/>
            <w:vAlign w:val="center"/>
          </w:tcPr>
          <w:p w14:paraId="1D430E83" w14:textId="77777777" w:rsidR="00465C4B" w:rsidRDefault="003A6E1F">
            <w:pPr>
              <w:pStyle w:val="TableParagraph"/>
              <w:spacing w:before="250"/>
              <w:ind w:left="108"/>
              <w:rPr>
                <w:noProof/>
              </w:rPr>
            </w:pPr>
            <w:r>
              <w:rPr>
                <w:noProof/>
              </w:rPr>
              <w:t>Objectif</w:t>
            </w:r>
          </w:p>
        </w:tc>
        <w:tc>
          <w:tcPr>
            <w:tcW w:w="3539" w:type="dxa"/>
            <w:shd w:val="clear" w:color="auto" w:fill="C5EECE"/>
            <w:vAlign w:val="center"/>
          </w:tcPr>
          <w:p w14:paraId="30906645" w14:textId="77777777" w:rsidR="00465C4B" w:rsidRDefault="003A6E1F">
            <w:pPr>
              <w:pStyle w:val="TableParagraph"/>
              <w:spacing w:before="250"/>
              <w:ind w:left="107"/>
              <w:rPr>
                <w:noProof/>
              </w:rPr>
            </w:pPr>
            <w:r>
              <w:rPr>
                <w:noProof/>
              </w:rPr>
              <w:t>Disponibilité des rapports de projets de recherche sur l’hydrogène</w:t>
            </w:r>
          </w:p>
        </w:tc>
      </w:tr>
      <w:tr w:rsidR="00465C4B" w14:paraId="27904306" w14:textId="77777777">
        <w:trPr>
          <w:gridAfter w:val="1"/>
          <w:wAfter w:w="10" w:type="dxa"/>
          <w:trHeight w:val="506"/>
        </w:trPr>
        <w:tc>
          <w:tcPr>
            <w:tcW w:w="1298" w:type="dxa"/>
            <w:shd w:val="clear" w:color="auto" w:fill="C5EECE"/>
            <w:vAlign w:val="center"/>
          </w:tcPr>
          <w:p w14:paraId="3B58B138" w14:textId="77777777" w:rsidR="00465C4B" w:rsidRDefault="003A6E1F">
            <w:pPr>
              <w:pStyle w:val="TableParagraph"/>
              <w:spacing w:before="123"/>
              <w:ind w:left="13" w:right="3"/>
              <w:rPr>
                <w:noProof/>
              </w:rPr>
            </w:pPr>
            <w:r>
              <w:rPr>
                <w:noProof/>
              </w:rPr>
              <w:t>21C</w:t>
            </w:r>
          </w:p>
        </w:tc>
        <w:tc>
          <w:tcPr>
            <w:tcW w:w="3577" w:type="dxa"/>
            <w:shd w:val="clear" w:color="auto" w:fill="C5EECE"/>
            <w:vAlign w:val="center"/>
          </w:tcPr>
          <w:p w14:paraId="54938DF4" w14:textId="77777777" w:rsidR="00465C4B" w:rsidRDefault="003A6E1F">
            <w:pPr>
              <w:pStyle w:val="TableParagraph"/>
              <w:spacing w:line="252" w:lineRule="exact"/>
              <w:ind w:left="108" w:right="183"/>
              <w:rPr>
                <w:noProof/>
              </w:rPr>
            </w:pPr>
            <w:r>
              <w:rPr>
                <w:noProof/>
              </w:rPr>
              <w:t>1.1.6 Soutien fédéral aux réseaux de chaleur efficaces</w:t>
            </w:r>
          </w:p>
        </w:tc>
        <w:tc>
          <w:tcPr>
            <w:tcW w:w="1390" w:type="dxa"/>
            <w:shd w:val="clear" w:color="auto" w:fill="C5EECE"/>
            <w:vAlign w:val="center"/>
          </w:tcPr>
          <w:p w14:paraId="3BB9B6F6" w14:textId="77777777" w:rsidR="00465C4B" w:rsidRDefault="003A6E1F">
            <w:pPr>
              <w:pStyle w:val="TableParagraph"/>
              <w:spacing w:before="123"/>
              <w:ind w:left="108"/>
              <w:rPr>
                <w:noProof/>
              </w:rPr>
            </w:pPr>
            <w:r>
              <w:rPr>
                <w:noProof/>
              </w:rPr>
              <w:t>Objectif</w:t>
            </w:r>
          </w:p>
        </w:tc>
        <w:tc>
          <w:tcPr>
            <w:tcW w:w="3539" w:type="dxa"/>
            <w:shd w:val="clear" w:color="auto" w:fill="C5EECE"/>
            <w:vAlign w:val="center"/>
          </w:tcPr>
          <w:p w14:paraId="5EACD5BB" w14:textId="25E0ACA0" w:rsidR="00465C4B" w:rsidRDefault="003A6E1F">
            <w:pPr>
              <w:pStyle w:val="TableParagraph"/>
              <w:spacing w:line="252" w:lineRule="exact"/>
              <w:ind w:left="107" w:right="142"/>
              <w:rPr>
                <w:noProof/>
              </w:rPr>
            </w:pPr>
            <w:r>
              <w:rPr>
                <w:noProof/>
              </w:rPr>
              <w:t>Décaissements pour les projets soutenus</w:t>
            </w:r>
          </w:p>
        </w:tc>
      </w:tr>
      <w:tr w:rsidR="00465C4B" w14:paraId="0198DB58" w14:textId="77777777">
        <w:trPr>
          <w:gridAfter w:val="1"/>
          <w:wAfter w:w="10" w:type="dxa"/>
          <w:trHeight w:val="504"/>
        </w:trPr>
        <w:tc>
          <w:tcPr>
            <w:tcW w:w="1298" w:type="dxa"/>
            <w:shd w:val="clear" w:color="auto" w:fill="C5EECE"/>
            <w:vAlign w:val="center"/>
          </w:tcPr>
          <w:p w14:paraId="6467F9B8" w14:textId="77777777" w:rsidR="00465C4B" w:rsidRDefault="003A6E1F">
            <w:pPr>
              <w:pStyle w:val="TableParagraph"/>
              <w:spacing w:before="123"/>
              <w:ind w:left="13" w:right="1"/>
              <w:rPr>
                <w:noProof/>
              </w:rPr>
            </w:pPr>
            <w:r>
              <w:rPr>
                <w:noProof/>
              </w:rPr>
              <w:t>35</w:t>
            </w:r>
          </w:p>
        </w:tc>
        <w:tc>
          <w:tcPr>
            <w:tcW w:w="3577" w:type="dxa"/>
            <w:shd w:val="clear" w:color="auto" w:fill="C5EECE"/>
            <w:vAlign w:val="center"/>
          </w:tcPr>
          <w:p w14:paraId="5CBC958D" w14:textId="3DF36DA2" w:rsidR="00465C4B" w:rsidRDefault="003A6E1F">
            <w:pPr>
              <w:pStyle w:val="TableParagraph"/>
              <w:spacing w:line="249" w:lineRule="exact"/>
              <w:ind w:left="108"/>
              <w:rPr>
                <w:noProof/>
              </w:rPr>
            </w:pPr>
            <w:r>
              <w:rPr>
                <w:noProof/>
              </w:rPr>
              <w:t>1.2.5 Soutien à l'achat d'autobus à propulsion alternative</w:t>
            </w:r>
          </w:p>
        </w:tc>
        <w:tc>
          <w:tcPr>
            <w:tcW w:w="1390" w:type="dxa"/>
            <w:shd w:val="clear" w:color="auto" w:fill="C5EECE"/>
            <w:vAlign w:val="center"/>
          </w:tcPr>
          <w:p w14:paraId="49C2176A" w14:textId="77777777" w:rsidR="00465C4B" w:rsidRDefault="003A6E1F">
            <w:pPr>
              <w:pStyle w:val="TableParagraph"/>
              <w:spacing w:before="123"/>
              <w:ind w:left="108"/>
              <w:rPr>
                <w:noProof/>
              </w:rPr>
            </w:pPr>
            <w:r>
              <w:rPr>
                <w:noProof/>
              </w:rPr>
              <w:t>Objectif</w:t>
            </w:r>
          </w:p>
        </w:tc>
        <w:tc>
          <w:tcPr>
            <w:tcW w:w="3539" w:type="dxa"/>
            <w:shd w:val="clear" w:color="auto" w:fill="C5EECE"/>
            <w:vAlign w:val="center"/>
          </w:tcPr>
          <w:p w14:paraId="18D6C038" w14:textId="28BE4FD2" w:rsidR="00465C4B" w:rsidRDefault="003A6E1F">
            <w:pPr>
              <w:pStyle w:val="TableParagraph"/>
              <w:spacing w:line="249" w:lineRule="exact"/>
              <w:ind w:left="107"/>
              <w:rPr>
                <w:noProof/>
              </w:rPr>
            </w:pPr>
            <w:r>
              <w:rPr>
                <w:noProof/>
              </w:rPr>
              <w:t>Commandes d'autobus à propulsion alternative</w:t>
            </w:r>
          </w:p>
        </w:tc>
      </w:tr>
      <w:tr w:rsidR="00465C4B" w14:paraId="4BF18C4B" w14:textId="77777777">
        <w:trPr>
          <w:gridAfter w:val="1"/>
          <w:wAfter w:w="10" w:type="dxa"/>
          <w:trHeight w:val="506"/>
        </w:trPr>
        <w:tc>
          <w:tcPr>
            <w:tcW w:w="1298" w:type="dxa"/>
            <w:shd w:val="clear" w:color="auto" w:fill="C5EECE"/>
            <w:vAlign w:val="center"/>
          </w:tcPr>
          <w:p w14:paraId="60237EE2" w14:textId="77777777" w:rsidR="00465C4B" w:rsidRDefault="003A6E1F">
            <w:pPr>
              <w:pStyle w:val="TableParagraph"/>
              <w:spacing w:before="125"/>
              <w:ind w:left="13" w:right="1"/>
              <w:rPr>
                <w:noProof/>
              </w:rPr>
            </w:pPr>
            <w:r>
              <w:rPr>
                <w:noProof/>
              </w:rPr>
              <w:t>38</w:t>
            </w:r>
          </w:p>
        </w:tc>
        <w:tc>
          <w:tcPr>
            <w:tcW w:w="3577" w:type="dxa"/>
            <w:shd w:val="clear" w:color="auto" w:fill="C5EECE"/>
            <w:vAlign w:val="center"/>
          </w:tcPr>
          <w:p w14:paraId="4CC77B9E" w14:textId="77777777" w:rsidR="00465C4B" w:rsidRDefault="003A6E1F">
            <w:pPr>
              <w:pStyle w:val="TableParagraph"/>
              <w:spacing w:line="254" w:lineRule="exact"/>
              <w:ind w:left="108" w:right="183"/>
              <w:rPr>
                <w:noProof/>
              </w:rPr>
            </w:pPr>
            <w:r>
              <w:rPr>
                <w:noProof/>
              </w:rPr>
              <w:t>1.2.6 Soutien à la promotion d'une propulsion ferroviaire alternative</w:t>
            </w:r>
          </w:p>
        </w:tc>
        <w:tc>
          <w:tcPr>
            <w:tcW w:w="1390" w:type="dxa"/>
            <w:shd w:val="clear" w:color="auto" w:fill="C5EECE"/>
            <w:vAlign w:val="center"/>
          </w:tcPr>
          <w:p w14:paraId="1BDE47B3"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397155B3" w14:textId="77777777" w:rsidR="00465C4B" w:rsidRDefault="003A6E1F">
            <w:pPr>
              <w:pStyle w:val="TableParagraph"/>
              <w:spacing w:line="254" w:lineRule="exact"/>
              <w:ind w:left="107"/>
              <w:rPr>
                <w:noProof/>
              </w:rPr>
            </w:pPr>
            <w:r>
              <w:rPr>
                <w:noProof/>
              </w:rPr>
              <w:t>Ordre des véhicules ferroviaires à propulsion alternative</w:t>
            </w:r>
          </w:p>
        </w:tc>
      </w:tr>
      <w:tr w:rsidR="00465C4B" w14:paraId="778B736E" w14:textId="77777777">
        <w:trPr>
          <w:gridAfter w:val="1"/>
          <w:wAfter w:w="10" w:type="dxa"/>
          <w:trHeight w:val="757"/>
        </w:trPr>
        <w:tc>
          <w:tcPr>
            <w:tcW w:w="1298" w:type="dxa"/>
            <w:shd w:val="clear" w:color="auto" w:fill="C5EECE"/>
            <w:vAlign w:val="center"/>
          </w:tcPr>
          <w:p w14:paraId="0C9FF20A" w14:textId="77777777" w:rsidR="00465C4B" w:rsidRDefault="003A6E1F">
            <w:pPr>
              <w:pStyle w:val="TableParagraph"/>
              <w:spacing w:before="250"/>
              <w:ind w:left="13" w:right="1"/>
              <w:rPr>
                <w:noProof/>
              </w:rPr>
            </w:pPr>
            <w:r>
              <w:rPr>
                <w:noProof/>
              </w:rPr>
              <w:t>41</w:t>
            </w:r>
          </w:p>
        </w:tc>
        <w:tc>
          <w:tcPr>
            <w:tcW w:w="3577" w:type="dxa"/>
            <w:shd w:val="clear" w:color="auto" w:fill="C5EECE"/>
            <w:vAlign w:val="center"/>
          </w:tcPr>
          <w:p w14:paraId="1971DCAE" w14:textId="730F5D29" w:rsidR="00465C4B" w:rsidRDefault="003A6E1F">
            <w:pPr>
              <w:pStyle w:val="TableParagraph"/>
              <w:ind w:left="108" w:right="183"/>
              <w:rPr>
                <w:noProof/>
              </w:rPr>
            </w:pPr>
            <w:r>
              <w:rPr>
                <w:noProof/>
              </w:rPr>
              <w:t>1.2.7 Promotion des industries impliquées dans les applications de l'hydrogène et des piles à combustible dans les transports</w:t>
            </w:r>
          </w:p>
        </w:tc>
        <w:tc>
          <w:tcPr>
            <w:tcW w:w="1390" w:type="dxa"/>
            <w:shd w:val="clear" w:color="auto" w:fill="C5EECE"/>
            <w:vAlign w:val="center"/>
          </w:tcPr>
          <w:p w14:paraId="402BC844" w14:textId="77777777" w:rsidR="00465C4B" w:rsidRDefault="003A6E1F">
            <w:pPr>
              <w:pStyle w:val="TableParagraph"/>
              <w:spacing w:before="250"/>
              <w:ind w:left="108"/>
              <w:rPr>
                <w:noProof/>
              </w:rPr>
            </w:pPr>
            <w:r>
              <w:rPr>
                <w:noProof/>
              </w:rPr>
              <w:t>Étape</w:t>
            </w:r>
          </w:p>
        </w:tc>
        <w:tc>
          <w:tcPr>
            <w:tcW w:w="3539" w:type="dxa"/>
            <w:shd w:val="clear" w:color="auto" w:fill="C5EECE"/>
            <w:vAlign w:val="center"/>
          </w:tcPr>
          <w:p w14:paraId="4B96E992" w14:textId="795C3F98" w:rsidR="00465C4B" w:rsidRDefault="003A6E1F">
            <w:pPr>
              <w:pStyle w:val="TableParagraph"/>
              <w:ind w:left="107"/>
              <w:rPr>
                <w:noProof/>
              </w:rPr>
            </w:pPr>
            <w:r>
              <w:rPr>
                <w:noProof/>
              </w:rPr>
              <w:t>Fourniture de services par l’intermédiaire d’un ou de plusieurs centres de technologie et d’innovation pour la technologie de l’hydrogène</w:t>
            </w:r>
          </w:p>
        </w:tc>
      </w:tr>
      <w:tr w:rsidR="00465C4B" w14:paraId="034F3AE9" w14:textId="77777777">
        <w:trPr>
          <w:gridAfter w:val="1"/>
          <w:wAfter w:w="10" w:type="dxa"/>
          <w:trHeight w:val="506"/>
        </w:trPr>
        <w:tc>
          <w:tcPr>
            <w:tcW w:w="1298" w:type="dxa"/>
            <w:shd w:val="clear" w:color="auto" w:fill="C5EECE"/>
            <w:vAlign w:val="center"/>
          </w:tcPr>
          <w:p w14:paraId="3BD84AA8" w14:textId="77777777" w:rsidR="00465C4B" w:rsidRDefault="003A6E1F">
            <w:pPr>
              <w:pStyle w:val="TableParagraph"/>
              <w:spacing w:before="125"/>
              <w:ind w:left="13" w:right="1"/>
              <w:rPr>
                <w:noProof/>
              </w:rPr>
            </w:pPr>
            <w:r>
              <w:rPr>
                <w:noProof/>
              </w:rPr>
              <w:t>45</w:t>
            </w:r>
          </w:p>
        </w:tc>
        <w:tc>
          <w:tcPr>
            <w:tcW w:w="3577" w:type="dxa"/>
            <w:shd w:val="clear" w:color="auto" w:fill="C5EECE"/>
            <w:vAlign w:val="center"/>
          </w:tcPr>
          <w:p w14:paraId="73B4E712" w14:textId="77777777" w:rsidR="00465C4B" w:rsidRDefault="003A6E1F">
            <w:pPr>
              <w:pStyle w:val="TableParagraph"/>
              <w:spacing w:line="254" w:lineRule="exact"/>
              <w:ind w:left="108" w:right="183"/>
              <w:rPr>
                <w:noProof/>
              </w:rPr>
            </w:pPr>
            <w:r>
              <w:rPr>
                <w:noProof/>
              </w:rPr>
              <w:t>1.3.2 Laboratoires vivants municipaux pour la transition énergétique</w:t>
            </w:r>
          </w:p>
        </w:tc>
        <w:tc>
          <w:tcPr>
            <w:tcW w:w="1390" w:type="dxa"/>
            <w:shd w:val="clear" w:color="auto" w:fill="C5EECE"/>
            <w:vAlign w:val="center"/>
          </w:tcPr>
          <w:p w14:paraId="7E1187C9"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019319BE" w14:textId="77777777" w:rsidR="00465C4B" w:rsidRDefault="003A6E1F">
            <w:pPr>
              <w:pStyle w:val="TableParagraph"/>
              <w:spacing w:line="254" w:lineRule="exact"/>
              <w:ind w:left="107"/>
              <w:rPr>
                <w:noProof/>
              </w:rPr>
            </w:pPr>
            <w:r>
              <w:rPr>
                <w:noProof/>
              </w:rPr>
              <w:t>Projets de quartier urbain</w:t>
            </w:r>
          </w:p>
        </w:tc>
      </w:tr>
      <w:tr w:rsidR="00465C4B" w14:paraId="3F81235D" w14:textId="77777777">
        <w:trPr>
          <w:gridAfter w:val="1"/>
          <w:wAfter w:w="10" w:type="dxa"/>
          <w:trHeight w:val="756"/>
        </w:trPr>
        <w:tc>
          <w:tcPr>
            <w:tcW w:w="1298" w:type="dxa"/>
            <w:shd w:val="clear" w:color="auto" w:fill="C5EECE"/>
            <w:vAlign w:val="center"/>
          </w:tcPr>
          <w:p w14:paraId="1193A88F" w14:textId="77777777" w:rsidR="00465C4B" w:rsidRDefault="003A6E1F">
            <w:pPr>
              <w:pStyle w:val="TableParagraph"/>
              <w:spacing w:before="251"/>
              <w:ind w:left="13" w:right="1"/>
              <w:rPr>
                <w:noProof/>
              </w:rPr>
            </w:pPr>
            <w:r>
              <w:rPr>
                <w:noProof/>
              </w:rPr>
              <w:t>48</w:t>
            </w:r>
          </w:p>
        </w:tc>
        <w:tc>
          <w:tcPr>
            <w:tcW w:w="3577" w:type="dxa"/>
            <w:shd w:val="clear" w:color="auto" w:fill="C5EECE"/>
            <w:vAlign w:val="center"/>
          </w:tcPr>
          <w:p w14:paraId="68B61F7E" w14:textId="77777777" w:rsidR="00465C4B" w:rsidRDefault="003A6E1F">
            <w:pPr>
              <w:pStyle w:val="TableParagraph"/>
              <w:spacing w:before="123"/>
              <w:ind w:left="108"/>
              <w:rPr>
                <w:noProof/>
              </w:rPr>
            </w:pPr>
            <w:r>
              <w:rPr>
                <w:noProof/>
              </w:rPr>
              <w:t>1.3.3 Rénovation des bâtiments: Financement fédéral pour les bâtiments éconergétiques</w:t>
            </w:r>
          </w:p>
        </w:tc>
        <w:tc>
          <w:tcPr>
            <w:tcW w:w="1390" w:type="dxa"/>
            <w:shd w:val="clear" w:color="auto" w:fill="C5EECE"/>
            <w:vAlign w:val="center"/>
          </w:tcPr>
          <w:p w14:paraId="2DE31667" w14:textId="77777777" w:rsidR="00465C4B" w:rsidRDefault="003A6E1F">
            <w:pPr>
              <w:pStyle w:val="TableParagraph"/>
              <w:spacing w:before="251"/>
              <w:ind w:left="108"/>
              <w:rPr>
                <w:noProof/>
              </w:rPr>
            </w:pPr>
            <w:r>
              <w:rPr>
                <w:noProof/>
              </w:rPr>
              <w:t>Objectif</w:t>
            </w:r>
          </w:p>
        </w:tc>
        <w:tc>
          <w:tcPr>
            <w:tcW w:w="3539" w:type="dxa"/>
            <w:shd w:val="clear" w:color="auto" w:fill="C5EECE"/>
            <w:vAlign w:val="center"/>
          </w:tcPr>
          <w:p w14:paraId="7BDF45AE" w14:textId="77777777" w:rsidR="00465C4B" w:rsidRDefault="003A6E1F">
            <w:pPr>
              <w:pStyle w:val="TableParagraph"/>
              <w:spacing w:line="249" w:lineRule="exact"/>
              <w:ind w:left="107"/>
              <w:rPr>
                <w:noProof/>
              </w:rPr>
            </w:pPr>
            <w:r>
              <w:rPr>
                <w:noProof/>
              </w:rPr>
              <w:t>Confirmation après la réalisation de rénovations économes en énergie de 30 000 logements supplémentaires</w:t>
            </w:r>
          </w:p>
        </w:tc>
      </w:tr>
      <w:tr w:rsidR="00465C4B" w14:paraId="39BDB1D1" w14:textId="77777777">
        <w:trPr>
          <w:gridAfter w:val="1"/>
          <w:wAfter w:w="10" w:type="dxa"/>
          <w:trHeight w:val="508"/>
        </w:trPr>
        <w:tc>
          <w:tcPr>
            <w:tcW w:w="1298" w:type="dxa"/>
            <w:shd w:val="clear" w:color="auto" w:fill="C5EECE"/>
            <w:vAlign w:val="center"/>
          </w:tcPr>
          <w:p w14:paraId="58368A10" w14:textId="77777777" w:rsidR="00465C4B" w:rsidRDefault="003A6E1F">
            <w:pPr>
              <w:pStyle w:val="TableParagraph"/>
              <w:spacing w:before="125"/>
              <w:ind w:left="13" w:right="1"/>
              <w:rPr>
                <w:noProof/>
              </w:rPr>
            </w:pPr>
            <w:r>
              <w:rPr>
                <w:noProof/>
              </w:rPr>
              <w:t>50</w:t>
            </w:r>
          </w:p>
        </w:tc>
        <w:tc>
          <w:tcPr>
            <w:tcW w:w="3577" w:type="dxa"/>
            <w:shd w:val="clear" w:color="auto" w:fill="C5EECE"/>
            <w:vAlign w:val="center"/>
          </w:tcPr>
          <w:p w14:paraId="3F5B7B81" w14:textId="77777777" w:rsidR="00465C4B" w:rsidRDefault="003A6E1F">
            <w:pPr>
              <w:pStyle w:val="TableParagraph"/>
              <w:spacing w:line="252" w:lineRule="exact"/>
              <w:ind w:left="108" w:right="183" w:firstLine="55"/>
              <w:rPr>
                <w:noProof/>
              </w:rPr>
            </w:pPr>
            <w:r>
              <w:rPr>
                <w:noProof/>
              </w:rPr>
              <w:t>2.1.1 Une politique innovante en matière de données pour l'Allemagne</w:t>
            </w:r>
          </w:p>
        </w:tc>
        <w:tc>
          <w:tcPr>
            <w:tcW w:w="1390" w:type="dxa"/>
            <w:shd w:val="clear" w:color="auto" w:fill="C5EECE"/>
            <w:vAlign w:val="center"/>
          </w:tcPr>
          <w:p w14:paraId="339DC8B9" w14:textId="77777777" w:rsidR="00465C4B" w:rsidRDefault="003A6E1F">
            <w:pPr>
              <w:pStyle w:val="TableParagraph"/>
              <w:spacing w:before="125"/>
              <w:ind w:left="108"/>
              <w:rPr>
                <w:noProof/>
              </w:rPr>
            </w:pPr>
            <w:r>
              <w:rPr>
                <w:noProof/>
              </w:rPr>
              <w:t>Étape</w:t>
            </w:r>
          </w:p>
        </w:tc>
        <w:tc>
          <w:tcPr>
            <w:tcW w:w="3539" w:type="dxa"/>
            <w:shd w:val="clear" w:color="auto" w:fill="C5EECE"/>
            <w:vAlign w:val="center"/>
          </w:tcPr>
          <w:p w14:paraId="472A3846" w14:textId="0586495F" w:rsidR="00465C4B" w:rsidRDefault="003A6E1F">
            <w:pPr>
              <w:pStyle w:val="TableParagraph"/>
              <w:spacing w:line="252" w:lineRule="exact"/>
              <w:ind w:left="107" w:right="161"/>
              <w:rPr>
                <w:noProof/>
                <w:highlight w:val="yellow"/>
              </w:rPr>
            </w:pPr>
            <w:r>
              <w:rPr>
                <w:noProof/>
              </w:rPr>
              <w:t>Résultats du projet et Chief Data Scientists ou Chief Data Officers et laboratoires de données</w:t>
            </w:r>
          </w:p>
        </w:tc>
      </w:tr>
      <w:tr w:rsidR="00465C4B" w14:paraId="2DE88F2B" w14:textId="77777777">
        <w:trPr>
          <w:trHeight w:val="760"/>
        </w:trPr>
        <w:tc>
          <w:tcPr>
            <w:tcW w:w="1298" w:type="dxa"/>
            <w:shd w:val="clear" w:color="auto" w:fill="C5EECE"/>
            <w:vAlign w:val="center"/>
          </w:tcPr>
          <w:p w14:paraId="3D5B7757" w14:textId="77777777" w:rsidR="00465C4B" w:rsidRDefault="003A6E1F">
            <w:pPr>
              <w:pStyle w:val="TableParagraph"/>
              <w:spacing w:before="253"/>
              <w:ind w:left="13" w:right="1"/>
              <w:rPr>
                <w:noProof/>
              </w:rPr>
            </w:pPr>
            <w:r>
              <w:rPr>
                <w:noProof/>
              </w:rPr>
              <w:t>54</w:t>
            </w:r>
          </w:p>
        </w:tc>
        <w:tc>
          <w:tcPr>
            <w:tcW w:w="3577" w:type="dxa"/>
            <w:shd w:val="clear" w:color="auto" w:fill="C5EECE"/>
            <w:vAlign w:val="center"/>
          </w:tcPr>
          <w:p w14:paraId="78FE2B54" w14:textId="77777777" w:rsidR="00465C4B" w:rsidRDefault="003A6E1F">
            <w:pPr>
              <w:pStyle w:val="TableParagraph"/>
              <w:spacing w:before="125"/>
              <w:ind w:left="108" w:right="183"/>
              <w:rPr>
                <w:noProof/>
              </w:rPr>
            </w:pPr>
            <w:r>
              <w:rPr>
                <w:noProof/>
              </w:rPr>
              <w:t>2.1.2 Microélectronique et technologies de communication du PIIEC</w:t>
            </w:r>
          </w:p>
        </w:tc>
        <w:tc>
          <w:tcPr>
            <w:tcW w:w="1390" w:type="dxa"/>
            <w:shd w:val="clear" w:color="auto" w:fill="C5EECE"/>
            <w:vAlign w:val="center"/>
          </w:tcPr>
          <w:p w14:paraId="49D136D7" w14:textId="77777777" w:rsidR="00465C4B" w:rsidRDefault="003A6E1F">
            <w:pPr>
              <w:pStyle w:val="TableParagraph"/>
              <w:spacing w:before="253"/>
              <w:ind w:left="108"/>
              <w:rPr>
                <w:noProof/>
              </w:rPr>
            </w:pPr>
            <w:r>
              <w:rPr>
                <w:noProof/>
              </w:rPr>
              <w:t>Objectif</w:t>
            </w:r>
          </w:p>
        </w:tc>
        <w:tc>
          <w:tcPr>
            <w:tcW w:w="3549" w:type="dxa"/>
            <w:gridSpan w:val="2"/>
            <w:shd w:val="clear" w:color="auto" w:fill="C5EECE"/>
            <w:vAlign w:val="center"/>
          </w:tcPr>
          <w:p w14:paraId="622E8671" w14:textId="29971A01" w:rsidR="00465C4B" w:rsidRDefault="003A6E1F">
            <w:pPr>
              <w:pStyle w:val="TableParagraph"/>
              <w:spacing w:line="251" w:lineRule="exact"/>
              <w:ind w:left="107"/>
              <w:rPr>
                <w:noProof/>
              </w:rPr>
            </w:pPr>
            <w:r>
              <w:rPr>
                <w:noProof/>
              </w:rPr>
              <w:t xml:space="preserve">Exécution du budget – décaissement d’au moins 1 275 000 000 EUR </w:t>
            </w:r>
          </w:p>
        </w:tc>
      </w:tr>
      <w:tr w:rsidR="00465C4B" w14:paraId="42D7168E" w14:textId="77777777">
        <w:trPr>
          <w:trHeight w:val="760"/>
        </w:trPr>
        <w:tc>
          <w:tcPr>
            <w:tcW w:w="1298" w:type="dxa"/>
            <w:shd w:val="clear" w:color="auto" w:fill="C5EECE"/>
            <w:vAlign w:val="center"/>
          </w:tcPr>
          <w:p w14:paraId="4DC93099" w14:textId="77777777" w:rsidR="00465C4B" w:rsidRDefault="003A6E1F">
            <w:pPr>
              <w:pStyle w:val="TableParagraph"/>
              <w:spacing w:before="253"/>
              <w:ind w:left="13" w:right="1"/>
              <w:rPr>
                <w:noProof/>
              </w:rPr>
            </w:pPr>
            <w:r>
              <w:rPr>
                <w:noProof/>
              </w:rPr>
              <w:t>56</w:t>
            </w:r>
          </w:p>
        </w:tc>
        <w:tc>
          <w:tcPr>
            <w:tcW w:w="3577" w:type="dxa"/>
            <w:shd w:val="clear" w:color="auto" w:fill="C5EECE"/>
            <w:vAlign w:val="center"/>
          </w:tcPr>
          <w:p w14:paraId="331B2FC0" w14:textId="748F9581" w:rsidR="00465C4B" w:rsidRDefault="003A6E1F">
            <w:pPr>
              <w:pStyle w:val="TableParagraph"/>
              <w:ind w:left="108" w:right="183"/>
              <w:rPr>
                <w:noProof/>
              </w:rPr>
            </w:pPr>
            <w:r>
              <w:rPr>
                <w:noProof/>
              </w:rPr>
              <w:t>2.1.3 Infrastructure et services en nuage de nouvelle génération du PIIEC (IPCEI CIS)</w:t>
            </w:r>
          </w:p>
        </w:tc>
        <w:tc>
          <w:tcPr>
            <w:tcW w:w="1390" w:type="dxa"/>
            <w:shd w:val="clear" w:color="auto" w:fill="C5EECE"/>
            <w:vAlign w:val="center"/>
          </w:tcPr>
          <w:p w14:paraId="3503AE65" w14:textId="77777777" w:rsidR="00465C4B" w:rsidRDefault="003A6E1F">
            <w:pPr>
              <w:pStyle w:val="TableParagraph"/>
              <w:spacing w:before="253"/>
              <w:ind w:left="108"/>
              <w:rPr>
                <w:noProof/>
              </w:rPr>
            </w:pPr>
            <w:r>
              <w:rPr>
                <w:noProof/>
              </w:rPr>
              <w:t>Objectif</w:t>
            </w:r>
          </w:p>
        </w:tc>
        <w:tc>
          <w:tcPr>
            <w:tcW w:w="3549" w:type="dxa"/>
            <w:gridSpan w:val="2"/>
            <w:shd w:val="clear" w:color="auto" w:fill="C5EECE"/>
            <w:vAlign w:val="center"/>
          </w:tcPr>
          <w:p w14:paraId="694623C4" w14:textId="77777777" w:rsidR="00465C4B" w:rsidRDefault="003A6E1F">
            <w:pPr>
              <w:pStyle w:val="TableParagraph"/>
              <w:spacing w:line="251" w:lineRule="exact"/>
              <w:ind w:left="107"/>
              <w:rPr>
                <w:noProof/>
              </w:rPr>
            </w:pPr>
            <w:r>
              <w:rPr>
                <w:noProof/>
              </w:rPr>
              <w:t>Dépôts open source ou autres ressources web contenant du code</w:t>
            </w:r>
          </w:p>
        </w:tc>
      </w:tr>
      <w:tr w:rsidR="00465C4B" w14:paraId="666C9919" w14:textId="77777777">
        <w:trPr>
          <w:gridAfter w:val="1"/>
          <w:wAfter w:w="10" w:type="dxa"/>
          <w:trHeight w:val="505"/>
        </w:trPr>
        <w:tc>
          <w:tcPr>
            <w:tcW w:w="1298" w:type="dxa"/>
            <w:shd w:val="clear" w:color="auto" w:fill="C5EECE"/>
            <w:vAlign w:val="center"/>
          </w:tcPr>
          <w:p w14:paraId="50892532" w14:textId="77777777" w:rsidR="00465C4B" w:rsidRDefault="003A6E1F">
            <w:pPr>
              <w:pStyle w:val="TableParagraph"/>
              <w:spacing w:before="125"/>
              <w:ind w:left="13" w:right="1"/>
              <w:rPr>
                <w:noProof/>
              </w:rPr>
            </w:pPr>
            <w:r>
              <w:rPr>
                <w:noProof/>
              </w:rPr>
              <w:t>61</w:t>
            </w:r>
          </w:p>
        </w:tc>
        <w:tc>
          <w:tcPr>
            <w:tcW w:w="3577" w:type="dxa"/>
            <w:shd w:val="clear" w:color="auto" w:fill="C5EECE"/>
            <w:vAlign w:val="center"/>
          </w:tcPr>
          <w:p w14:paraId="3864C050" w14:textId="77777777" w:rsidR="00465C4B" w:rsidRDefault="003A6E1F">
            <w:pPr>
              <w:pStyle w:val="TableParagraph"/>
              <w:spacing w:line="252" w:lineRule="exact"/>
              <w:ind w:left="108"/>
              <w:rPr>
                <w:noProof/>
              </w:rPr>
            </w:pPr>
            <w:r>
              <w:rPr>
                <w:noProof/>
              </w:rPr>
              <w:t>2.2.1 Programme d'investissement des constructeurs/fournisseurs de véhicules</w:t>
            </w:r>
          </w:p>
        </w:tc>
        <w:tc>
          <w:tcPr>
            <w:tcW w:w="1390" w:type="dxa"/>
            <w:shd w:val="clear" w:color="auto" w:fill="C5EECE"/>
            <w:vAlign w:val="center"/>
          </w:tcPr>
          <w:p w14:paraId="0C328C0A"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0A332058" w14:textId="77777777" w:rsidR="00465C4B" w:rsidRDefault="003A6E1F">
            <w:pPr>
              <w:pStyle w:val="TableParagraph"/>
              <w:spacing w:before="125"/>
              <w:ind w:left="107"/>
              <w:rPr>
                <w:noProof/>
              </w:rPr>
            </w:pPr>
            <w:r>
              <w:rPr>
                <w:noProof/>
              </w:rPr>
              <w:t>Finalisation des projets</w:t>
            </w:r>
          </w:p>
        </w:tc>
      </w:tr>
      <w:tr w:rsidR="00465C4B" w14:paraId="41D3B949" w14:textId="77777777">
        <w:trPr>
          <w:gridAfter w:val="1"/>
          <w:wAfter w:w="10" w:type="dxa"/>
          <w:trHeight w:val="505"/>
        </w:trPr>
        <w:tc>
          <w:tcPr>
            <w:tcW w:w="1298" w:type="dxa"/>
            <w:shd w:val="clear" w:color="auto" w:fill="C5EECE"/>
            <w:vAlign w:val="center"/>
          </w:tcPr>
          <w:p w14:paraId="6F3A38B5" w14:textId="77777777" w:rsidR="00465C4B" w:rsidRDefault="003A6E1F">
            <w:pPr>
              <w:pStyle w:val="TableParagraph"/>
              <w:spacing w:before="125"/>
              <w:ind w:left="13" w:right="1"/>
              <w:rPr>
                <w:noProof/>
              </w:rPr>
            </w:pPr>
            <w:r>
              <w:rPr>
                <w:noProof/>
              </w:rPr>
              <w:t>69</w:t>
            </w:r>
          </w:p>
        </w:tc>
        <w:tc>
          <w:tcPr>
            <w:tcW w:w="3577" w:type="dxa"/>
            <w:shd w:val="clear" w:color="auto" w:fill="C5EECE"/>
            <w:vAlign w:val="center"/>
          </w:tcPr>
          <w:p w14:paraId="279E75C9" w14:textId="77777777" w:rsidR="00465C4B" w:rsidRDefault="003A6E1F">
            <w:pPr>
              <w:pStyle w:val="TableParagraph"/>
              <w:spacing w:line="252" w:lineRule="exact"/>
              <w:ind w:left="108" w:right="183"/>
              <w:rPr>
                <w:noProof/>
              </w:rPr>
            </w:pPr>
            <w:r>
              <w:rPr>
                <w:noProof/>
              </w:rPr>
              <w:t>2.2.3 Centre de recherche sur la numérisation et la technologie de la Bundeswehr</w:t>
            </w:r>
          </w:p>
        </w:tc>
        <w:tc>
          <w:tcPr>
            <w:tcW w:w="1390" w:type="dxa"/>
            <w:shd w:val="clear" w:color="auto" w:fill="C5EECE"/>
            <w:vAlign w:val="center"/>
          </w:tcPr>
          <w:p w14:paraId="05196794"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3AA75E26" w14:textId="77777777" w:rsidR="00465C4B" w:rsidRDefault="003A6E1F">
            <w:pPr>
              <w:pStyle w:val="TableParagraph"/>
              <w:spacing w:line="252" w:lineRule="exact"/>
              <w:ind w:left="107" w:right="142"/>
              <w:rPr>
                <w:noProof/>
              </w:rPr>
            </w:pPr>
            <w:r>
              <w:rPr>
                <w:noProof/>
              </w:rPr>
              <w:t>Résultats du projet</w:t>
            </w:r>
          </w:p>
        </w:tc>
      </w:tr>
      <w:tr w:rsidR="00465C4B" w14:paraId="2EF7C02F" w14:textId="77777777">
        <w:trPr>
          <w:gridAfter w:val="1"/>
          <w:wAfter w:w="10" w:type="dxa"/>
          <w:trHeight w:val="506"/>
        </w:trPr>
        <w:tc>
          <w:tcPr>
            <w:tcW w:w="1298" w:type="dxa"/>
            <w:shd w:val="clear" w:color="auto" w:fill="C5EECE"/>
            <w:vAlign w:val="center"/>
          </w:tcPr>
          <w:p w14:paraId="72780B6B" w14:textId="77777777" w:rsidR="00465C4B" w:rsidRDefault="003A6E1F">
            <w:pPr>
              <w:pStyle w:val="TableParagraph"/>
              <w:spacing w:before="125"/>
              <w:ind w:left="13" w:right="1"/>
              <w:rPr>
                <w:noProof/>
              </w:rPr>
            </w:pPr>
            <w:r>
              <w:rPr>
                <w:noProof/>
              </w:rPr>
              <w:t>82</w:t>
            </w:r>
          </w:p>
        </w:tc>
        <w:tc>
          <w:tcPr>
            <w:tcW w:w="3577" w:type="dxa"/>
            <w:shd w:val="clear" w:color="auto" w:fill="C5EECE"/>
            <w:vAlign w:val="center"/>
          </w:tcPr>
          <w:p w14:paraId="025B0947" w14:textId="77777777" w:rsidR="00465C4B" w:rsidRDefault="003A6E1F">
            <w:pPr>
              <w:pStyle w:val="TableParagraph"/>
              <w:spacing w:line="252" w:lineRule="exact"/>
              <w:ind w:left="108" w:right="903"/>
              <w:rPr>
                <w:noProof/>
              </w:rPr>
            </w:pPr>
            <w:r>
              <w:rPr>
                <w:noProof/>
              </w:rPr>
              <w:t>3.1.3 Centres éducatifs d'excellence</w:t>
            </w:r>
          </w:p>
        </w:tc>
        <w:tc>
          <w:tcPr>
            <w:tcW w:w="1390" w:type="dxa"/>
            <w:shd w:val="clear" w:color="auto" w:fill="C5EECE"/>
            <w:vAlign w:val="center"/>
          </w:tcPr>
          <w:p w14:paraId="797F9094" w14:textId="77777777" w:rsidR="00465C4B" w:rsidRDefault="003A6E1F">
            <w:pPr>
              <w:pStyle w:val="TableParagraph"/>
              <w:spacing w:before="125"/>
              <w:ind w:left="108"/>
              <w:rPr>
                <w:noProof/>
              </w:rPr>
            </w:pPr>
            <w:r>
              <w:rPr>
                <w:noProof/>
              </w:rPr>
              <w:t>Objectif</w:t>
            </w:r>
          </w:p>
        </w:tc>
        <w:tc>
          <w:tcPr>
            <w:tcW w:w="3539" w:type="dxa"/>
            <w:shd w:val="clear" w:color="auto" w:fill="C5EECE"/>
            <w:vAlign w:val="center"/>
          </w:tcPr>
          <w:p w14:paraId="2DDA68EB" w14:textId="77777777" w:rsidR="00465C4B" w:rsidRDefault="003A6E1F">
            <w:pPr>
              <w:pStyle w:val="TableParagraph"/>
              <w:spacing w:before="125"/>
              <w:ind w:left="107"/>
              <w:rPr>
                <w:noProof/>
              </w:rPr>
            </w:pPr>
            <w:r>
              <w:rPr>
                <w:noProof/>
              </w:rPr>
              <w:t xml:space="preserve"> Rapport d'évaluation externe final sur les projets de recherche soutenus</w:t>
            </w:r>
          </w:p>
        </w:tc>
      </w:tr>
      <w:tr w:rsidR="00465C4B" w14:paraId="60112506" w14:textId="77777777">
        <w:trPr>
          <w:gridAfter w:val="1"/>
          <w:wAfter w:w="10" w:type="dxa"/>
          <w:trHeight w:val="757"/>
        </w:trPr>
        <w:tc>
          <w:tcPr>
            <w:tcW w:w="1298" w:type="dxa"/>
            <w:shd w:val="clear" w:color="auto" w:fill="C5EECE"/>
            <w:vAlign w:val="center"/>
          </w:tcPr>
          <w:p w14:paraId="7194A97B" w14:textId="77777777" w:rsidR="00465C4B" w:rsidRDefault="003A6E1F">
            <w:pPr>
              <w:pStyle w:val="TableParagraph"/>
              <w:spacing w:before="250"/>
              <w:ind w:left="13" w:right="1"/>
              <w:rPr>
                <w:noProof/>
              </w:rPr>
            </w:pPr>
            <w:r>
              <w:rPr>
                <w:noProof/>
              </w:rPr>
              <w:t>85</w:t>
            </w:r>
          </w:p>
        </w:tc>
        <w:tc>
          <w:tcPr>
            <w:tcW w:w="3577" w:type="dxa"/>
            <w:shd w:val="clear" w:color="auto" w:fill="C5EECE"/>
            <w:vAlign w:val="center"/>
          </w:tcPr>
          <w:p w14:paraId="24A80602" w14:textId="5650D40A" w:rsidR="00465C4B" w:rsidRDefault="003A6E1F">
            <w:pPr>
              <w:pStyle w:val="TableParagraph"/>
              <w:ind w:left="108" w:right="183"/>
              <w:rPr>
                <w:noProof/>
              </w:rPr>
            </w:pPr>
            <w:r>
              <w:rPr>
                <w:noProof/>
              </w:rPr>
              <w:t>3.1.4 Modernisation des structures d'éducation et de formation des Forces armées fédérales</w:t>
            </w:r>
          </w:p>
        </w:tc>
        <w:tc>
          <w:tcPr>
            <w:tcW w:w="1390" w:type="dxa"/>
            <w:shd w:val="clear" w:color="auto" w:fill="C5EECE"/>
            <w:vAlign w:val="center"/>
          </w:tcPr>
          <w:p w14:paraId="5CFB407C" w14:textId="77777777" w:rsidR="00465C4B" w:rsidRDefault="003A6E1F">
            <w:pPr>
              <w:pStyle w:val="TableParagraph"/>
              <w:spacing w:before="250"/>
              <w:ind w:left="108"/>
              <w:rPr>
                <w:noProof/>
              </w:rPr>
            </w:pPr>
            <w:r>
              <w:rPr>
                <w:noProof/>
              </w:rPr>
              <w:t>Étape</w:t>
            </w:r>
          </w:p>
        </w:tc>
        <w:tc>
          <w:tcPr>
            <w:tcW w:w="3539" w:type="dxa"/>
            <w:shd w:val="clear" w:color="auto" w:fill="C5EECE"/>
            <w:vAlign w:val="center"/>
          </w:tcPr>
          <w:p w14:paraId="2DE5B302" w14:textId="77777777" w:rsidR="00465C4B" w:rsidRDefault="003A6E1F">
            <w:pPr>
              <w:pStyle w:val="TableParagraph"/>
              <w:spacing w:before="125"/>
              <w:ind w:left="107" w:right="142"/>
              <w:rPr>
                <w:noProof/>
              </w:rPr>
            </w:pPr>
            <w:r>
              <w:rPr>
                <w:noProof/>
              </w:rPr>
              <w:t>Rapport d'évaluation final sur la modernisation des établissements d'enseignement</w:t>
            </w:r>
          </w:p>
        </w:tc>
      </w:tr>
      <w:tr w:rsidR="00465C4B" w14:paraId="6B9DB9CC" w14:textId="77777777">
        <w:trPr>
          <w:gridAfter w:val="1"/>
          <w:wAfter w:w="10" w:type="dxa"/>
          <w:trHeight w:val="1012"/>
        </w:trPr>
        <w:tc>
          <w:tcPr>
            <w:tcW w:w="1298" w:type="dxa"/>
            <w:shd w:val="clear" w:color="auto" w:fill="C5EECE"/>
            <w:vAlign w:val="center"/>
          </w:tcPr>
          <w:p w14:paraId="0CC63418" w14:textId="77777777" w:rsidR="00465C4B" w:rsidRDefault="003A6E1F">
            <w:pPr>
              <w:pStyle w:val="TableParagraph"/>
              <w:ind w:left="13" w:right="1"/>
              <w:rPr>
                <w:noProof/>
              </w:rPr>
            </w:pPr>
            <w:r>
              <w:rPr>
                <w:noProof/>
              </w:rPr>
              <w:t>88</w:t>
            </w:r>
          </w:p>
        </w:tc>
        <w:tc>
          <w:tcPr>
            <w:tcW w:w="3577" w:type="dxa"/>
            <w:shd w:val="clear" w:color="auto" w:fill="C5EECE"/>
            <w:vAlign w:val="center"/>
          </w:tcPr>
          <w:p w14:paraId="04A3B052" w14:textId="43A9053A" w:rsidR="00465C4B" w:rsidRDefault="003A6E1F">
            <w:pPr>
              <w:pStyle w:val="TableParagraph"/>
              <w:ind w:left="108" w:right="712"/>
              <w:rPr>
                <w:noProof/>
              </w:rPr>
            </w:pPr>
            <w:r>
              <w:rPr>
                <w:noProof/>
              </w:rPr>
              <w:t>4.1.1 Programme d’investissement «Financement de la garde d’enfants» 2020/21: Fonds spécial «Agrandissement des garderies d’enfants»</w:t>
            </w:r>
          </w:p>
        </w:tc>
        <w:tc>
          <w:tcPr>
            <w:tcW w:w="1390" w:type="dxa"/>
            <w:shd w:val="clear" w:color="auto" w:fill="C5EECE"/>
            <w:vAlign w:val="center"/>
          </w:tcPr>
          <w:p w14:paraId="16AFF104" w14:textId="77777777" w:rsidR="00465C4B" w:rsidRDefault="003A6E1F">
            <w:pPr>
              <w:pStyle w:val="TableParagraph"/>
              <w:ind w:left="108"/>
              <w:rPr>
                <w:noProof/>
              </w:rPr>
            </w:pPr>
            <w:r>
              <w:rPr>
                <w:noProof/>
              </w:rPr>
              <w:t>Objectif</w:t>
            </w:r>
          </w:p>
        </w:tc>
        <w:tc>
          <w:tcPr>
            <w:tcW w:w="3539" w:type="dxa"/>
            <w:shd w:val="clear" w:color="auto" w:fill="C5EECE"/>
            <w:vAlign w:val="center"/>
          </w:tcPr>
          <w:p w14:paraId="76BDD4E8" w14:textId="77777777" w:rsidR="00465C4B" w:rsidRDefault="003A6E1F">
            <w:pPr>
              <w:pStyle w:val="TableParagraph"/>
              <w:spacing w:before="125"/>
              <w:ind w:left="107"/>
              <w:rPr>
                <w:noProof/>
              </w:rPr>
            </w:pPr>
            <w:r>
              <w:rPr>
                <w:noProof/>
              </w:rPr>
              <w:t xml:space="preserve">Présentation des rapports des Länder sur le nombre de places de garde d'enfants </w:t>
            </w:r>
          </w:p>
        </w:tc>
      </w:tr>
      <w:tr w:rsidR="00465C4B" w14:paraId="39938DB6" w14:textId="77777777">
        <w:trPr>
          <w:gridAfter w:val="1"/>
          <w:wAfter w:w="10" w:type="dxa"/>
          <w:trHeight w:val="1264"/>
        </w:trPr>
        <w:tc>
          <w:tcPr>
            <w:tcW w:w="1298" w:type="dxa"/>
            <w:shd w:val="clear" w:color="auto" w:fill="C5EECE"/>
            <w:vAlign w:val="center"/>
          </w:tcPr>
          <w:p w14:paraId="1CEDA825" w14:textId="77777777" w:rsidR="00465C4B" w:rsidRDefault="003A6E1F">
            <w:pPr>
              <w:pStyle w:val="TableParagraph"/>
              <w:spacing w:before="1"/>
              <w:ind w:left="13" w:right="1"/>
              <w:rPr>
                <w:noProof/>
              </w:rPr>
            </w:pPr>
            <w:r>
              <w:rPr>
                <w:noProof/>
              </w:rPr>
              <w:t>103</w:t>
            </w:r>
          </w:p>
        </w:tc>
        <w:tc>
          <w:tcPr>
            <w:tcW w:w="3577" w:type="dxa"/>
            <w:shd w:val="clear" w:color="auto" w:fill="C5EECE"/>
            <w:vAlign w:val="center"/>
          </w:tcPr>
          <w:p w14:paraId="64584F9B" w14:textId="77777777" w:rsidR="00465C4B" w:rsidRDefault="003A6E1F">
            <w:pPr>
              <w:pStyle w:val="TableParagraph"/>
              <w:ind w:left="108" w:right="183"/>
              <w:rPr>
                <w:noProof/>
              </w:rPr>
            </w:pPr>
            <w:r>
              <w:rPr>
                <w:noProof/>
              </w:rPr>
              <w:t>5.1.2 Programme en faveur d'hôpitaux à l'épreuve du temps</w:t>
            </w:r>
          </w:p>
        </w:tc>
        <w:tc>
          <w:tcPr>
            <w:tcW w:w="1390" w:type="dxa"/>
            <w:shd w:val="clear" w:color="auto" w:fill="C5EECE"/>
            <w:vAlign w:val="center"/>
          </w:tcPr>
          <w:p w14:paraId="2AF2E80B" w14:textId="77777777" w:rsidR="00465C4B" w:rsidRDefault="003A6E1F">
            <w:pPr>
              <w:pStyle w:val="TableParagraph"/>
              <w:spacing w:before="1"/>
              <w:ind w:left="108"/>
              <w:rPr>
                <w:noProof/>
              </w:rPr>
            </w:pPr>
            <w:r>
              <w:rPr>
                <w:noProof/>
              </w:rPr>
              <w:t>Objectif</w:t>
            </w:r>
          </w:p>
        </w:tc>
        <w:tc>
          <w:tcPr>
            <w:tcW w:w="3539" w:type="dxa"/>
            <w:shd w:val="clear" w:color="auto" w:fill="C5EECE"/>
            <w:vAlign w:val="center"/>
          </w:tcPr>
          <w:p w14:paraId="43BCB5B4" w14:textId="77777777" w:rsidR="00465C4B" w:rsidRDefault="003A6E1F">
            <w:pPr>
              <w:pStyle w:val="TableParagraph"/>
              <w:ind w:left="107"/>
              <w:rPr>
                <w:noProof/>
              </w:rPr>
            </w:pPr>
            <w:r>
              <w:rPr>
                <w:noProof/>
              </w:rPr>
              <w:t xml:space="preserve">Augmentation des niveaux de maturité numérique des hôpitaux </w:t>
            </w:r>
          </w:p>
        </w:tc>
      </w:tr>
      <w:tr w:rsidR="00465C4B" w14:paraId="08BD9A8D" w14:textId="77777777">
        <w:trPr>
          <w:gridAfter w:val="1"/>
          <w:wAfter w:w="10" w:type="dxa"/>
          <w:trHeight w:val="1012"/>
        </w:trPr>
        <w:tc>
          <w:tcPr>
            <w:tcW w:w="1298" w:type="dxa"/>
            <w:shd w:val="clear" w:color="auto" w:fill="C5EECE"/>
            <w:vAlign w:val="center"/>
          </w:tcPr>
          <w:p w14:paraId="6CB0585B" w14:textId="77777777" w:rsidR="00465C4B" w:rsidRDefault="003A6E1F">
            <w:pPr>
              <w:pStyle w:val="TableParagraph"/>
              <w:ind w:left="13" w:right="1"/>
              <w:rPr>
                <w:noProof/>
              </w:rPr>
            </w:pPr>
            <w:r>
              <w:rPr>
                <w:noProof/>
              </w:rPr>
              <w:t>110</w:t>
            </w:r>
          </w:p>
        </w:tc>
        <w:tc>
          <w:tcPr>
            <w:tcW w:w="3577" w:type="dxa"/>
            <w:shd w:val="clear" w:color="auto" w:fill="C5EECE"/>
            <w:vAlign w:val="center"/>
          </w:tcPr>
          <w:p w14:paraId="443A81B6" w14:textId="77777777" w:rsidR="00465C4B" w:rsidRDefault="003A6E1F">
            <w:pPr>
              <w:pStyle w:val="TableParagraph"/>
              <w:ind w:left="108"/>
              <w:rPr>
                <w:noProof/>
              </w:rPr>
            </w:pPr>
            <w:r>
              <w:rPr>
                <w:noProof/>
              </w:rPr>
              <w:t>6.1.1 Écosystème identitaire européen</w:t>
            </w:r>
          </w:p>
        </w:tc>
        <w:tc>
          <w:tcPr>
            <w:tcW w:w="1390" w:type="dxa"/>
            <w:shd w:val="clear" w:color="auto" w:fill="C5EECE"/>
            <w:vAlign w:val="center"/>
          </w:tcPr>
          <w:p w14:paraId="138EF744" w14:textId="77777777" w:rsidR="00465C4B" w:rsidRDefault="003A6E1F">
            <w:pPr>
              <w:pStyle w:val="TableParagraph"/>
              <w:ind w:left="108"/>
              <w:rPr>
                <w:noProof/>
              </w:rPr>
            </w:pPr>
            <w:r>
              <w:rPr>
                <w:noProof/>
              </w:rPr>
              <w:t>Objectif</w:t>
            </w:r>
          </w:p>
        </w:tc>
        <w:tc>
          <w:tcPr>
            <w:tcW w:w="3539" w:type="dxa"/>
            <w:shd w:val="clear" w:color="auto" w:fill="C5EECE"/>
            <w:vAlign w:val="center"/>
          </w:tcPr>
          <w:p w14:paraId="6EB09E81" w14:textId="77777777" w:rsidR="00465C4B" w:rsidRDefault="003A6E1F">
            <w:pPr>
              <w:pStyle w:val="TableParagraph"/>
              <w:spacing w:before="1"/>
              <w:ind w:left="107" w:right="142"/>
              <w:rPr>
                <w:noProof/>
              </w:rPr>
            </w:pPr>
            <w:r>
              <w:rPr>
                <w:noProof/>
              </w:rPr>
              <w:t xml:space="preserve">Projets relatifs à des dossiers de demande supplémentaires </w:t>
            </w:r>
          </w:p>
        </w:tc>
      </w:tr>
      <w:tr w:rsidR="00465C4B" w14:paraId="0A3409B8" w14:textId="77777777">
        <w:trPr>
          <w:trHeight w:val="1012"/>
        </w:trPr>
        <w:tc>
          <w:tcPr>
            <w:tcW w:w="1298" w:type="dxa"/>
            <w:shd w:val="clear" w:color="auto" w:fill="C5EECE"/>
            <w:vAlign w:val="center"/>
          </w:tcPr>
          <w:p w14:paraId="6CDEC50C" w14:textId="77777777" w:rsidR="00465C4B" w:rsidRDefault="003A6E1F">
            <w:pPr>
              <w:pStyle w:val="TableParagraph"/>
              <w:ind w:left="13" w:right="1"/>
              <w:rPr>
                <w:noProof/>
              </w:rPr>
            </w:pPr>
            <w:r>
              <w:rPr>
                <w:noProof/>
              </w:rPr>
              <w:t>115</w:t>
            </w:r>
          </w:p>
        </w:tc>
        <w:tc>
          <w:tcPr>
            <w:tcW w:w="3577" w:type="dxa"/>
            <w:shd w:val="clear" w:color="auto" w:fill="C5EECE"/>
            <w:vAlign w:val="center"/>
          </w:tcPr>
          <w:p w14:paraId="393A558C" w14:textId="77777777" w:rsidR="00465C4B" w:rsidRDefault="003A6E1F">
            <w:pPr>
              <w:pStyle w:val="TableParagraph"/>
              <w:spacing w:before="125"/>
              <w:ind w:left="108" w:right="183"/>
              <w:rPr>
                <w:noProof/>
              </w:rPr>
            </w:pPr>
            <w:r>
              <w:rPr>
                <w:noProof/>
              </w:rPr>
              <w:t>6.1.3 Numérisation de l'administration — modernisation des registres</w:t>
            </w:r>
          </w:p>
        </w:tc>
        <w:tc>
          <w:tcPr>
            <w:tcW w:w="1390" w:type="dxa"/>
            <w:shd w:val="clear" w:color="auto" w:fill="C5EECE"/>
            <w:vAlign w:val="center"/>
          </w:tcPr>
          <w:p w14:paraId="0DF09CD3" w14:textId="77777777" w:rsidR="00465C4B" w:rsidRDefault="003A6E1F">
            <w:pPr>
              <w:pStyle w:val="TableParagraph"/>
              <w:ind w:left="108"/>
              <w:rPr>
                <w:noProof/>
              </w:rPr>
            </w:pPr>
            <w:r>
              <w:rPr>
                <w:noProof/>
              </w:rPr>
              <w:t>Étape</w:t>
            </w:r>
          </w:p>
        </w:tc>
        <w:tc>
          <w:tcPr>
            <w:tcW w:w="3549" w:type="dxa"/>
            <w:gridSpan w:val="2"/>
            <w:shd w:val="clear" w:color="auto" w:fill="C5EECE"/>
            <w:vAlign w:val="center"/>
          </w:tcPr>
          <w:p w14:paraId="62BD10A2" w14:textId="77777777" w:rsidR="00465C4B" w:rsidRDefault="003A6E1F">
            <w:pPr>
              <w:pStyle w:val="TableParagraph"/>
              <w:spacing w:line="233" w:lineRule="exact"/>
              <w:ind w:left="107"/>
              <w:rPr>
                <w:noProof/>
              </w:rPr>
            </w:pPr>
            <w:r>
              <w:rPr>
                <w:noProof/>
              </w:rPr>
              <w:t>Le système technique standardisé est prêt à être connecté aux registres</w:t>
            </w:r>
          </w:p>
        </w:tc>
      </w:tr>
      <w:tr w:rsidR="00465C4B" w14:paraId="72ED0F9E" w14:textId="77777777">
        <w:trPr>
          <w:gridAfter w:val="1"/>
          <w:wAfter w:w="10" w:type="dxa"/>
          <w:trHeight w:val="760"/>
        </w:trPr>
        <w:tc>
          <w:tcPr>
            <w:tcW w:w="1298" w:type="dxa"/>
            <w:shd w:val="clear" w:color="auto" w:fill="C5EECE"/>
            <w:vAlign w:val="center"/>
          </w:tcPr>
          <w:p w14:paraId="09659CC8" w14:textId="77777777" w:rsidR="00465C4B" w:rsidRDefault="003A6E1F">
            <w:pPr>
              <w:pStyle w:val="TableParagraph"/>
              <w:spacing w:before="253"/>
              <w:ind w:left="13" w:right="1"/>
              <w:rPr>
                <w:noProof/>
              </w:rPr>
            </w:pPr>
            <w:r>
              <w:rPr>
                <w:noProof/>
              </w:rPr>
              <w:t>123</w:t>
            </w:r>
          </w:p>
        </w:tc>
        <w:tc>
          <w:tcPr>
            <w:tcW w:w="3577" w:type="dxa"/>
            <w:shd w:val="clear" w:color="auto" w:fill="C5EECE"/>
            <w:vAlign w:val="center"/>
          </w:tcPr>
          <w:p w14:paraId="1A3C5C55" w14:textId="77777777" w:rsidR="00465C4B" w:rsidRDefault="003A6E1F">
            <w:pPr>
              <w:pStyle w:val="TableParagraph"/>
              <w:spacing w:line="252" w:lineRule="exact"/>
              <w:ind w:left="108" w:right="183"/>
              <w:rPr>
                <w:noProof/>
              </w:rPr>
            </w:pPr>
            <w:r>
              <w:rPr>
                <w:noProof/>
              </w:rPr>
              <w:t xml:space="preserve">6.2.2 Extension des services de conseil de </w:t>
            </w:r>
            <w:r>
              <w:rPr>
                <w:i/>
                <w:noProof/>
              </w:rPr>
              <w:t xml:space="preserve">PD - </w:t>
            </w:r>
            <w:r>
              <w:rPr>
                <w:noProof/>
              </w:rPr>
              <w:t>Berater der öffentlichen Hand GmbH</w:t>
            </w:r>
          </w:p>
        </w:tc>
        <w:tc>
          <w:tcPr>
            <w:tcW w:w="1390" w:type="dxa"/>
            <w:shd w:val="clear" w:color="auto" w:fill="C5EECE"/>
            <w:vAlign w:val="center"/>
          </w:tcPr>
          <w:p w14:paraId="18AEDAC9" w14:textId="77777777" w:rsidR="00465C4B" w:rsidRDefault="003A6E1F">
            <w:pPr>
              <w:pStyle w:val="TableParagraph"/>
              <w:spacing w:before="253"/>
              <w:ind w:left="108"/>
              <w:rPr>
                <w:noProof/>
              </w:rPr>
            </w:pPr>
            <w:r>
              <w:rPr>
                <w:noProof/>
              </w:rPr>
              <w:t>Étape</w:t>
            </w:r>
          </w:p>
        </w:tc>
        <w:tc>
          <w:tcPr>
            <w:tcW w:w="3539" w:type="dxa"/>
            <w:shd w:val="clear" w:color="auto" w:fill="C5EECE"/>
            <w:vAlign w:val="center"/>
          </w:tcPr>
          <w:p w14:paraId="070C0373" w14:textId="77777777" w:rsidR="00465C4B" w:rsidRDefault="003A6E1F">
            <w:pPr>
              <w:pStyle w:val="TableParagraph"/>
              <w:spacing w:before="125"/>
              <w:ind w:left="107"/>
              <w:rPr>
                <w:noProof/>
              </w:rPr>
            </w:pPr>
            <w:r>
              <w:rPr>
                <w:noProof/>
              </w:rPr>
              <w:t xml:space="preserve"> Publication d'un guide de financement </w:t>
            </w:r>
          </w:p>
        </w:tc>
      </w:tr>
      <w:tr w:rsidR="00465C4B" w14:paraId="71CB76B0" w14:textId="77777777">
        <w:trPr>
          <w:gridAfter w:val="1"/>
          <w:wAfter w:w="10" w:type="dxa"/>
          <w:trHeight w:val="757"/>
        </w:trPr>
        <w:tc>
          <w:tcPr>
            <w:tcW w:w="1298" w:type="dxa"/>
            <w:shd w:val="clear" w:color="auto" w:fill="C5EECE"/>
            <w:vAlign w:val="center"/>
          </w:tcPr>
          <w:p w14:paraId="0B7D0D1F" w14:textId="77777777" w:rsidR="00465C4B" w:rsidRDefault="003A6E1F">
            <w:pPr>
              <w:pStyle w:val="TableParagraph"/>
              <w:spacing w:before="250"/>
              <w:ind w:left="13" w:right="1"/>
              <w:rPr>
                <w:noProof/>
              </w:rPr>
            </w:pPr>
            <w:r>
              <w:rPr>
                <w:noProof/>
              </w:rPr>
              <w:t>124</w:t>
            </w:r>
          </w:p>
        </w:tc>
        <w:tc>
          <w:tcPr>
            <w:tcW w:w="3577" w:type="dxa"/>
            <w:shd w:val="clear" w:color="auto" w:fill="C5EECE"/>
            <w:vAlign w:val="center"/>
          </w:tcPr>
          <w:p w14:paraId="576D2751" w14:textId="77777777" w:rsidR="00465C4B" w:rsidRDefault="003A6E1F">
            <w:pPr>
              <w:pStyle w:val="TableParagraph"/>
              <w:ind w:left="108" w:right="183"/>
              <w:rPr>
                <w:noProof/>
              </w:rPr>
            </w:pPr>
            <w:r>
              <w:rPr>
                <w:noProof/>
              </w:rPr>
              <w:t xml:space="preserve">6.2.2 Extension des services de conseil de </w:t>
            </w:r>
            <w:r>
              <w:rPr>
                <w:i/>
                <w:noProof/>
              </w:rPr>
              <w:t xml:space="preserve">PD - </w:t>
            </w:r>
            <w:r>
              <w:rPr>
                <w:noProof/>
              </w:rPr>
              <w:t>Berater der öffentlichen Hand GmbH</w:t>
            </w:r>
          </w:p>
        </w:tc>
        <w:tc>
          <w:tcPr>
            <w:tcW w:w="1390" w:type="dxa"/>
            <w:shd w:val="clear" w:color="auto" w:fill="C5EECE"/>
            <w:vAlign w:val="center"/>
          </w:tcPr>
          <w:p w14:paraId="118A2C17" w14:textId="77777777" w:rsidR="00465C4B" w:rsidRDefault="003A6E1F">
            <w:pPr>
              <w:pStyle w:val="TableParagraph"/>
              <w:spacing w:before="250"/>
              <w:ind w:left="108"/>
              <w:rPr>
                <w:noProof/>
              </w:rPr>
            </w:pPr>
            <w:r>
              <w:rPr>
                <w:noProof/>
              </w:rPr>
              <w:t>Objectif</w:t>
            </w:r>
          </w:p>
        </w:tc>
        <w:tc>
          <w:tcPr>
            <w:tcW w:w="3539" w:type="dxa"/>
            <w:shd w:val="clear" w:color="auto" w:fill="C5EECE"/>
            <w:vAlign w:val="center"/>
          </w:tcPr>
          <w:p w14:paraId="7CCA23C7" w14:textId="77777777" w:rsidR="00465C4B" w:rsidRDefault="003A6E1F">
            <w:pPr>
              <w:pStyle w:val="TableParagraph"/>
              <w:spacing w:before="250"/>
              <w:ind w:left="107"/>
              <w:rPr>
                <w:noProof/>
              </w:rPr>
            </w:pPr>
            <w:r>
              <w:rPr>
                <w:noProof/>
              </w:rPr>
              <w:t xml:space="preserve">Certificats de consultation délivrés </w:t>
            </w:r>
          </w:p>
        </w:tc>
      </w:tr>
      <w:tr w:rsidR="00465C4B" w14:paraId="24AE1640" w14:textId="77777777">
        <w:trPr>
          <w:gridAfter w:val="1"/>
          <w:wAfter w:w="10" w:type="dxa"/>
          <w:trHeight w:val="758"/>
        </w:trPr>
        <w:tc>
          <w:tcPr>
            <w:tcW w:w="1298" w:type="dxa"/>
            <w:shd w:val="clear" w:color="auto" w:fill="C5EECE"/>
            <w:vAlign w:val="center"/>
          </w:tcPr>
          <w:p w14:paraId="25951F45" w14:textId="77777777" w:rsidR="00465C4B" w:rsidRDefault="003A6E1F">
            <w:pPr>
              <w:pStyle w:val="TableParagraph"/>
              <w:spacing w:before="250"/>
              <w:ind w:left="13" w:right="1"/>
              <w:rPr>
                <w:noProof/>
              </w:rPr>
            </w:pPr>
            <w:r>
              <w:rPr>
                <w:noProof/>
              </w:rPr>
              <w:t>130</w:t>
            </w:r>
          </w:p>
        </w:tc>
        <w:tc>
          <w:tcPr>
            <w:tcW w:w="3577" w:type="dxa"/>
            <w:shd w:val="clear" w:color="auto" w:fill="C5EECE"/>
            <w:vAlign w:val="center"/>
          </w:tcPr>
          <w:p w14:paraId="1E6F600F" w14:textId="4A0CB27C" w:rsidR="00465C4B" w:rsidRDefault="003A6E1F">
            <w:pPr>
              <w:pStyle w:val="TableParagraph"/>
              <w:ind w:left="108"/>
              <w:rPr>
                <w:noProof/>
              </w:rPr>
            </w:pPr>
            <w:r>
              <w:rPr>
                <w:noProof/>
              </w:rPr>
              <w:t>7.1.1 (mise à l'échelle): Rénovation des bâtiments: Financement fédéral pour les bâtiments éconergétiques</w:t>
            </w:r>
          </w:p>
        </w:tc>
        <w:tc>
          <w:tcPr>
            <w:tcW w:w="1390" w:type="dxa"/>
            <w:shd w:val="clear" w:color="auto" w:fill="C5EECE"/>
            <w:vAlign w:val="center"/>
          </w:tcPr>
          <w:p w14:paraId="31C4E8A8" w14:textId="77777777" w:rsidR="00465C4B" w:rsidRDefault="003A6E1F">
            <w:pPr>
              <w:pStyle w:val="TableParagraph"/>
              <w:spacing w:before="250"/>
              <w:ind w:left="108"/>
              <w:rPr>
                <w:noProof/>
              </w:rPr>
            </w:pPr>
            <w:r>
              <w:rPr>
                <w:noProof/>
              </w:rPr>
              <w:t>Objectif</w:t>
            </w:r>
          </w:p>
        </w:tc>
        <w:tc>
          <w:tcPr>
            <w:tcW w:w="3539" w:type="dxa"/>
            <w:shd w:val="clear" w:color="auto" w:fill="C5EECE"/>
            <w:vAlign w:val="center"/>
          </w:tcPr>
          <w:p w14:paraId="6A1E3A43" w14:textId="77777777" w:rsidR="00465C4B" w:rsidRDefault="003A6E1F">
            <w:pPr>
              <w:pStyle w:val="TableParagraph"/>
              <w:ind w:left="108"/>
              <w:rPr>
                <w:noProof/>
              </w:rPr>
            </w:pPr>
            <w:r>
              <w:rPr>
                <w:noProof/>
              </w:rPr>
              <w:t>Subventions octroyées pour des mesures de rénovation individuelles en faveur de bâtiments économes en énergie.</w:t>
            </w:r>
          </w:p>
        </w:tc>
      </w:tr>
      <w:tr w:rsidR="00465C4B" w14:paraId="2D967B15" w14:textId="77777777">
        <w:trPr>
          <w:gridAfter w:val="1"/>
          <w:wAfter w:w="10" w:type="dxa"/>
          <w:trHeight w:val="758"/>
        </w:trPr>
        <w:tc>
          <w:tcPr>
            <w:tcW w:w="1298" w:type="dxa"/>
            <w:shd w:val="clear" w:color="auto" w:fill="C5EECE"/>
            <w:vAlign w:val="center"/>
          </w:tcPr>
          <w:p w14:paraId="0135D633" w14:textId="77777777" w:rsidR="00465C4B" w:rsidRDefault="003A6E1F">
            <w:pPr>
              <w:pStyle w:val="TableParagraph"/>
              <w:ind w:left="13" w:right="1"/>
              <w:rPr>
                <w:noProof/>
              </w:rPr>
            </w:pPr>
            <w:r>
              <w:rPr>
                <w:noProof/>
              </w:rPr>
              <w:t>132</w:t>
            </w:r>
          </w:p>
        </w:tc>
        <w:tc>
          <w:tcPr>
            <w:tcW w:w="3577" w:type="dxa"/>
            <w:shd w:val="clear" w:color="auto" w:fill="C5EECE"/>
            <w:vAlign w:val="center"/>
          </w:tcPr>
          <w:p w14:paraId="520EDE2F" w14:textId="73663614" w:rsidR="00465C4B" w:rsidRDefault="003A6E1F">
            <w:pPr>
              <w:pStyle w:val="TableParagraph"/>
              <w:spacing w:line="252" w:lineRule="exact"/>
              <w:ind w:left="108"/>
              <w:rPr>
                <w:noProof/>
              </w:rPr>
            </w:pPr>
            <w:r>
              <w:rPr>
                <w:noProof/>
              </w:rPr>
              <w:t>7.1.2: Programme de soutien aux transports légers et lourds à émissions nulles</w:t>
            </w:r>
          </w:p>
        </w:tc>
        <w:tc>
          <w:tcPr>
            <w:tcW w:w="1390" w:type="dxa"/>
            <w:shd w:val="clear" w:color="auto" w:fill="C5EECE"/>
            <w:vAlign w:val="center"/>
          </w:tcPr>
          <w:p w14:paraId="6F25F0F4" w14:textId="77777777" w:rsidR="00465C4B" w:rsidRDefault="003A6E1F">
            <w:pPr>
              <w:pStyle w:val="TableParagraph"/>
              <w:ind w:left="108"/>
              <w:rPr>
                <w:noProof/>
              </w:rPr>
            </w:pPr>
            <w:r>
              <w:rPr>
                <w:noProof/>
              </w:rPr>
              <w:t>Objectif</w:t>
            </w:r>
          </w:p>
        </w:tc>
        <w:tc>
          <w:tcPr>
            <w:tcW w:w="3539" w:type="dxa"/>
            <w:shd w:val="clear" w:color="auto" w:fill="C5EECE"/>
            <w:vAlign w:val="center"/>
          </w:tcPr>
          <w:p w14:paraId="1D99BA8D" w14:textId="77777777" w:rsidR="00465C4B" w:rsidRDefault="003A6E1F">
            <w:pPr>
              <w:pStyle w:val="TableParagraph"/>
              <w:spacing w:before="126"/>
              <w:ind w:left="107"/>
              <w:rPr>
                <w:noProof/>
              </w:rPr>
            </w:pPr>
            <w:r>
              <w:rPr>
                <w:noProof/>
              </w:rPr>
              <w:t>Véhicules utilitaires et stations de recharge à émissions nulles</w:t>
            </w:r>
          </w:p>
        </w:tc>
      </w:tr>
      <w:tr w:rsidR="00465C4B" w14:paraId="34103F5B" w14:textId="77777777">
        <w:trPr>
          <w:gridAfter w:val="1"/>
          <w:wAfter w:w="10" w:type="dxa"/>
          <w:trHeight w:val="506"/>
        </w:trPr>
        <w:tc>
          <w:tcPr>
            <w:tcW w:w="1298" w:type="dxa"/>
            <w:shd w:val="clear" w:color="auto" w:fill="C5EECE"/>
            <w:vAlign w:val="center"/>
          </w:tcPr>
          <w:p w14:paraId="00FC8F87" w14:textId="77777777" w:rsidR="00465C4B" w:rsidRDefault="003A6E1F">
            <w:pPr>
              <w:pStyle w:val="TableParagraph"/>
              <w:spacing w:before="250"/>
              <w:ind w:left="13" w:right="1"/>
              <w:rPr>
                <w:noProof/>
              </w:rPr>
            </w:pPr>
            <w:r>
              <w:rPr>
                <w:noProof/>
              </w:rPr>
              <w:t>135</w:t>
            </w:r>
          </w:p>
        </w:tc>
        <w:tc>
          <w:tcPr>
            <w:tcW w:w="3577" w:type="dxa"/>
            <w:shd w:val="clear" w:color="auto" w:fill="C5EECE"/>
            <w:vAlign w:val="center"/>
          </w:tcPr>
          <w:p w14:paraId="741AD8AD" w14:textId="2E812F19" w:rsidR="00465C4B" w:rsidRDefault="003A6E1F">
            <w:pPr>
              <w:pStyle w:val="TableParagraph"/>
              <w:spacing w:line="252" w:lineRule="exact"/>
              <w:ind w:left="108" w:right="183"/>
              <w:rPr>
                <w:noProof/>
              </w:rPr>
            </w:pPr>
            <w:r>
              <w:rPr>
                <w:noProof/>
              </w:rPr>
              <w:t>7.1.3: Plateforme numérique pour le traitement des demandes d’autorisation relatives au réseau central d’hydrogène</w:t>
            </w:r>
          </w:p>
        </w:tc>
        <w:tc>
          <w:tcPr>
            <w:tcW w:w="1390" w:type="dxa"/>
            <w:shd w:val="clear" w:color="auto" w:fill="C5EECE"/>
            <w:vAlign w:val="center"/>
          </w:tcPr>
          <w:p w14:paraId="44F74C40" w14:textId="77777777" w:rsidR="00465C4B" w:rsidRDefault="003A6E1F">
            <w:pPr>
              <w:pStyle w:val="TableParagraph"/>
              <w:spacing w:before="125"/>
              <w:ind w:left="108"/>
              <w:rPr>
                <w:noProof/>
              </w:rPr>
            </w:pPr>
            <w:r>
              <w:rPr>
                <w:noProof/>
              </w:rPr>
              <w:t>Étape</w:t>
            </w:r>
          </w:p>
        </w:tc>
        <w:tc>
          <w:tcPr>
            <w:tcW w:w="3539" w:type="dxa"/>
            <w:shd w:val="clear" w:color="auto" w:fill="C5EECE"/>
            <w:vAlign w:val="center"/>
          </w:tcPr>
          <w:p w14:paraId="5E350BBD" w14:textId="6234BD53" w:rsidR="00465C4B" w:rsidRDefault="003A6E1F">
            <w:pPr>
              <w:pStyle w:val="TableParagraph"/>
              <w:spacing w:line="252" w:lineRule="exact"/>
              <w:ind w:left="107"/>
              <w:rPr>
                <w:noProof/>
              </w:rPr>
            </w:pPr>
            <w:r>
              <w:rPr>
                <w:noProof/>
              </w:rPr>
              <w:t>Plateforme permettant le traitement numérique des demandes d’autorisation pour le réseau central d’hydrogène</w:t>
            </w:r>
          </w:p>
        </w:tc>
      </w:tr>
      <w:tr w:rsidR="00465C4B" w14:paraId="40F91AFC" w14:textId="77777777">
        <w:trPr>
          <w:gridAfter w:val="1"/>
          <w:wAfter w:w="10" w:type="dxa"/>
          <w:trHeight w:val="302"/>
        </w:trPr>
        <w:tc>
          <w:tcPr>
            <w:tcW w:w="4875" w:type="dxa"/>
            <w:gridSpan w:val="2"/>
            <w:shd w:val="clear" w:color="auto" w:fill="C5EECE"/>
            <w:vAlign w:val="center"/>
          </w:tcPr>
          <w:p w14:paraId="6E5B5CE6" w14:textId="77777777" w:rsidR="00465C4B" w:rsidRDefault="003A6E1F">
            <w:pPr>
              <w:pStyle w:val="TableParagraph"/>
              <w:spacing w:before="22"/>
              <w:ind w:left="110"/>
              <w:rPr>
                <w:noProof/>
              </w:rPr>
            </w:pPr>
            <w:r>
              <w:rPr>
                <w:noProof/>
              </w:rPr>
              <w:t>Montant des acomptes provisionnels</w:t>
            </w:r>
          </w:p>
        </w:tc>
        <w:tc>
          <w:tcPr>
            <w:tcW w:w="4929" w:type="dxa"/>
            <w:gridSpan w:val="2"/>
            <w:shd w:val="clear" w:color="auto" w:fill="C5EECE"/>
            <w:vAlign w:val="center"/>
          </w:tcPr>
          <w:p w14:paraId="4207D166" w14:textId="4BA0203D" w:rsidR="00465C4B" w:rsidRDefault="003A6E1F">
            <w:pPr>
              <w:pStyle w:val="TableParagraph"/>
              <w:spacing w:before="22"/>
              <w:ind w:left="108"/>
              <w:rPr>
                <w:noProof/>
              </w:rPr>
            </w:pPr>
            <w:r>
              <w:rPr>
                <w:noProof/>
              </w:rPr>
              <w:t>6 445 680 778 EUR</w:t>
            </w:r>
          </w:p>
        </w:tc>
      </w:tr>
    </w:tbl>
    <w:p w14:paraId="2F8D02B9" w14:textId="77777777" w:rsidR="00465C4B" w:rsidRDefault="00465C4B">
      <w:pPr>
        <w:pStyle w:val="TableParagraph"/>
        <w:rPr>
          <w:noProof/>
        </w:rPr>
        <w:sectPr w:rsidR="00465C4B">
          <w:headerReference w:type="even" r:id="rId174"/>
          <w:headerReference w:type="default" r:id="rId175"/>
          <w:footerReference w:type="even" r:id="rId176"/>
          <w:footerReference w:type="default" r:id="rId177"/>
          <w:headerReference w:type="first" r:id="rId178"/>
          <w:footerReference w:type="first" r:id="rId179"/>
          <w:pgSz w:w="11910" w:h="16840"/>
          <w:pgMar w:top="1134" w:right="1134" w:bottom="1134" w:left="1134" w:header="567" w:footer="567" w:gutter="0"/>
          <w:cols w:space="720"/>
          <w:docGrid w:linePitch="299"/>
        </w:sectPr>
      </w:pPr>
    </w:p>
    <w:p w14:paraId="4FAE507E" w14:textId="77777777" w:rsidR="00465C4B" w:rsidRDefault="003A6E1F">
      <w:pPr>
        <w:pStyle w:val="Heading1"/>
        <w:spacing w:before="100" w:beforeAutospacing="1"/>
        <w:rPr>
          <w:noProof/>
        </w:rPr>
      </w:pPr>
      <w:r>
        <w:rPr>
          <w:noProof/>
        </w:rPr>
        <w:t>SECTION 3: DISPOSITIONS SUPPLÉMENTAIRES</w:t>
      </w:r>
    </w:p>
    <w:p w14:paraId="6D52D114" w14:textId="77777777" w:rsidR="00465C4B" w:rsidRDefault="003A6E1F">
      <w:pPr>
        <w:pStyle w:val="P68B1DB1-Heading22"/>
        <w:numPr>
          <w:ilvl w:val="0"/>
          <w:numId w:val="31"/>
        </w:numPr>
        <w:tabs>
          <w:tab w:val="left" w:pos="991"/>
        </w:tabs>
        <w:spacing w:before="100" w:beforeAutospacing="1"/>
        <w:ind w:right="996"/>
        <w:rPr>
          <w:noProof/>
        </w:rPr>
      </w:pPr>
      <w:r>
        <w:rPr>
          <w:noProof/>
        </w:rPr>
        <w:t>Modalités de suivi et de mise en œuvre du plan pour la reprise et la résilience</w:t>
      </w:r>
    </w:p>
    <w:p w14:paraId="1D2BEE45" w14:textId="77777777" w:rsidR="00465C4B" w:rsidRDefault="003A6E1F">
      <w:pPr>
        <w:pStyle w:val="BodyText"/>
        <w:spacing w:before="120"/>
        <w:ind w:left="141" w:right="995"/>
        <w:jc w:val="both"/>
        <w:rPr>
          <w:noProof/>
        </w:rPr>
      </w:pPr>
      <w:r>
        <w:rPr>
          <w:noProof/>
        </w:rPr>
        <w:t>Le suivi et la mise en œuvre du plan pour la reprise et la résilience de l’Allemagne s’effectuent conformément aux dispositions suivantes:</w:t>
      </w:r>
    </w:p>
    <w:p w14:paraId="3960863D" w14:textId="77777777" w:rsidR="00465C4B" w:rsidRDefault="003A6E1F">
      <w:pPr>
        <w:pStyle w:val="P68B1DB1-ListParagraph17"/>
        <w:numPr>
          <w:ilvl w:val="1"/>
          <w:numId w:val="31"/>
        </w:numPr>
        <w:tabs>
          <w:tab w:val="left" w:pos="1346"/>
          <w:tab w:val="left" w:pos="1348"/>
        </w:tabs>
        <w:spacing w:before="123" w:line="237" w:lineRule="auto"/>
        <w:ind w:right="992"/>
        <w:rPr>
          <w:noProof/>
        </w:rPr>
      </w:pPr>
      <w:r>
        <w:rPr>
          <w:noProof/>
        </w:rPr>
        <w:t>Une unité de coordination au sein du ministère fédéral des finances assure le suivi de la mise en œuvre du plan pour la reprise et la résilience de l’Allemagne. L’unité coordonne le suivi et l’établissement de rapports sur les progrès accomplis en ce qui concerne les jalons et cibles et les indicateurs pertinents, effectue des contrôles qualitatifs sur toutes les données financières et soumet les demandes de paiement. L'unité de coordination est en outre chargée d'identifier et de corriger à un stade précoce tout développement indésirable potentiel. Il sert également d'organe de coordination pour le suivi et la mise en œuvre des mesures d'audit et de contrôle.</w:t>
      </w:r>
    </w:p>
    <w:p w14:paraId="470A9C57" w14:textId="77777777" w:rsidR="00465C4B" w:rsidRDefault="003A6E1F">
      <w:pPr>
        <w:pStyle w:val="P68B1DB1-ListParagraph17"/>
        <w:numPr>
          <w:ilvl w:val="1"/>
          <w:numId w:val="31"/>
        </w:numPr>
        <w:tabs>
          <w:tab w:val="left" w:pos="1346"/>
          <w:tab w:val="left" w:pos="1348"/>
        </w:tabs>
        <w:spacing w:before="131" w:line="237" w:lineRule="auto"/>
        <w:ind w:right="990"/>
        <w:rPr>
          <w:noProof/>
        </w:rPr>
      </w:pPr>
      <w:r>
        <w:rPr>
          <w:noProof/>
        </w:rPr>
        <w:t>La fonction de coordination de l'unité est fondée sur les mécanismes et règlements nationaux établis. Les dispositions juridiques nationales pertinentes et le mécanisme national de suivi et de contrôle sont appliqués, y compris les obligations de déclaration correspondantes. Le versement de fonds aux bénéficiaires finaux pour les mesures prévues dans le plan pour la reprise et la résilience est effectué conformément à la base juridique des lignes directrices générales en matière de financement (Förderrichtlinie) pour la mesure concernée, conformément aux règlements administratifs généraux, et sur la base de décisions de financement individuelles (actes administratifs) en faveur des bénéficiaires finaux.</w:t>
      </w:r>
    </w:p>
    <w:p w14:paraId="7D1C88B3" w14:textId="77777777" w:rsidR="00465C4B" w:rsidRDefault="003A6E1F">
      <w:pPr>
        <w:pStyle w:val="P68B1DB1-ListParagraph17"/>
        <w:numPr>
          <w:ilvl w:val="1"/>
          <w:numId w:val="31"/>
        </w:numPr>
        <w:tabs>
          <w:tab w:val="left" w:pos="1346"/>
          <w:tab w:val="left" w:pos="1348"/>
        </w:tabs>
        <w:spacing w:before="131" w:line="237" w:lineRule="auto"/>
        <w:ind w:right="991"/>
        <w:rPr>
          <w:noProof/>
        </w:rPr>
      </w:pPr>
      <w:r>
        <w:rPr>
          <w:noProof/>
        </w:rPr>
        <w:t>L'unité de coordination se compose d'une équipe d'économistes et d'experts budgétaires et de contrôle possédant l'expérience et les connaissances spécialisées nécessaires. L'expertise spécialisée d'autres unités du ministère fédéral des finances ou d'autres ministères compétents est sollicitée en tant que de besoin. Le mandat de l'unité de coordination est défini dans le plan de répartition des activités du ministère fédéral des finances.</w:t>
      </w:r>
    </w:p>
    <w:p w14:paraId="4AB525BA" w14:textId="77777777" w:rsidR="00465C4B" w:rsidRDefault="00465C4B">
      <w:pPr>
        <w:pStyle w:val="BodyText"/>
        <w:spacing w:before="239"/>
        <w:rPr>
          <w:noProof/>
        </w:rPr>
      </w:pPr>
    </w:p>
    <w:p w14:paraId="22751D39" w14:textId="77777777" w:rsidR="00465C4B" w:rsidRDefault="003A6E1F">
      <w:pPr>
        <w:pStyle w:val="P68B1DB1-Heading22"/>
        <w:numPr>
          <w:ilvl w:val="0"/>
          <w:numId w:val="31"/>
        </w:numPr>
        <w:tabs>
          <w:tab w:val="left" w:pos="990"/>
        </w:tabs>
        <w:ind w:left="990" w:right="1002" w:hanging="849"/>
        <w:rPr>
          <w:noProof/>
        </w:rPr>
      </w:pPr>
      <w:r>
        <w:rPr>
          <w:noProof/>
        </w:rPr>
        <w:t>Modalités permettant à la Commission d'accéder pleinement aux données sous-jacentes</w:t>
      </w:r>
    </w:p>
    <w:p w14:paraId="01EEE695" w14:textId="77777777" w:rsidR="00465C4B" w:rsidRDefault="003A6E1F">
      <w:pPr>
        <w:pStyle w:val="BodyText"/>
        <w:spacing w:before="120"/>
        <w:ind w:right="989"/>
        <w:jc w:val="both"/>
        <w:rPr>
          <w:noProof/>
        </w:rPr>
      </w:pPr>
      <w:r>
        <w:rPr>
          <w:noProof/>
        </w:rPr>
        <w:t>Le ministère fédéral des finances, en tant qu’organe central de coordination du plan pour la reprise et la résilience de l’Allemagne et de sa mise en œuvre, est responsable de la coordination et du suivi globaux du plan. En particulier, il joue le rôle d’organe de coordination pour le suivi des progrès accomplis en ce qui concerne les jalons et cibles, pour le suivi et, le cas échéant, la mise en œuvre des activités de contrôle et d’audit, ainsi que pour la présentation de rapports et de demandes de paiement. Il coordonne la communication des jalons et cibles, des indicateurs pertinents, mais aussi des informations financières qualitatives et d’autres données, par exemple sur les bénéficiaires finaux. L’encodage des données s’effectue dans des systèmes informatiques décentralisés dans différents ministères, qui sont tenus de communiquer les données requises au ministère fédéral des finances.</w:t>
      </w:r>
    </w:p>
    <w:p w14:paraId="4510918F" w14:textId="77777777" w:rsidR="00465C4B" w:rsidRDefault="00465C4B">
      <w:pPr>
        <w:pStyle w:val="BodyText"/>
        <w:spacing w:before="120"/>
        <w:ind w:right="989"/>
        <w:jc w:val="both"/>
        <w:rPr>
          <w:noProof/>
        </w:rPr>
      </w:pPr>
    </w:p>
    <w:p w14:paraId="27ACF3F8" w14:textId="77777777" w:rsidR="00465C4B" w:rsidRDefault="003A6E1F">
      <w:pPr>
        <w:pStyle w:val="BodyText"/>
        <w:spacing w:before="1"/>
        <w:ind w:right="847"/>
        <w:jc w:val="both"/>
        <w:rPr>
          <w:noProof/>
        </w:rPr>
      </w:pPr>
      <w:r>
        <w:rPr>
          <w:noProof/>
        </w:rPr>
        <w:t>Conformément à l’article 24, paragraphe 2, du règlement (UE) 2021/241, lorsque les jalons et cibles pertinents convenus à la section 2.1 de la présente annexe sont atteints, l’Allemagne présente à la Commission une demande dûment justifiée de paiement de la contribution financière. L’Allemagne veille à ce que, sur demande, la Commission ait pleinement accès aux données pertinentes sous-jacentes qui étayent la justification appropriée de la demande de paiement, tant pour l’évaluation de la demande de paiement conformément à l’article 24, paragraphe 3, du règlement (UE) 2021/241 qu’à des fins d’audit et de contrôle.</w:t>
      </w:r>
    </w:p>
    <w:sectPr w:rsidR="00465C4B">
      <w:headerReference w:type="even" r:id="rId180"/>
      <w:headerReference w:type="default" r:id="rId181"/>
      <w:footerReference w:type="even" r:id="rId182"/>
      <w:footerReference w:type="default" r:id="rId183"/>
      <w:headerReference w:type="first" r:id="rId184"/>
      <w:footerReference w:type="first" r:id="rId185"/>
      <w:pgSz w:w="11910" w:h="16840"/>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36F6B" w14:textId="77777777" w:rsidR="00465C4B" w:rsidRDefault="003A6E1F">
      <w:r>
        <w:separator/>
      </w:r>
    </w:p>
  </w:endnote>
  <w:endnote w:type="continuationSeparator" w:id="0">
    <w:p w14:paraId="5E616763" w14:textId="77777777" w:rsidR="00465C4B" w:rsidRDefault="003A6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ung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7C087" w14:textId="2010F97C" w:rsidR="00C037A0" w:rsidRPr="00C037A0" w:rsidRDefault="00C037A0" w:rsidP="00C037A0">
    <w:pPr>
      <w:pStyle w:val="FooterCoverPage"/>
      <w:rPr>
        <w:rFonts w:ascii="Arial" w:hAnsi="Arial" w:cs="Arial"/>
        <w:b/>
        <w:sz w:val="48"/>
      </w:rPr>
    </w:pPr>
    <w:r w:rsidRPr="00C037A0">
      <w:rPr>
        <w:rFonts w:ascii="Arial" w:hAnsi="Arial" w:cs="Arial"/>
        <w:b/>
        <w:sz w:val="48"/>
      </w:rPr>
      <w:t>FR</w:t>
    </w:r>
    <w:r w:rsidRPr="00C037A0">
      <w:rPr>
        <w:rFonts w:ascii="Arial" w:hAnsi="Arial" w:cs="Arial"/>
        <w:b/>
        <w:sz w:val="48"/>
      </w:rPr>
      <w:tab/>
    </w:r>
    <w:r w:rsidRPr="00C037A0">
      <w:rPr>
        <w:rFonts w:ascii="Arial" w:hAnsi="Arial" w:cs="Arial"/>
        <w:b/>
        <w:sz w:val="48"/>
      </w:rPr>
      <w:tab/>
    </w:r>
    <w:r w:rsidRPr="00C037A0">
      <w:tab/>
    </w:r>
    <w:r w:rsidRPr="00C037A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5A644" w14:textId="7D1CA80F" w:rsidR="00C037A0" w:rsidRPr="00C037A0" w:rsidRDefault="00C037A0" w:rsidP="00C037A0">
    <w:pPr>
      <w:pStyle w:val="FooterCoverPage"/>
      <w:rPr>
        <w:rFonts w:ascii="Arial" w:hAnsi="Arial" w:cs="Arial"/>
        <w:b/>
        <w:sz w:val="48"/>
      </w:rPr>
    </w:pPr>
    <w:r w:rsidRPr="00C037A0">
      <w:rPr>
        <w:rFonts w:ascii="Arial" w:hAnsi="Arial" w:cs="Arial"/>
        <w:b/>
        <w:sz w:val="48"/>
      </w:rPr>
      <w:t>FR</w:t>
    </w:r>
    <w:r w:rsidRPr="00C037A0">
      <w:rPr>
        <w:rFonts w:ascii="Arial" w:hAnsi="Arial" w:cs="Arial"/>
        <w:b/>
        <w:sz w:val="48"/>
      </w:rPr>
      <w:tab/>
    </w:r>
    <w:r w:rsidRPr="00C037A0">
      <w:rPr>
        <w:rFonts w:ascii="Arial" w:hAnsi="Arial" w:cs="Arial"/>
        <w:b/>
        <w:sz w:val="48"/>
      </w:rPr>
      <w:tab/>
    </w:r>
    <w:r w:rsidRPr="00C037A0">
      <w:tab/>
    </w:r>
    <w:r w:rsidRPr="00C037A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0A29C" w14:textId="77777777" w:rsidR="00C037A0" w:rsidRPr="00C037A0" w:rsidRDefault="00C037A0" w:rsidP="00C037A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1A8B7" w14:textId="77777777" w:rsidR="00465C4B" w:rsidRDefault="00465C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305562"/>
      <w:docPartObj>
        <w:docPartGallery w:val="Page Numbers (Bottom of Page)"/>
        <w:docPartUnique/>
      </w:docPartObj>
    </w:sdtPr>
    <w:sdtEndPr>
      <w:rPr>
        <w:noProof/>
      </w:rPr>
    </w:sdtEndPr>
    <w:sdtContent>
      <w:p w14:paraId="29FB2867" w14:textId="1B08194C" w:rsidR="00465C4B" w:rsidRDefault="003A6E1F">
        <w:pPr>
          <w:pStyle w:val="Footer"/>
          <w:jc w:val="center"/>
        </w:pPr>
        <w:r>
          <w:fldChar w:fldCharType="begin"/>
        </w:r>
        <w:r>
          <w:instrText xml:space="preserve"> PAGE   \* MERGEFORMAT </w:instrText>
        </w:r>
        <w:r>
          <w:fldChar w:fldCharType="separate"/>
        </w:r>
        <w:r w:rsidR="00C037A0">
          <w:rPr>
            <w:noProof/>
          </w:rPr>
          <w:t>2</w:t>
        </w:r>
        <w:r>
          <w:fldChar w:fldCharType="end"/>
        </w:r>
      </w:p>
    </w:sdtContent>
  </w:sdt>
  <w:p w14:paraId="150061B1" w14:textId="77777777" w:rsidR="00465C4B" w:rsidRDefault="00465C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87819" w14:textId="77777777" w:rsidR="00465C4B" w:rsidRDefault="00465C4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2446D" w14:textId="77777777" w:rsidR="00465C4B" w:rsidRDefault="00465C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374355"/>
      <w:docPartObj>
        <w:docPartGallery w:val="Page Numbers (Bottom of Page)"/>
        <w:docPartUnique/>
      </w:docPartObj>
    </w:sdtPr>
    <w:sdtEndPr>
      <w:rPr>
        <w:noProof/>
      </w:rPr>
    </w:sdtEndPr>
    <w:sdtContent>
      <w:p w14:paraId="367CCD61" w14:textId="19A68D5F" w:rsidR="00465C4B" w:rsidRDefault="003A6E1F">
        <w:pPr>
          <w:pStyle w:val="Footer"/>
          <w:jc w:val="center"/>
        </w:pPr>
        <w:r>
          <w:fldChar w:fldCharType="begin"/>
        </w:r>
        <w:r>
          <w:instrText xml:space="preserve"> PAGE   \* MERGEFORMAT </w:instrText>
        </w:r>
        <w:r>
          <w:fldChar w:fldCharType="separate"/>
        </w:r>
        <w:r w:rsidR="00C037A0">
          <w:rPr>
            <w:noProof/>
          </w:rPr>
          <w:t>8</w:t>
        </w:r>
        <w:r>
          <w:fldChar w:fldCharType="end"/>
        </w:r>
      </w:p>
    </w:sdtContent>
  </w:sdt>
  <w:p w14:paraId="459649FA" w14:textId="77777777" w:rsidR="00465C4B" w:rsidRDefault="00465C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0D466" w14:textId="77777777" w:rsidR="00465C4B" w:rsidRDefault="00465C4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82FAA" w14:textId="77777777" w:rsidR="00465C4B" w:rsidRDefault="00465C4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029574"/>
      <w:docPartObj>
        <w:docPartGallery w:val="Page Numbers (Bottom of Page)"/>
        <w:docPartUnique/>
      </w:docPartObj>
    </w:sdtPr>
    <w:sdtEndPr>
      <w:rPr>
        <w:noProof/>
      </w:rPr>
    </w:sdtEndPr>
    <w:sdtContent>
      <w:p w14:paraId="1A0DB1CE" w14:textId="388B6516" w:rsidR="00465C4B" w:rsidRDefault="003A6E1F">
        <w:pPr>
          <w:pStyle w:val="Footer"/>
          <w:jc w:val="center"/>
        </w:pPr>
        <w:r>
          <w:fldChar w:fldCharType="begin"/>
        </w:r>
        <w:r>
          <w:instrText xml:space="preserve"> PAGE   \* MERGEFORMAT </w:instrText>
        </w:r>
        <w:r>
          <w:fldChar w:fldCharType="separate"/>
        </w:r>
        <w:r w:rsidR="009A6ABD">
          <w:rPr>
            <w:noProof/>
          </w:rPr>
          <w:t>10</w:t>
        </w:r>
        <w:r>
          <w:fldChar w:fldCharType="end"/>
        </w:r>
      </w:p>
    </w:sdtContent>
  </w:sdt>
  <w:p w14:paraId="0B62705D" w14:textId="77777777" w:rsidR="00465C4B" w:rsidRDefault="00465C4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0902" w14:textId="77777777" w:rsidR="00465C4B" w:rsidRDefault="00465C4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9D9A8" w14:textId="77777777" w:rsidR="00465C4B" w:rsidRDefault="00465C4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21336"/>
      <w:docPartObj>
        <w:docPartGallery w:val="Page Numbers (Bottom of Page)"/>
        <w:docPartUnique/>
      </w:docPartObj>
    </w:sdtPr>
    <w:sdtEndPr>
      <w:rPr>
        <w:noProof/>
      </w:rPr>
    </w:sdtEndPr>
    <w:sdtContent>
      <w:p w14:paraId="1DC2591E" w14:textId="243EAB24" w:rsidR="00465C4B" w:rsidRDefault="003A6E1F">
        <w:pPr>
          <w:pStyle w:val="Footer"/>
          <w:jc w:val="center"/>
        </w:pPr>
        <w:r>
          <w:fldChar w:fldCharType="begin"/>
        </w:r>
        <w:r>
          <w:instrText xml:space="preserve"> PAGE   \* MERGEFORMAT </w:instrText>
        </w:r>
        <w:r>
          <w:fldChar w:fldCharType="separate"/>
        </w:r>
        <w:r w:rsidR="009A6ABD">
          <w:rPr>
            <w:noProof/>
          </w:rPr>
          <w:t>13</w:t>
        </w:r>
        <w:r>
          <w:fldChar w:fldCharType="end"/>
        </w:r>
      </w:p>
    </w:sdtContent>
  </w:sdt>
  <w:p w14:paraId="17ED3CF2" w14:textId="77777777" w:rsidR="00465C4B" w:rsidRDefault="00465C4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D0E10" w14:textId="77777777" w:rsidR="00465C4B" w:rsidRDefault="00465C4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3E42E" w14:textId="77777777" w:rsidR="00465C4B" w:rsidRDefault="00465C4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782880"/>
      <w:docPartObj>
        <w:docPartGallery w:val="Page Numbers (Bottom of Page)"/>
        <w:docPartUnique/>
      </w:docPartObj>
    </w:sdtPr>
    <w:sdtEndPr>
      <w:rPr>
        <w:noProof/>
      </w:rPr>
    </w:sdtEndPr>
    <w:sdtContent>
      <w:p w14:paraId="1F6B44C6" w14:textId="7BC90E3F"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39841445" w14:textId="77777777" w:rsidR="00465C4B" w:rsidRDefault="00465C4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22963" w14:textId="77777777" w:rsidR="00465C4B" w:rsidRDefault="00465C4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8F83" w14:textId="77777777" w:rsidR="00465C4B" w:rsidRDefault="00465C4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380551"/>
      <w:docPartObj>
        <w:docPartGallery w:val="Page Numbers (Bottom of Page)"/>
        <w:docPartUnique/>
      </w:docPartObj>
    </w:sdtPr>
    <w:sdtEndPr>
      <w:rPr>
        <w:noProof/>
      </w:rPr>
    </w:sdtEndPr>
    <w:sdtContent>
      <w:p w14:paraId="22EE5214" w14:textId="45944366"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2C5BC865" w14:textId="77777777" w:rsidR="00465C4B" w:rsidRDefault="00465C4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6B04" w14:textId="77777777" w:rsidR="00465C4B" w:rsidRDefault="00465C4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2B79A" w14:textId="77777777" w:rsidR="00465C4B" w:rsidRDefault="00465C4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266242"/>
      <w:docPartObj>
        <w:docPartGallery w:val="Page Numbers (Bottom of Page)"/>
        <w:docPartUnique/>
      </w:docPartObj>
    </w:sdtPr>
    <w:sdtEndPr>
      <w:rPr>
        <w:noProof/>
      </w:rPr>
    </w:sdtEndPr>
    <w:sdtContent>
      <w:p w14:paraId="6386E9F4" w14:textId="58D46068"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6966EE25" w14:textId="77777777" w:rsidR="00465C4B" w:rsidRDefault="00465C4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3A20E" w14:textId="77777777" w:rsidR="00465C4B" w:rsidRDefault="00465C4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21A35" w14:textId="77777777" w:rsidR="00465C4B" w:rsidRDefault="00465C4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043524"/>
      <w:docPartObj>
        <w:docPartGallery w:val="Page Numbers (Bottom of Page)"/>
        <w:docPartUnique/>
      </w:docPartObj>
    </w:sdtPr>
    <w:sdtEndPr>
      <w:rPr>
        <w:noProof/>
      </w:rPr>
    </w:sdtEndPr>
    <w:sdtContent>
      <w:p w14:paraId="0C56E817" w14:textId="5AF0148C"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714E8BB7" w14:textId="77777777" w:rsidR="00465C4B" w:rsidRDefault="00465C4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7305" w14:textId="77777777" w:rsidR="00465C4B" w:rsidRDefault="00465C4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BFAD1" w14:textId="77777777" w:rsidR="00465C4B" w:rsidRDefault="00465C4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336775"/>
      <w:docPartObj>
        <w:docPartGallery w:val="Page Numbers (Bottom of Page)"/>
        <w:docPartUnique/>
      </w:docPartObj>
    </w:sdtPr>
    <w:sdtEndPr>
      <w:rPr>
        <w:noProof/>
      </w:rPr>
    </w:sdtEndPr>
    <w:sdtContent>
      <w:p w14:paraId="62E6344C" w14:textId="1C2C23C7"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2B872DA7" w14:textId="77777777" w:rsidR="00465C4B" w:rsidRDefault="00465C4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94DFA" w14:textId="77777777" w:rsidR="00465C4B" w:rsidRDefault="00465C4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DC7CF" w14:textId="77777777" w:rsidR="00465C4B" w:rsidRDefault="00465C4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708480"/>
      <w:docPartObj>
        <w:docPartGallery w:val="Page Numbers (Bottom of Page)"/>
        <w:docPartUnique/>
      </w:docPartObj>
    </w:sdtPr>
    <w:sdtEndPr>
      <w:rPr>
        <w:noProof/>
      </w:rPr>
    </w:sdtEndPr>
    <w:sdtContent>
      <w:p w14:paraId="17343DA2" w14:textId="6E41133C"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6A28F0B7" w14:textId="77777777" w:rsidR="00465C4B" w:rsidRDefault="00465C4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F29CD" w14:textId="77777777" w:rsidR="00465C4B" w:rsidRDefault="00465C4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3ED59" w14:textId="77777777" w:rsidR="00465C4B" w:rsidRDefault="00465C4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579811"/>
      <w:docPartObj>
        <w:docPartGallery w:val="Page Numbers (Bottom of Page)"/>
        <w:docPartUnique/>
      </w:docPartObj>
    </w:sdtPr>
    <w:sdtEndPr>
      <w:rPr>
        <w:noProof/>
      </w:rPr>
    </w:sdtEndPr>
    <w:sdtContent>
      <w:p w14:paraId="0D69EDA5" w14:textId="6E190D40"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77BF5B32" w14:textId="77777777" w:rsidR="00465C4B" w:rsidRDefault="00465C4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FC1A4" w14:textId="77777777" w:rsidR="00465C4B" w:rsidRDefault="00465C4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672D8" w14:textId="77777777" w:rsidR="00465C4B" w:rsidRDefault="00465C4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080675"/>
      <w:docPartObj>
        <w:docPartGallery w:val="Page Numbers (Bottom of Page)"/>
        <w:docPartUnique/>
      </w:docPartObj>
    </w:sdtPr>
    <w:sdtEndPr>
      <w:rPr>
        <w:noProof/>
      </w:rPr>
    </w:sdtEndPr>
    <w:sdtContent>
      <w:p w14:paraId="5FFCDA12" w14:textId="27475E5D"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5458BE28" w14:textId="77777777" w:rsidR="00465C4B" w:rsidRDefault="00465C4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FEC5" w14:textId="77777777" w:rsidR="00465C4B" w:rsidRDefault="00465C4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9212" w14:textId="77777777" w:rsidR="00465C4B" w:rsidRDefault="00465C4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15240"/>
      <w:docPartObj>
        <w:docPartGallery w:val="Page Numbers (Bottom of Page)"/>
        <w:docPartUnique/>
      </w:docPartObj>
    </w:sdtPr>
    <w:sdtEndPr>
      <w:rPr>
        <w:noProof/>
      </w:rPr>
    </w:sdtEndPr>
    <w:sdtContent>
      <w:p w14:paraId="033BF80D" w14:textId="1D742071"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6D5F271F" w14:textId="77777777" w:rsidR="00465C4B" w:rsidRDefault="00465C4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BD08" w14:textId="77777777" w:rsidR="00465C4B" w:rsidRDefault="00465C4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2DDC3" w14:textId="77777777" w:rsidR="00465C4B" w:rsidRDefault="00465C4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878230"/>
      <w:docPartObj>
        <w:docPartGallery w:val="Page Numbers (Bottom of Page)"/>
        <w:docPartUnique/>
      </w:docPartObj>
    </w:sdtPr>
    <w:sdtEndPr>
      <w:rPr>
        <w:noProof/>
      </w:rPr>
    </w:sdtEndPr>
    <w:sdtContent>
      <w:p w14:paraId="6FC9CF90" w14:textId="013D5431"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4112666B" w14:textId="77777777" w:rsidR="00465C4B" w:rsidRDefault="00465C4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50647" w14:textId="77777777" w:rsidR="00465C4B" w:rsidRDefault="00465C4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3A52" w14:textId="77777777" w:rsidR="00465C4B" w:rsidRDefault="00465C4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080079"/>
      <w:docPartObj>
        <w:docPartGallery w:val="Page Numbers (Bottom of Page)"/>
        <w:docPartUnique/>
      </w:docPartObj>
    </w:sdtPr>
    <w:sdtEndPr>
      <w:rPr>
        <w:noProof/>
      </w:rPr>
    </w:sdtEndPr>
    <w:sdtContent>
      <w:p w14:paraId="57BD9BB7" w14:textId="0A1F758E"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01A4EFE4" w14:textId="77777777" w:rsidR="00465C4B" w:rsidRDefault="00465C4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E666" w14:textId="77777777" w:rsidR="00465C4B" w:rsidRDefault="00465C4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F2C09" w14:textId="77777777" w:rsidR="00465C4B" w:rsidRDefault="00465C4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496307"/>
      <w:docPartObj>
        <w:docPartGallery w:val="Page Numbers (Bottom of Page)"/>
        <w:docPartUnique/>
      </w:docPartObj>
    </w:sdtPr>
    <w:sdtEndPr>
      <w:rPr>
        <w:noProof/>
      </w:rPr>
    </w:sdtEndPr>
    <w:sdtContent>
      <w:p w14:paraId="1F09E619" w14:textId="3F18D51B"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0724F019" w14:textId="77777777" w:rsidR="00465C4B" w:rsidRDefault="00465C4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3A338" w14:textId="77777777" w:rsidR="00465C4B" w:rsidRDefault="00465C4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068EE" w14:textId="77777777" w:rsidR="00465C4B" w:rsidRDefault="00465C4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490336"/>
      <w:docPartObj>
        <w:docPartGallery w:val="Page Numbers (Bottom of Page)"/>
        <w:docPartUnique/>
      </w:docPartObj>
    </w:sdtPr>
    <w:sdtEndPr>
      <w:rPr>
        <w:noProof/>
      </w:rPr>
    </w:sdtEndPr>
    <w:sdtContent>
      <w:p w14:paraId="3084F75B" w14:textId="7562C1B9"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70C00C71" w14:textId="77777777" w:rsidR="00465C4B" w:rsidRDefault="00465C4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64BD8" w14:textId="77777777" w:rsidR="00465C4B" w:rsidRDefault="00465C4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6758" w14:textId="77777777" w:rsidR="00465C4B" w:rsidRDefault="00465C4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916970"/>
      <w:docPartObj>
        <w:docPartGallery w:val="Page Numbers (Bottom of Page)"/>
        <w:docPartUnique/>
      </w:docPartObj>
    </w:sdtPr>
    <w:sdtEndPr>
      <w:rPr>
        <w:noProof/>
      </w:rPr>
    </w:sdtEndPr>
    <w:sdtContent>
      <w:p w14:paraId="3CF81D57" w14:textId="76EDFC7E"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776831F7" w14:textId="77777777" w:rsidR="00465C4B" w:rsidRDefault="00465C4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ADD1E" w14:textId="77777777" w:rsidR="00465C4B" w:rsidRDefault="00465C4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06B31" w14:textId="77777777" w:rsidR="00465C4B" w:rsidRDefault="00465C4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32183"/>
      <w:docPartObj>
        <w:docPartGallery w:val="Page Numbers (Bottom of Page)"/>
        <w:docPartUnique/>
      </w:docPartObj>
    </w:sdtPr>
    <w:sdtEndPr>
      <w:rPr>
        <w:noProof/>
      </w:rPr>
    </w:sdtEndPr>
    <w:sdtContent>
      <w:p w14:paraId="79B1844E" w14:textId="64A6CF1A"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411A89E7" w14:textId="77777777" w:rsidR="00465C4B" w:rsidRDefault="00465C4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F3F84" w14:textId="77777777" w:rsidR="00465C4B" w:rsidRDefault="00465C4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AE910" w14:textId="77777777" w:rsidR="00465C4B" w:rsidRDefault="00465C4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2231878"/>
      <w:docPartObj>
        <w:docPartGallery w:val="Page Numbers (Bottom of Page)"/>
        <w:docPartUnique/>
      </w:docPartObj>
    </w:sdtPr>
    <w:sdtEndPr>
      <w:rPr>
        <w:noProof/>
      </w:rPr>
    </w:sdtEndPr>
    <w:sdtContent>
      <w:p w14:paraId="65F830C0" w14:textId="205919A7"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0AC62493" w14:textId="77777777" w:rsidR="00465C4B" w:rsidRDefault="00465C4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3F6D8" w14:textId="77777777" w:rsidR="00465C4B" w:rsidRDefault="00465C4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80F0D" w14:textId="77777777" w:rsidR="00465C4B" w:rsidRDefault="00465C4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234975"/>
      <w:docPartObj>
        <w:docPartGallery w:val="Page Numbers (Bottom of Page)"/>
        <w:docPartUnique/>
      </w:docPartObj>
    </w:sdtPr>
    <w:sdtEndPr>
      <w:rPr>
        <w:noProof/>
      </w:rPr>
    </w:sdtEndPr>
    <w:sdtContent>
      <w:p w14:paraId="2ECA04F5" w14:textId="0DAA840D"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3DF8EB70" w14:textId="77777777" w:rsidR="00465C4B" w:rsidRDefault="00465C4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774DD" w14:textId="77777777" w:rsidR="00465C4B" w:rsidRDefault="00465C4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F3091" w14:textId="77777777" w:rsidR="00465C4B" w:rsidRDefault="00465C4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544161"/>
      <w:docPartObj>
        <w:docPartGallery w:val="Page Numbers (Bottom of Page)"/>
        <w:docPartUnique/>
      </w:docPartObj>
    </w:sdtPr>
    <w:sdtEndPr>
      <w:rPr>
        <w:noProof/>
      </w:rPr>
    </w:sdtEndPr>
    <w:sdtContent>
      <w:p w14:paraId="01A7BEDF" w14:textId="0CBA6D5F"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7D7A0326" w14:textId="77777777" w:rsidR="00465C4B" w:rsidRDefault="00465C4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2C43" w14:textId="77777777" w:rsidR="00465C4B" w:rsidRDefault="00465C4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DE744" w14:textId="77777777" w:rsidR="00465C4B" w:rsidRDefault="00465C4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751102"/>
      <w:docPartObj>
        <w:docPartGallery w:val="Page Numbers (Bottom of Page)"/>
        <w:docPartUnique/>
      </w:docPartObj>
    </w:sdtPr>
    <w:sdtEndPr>
      <w:rPr>
        <w:noProof/>
      </w:rPr>
    </w:sdtEndPr>
    <w:sdtContent>
      <w:p w14:paraId="4D8AA96A" w14:textId="03E9C6A8"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5C743F91" w14:textId="77777777" w:rsidR="00465C4B" w:rsidRDefault="00465C4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40601" w14:textId="77777777" w:rsidR="00465C4B" w:rsidRDefault="00465C4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52C9" w14:textId="77777777" w:rsidR="00465C4B" w:rsidRDefault="00465C4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547563"/>
      <w:docPartObj>
        <w:docPartGallery w:val="Page Numbers (Bottom of Page)"/>
        <w:docPartUnique/>
      </w:docPartObj>
    </w:sdtPr>
    <w:sdtEndPr>
      <w:rPr>
        <w:noProof/>
      </w:rPr>
    </w:sdtEndPr>
    <w:sdtContent>
      <w:p w14:paraId="4BEE8DE4" w14:textId="4BD49CBC"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24178E1C" w14:textId="77777777" w:rsidR="00465C4B" w:rsidRDefault="00465C4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3FB27" w14:textId="77777777" w:rsidR="00465C4B" w:rsidRDefault="00465C4B">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3C35" w14:textId="77777777" w:rsidR="00465C4B" w:rsidRDefault="00465C4B">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586549"/>
      <w:docPartObj>
        <w:docPartGallery w:val="Page Numbers (Bottom of Page)"/>
        <w:docPartUnique/>
      </w:docPartObj>
    </w:sdtPr>
    <w:sdtEndPr>
      <w:rPr>
        <w:noProof/>
      </w:rPr>
    </w:sdtEndPr>
    <w:sdtContent>
      <w:p w14:paraId="5C33CBC1" w14:textId="6F7A194E"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76404D91" w14:textId="77777777" w:rsidR="00465C4B" w:rsidRDefault="00465C4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87DD3" w14:textId="77777777" w:rsidR="00465C4B" w:rsidRDefault="00465C4B">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09F40" w14:textId="77777777" w:rsidR="00465C4B" w:rsidRDefault="00465C4B">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580200"/>
      <w:docPartObj>
        <w:docPartGallery w:val="Page Numbers (Bottom of Page)"/>
        <w:docPartUnique/>
      </w:docPartObj>
    </w:sdtPr>
    <w:sdtEndPr>
      <w:rPr>
        <w:noProof/>
      </w:rPr>
    </w:sdtEndPr>
    <w:sdtContent>
      <w:p w14:paraId="525C5BD1" w14:textId="564AAD8F"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6E2AA982" w14:textId="77777777" w:rsidR="00465C4B" w:rsidRDefault="00465C4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730E" w14:textId="77777777" w:rsidR="00465C4B" w:rsidRDefault="00465C4B">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4CBA9" w14:textId="77777777" w:rsidR="00465C4B" w:rsidRDefault="00465C4B">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419006"/>
      <w:docPartObj>
        <w:docPartGallery w:val="Page Numbers (Bottom of Page)"/>
        <w:docPartUnique/>
      </w:docPartObj>
    </w:sdtPr>
    <w:sdtEndPr>
      <w:rPr>
        <w:noProof/>
      </w:rPr>
    </w:sdtEndPr>
    <w:sdtContent>
      <w:p w14:paraId="7840D2AE" w14:textId="58AFBBA2"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70A2D8FD" w14:textId="77777777" w:rsidR="00465C4B" w:rsidRDefault="00465C4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667D1" w14:textId="77777777" w:rsidR="00465C4B" w:rsidRDefault="00465C4B">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7C891" w14:textId="77777777" w:rsidR="00465C4B" w:rsidRDefault="00465C4B">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891143"/>
      <w:docPartObj>
        <w:docPartGallery w:val="Page Numbers (Bottom of Page)"/>
        <w:docPartUnique/>
      </w:docPartObj>
    </w:sdtPr>
    <w:sdtEndPr>
      <w:rPr>
        <w:noProof/>
      </w:rPr>
    </w:sdtEndPr>
    <w:sdtContent>
      <w:p w14:paraId="389A0B66" w14:textId="61305C78" w:rsidR="00465C4B" w:rsidRDefault="003A6E1F">
        <w:pPr>
          <w:pStyle w:val="Footer"/>
          <w:jc w:val="center"/>
        </w:pPr>
        <w:r>
          <w:fldChar w:fldCharType="begin"/>
        </w:r>
        <w:r>
          <w:instrText xml:space="preserve"> PAGE   \* MERGEFORMAT </w:instrText>
        </w:r>
        <w:r>
          <w:fldChar w:fldCharType="separate"/>
        </w:r>
        <w:r>
          <w:t>2</w:t>
        </w:r>
        <w:r>
          <w:fldChar w:fldCharType="end"/>
        </w:r>
      </w:p>
    </w:sdtContent>
  </w:sdt>
  <w:p w14:paraId="18DE87F7" w14:textId="77777777" w:rsidR="00465C4B" w:rsidRDefault="00465C4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F3500" w14:textId="77777777" w:rsidR="00465C4B" w:rsidRDefault="00465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48AF9" w14:textId="77777777" w:rsidR="00465C4B" w:rsidRDefault="003A6E1F">
      <w:r>
        <w:separator/>
      </w:r>
    </w:p>
  </w:footnote>
  <w:footnote w:type="continuationSeparator" w:id="0">
    <w:p w14:paraId="01A0010C" w14:textId="77777777" w:rsidR="00465C4B" w:rsidRDefault="003A6E1F">
      <w:r>
        <w:continuationSeparator/>
      </w:r>
    </w:p>
  </w:footnote>
  <w:footnote w:type="continuationNotice" w:id="1">
    <w:p w14:paraId="3C32F4B8" w14:textId="77777777" w:rsidR="00465C4B" w:rsidRDefault="00465C4B"/>
  </w:footnote>
  <w:footnote w:id="2">
    <w:p w14:paraId="1C2BA411" w14:textId="77777777" w:rsidR="00465C4B" w:rsidRDefault="003A6E1F">
      <w:pPr>
        <w:pStyle w:val="FootnoteText"/>
      </w:pPr>
      <w:r>
        <w:rPr>
          <w:rStyle w:val="FootnoteReference"/>
        </w:rPr>
        <w:footnoteRef/>
      </w:r>
      <w:r>
        <w:t xml:space="preserve"> Lorsque l’activité soutenue atteint des émissions de gaz à effet de serre prévues qui ne sont pas sensiblement inférieures aux référentiels pertinents, une explication des raisons pour lesquelles cela n’est pas possible devrait être fournie. Des indices de référence sont établis pour l’allocation de quotas à titre gratuit pour les activités relevant du champ d’application du système d’échange de quotas d’émission, conformément au règlement d’exécution (UE) 2021/447 de la Commission.</w:t>
      </w:r>
    </w:p>
  </w:footnote>
  <w:footnote w:id="3">
    <w:p w14:paraId="5141CFC1" w14:textId="77777777" w:rsidR="00465C4B" w:rsidRDefault="003A6E1F">
      <w:pPr>
        <w:pStyle w:val="FootnoteText"/>
      </w:pPr>
      <w:r>
        <w:rPr>
          <w:rStyle w:val="FootnoteReference"/>
        </w:rPr>
        <w:footnoteRef/>
      </w:r>
      <w:r>
        <w:t xml:space="preserve"> Lorsque l’activité soutenue atteint des émissions de gaz à effet de serre prévues qui ne sont pas sensiblement inférieures aux référentiels pertinents, une explication des raisons pour lesquelles cela n’est pas possible devrait être fournie. Des indices de référence sont établis pour l’allocation de quotas à titre gratuit pour les activités relevant du champ d’application du système d’échange de quotas d’émission, conformément au règlement d’exécution (UE) 2021/447 de la Commission.</w:t>
      </w:r>
    </w:p>
  </w:footnote>
  <w:footnote w:id="4">
    <w:p w14:paraId="64CC0610" w14:textId="06352968" w:rsidR="00465C4B" w:rsidRDefault="003A6E1F">
      <w:pPr>
        <w:pStyle w:val="FootnoteText"/>
      </w:pPr>
      <w:r>
        <w:rPr>
          <w:rStyle w:val="FootnoteReference"/>
        </w:rPr>
        <w:footnoteRef/>
      </w:r>
      <w:r>
        <w:t xml:space="preserve"> Voir </w:t>
      </w:r>
      <w:hyperlink r:id="rId1" w:history="1">
        <w:r>
          <w:rPr>
            <w:rStyle w:val="Hyperlink"/>
          </w:rPr>
          <w:t>https://www.bundesregierung.de/breg-de/suche/datenstrategie-der-bundesregierung-1845632</w:t>
        </w:r>
      </w:hyperlink>
      <w:r>
        <w:t xml:space="preserve"> </w:t>
      </w:r>
    </w:p>
  </w:footnote>
  <w:footnote w:id="5">
    <w:p w14:paraId="021183AF" w14:textId="77777777" w:rsidR="00465C4B" w:rsidRDefault="003A6E1F">
      <w:pPr>
        <w:pStyle w:val="FootnoteText"/>
      </w:pPr>
      <w:r>
        <w:rPr>
          <w:rStyle w:val="FootnoteReference"/>
        </w:rPr>
        <w:footnoteRef/>
      </w:r>
      <w:r>
        <w:t xml:space="preserve"> Les PIIEC sont soumis à l’obligation de notification et à l’obligation de statu quo prévues à l’article 108, paragraphe 3, du traité sur le fonctionnement de l’Union européenne. La sélection et les spécificités des différents projets peuvent donc nécessiter des ajustements afin de garantir le respect des règles applicables en matière d’aides d’État. Seuls les projets approuvés par une décision de la Commission en vertu des règles applicables en matière d'aides d'État peuvent bénéficier d'une aide d'État.</w:t>
      </w:r>
    </w:p>
    <w:p w14:paraId="74F58B51" w14:textId="77777777" w:rsidR="00465C4B" w:rsidRDefault="00465C4B">
      <w:pPr>
        <w:pStyle w:val="FootnoteText"/>
      </w:pPr>
    </w:p>
  </w:footnote>
  <w:footnote w:id="6">
    <w:p w14:paraId="0AEE8BDB" w14:textId="77777777" w:rsidR="00465C4B" w:rsidRDefault="003A6E1F">
      <w:pPr>
        <w:spacing w:before="101"/>
        <w:ind w:left="12"/>
        <w:rPr>
          <w:sz w:val="20"/>
        </w:rPr>
      </w:pPr>
      <w:r>
        <w:rPr>
          <w:rStyle w:val="FootnoteReference"/>
        </w:rPr>
        <w:footnoteRef/>
      </w:r>
      <w:r>
        <w:t xml:space="preserve"> </w:t>
      </w:r>
      <w:r>
        <w:rPr>
          <w:i/>
          <w:sz w:val="20"/>
        </w:rPr>
        <w:t>Gesetz zur Verhütung und Bekämpfung von Infektionskrankheiten bei Menschen (Infektionsschutzgesetz – IfSG),</w:t>
      </w:r>
      <w:r>
        <w:t xml:space="preserve"> </w:t>
      </w:r>
      <w:r>
        <w:rPr>
          <w:sz w:val="20"/>
        </w:rPr>
        <w:t>20 juillet 2020 (BGBl. I, p. 1045)</w:t>
      </w:r>
    </w:p>
    <w:p w14:paraId="7C780A7A" w14:textId="77777777" w:rsidR="00465C4B" w:rsidRDefault="00465C4B">
      <w:pPr>
        <w:pStyle w:val="FootnoteText"/>
      </w:pPr>
    </w:p>
  </w:footnote>
  <w:footnote w:id="7">
    <w:p w14:paraId="2436D3D2" w14:textId="77777777" w:rsidR="00465C4B" w:rsidRDefault="003A6E1F">
      <w:pPr>
        <w:pStyle w:val="FootnoteText"/>
      </w:pPr>
      <w:r>
        <w:rPr>
          <w:rStyle w:val="FootnoteReference"/>
        </w:rPr>
        <w:footnoteRef/>
      </w:r>
      <w:r>
        <w:t xml:space="preserve"> </w:t>
      </w:r>
      <w:r>
        <w:rPr>
          <w:i/>
        </w:rPr>
        <w:t>Identifikationsnummerngesetz,</w:t>
      </w:r>
      <w:r>
        <w:t xml:space="preserve"> 28 mars 2021 (BGBl. I, p. 591)</w:t>
      </w:r>
    </w:p>
  </w:footnote>
  <w:footnote w:id="8">
    <w:p w14:paraId="6668EF89" w14:textId="77777777" w:rsidR="00465C4B" w:rsidRDefault="003A6E1F">
      <w:pPr>
        <w:spacing w:before="1"/>
        <w:ind w:left="12"/>
        <w:rPr>
          <w:sz w:val="20"/>
        </w:rPr>
      </w:pPr>
      <w:r>
        <w:rPr>
          <w:rStyle w:val="FootnoteReference"/>
        </w:rPr>
        <w:footnoteRef/>
      </w:r>
      <w:r>
        <w:t xml:space="preserve"> </w:t>
      </w:r>
      <w:r>
        <w:rPr>
          <w:i/>
          <w:sz w:val="20"/>
        </w:rPr>
        <w:t>Registermodernisierungsgesetz,</w:t>
      </w:r>
      <w:r>
        <w:rPr>
          <w:sz w:val="20"/>
        </w:rPr>
        <w:t xml:space="preserve"> 28 mars 2021 (BGBl. I, p. 591)</w:t>
      </w:r>
    </w:p>
    <w:p w14:paraId="62BA4936" w14:textId="77777777" w:rsidR="00465C4B" w:rsidRDefault="00465C4B">
      <w:pPr>
        <w:pStyle w:val="FootnoteText"/>
      </w:pPr>
    </w:p>
  </w:footnote>
  <w:footnote w:id="9">
    <w:p w14:paraId="1F9792C8" w14:textId="270FE06A" w:rsidR="00465C4B" w:rsidRPr="00F44EE3" w:rsidRDefault="003A6E1F">
      <w:pPr>
        <w:pStyle w:val="BodyText"/>
        <w:spacing w:before="51"/>
        <w:rPr>
          <w:sz w:val="20"/>
          <w:lang w:val="nl-BE"/>
        </w:rPr>
      </w:pPr>
      <w:r>
        <w:rPr>
          <w:rStyle w:val="FootnoteReference"/>
        </w:rPr>
        <w:footnoteRef/>
      </w:r>
      <w:r w:rsidRPr="00F44EE3">
        <w:rPr>
          <w:lang w:val="nl-BE"/>
        </w:rPr>
        <w:t xml:space="preserve"> </w:t>
      </w:r>
      <w:r w:rsidRPr="00F44EE3">
        <w:rPr>
          <w:i/>
          <w:sz w:val="20"/>
          <w:lang w:val="nl-BE"/>
        </w:rPr>
        <w:t>Musterbauordnung – zuletzt geändert durch Beschluss der Bauministerkonferenz,</w:t>
      </w:r>
      <w:r w:rsidRPr="00F44EE3">
        <w:rPr>
          <w:sz w:val="20"/>
          <w:lang w:val="nl-BE"/>
        </w:rPr>
        <w:t xml:space="preserve"> 27 septembre 2019 (http://www.bauministerkonferenz.de/verzeichnis.aspx?id=991&amp;o=759O986O991</w:t>
      </w:r>
      <w:hyperlink r:id="rId2" w:history="1"/>
      <w:r w:rsidRPr="00F44EE3">
        <w:rPr>
          <w:sz w:val="20"/>
          <w:lang w:val="nl-BE"/>
        </w:rPr>
        <w:t>)</w:t>
      </w:r>
    </w:p>
    <w:p w14:paraId="14E6C74B" w14:textId="77777777" w:rsidR="00465C4B" w:rsidRPr="00F44EE3" w:rsidRDefault="00465C4B">
      <w:pPr>
        <w:pStyle w:val="FootnoteText"/>
        <w:rPr>
          <w:lang w:val="nl-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E233C" w14:textId="77777777" w:rsidR="00C037A0" w:rsidRPr="00C037A0" w:rsidRDefault="00C037A0" w:rsidP="00C037A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1FF79" w14:textId="77777777" w:rsidR="00C037A0" w:rsidRPr="00C037A0" w:rsidRDefault="00C037A0" w:rsidP="00C037A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C2705" w14:textId="77777777" w:rsidR="00C037A0" w:rsidRPr="00C037A0" w:rsidRDefault="00C037A0" w:rsidP="00C037A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34BBC" w14:textId="77777777" w:rsidR="00465C4B" w:rsidRDefault="00465C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26E3" w14:textId="77777777" w:rsidR="00465C4B" w:rsidRDefault="00465C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5688" w14:textId="77777777" w:rsidR="00465C4B" w:rsidRDefault="00465C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D821A" w14:textId="77777777" w:rsidR="00465C4B" w:rsidRDefault="00465C4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E43D0" w14:textId="77777777" w:rsidR="00465C4B" w:rsidRDefault="003A6E1F">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6EECB" w14:textId="77777777" w:rsidR="00465C4B" w:rsidRDefault="00465C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E99E" w14:textId="77777777" w:rsidR="00465C4B" w:rsidRDefault="00465C4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67181" w14:textId="77777777" w:rsidR="00465C4B" w:rsidRDefault="003A6E1F">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B0B78" w14:textId="77777777" w:rsidR="00465C4B" w:rsidRDefault="00465C4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95CEC" w14:textId="77777777" w:rsidR="00465C4B" w:rsidRDefault="00465C4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6163A" w14:textId="77777777" w:rsidR="00465C4B" w:rsidRDefault="003A6E1F">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EF2B5" w14:textId="77777777" w:rsidR="00465C4B" w:rsidRDefault="00465C4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70CF" w14:textId="77777777" w:rsidR="00465C4B" w:rsidRDefault="00465C4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0D3E" w14:textId="77777777" w:rsidR="00465C4B" w:rsidRDefault="003A6E1F">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B60CE" w14:textId="77777777" w:rsidR="00465C4B" w:rsidRDefault="00465C4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8B5BE" w14:textId="77777777" w:rsidR="00465C4B" w:rsidRDefault="00465C4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08C75" w14:textId="77777777" w:rsidR="00465C4B" w:rsidRDefault="003A6E1F">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B4A3" w14:textId="77777777" w:rsidR="00465C4B" w:rsidRDefault="00465C4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9AA22" w14:textId="77777777" w:rsidR="00465C4B" w:rsidRDefault="00465C4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86F79" w14:textId="77777777" w:rsidR="00465C4B" w:rsidRDefault="003A6E1F">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C342" w14:textId="77777777" w:rsidR="00465C4B" w:rsidRDefault="00465C4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70C38" w14:textId="77777777" w:rsidR="00465C4B" w:rsidRDefault="00465C4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160D9" w14:textId="77777777" w:rsidR="00465C4B" w:rsidRDefault="003A6E1F">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0325C" w14:textId="77777777" w:rsidR="00465C4B" w:rsidRDefault="00465C4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5E6DE" w14:textId="77777777" w:rsidR="00465C4B" w:rsidRDefault="00465C4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8DBC" w14:textId="77777777" w:rsidR="00465C4B" w:rsidRDefault="003A6E1F">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4017" w14:textId="77777777" w:rsidR="00465C4B" w:rsidRDefault="00465C4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3530C" w14:textId="77777777" w:rsidR="00465C4B" w:rsidRDefault="00465C4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A77FF" w14:textId="77777777" w:rsidR="00465C4B" w:rsidRDefault="003A6E1F">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F027" w14:textId="77777777" w:rsidR="00465C4B" w:rsidRDefault="00465C4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7882E" w14:textId="77777777" w:rsidR="00465C4B" w:rsidRDefault="00465C4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E9257" w14:textId="77777777" w:rsidR="00465C4B" w:rsidRDefault="003A6E1F">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76EA0" w14:textId="77777777" w:rsidR="00465C4B" w:rsidRDefault="00465C4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6463A" w14:textId="77777777" w:rsidR="00465C4B" w:rsidRDefault="00465C4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1CD9" w14:textId="77777777" w:rsidR="00465C4B" w:rsidRDefault="003A6E1F">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791FC" w14:textId="77777777" w:rsidR="00465C4B" w:rsidRDefault="00465C4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75891" w14:textId="77777777" w:rsidR="00465C4B" w:rsidRDefault="00465C4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17ACD" w14:textId="77777777" w:rsidR="00465C4B" w:rsidRDefault="003A6E1F">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DC2E0" w14:textId="77777777" w:rsidR="00465C4B" w:rsidRDefault="00465C4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F735A" w14:textId="77777777" w:rsidR="00465C4B" w:rsidRDefault="00465C4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ADE4E" w14:textId="77777777" w:rsidR="00465C4B" w:rsidRDefault="003A6E1F">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081CA" w14:textId="77777777" w:rsidR="00465C4B" w:rsidRDefault="00465C4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BB5CD" w14:textId="77777777" w:rsidR="00465C4B" w:rsidRDefault="00465C4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3DC6A" w14:textId="77777777" w:rsidR="00465C4B" w:rsidRDefault="003A6E1F">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DE353" w14:textId="77777777" w:rsidR="00465C4B" w:rsidRDefault="00465C4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E2BC1" w14:textId="77777777" w:rsidR="00465C4B" w:rsidRDefault="00465C4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0D33B" w14:textId="77777777" w:rsidR="00465C4B" w:rsidRDefault="003A6E1F">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4F87C" w14:textId="77777777" w:rsidR="00465C4B" w:rsidRDefault="00465C4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EE3A0" w14:textId="77777777" w:rsidR="00465C4B" w:rsidRDefault="00465C4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1A2A7" w14:textId="77777777" w:rsidR="00465C4B" w:rsidRDefault="003A6E1F">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C0A7B" w14:textId="77777777" w:rsidR="00465C4B" w:rsidRDefault="00465C4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20ABE" w14:textId="77777777" w:rsidR="00465C4B" w:rsidRDefault="00465C4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C6C96" w14:textId="77777777" w:rsidR="00465C4B" w:rsidRDefault="003A6E1F">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75C17" w14:textId="77777777" w:rsidR="00465C4B" w:rsidRDefault="00465C4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0D109" w14:textId="77777777" w:rsidR="00465C4B" w:rsidRDefault="00465C4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785D8" w14:textId="77777777" w:rsidR="00465C4B" w:rsidRDefault="003A6E1F">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62D8F" w14:textId="77777777" w:rsidR="00465C4B" w:rsidRDefault="00465C4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50A0" w14:textId="77777777" w:rsidR="00465C4B" w:rsidRDefault="00465C4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C6128" w14:textId="77777777" w:rsidR="00465C4B" w:rsidRDefault="003A6E1F">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61B12" w14:textId="77777777" w:rsidR="00465C4B" w:rsidRDefault="00465C4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37837" w14:textId="77777777" w:rsidR="00465C4B" w:rsidRDefault="00465C4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CA729" w14:textId="77777777" w:rsidR="00465C4B" w:rsidRDefault="003A6E1F">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28493" w14:textId="77777777" w:rsidR="00465C4B" w:rsidRDefault="00465C4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A80B5" w14:textId="77777777" w:rsidR="00465C4B" w:rsidRDefault="00465C4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91386" w14:textId="77777777" w:rsidR="00465C4B" w:rsidRDefault="003A6E1F">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1D45" w14:textId="77777777" w:rsidR="00465C4B" w:rsidRDefault="00465C4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7E6BC" w14:textId="77777777" w:rsidR="00465C4B" w:rsidRDefault="00465C4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07509" w14:textId="77777777" w:rsidR="00465C4B" w:rsidRDefault="003A6E1F">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BC72E" w14:textId="77777777" w:rsidR="00465C4B" w:rsidRDefault="00465C4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658F4" w14:textId="77777777" w:rsidR="00465C4B" w:rsidRDefault="00465C4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FE6F1" w14:textId="77777777" w:rsidR="00465C4B" w:rsidRDefault="003A6E1F">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C492F" w14:textId="77777777" w:rsidR="00465C4B" w:rsidRDefault="00465C4B">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76C79" w14:textId="77777777" w:rsidR="00465C4B" w:rsidRDefault="00465C4B">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5D5E0" w14:textId="77777777" w:rsidR="00465C4B" w:rsidRDefault="003A6E1F">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F5CA4" w14:textId="77777777" w:rsidR="00465C4B" w:rsidRDefault="00465C4B">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9FE78" w14:textId="77777777" w:rsidR="00465C4B" w:rsidRDefault="00465C4B">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785B" w14:textId="77777777" w:rsidR="00465C4B" w:rsidRDefault="003A6E1F">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292A7" w14:textId="77777777" w:rsidR="00465C4B" w:rsidRDefault="00465C4B">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4549" w14:textId="77777777" w:rsidR="00465C4B" w:rsidRDefault="00465C4B">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E7771" w14:textId="77777777" w:rsidR="00465C4B" w:rsidRDefault="003A6E1F">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F6D77" w14:textId="77777777" w:rsidR="00465C4B" w:rsidRDefault="00465C4B">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85AD8" w14:textId="77777777" w:rsidR="00465C4B" w:rsidRDefault="00465C4B">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6D3A7" w14:textId="77777777" w:rsidR="00465C4B" w:rsidRDefault="003A6E1F">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0628" w14:textId="77777777" w:rsidR="00465C4B" w:rsidRDefault="00465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6" w15:restartNumberingAfterBreak="0">
    <w:nsid w:val="064B0886"/>
    <w:multiLevelType w:val="multilevel"/>
    <w:tmpl w:val="6EEE05F4"/>
    <w:lvl w:ilvl="0">
      <w:start w:val="6"/>
      <w:numFmt w:val="decimal"/>
      <w:lvlText w:val="%1"/>
      <w:lvlJc w:val="left"/>
      <w:pPr>
        <w:ind w:left="1533" w:hanging="540"/>
      </w:pPr>
      <w:rPr>
        <w:rFonts w:hint="default"/>
        <w:lang w:val="en-US" w:eastAsia="en-US" w:bidi="ar-SA"/>
      </w:rPr>
    </w:lvl>
    <w:lvl w:ilvl="1">
      <w:start w:val="1"/>
      <w:numFmt w:val="decimal"/>
      <w:lvlText w:val="%1.%2"/>
      <w:lvlJc w:val="left"/>
      <w:pPr>
        <w:ind w:left="1533" w:hanging="540"/>
      </w:pPr>
      <w:rPr>
        <w:rFonts w:hint="default"/>
        <w:lang w:val="en-US" w:eastAsia="en-US" w:bidi="ar-SA"/>
      </w:rPr>
    </w:lvl>
    <w:lvl w:ilvl="2">
      <w:start w:val="1"/>
      <w:numFmt w:val="decimal"/>
      <w:lvlText w:val="%1.%2.%3"/>
      <w:lvlJc w:val="left"/>
      <w:pPr>
        <w:ind w:left="1533"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7" w15:restartNumberingAfterBreak="0">
    <w:nsid w:val="0F253453"/>
    <w:multiLevelType w:val="multilevel"/>
    <w:tmpl w:val="3372EC70"/>
    <w:lvl w:ilvl="0">
      <w:start w:val="1"/>
      <w:numFmt w:val="upperLetter"/>
      <w:lvlText w:val="%1."/>
      <w:lvlJc w:val="left"/>
      <w:pPr>
        <w:ind w:left="1577" w:hanging="294"/>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228"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2">
      <w:start w:val="1"/>
      <w:numFmt w:val="upperRoman"/>
      <w:lvlText w:val="%3."/>
      <w:lvlJc w:val="left"/>
      <w:pPr>
        <w:ind w:left="-6584" w:hanging="214"/>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3.%4."/>
      <w:lvlJc w:val="left"/>
      <w:pPr>
        <w:ind w:left="-6078"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4">
      <w:numFmt w:val="bullet"/>
      <w:lvlText w:val="•"/>
      <w:lvlJc w:val="left"/>
      <w:pPr>
        <w:ind w:left="-4129" w:hanging="720"/>
      </w:pPr>
      <w:rPr>
        <w:rFonts w:hint="default"/>
        <w:lang w:val="en-US" w:eastAsia="en-US" w:bidi="ar-SA"/>
      </w:rPr>
    </w:lvl>
    <w:lvl w:ilvl="5">
      <w:numFmt w:val="bullet"/>
      <w:lvlText w:val="•"/>
      <w:lvlJc w:val="left"/>
      <w:pPr>
        <w:ind w:left="-3038" w:hanging="720"/>
      </w:pPr>
      <w:rPr>
        <w:rFonts w:hint="default"/>
        <w:lang w:val="en-US" w:eastAsia="en-US" w:bidi="ar-SA"/>
      </w:rPr>
    </w:lvl>
    <w:lvl w:ilvl="6">
      <w:numFmt w:val="bullet"/>
      <w:lvlText w:val="•"/>
      <w:lvlJc w:val="left"/>
      <w:pPr>
        <w:ind w:left="-1947" w:hanging="720"/>
      </w:pPr>
      <w:rPr>
        <w:rFonts w:hint="default"/>
        <w:lang w:val="en-US" w:eastAsia="en-US" w:bidi="ar-SA"/>
      </w:rPr>
    </w:lvl>
    <w:lvl w:ilvl="7">
      <w:numFmt w:val="bullet"/>
      <w:lvlText w:val="•"/>
      <w:lvlJc w:val="left"/>
      <w:pPr>
        <w:ind w:left="-856" w:hanging="720"/>
      </w:pPr>
      <w:rPr>
        <w:rFonts w:hint="default"/>
        <w:lang w:val="en-US" w:eastAsia="en-US" w:bidi="ar-SA"/>
      </w:rPr>
    </w:lvl>
    <w:lvl w:ilvl="8">
      <w:numFmt w:val="bullet"/>
      <w:lvlText w:val="•"/>
      <w:lvlJc w:val="left"/>
      <w:pPr>
        <w:ind w:left="235" w:hanging="720"/>
      </w:pPr>
      <w:rPr>
        <w:rFonts w:hint="default"/>
        <w:lang w:val="en-US" w:eastAsia="en-US" w:bidi="ar-SA"/>
      </w:rPr>
    </w:lvl>
  </w:abstractNum>
  <w:abstractNum w:abstractNumId="8" w15:restartNumberingAfterBreak="0">
    <w:nsid w:val="0F253D19"/>
    <w:multiLevelType w:val="multilevel"/>
    <w:tmpl w:val="425894EC"/>
    <w:lvl w:ilvl="0">
      <w:start w:val="5"/>
      <w:numFmt w:val="decimal"/>
      <w:lvlText w:val="%1"/>
      <w:lvlJc w:val="left"/>
      <w:pPr>
        <w:ind w:left="993" w:hanging="574"/>
      </w:pPr>
      <w:rPr>
        <w:rFonts w:hint="default"/>
        <w:lang w:val="en-US" w:eastAsia="en-US" w:bidi="ar-SA"/>
      </w:rPr>
    </w:lvl>
    <w:lvl w:ilvl="1">
      <w:start w:val="1"/>
      <w:numFmt w:val="decimal"/>
      <w:lvlText w:val="%1.%2"/>
      <w:lvlJc w:val="left"/>
      <w:pPr>
        <w:ind w:left="993" w:hanging="574"/>
      </w:pPr>
      <w:rPr>
        <w:rFonts w:hint="default"/>
        <w:lang w:val="en-US" w:eastAsia="en-US" w:bidi="ar-SA"/>
      </w:rPr>
    </w:lvl>
    <w:lvl w:ilvl="2">
      <w:start w:val="1"/>
      <w:numFmt w:val="decimal"/>
      <w:lvlText w:val="%1.%2.%3"/>
      <w:lvlJc w:val="left"/>
      <w:pPr>
        <w:ind w:left="993" w:hanging="574"/>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74"/>
      </w:pPr>
      <w:rPr>
        <w:rFonts w:hint="default"/>
        <w:lang w:val="en-US" w:eastAsia="en-US" w:bidi="ar-SA"/>
      </w:rPr>
    </w:lvl>
    <w:lvl w:ilvl="4">
      <w:numFmt w:val="bullet"/>
      <w:lvlText w:val="•"/>
      <w:lvlJc w:val="left"/>
      <w:pPr>
        <w:ind w:left="4342" w:hanging="574"/>
      </w:pPr>
      <w:rPr>
        <w:rFonts w:hint="default"/>
        <w:lang w:val="en-US" w:eastAsia="en-US" w:bidi="ar-SA"/>
      </w:rPr>
    </w:lvl>
    <w:lvl w:ilvl="5">
      <w:numFmt w:val="bullet"/>
      <w:lvlText w:val="•"/>
      <w:lvlJc w:val="left"/>
      <w:pPr>
        <w:ind w:left="5178" w:hanging="574"/>
      </w:pPr>
      <w:rPr>
        <w:rFonts w:hint="default"/>
        <w:lang w:val="en-US" w:eastAsia="en-US" w:bidi="ar-SA"/>
      </w:rPr>
    </w:lvl>
    <w:lvl w:ilvl="6">
      <w:numFmt w:val="bullet"/>
      <w:lvlText w:val="•"/>
      <w:lvlJc w:val="left"/>
      <w:pPr>
        <w:ind w:left="6013" w:hanging="574"/>
      </w:pPr>
      <w:rPr>
        <w:rFonts w:hint="default"/>
        <w:lang w:val="en-US" w:eastAsia="en-US" w:bidi="ar-SA"/>
      </w:rPr>
    </w:lvl>
    <w:lvl w:ilvl="7">
      <w:numFmt w:val="bullet"/>
      <w:lvlText w:val="•"/>
      <w:lvlJc w:val="left"/>
      <w:pPr>
        <w:ind w:left="6849" w:hanging="574"/>
      </w:pPr>
      <w:rPr>
        <w:rFonts w:hint="default"/>
        <w:lang w:val="en-US" w:eastAsia="en-US" w:bidi="ar-SA"/>
      </w:rPr>
    </w:lvl>
    <w:lvl w:ilvl="8">
      <w:numFmt w:val="bullet"/>
      <w:lvlText w:val="•"/>
      <w:lvlJc w:val="left"/>
      <w:pPr>
        <w:ind w:left="7685" w:hanging="574"/>
      </w:pPr>
      <w:rPr>
        <w:rFonts w:hint="default"/>
        <w:lang w:val="en-US" w:eastAsia="en-US" w:bidi="ar-SA"/>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D101EA2"/>
    <w:multiLevelType w:val="hybridMultilevel"/>
    <w:tmpl w:val="D0E44010"/>
    <w:lvl w:ilvl="0" w:tplc="37424AE4">
      <w:start w:val="1"/>
      <w:numFmt w:val="decimal"/>
      <w:lvlText w:val="%1."/>
      <w:lvlJc w:val="left"/>
      <w:pPr>
        <w:ind w:left="991" w:hanging="850"/>
      </w:pPr>
      <w:rPr>
        <w:rFonts w:ascii="Times New Roman" w:eastAsia="Times New Roman" w:hAnsi="Times New Roman" w:cs="Times New Roman" w:hint="default"/>
        <w:b/>
        <w:bCs/>
        <w:i w:val="0"/>
        <w:iCs w:val="0"/>
        <w:spacing w:val="0"/>
        <w:w w:val="100"/>
        <w:sz w:val="24"/>
        <w:szCs w:val="24"/>
        <w:lang w:val="en-US" w:eastAsia="en-US" w:bidi="ar-SA"/>
      </w:rPr>
    </w:lvl>
    <w:lvl w:ilvl="1" w:tplc="64B01F90">
      <w:numFmt w:val="bullet"/>
      <w:lvlText w:val="-"/>
      <w:lvlJc w:val="left"/>
      <w:pPr>
        <w:ind w:left="1348" w:hanging="356"/>
      </w:pPr>
      <w:rPr>
        <w:rFonts w:ascii="Calibri" w:eastAsia="Calibri" w:hAnsi="Calibri" w:cs="Calibri" w:hint="default"/>
        <w:b w:val="0"/>
        <w:bCs w:val="0"/>
        <w:i w:val="0"/>
        <w:iCs w:val="0"/>
        <w:spacing w:val="0"/>
        <w:w w:val="100"/>
        <w:sz w:val="24"/>
        <w:szCs w:val="24"/>
        <w:lang w:val="en-US" w:eastAsia="en-US" w:bidi="ar-SA"/>
      </w:rPr>
    </w:lvl>
    <w:lvl w:ilvl="2" w:tplc="3462252C">
      <w:numFmt w:val="bullet"/>
      <w:lvlText w:val="•"/>
      <w:lvlJc w:val="left"/>
      <w:pPr>
        <w:ind w:left="2325" w:hanging="356"/>
      </w:pPr>
      <w:rPr>
        <w:rFonts w:hint="default"/>
        <w:lang w:val="en-US" w:eastAsia="en-US" w:bidi="ar-SA"/>
      </w:rPr>
    </w:lvl>
    <w:lvl w:ilvl="3" w:tplc="4BCAD72A">
      <w:numFmt w:val="bullet"/>
      <w:lvlText w:val="•"/>
      <w:lvlJc w:val="left"/>
      <w:pPr>
        <w:ind w:left="3310" w:hanging="356"/>
      </w:pPr>
      <w:rPr>
        <w:rFonts w:hint="default"/>
        <w:lang w:val="en-US" w:eastAsia="en-US" w:bidi="ar-SA"/>
      </w:rPr>
    </w:lvl>
    <w:lvl w:ilvl="4" w:tplc="F29A974E">
      <w:numFmt w:val="bullet"/>
      <w:lvlText w:val="•"/>
      <w:lvlJc w:val="left"/>
      <w:pPr>
        <w:ind w:left="4295" w:hanging="356"/>
      </w:pPr>
      <w:rPr>
        <w:rFonts w:hint="default"/>
        <w:lang w:val="en-US" w:eastAsia="en-US" w:bidi="ar-SA"/>
      </w:rPr>
    </w:lvl>
    <w:lvl w:ilvl="5" w:tplc="33F23BD6">
      <w:numFmt w:val="bullet"/>
      <w:lvlText w:val="•"/>
      <w:lvlJc w:val="left"/>
      <w:pPr>
        <w:ind w:left="5280" w:hanging="356"/>
      </w:pPr>
      <w:rPr>
        <w:rFonts w:hint="default"/>
        <w:lang w:val="en-US" w:eastAsia="en-US" w:bidi="ar-SA"/>
      </w:rPr>
    </w:lvl>
    <w:lvl w:ilvl="6" w:tplc="D3B44EEC">
      <w:numFmt w:val="bullet"/>
      <w:lvlText w:val="•"/>
      <w:lvlJc w:val="left"/>
      <w:pPr>
        <w:ind w:left="6265" w:hanging="356"/>
      </w:pPr>
      <w:rPr>
        <w:rFonts w:hint="default"/>
        <w:lang w:val="en-US" w:eastAsia="en-US" w:bidi="ar-SA"/>
      </w:rPr>
    </w:lvl>
    <w:lvl w:ilvl="7" w:tplc="2948FF8C">
      <w:numFmt w:val="bullet"/>
      <w:lvlText w:val="•"/>
      <w:lvlJc w:val="left"/>
      <w:pPr>
        <w:ind w:left="7250" w:hanging="356"/>
      </w:pPr>
      <w:rPr>
        <w:rFonts w:hint="default"/>
        <w:lang w:val="en-US" w:eastAsia="en-US" w:bidi="ar-SA"/>
      </w:rPr>
    </w:lvl>
    <w:lvl w:ilvl="8" w:tplc="5768A4C2">
      <w:numFmt w:val="bullet"/>
      <w:lvlText w:val="•"/>
      <w:lvlJc w:val="left"/>
      <w:pPr>
        <w:ind w:left="8236" w:hanging="356"/>
      </w:pPr>
      <w:rPr>
        <w:rFonts w:hint="default"/>
        <w:lang w:val="en-US" w:eastAsia="en-US" w:bidi="ar-SA"/>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1DC041C"/>
    <w:multiLevelType w:val="multilevel"/>
    <w:tmpl w:val="AB320DD6"/>
    <w:lvl w:ilvl="0">
      <w:start w:val="1"/>
      <w:numFmt w:val="decimal"/>
      <w:lvlText w:val="%1."/>
      <w:lvlJc w:val="left"/>
      <w:pPr>
        <w:ind w:left="991" w:hanging="85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61"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22" w:hanging="720"/>
      </w:pPr>
      <w:rPr>
        <w:rFonts w:hint="default"/>
        <w:lang w:val="en-US" w:eastAsia="en-US" w:bidi="ar-SA"/>
      </w:rPr>
    </w:lvl>
    <w:lvl w:ilvl="3">
      <w:numFmt w:val="bullet"/>
      <w:lvlText w:val="•"/>
      <w:lvlJc w:val="left"/>
      <w:pPr>
        <w:ind w:left="3045" w:hanging="720"/>
      </w:pPr>
      <w:rPr>
        <w:rFonts w:hint="default"/>
        <w:lang w:val="en-US" w:eastAsia="en-US" w:bidi="ar-SA"/>
      </w:rPr>
    </w:lvl>
    <w:lvl w:ilvl="4">
      <w:numFmt w:val="bullet"/>
      <w:lvlText w:val="•"/>
      <w:lvlJc w:val="left"/>
      <w:pPr>
        <w:ind w:left="4068" w:hanging="720"/>
      </w:pPr>
      <w:rPr>
        <w:rFonts w:hint="default"/>
        <w:lang w:val="en-US" w:eastAsia="en-US" w:bidi="ar-SA"/>
      </w:rPr>
    </w:lvl>
    <w:lvl w:ilvl="5">
      <w:numFmt w:val="bullet"/>
      <w:lvlText w:val="•"/>
      <w:lvlJc w:val="left"/>
      <w:pPr>
        <w:ind w:left="5091" w:hanging="720"/>
      </w:pPr>
      <w:rPr>
        <w:rFonts w:hint="default"/>
        <w:lang w:val="en-US" w:eastAsia="en-US" w:bidi="ar-SA"/>
      </w:rPr>
    </w:lvl>
    <w:lvl w:ilvl="6">
      <w:numFmt w:val="bullet"/>
      <w:lvlText w:val="•"/>
      <w:lvlJc w:val="left"/>
      <w:pPr>
        <w:ind w:left="6114" w:hanging="720"/>
      </w:pPr>
      <w:rPr>
        <w:rFonts w:hint="default"/>
        <w:lang w:val="en-US" w:eastAsia="en-US" w:bidi="ar-SA"/>
      </w:rPr>
    </w:lvl>
    <w:lvl w:ilvl="7">
      <w:numFmt w:val="bullet"/>
      <w:lvlText w:val="•"/>
      <w:lvlJc w:val="left"/>
      <w:pPr>
        <w:ind w:left="7137" w:hanging="720"/>
      </w:pPr>
      <w:rPr>
        <w:rFonts w:hint="default"/>
        <w:lang w:val="en-US" w:eastAsia="en-US" w:bidi="ar-SA"/>
      </w:rPr>
    </w:lvl>
    <w:lvl w:ilvl="8">
      <w:numFmt w:val="bullet"/>
      <w:lvlText w:val="•"/>
      <w:lvlJc w:val="left"/>
      <w:pPr>
        <w:ind w:left="8160" w:hanging="720"/>
      </w:pPr>
      <w:rPr>
        <w:rFonts w:hint="default"/>
        <w:lang w:val="en-US" w:eastAsia="en-US" w:bidi="ar-SA"/>
      </w:rPr>
    </w:lvl>
  </w:abstractNum>
  <w:abstractNum w:abstractNumId="13" w15:restartNumberingAfterBreak="0">
    <w:nsid w:val="3240020F"/>
    <w:multiLevelType w:val="hybridMultilevel"/>
    <w:tmpl w:val="5BECCC60"/>
    <w:lvl w:ilvl="0" w:tplc="07B60A0E">
      <w:start w:val="1"/>
      <w:numFmt w:val="lowerRoman"/>
      <w:lvlText w:val="%1)"/>
      <w:lvlJc w:val="left"/>
      <w:pPr>
        <w:ind w:left="280" w:hanging="173"/>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1D046918">
      <w:numFmt w:val="bullet"/>
      <w:lvlText w:val="•"/>
      <w:lvlJc w:val="left"/>
      <w:pPr>
        <w:ind w:left="333" w:hanging="173"/>
      </w:pPr>
      <w:rPr>
        <w:rFonts w:hint="default"/>
        <w:lang w:val="en-US" w:eastAsia="en-US" w:bidi="ar-SA"/>
      </w:rPr>
    </w:lvl>
    <w:lvl w:ilvl="2" w:tplc="263AD586">
      <w:numFmt w:val="bullet"/>
      <w:lvlText w:val="•"/>
      <w:lvlJc w:val="left"/>
      <w:pPr>
        <w:ind w:left="386" w:hanging="173"/>
      </w:pPr>
      <w:rPr>
        <w:rFonts w:hint="default"/>
        <w:lang w:val="en-US" w:eastAsia="en-US" w:bidi="ar-SA"/>
      </w:rPr>
    </w:lvl>
    <w:lvl w:ilvl="3" w:tplc="330CCA8A">
      <w:numFmt w:val="bullet"/>
      <w:lvlText w:val="•"/>
      <w:lvlJc w:val="left"/>
      <w:pPr>
        <w:ind w:left="439" w:hanging="173"/>
      </w:pPr>
      <w:rPr>
        <w:rFonts w:hint="default"/>
        <w:lang w:val="en-US" w:eastAsia="en-US" w:bidi="ar-SA"/>
      </w:rPr>
    </w:lvl>
    <w:lvl w:ilvl="4" w:tplc="9430A3D8">
      <w:numFmt w:val="bullet"/>
      <w:lvlText w:val="•"/>
      <w:lvlJc w:val="left"/>
      <w:pPr>
        <w:ind w:left="493" w:hanging="173"/>
      </w:pPr>
      <w:rPr>
        <w:rFonts w:hint="default"/>
        <w:lang w:val="en-US" w:eastAsia="en-US" w:bidi="ar-SA"/>
      </w:rPr>
    </w:lvl>
    <w:lvl w:ilvl="5" w:tplc="08F62BCC">
      <w:numFmt w:val="bullet"/>
      <w:lvlText w:val="•"/>
      <w:lvlJc w:val="left"/>
      <w:pPr>
        <w:ind w:left="546" w:hanging="173"/>
      </w:pPr>
      <w:rPr>
        <w:rFonts w:hint="default"/>
        <w:lang w:val="en-US" w:eastAsia="en-US" w:bidi="ar-SA"/>
      </w:rPr>
    </w:lvl>
    <w:lvl w:ilvl="6" w:tplc="7CA6656A">
      <w:numFmt w:val="bullet"/>
      <w:lvlText w:val="•"/>
      <w:lvlJc w:val="left"/>
      <w:pPr>
        <w:ind w:left="599" w:hanging="173"/>
      </w:pPr>
      <w:rPr>
        <w:rFonts w:hint="default"/>
        <w:lang w:val="en-US" w:eastAsia="en-US" w:bidi="ar-SA"/>
      </w:rPr>
    </w:lvl>
    <w:lvl w:ilvl="7" w:tplc="311EC8C4">
      <w:numFmt w:val="bullet"/>
      <w:lvlText w:val="•"/>
      <w:lvlJc w:val="left"/>
      <w:pPr>
        <w:ind w:left="653" w:hanging="173"/>
      </w:pPr>
      <w:rPr>
        <w:rFonts w:hint="default"/>
        <w:lang w:val="en-US" w:eastAsia="en-US" w:bidi="ar-SA"/>
      </w:rPr>
    </w:lvl>
    <w:lvl w:ilvl="8" w:tplc="AB4E6AE8">
      <w:numFmt w:val="bullet"/>
      <w:lvlText w:val="•"/>
      <w:lvlJc w:val="left"/>
      <w:pPr>
        <w:ind w:left="706" w:hanging="173"/>
      </w:pPr>
      <w:rPr>
        <w:rFonts w:hint="default"/>
        <w:lang w:val="en-US" w:eastAsia="en-US" w:bidi="ar-SA"/>
      </w:rPr>
    </w:lvl>
  </w:abstractNum>
  <w:abstractNum w:abstractNumId="14" w15:restartNumberingAfterBreak="0">
    <w:nsid w:val="347E0FBB"/>
    <w:multiLevelType w:val="hybridMultilevel"/>
    <w:tmpl w:val="62748C06"/>
    <w:lvl w:ilvl="0" w:tplc="6E9601C2">
      <w:start w:val="1"/>
      <w:numFmt w:val="lowerRoman"/>
      <w:lvlText w:val="%1)"/>
      <w:lvlJc w:val="left"/>
      <w:pPr>
        <w:ind w:left="280" w:hanging="173"/>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BDBC82B0">
      <w:numFmt w:val="bullet"/>
      <w:lvlText w:val="•"/>
      <w:lvlJc w:val="left"/>
      <w:pPr>
        <w:ind w:left="351" w:hanging="173"/>
      </w:pPr>
      <w:rPr>
        <w:rFonts w:hint="default"/>
        <w:lang w:val="en-US" w:eastAsia="en-US" w:bidi="ar-SA"/>
      </w:rPr>
    </w:lvl>
    <w:lvl w:ilvl="2" w:tplc="3B941738">
      <w:numFmt w:val="bullet"/>
      <w:lvlText w:val="•"/>
      <w:lvlJc w:val="left"/>
      <w:pPr>
        <w:ind w:left="422" w:hanging="173"/>
      </w:pPr>
      <w:rPr>
        <w:rFonts w:hint="default"/>
        <w:lang w:val="en-US" w:eastAsia="en-US" w:bidi="ar-SA"/>
      </w:rPr>
    </w:lvl>
    <w:lvl w:ilvl="3" w:tplc="255EFAC0">
      <w:numFmt w:val="bullet"/>
      <w:lvlText w:val="•"/>
      <w:lvlJc w:val="left"/>
      <w:pPr>
        <w:ind w:left="493" w:hanging="173"/>
      </w:pPr>
      <w:rPr>
        <w:rFonts w:hint="default"/>
        <w:lang w:val="en-US" w:eastAsia="en-US" w:bidi="ar-SA"/>
      </w:rPr>
    </w:lvl>
    <w:lvl w:ilvl="4" w:tplc="48869E5C">
      <w:numFmt w:val="bullet"/>
      <w:lvlText w:val="•"/>
      <w:lvlJc w:val="left"/>
      <w:pPr>
        <w:ind w:left="565" w:hanging="173"/>
      </w:pPr>
      <w:rPr>
        <w:rFonts w:hint="default"/>
        <w:lang w:val="en-US" w:eastAsia="en-US" w:bidi="ar-SA"/>
      </w:rPr>
    </w:lvl>
    <w:lvl w:ilvl="5" w:tplc="D326DF0E">
      <w:numFmt w:val="bullet"/>
      <w:lvlText w:val="•"/>
      <w:lvlJc w:val="left"/>
      <w:pPr>
        <w:ind w:left="636" w:hanging="173"/>
      </w:pPr>
      <w:rPr>
        <w:rFonts w:hint="default"/>
        <w:lang w:val="en-US" w:eastAsia="en-US" w:bidi="ar-SA"/>
      </w:rPr>
    </w:lvl>
    <w:lvl w:ilvl="6" w:tplc="D9DA424E">
      <w:numFmt w:val="bullet"/>
      <w:lvlText w:val="•"/>
      <w:lvlJc w:val="left"/>
      <w:pPr>
        <w:ind w:left="707" w:hanging="173"/>
      </w:pPr>
      <w:rPr>
        <w:rFonts w:hint="default"/>
        <w:lang w:val="en-US" w:eastAsia="en-US" w:bidi="ar-SA"/>
      </w:rPr>
    </w:lvl>
    <w:lvl w:ilvl="7" w:tplc="0166F3E6">
      <w:numFmt w:val="bullet"/>
      <w:lvlText w:val="•"/>
      <w:lvlJc w:val="left"/>
      <w:pPr>
        <w:ind w:left="779" w:hanging="173"/>
      </w:pPr>
      <w:rPr>
        <w:rFonts w:hint="default"/>
        <w:lang w:val="en-US" w:eastAsia="en-US" w:bidi="ar-SA"/>
      </w:rPr>
    </w:lvl>
    <w:lvl w:ilvl="8" w:tplc="6FBE3576">
      <w:numFmt w:val="bullet"/>
      <w:lvlText w:val="•"/>
      <w:lvlJc w:val="left"/>
      <w:pPr>
        <w:ind w:left="850" w:hanging="173"/>
      </w:pPr>
      <w:rPr>
        <w:rFonts w:hint="default"/>
        <w:lang w:val="en-US" w:eastAsia="en-US" w:bidi="ar-SA"/>
      </w:rPr>
    </w:lvl>
  </w:abstractNum>
  <w:abstractNum w:abstractNumId="15" w15:restartNumberingAfterBreak="0">
    <w:nsid w:val="385131BE"/>
    <w:multiLevelType w:val="multilevel"/>
    <w:tmpl w:val="22102678"/>
    <w:lvl w:ilvl="0">
      <w:start w:val="1"/>
      <w:numFmt w:val="decimal"/>
      <w:lvlText w:val="%1"/>
      <w:lvlJc w:val="left"/>
      <w:pPr>
        <w:ind w:left="2381" w:hanging="540"/>
      </w:pPr>
      <w:rPr>
        <w:rFonts w:hint="default"/>
        <w:lang w:val="en-US" w:eastAsia="en-US" w:bidi="ar-SA"/>
      </w:rPr>
    </w:lvl>
    <w:lvl w:ilvl="1">
      <w:start w:val="1"/>
      <w:numFmt w:val="decimal"/>
      <w:lvlText w:val="%1.%2"/>
      <w:lvlJc w:val="left"/>
      <w:pPr>
        <w:ind w:left="2381" w:hanging="540"/>
      </w:pPr>
      <w:rPr>
        <w:rFonts w:hint="default"/>
        <w:lang w:val="en-US" w:eastAsia="en-US" w:bidi="ar-SA"/>
      </w:rPr>
    </w:lvl>
    <w:lvl w:ilvl="2">
      <w:start w:val="1"/>
      <w:numFmt w:val="decimal"/>
      <w:lvlText w:val="%1.%2.%3"/>
      <w:lvlJc w:val="left"/>
      <w:pPr>
        <w:ind w:left="7344"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4940" w:hanging="540"/>
      </w:pPr>
      <w:rPr>
        <w:rFonts w:hint="default"/>
        <w:lang w:val="en-US" w:eastAsia="en-US" w:bidi="ar-SA"/>
      </w:rPr>
    </w:lvl>
    <w:lvl w:ilvl="4">
      <w:numFmt w:val="bullet"/>
      <w:lvlText w:val="•"/>
      <w:lvlJc w:val="left"/>
      <w:pPr>
        <w:ind w:left="5794" w:hanging="540"/>
      </w:pPr>
      <w:rPr>
        <w:rFonts w:hint="default"/>
        <w:lang w:val="en-US" w:eastAsia="en-US" w:bidi="ar-SA"/>
      </w:rPr>
    </w:lvl>
    <w:lvl w:ilvl="5">
      <w:numFmt w:val="bullet"/>
      <w:lvlText w:val="•"/>
      <w:lvlJc w:val="left"/>
      <w:pPr>
        <w:ind w:left="6647" w:hanging="540"/>
      </w:pPr>
      <w:rPr>
        <w:rFonts w:hint="default"/>
        <w:lang w:val="en-US" w:eastAsia="en-US" w:bidi="ar-SA"/>
      </w:rPr>
    </w:lvl>
    <w:lvl w:ilvl="6">
      <w:numFmt w:val="bullet"/>
      <w:lvlText w:val="•"/>
      <w:lvlJc w:val="left"/>
      <w:pPr>
        <w:ind w:left="7501" w:hanging="540"/>
      </w:pPr>
      <w:rPr>
        <w:rFonts w:hint="default"/>
        <w:lang w:val="en-US" w:eastAsia="en-US" w:bidi="ar-SA"/>
      </w:rPr>
    </w:lvl>
    <w:lvl w:ilvl="7">
      <w:numFmt w:val="bullet"/>
      <w:lvlText w:val="•"/>
      <w:lvlJc w:val="left"/>
      <w:pPr>
        <w:ind w:left="8354" w:hanging="540"/>
      </w:pPr>
      <w:rPr>
        <w:rFonts w:hint="default"/>
        <w:lang w:val="en-US" w:eastAsia="en-US" w:bidi="ar-SA"/>
      </w:rPr>
    </w:lvl>
    <w:lvl w:ilvl="8">
      <w:numFmt w:val="bullet"/>
      <w:lvlText w:val="•"/>
      <w:lvlJc w:val="left"/>
      <w:pPr>
        <w:ind w:left="9208" w:hanging="540"/>
      </w:pPr>
      <w:rPr>
        <w:rFonts w:hint="default"/>
        <w:lang w:val="en-US" w:eastAsia="en-US" w:bidi="ar-SA"/>
      </w:rPr>
    </w:lvl>
  </w:abstractNum>
  <w:abstractNum w:abstractNumId="16" w15:restartNumberingAfterBreak="0">
    <w:nsid w:val="39290871"/>
    <w:multiLevelType w:val="multilevel"/>
    <w:tmpl w:val="1AAA4D98"/>
    <w:lvl w:ilvl="0">
      <w:start w:val="2"/>
      <w:numFmt w:val="decimal"/>
      <w:lvlText w:val="%1"/>
      <w:lvlJc w:val="left"/>
      <w:pPr>
        <w:ind w:left="1531" w:hanging="540"/>
      </w:pPr>
      <w:rPr>
        <w:rFonts w:hint="default"/>
        <w:lang w:val="en-US" w:eastAsia="en-US" w:bidi="ar-SA"/>
      </w:rPr>
    </w:lvl>
    <w:lvl w:ilvl="1">
      <w:start w:val="2"/>
      <w:numFmt w:val="decimal"/>
      <w:lvlText w:val="%1.%2"/>
      <w:lvlJc w:val="left"/>
      <w:pPr>
        <w:ind w:left="1531" w:hanging="540"/>
      </w:pPr>
      <w:rPr>
        <w:rFonts w:hint="default"/>
        <w:lang w:val="en-US" w:eastAsia="en-US" w:bidi="ar-SA"/>
      </w:rPr>
    </w:lvl>
    <w:lvl w:ilvl="2">
      <w:start w:val="1"/>
      <w:numFmt w:val="decimal"/>
      <w:lvlText w:val="%1.%2.%3"/>
      <w:lvlJc w:val="left"/>
      <w:pPr>
        <w:ind w:left="1531"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39D314A"/>
    <w:multiLevelType w:val="multilevel"/>
    <w:tmpl w:val="2362E19C"/>
    <w:lvl w:ilvl="0">
      <w:start w:val="6"/>
      <w:numFmt w:val="decimal"/>
      <w:lvlText w:val="%1"/>
      <w:lvlJc w:val="left"/>
      <w:pPr>
        <w:ind w:left="993" w:hanging="547"/>
      </w:pPr>
      <w:rPr>
        <w:rFonts w:hint="default"/>
        <w:lang w:val="en-US" w:eastAsia="en-US" w:bidi="ar-SA"/>
      </w:rPr>
    </w:lvl>
    <w:lvl w:ilvl="1">
      <w:start w:val="2"/>
      <w:numFmt w:val="decimal"/>
      <w:lvlText w:val="%1.%2"/>
      <w:lvlJc w:val="left"/>
      <w:pPr>
        <w:ind w:left="993" w:hanging="547"/>
      </w:pPr>
      <w:rPr>
        <w:rFonts w:hint="default"/>
        <w:lang w:val="en-US" w:eastAsia="en-US" w:bidi="ar-SA"/>
      </w:rPr>
    </w:lvl>
    <w:lvl w:ilvl="2">
      <w:start w:val="1"/>
      <w:numFmt w:val="decimal"/>
      <w:lvlText w:val="%1.%2.%3"/>
      <w:lvlJc w:val="left"/>
      <w:pPr>
        <w:ind w:left="993" w:hanging="547"/>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47"/>
      </w:pPr>
      <w:rPr>
        <w:rFonts w:hint="default"/>
        <w:lang w:val="en-US" w:eastAsia="en-US" w:bidi="ar-SA"/>
      </w:rPr>
    </w:lvl>
    <w:lvl w:ilvl="4">
      <w:numFmt w:val="bullet"/>
      <w:lvlText w:val="•"/>
      <w:lvlJc w:val="left"/>
      <w:pPr>
        <w:ind w:left="4342" w:hanging="547"/>
      </w:pPr>
      <w:rPr>
        <w:rFonts w:hint="default"/>
        <w:lang w:val="en-US" w:eastAsia="en-US" w:bidi="ar-SA"/>
      </w:rPr>
    </w:lvl>
    <w:lvl w:ilvl="5">
      <w:numFmt w:val="bullet"/>
      <w:lvlText w:val="•"/>
      <w:lvlJc w:val="left"/>
      <w:pPr>
        <w:ind w:left="5178" w:hanging="547"/>
      </w:pPr>
      <w:rPr>
        <w:rFonts w:hint="default"/>
        <w:lang w:val="en-US" w:eastAsia="en-US" w:bidi="ar-SA"/>
      </w:rPr>
    </w:lvl>
    <w:lvl w:ilvl="6">
      <w:numFmt w:val="bullet"/>
      <w:lvlText w:val="•"/>
      <w:lvlJc w:val="left"/>
      <w:pPr>
        <w:ind w:left="6013" w:hanging="547"/>
      </w:pPr>
      <w:rPr>
        <w:rFonts w:hint="default"/>
        <w:lang w:val="en-US" w:eastAsia="en-US" w:bidi="ar-SA"/>
      </w:rPr>
    </w:lvl>
    <w:lvl w:ilvl="7">
      <w:numFmt w:val="bullet"/>
      <w:lvlText w:val="•"/>
      <w:lvlJc w:val="left"/>
      <w:pPr>
        <w:ind w:left="6849" w:hanging="547"/>
      </w:pPr>
      <w:rPr>
        <w:rFonts w:hint="default"/>
        <w:lang w:val="en-US" w:eastAsia="en-US" w:bidi="ar-SA"/>
      </w:rPr>
    </w:lvl>
    <w:lvl w:ilvl="8">
      <w:numFmt w:val="bullet"/>
      <w:lvlText w:val="•"/>
      <w:lvlJc w:val="left"/>
      <w:pPr>
        <w:ind w:left="7685" w:hanging="547"/>
      </w:pPr>
      <w:rPr>
        <w:rFonts w:hint="default"/>
        <w:lang w:val="en-US" w:eastAsia="en-US" w:bidi="ar-SA"/>
      </w:rPr>
    </w:lvl>
  </w:abstractNum>
  <w:abstractNum w:abstractNumId="19" w15:restartNumberingAfterBreak="0">
    <w:nsid w:val="449B3AA4"/>
    <w:multiLevelType w:val="multilevel"/>
    <w:tmpl w:val="BB845818"/>
    <w:lvl w:ilvl="0">
      <w:start w:val="1"/>
      <w:numFmt w:val="decimal"/>
      <w:lvlText w:val="%1"/>
      <w:lvlJc w:val="left"/>
      <w:pPr>
        <w:ind w:left="1531" w:hanging="540"/>
      </w:pPr>
      <w:rPr>
        <w:rFonts w:hint="default"/>
        <w:lang w:val="en-US" w:eastAsia="en-US" w:bidi="ar-SA"/>
      </w:rPr>
    </w:lvl>
    <w:lvl w:ilvl="1">
      <w:start w:val="2"/>
      <w:numFmt w:val="decimal"/>
      <w:lvlText w:val="%1.%2"/>
      <w:lvlJc w:val="left"/>
      <w:pPr>
        <w:ind w:left="1531" w:hanging="540"/>
      </w:pPr>
      <w:rPr>
        <w:rFonts w:hint="default"/>
        <w:lang w:val="en-US" w:eastAsia="en-US" w:bidi="ar-SA"/>
      </w:rPr>
    </w:lvl>
    <w:lvl w:ilvl="2">
      <w:start w:val="1"/>
      <w:numFmt w:val="decimal"/>
      <w:lvlText w:val="%1.%2.%3"/>
      <w:lvlJc w:val="left"/>
      <w:pPr>
        <w:ind w:left="2100"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20" w15:restartNumberingAfterBreak="0">
    <w:nsid w:val="4F5707AD"/>
    <w:multiLevelType w:val="multilevel"/>
    <w:tmpl w:val="2D4E7B8A"/>
    <w:lvl w:ilvl="0">
      <w:start w:val="1"/>
      <w:numFmt w:val="decimal"/>
      <w:lvlText w:val="%1"/>
      <w:lvlJc w:val="left"/>
      <w:pPr>
        <w:ind w:left="991" w:hanging="581"/>
      </w:pPr>
      <w:rPr>
        <w:rFonts w:hint="default"/>
        <w:lang w:val="en-US" w:eastAsia="en-US" w:bidi="ar-SA"/>
      </w:rPr>
    </w:lvl>
    <w:lvl w:ilvl="1">
      <w:start w:val="3"/>
      <w:numFmt w:val="decimal"/>
      <w:lvlText w:val="%1.%2"/>
      <w:lvlJc w:val="left"/>
      <w:pPr>
        <w:ind w:left="991" w:hanging="581"/>
      </w:pPr>
      <w:rPr>
        <w:rFonts w:hint="default"/>
        <w:lang w:val="en-US" w:eastAsia="en-US" w:bidi="ar-SA"/>
      </w:rPr>
    </w:lvl>
    <w:lvl w:ilvl="2">
      <w:start w:val="1"/>
      <w:numFmt w:val="decimal"/>
      <w:lvlText w:val="%1.%2.%3"/>
      <w:lvlJc w:val="left"/>
      <w:pPr>
        <w:ind w:left="991" w:hanging="581"/>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81"/>
      </w:pPr>
      <w:rPr>
        <w:rFonts w:hint="default"/>
        <w:lang w:val="en-US" w:eastAsia="en-US" w:bidi="ar-SA"/>
      </w:rPr>
    </w:lvl>
    <w:lvl w:ilvl="4">
      <w:numFmt w:val="bullet"/>
      <w:lvlText w:val="•"/>
      <w:lvlJc w:val="left"/>
      <w:pPr>
        <w:ind w:left="4342" w:hanging="581"/>
      </w:pPr>
      <w:rPr>
        <w:rFonts w:hint="default"/>
        <w:lang w:val="en-US" w:eastAsia="en-US" w:bidi="ar-SA"/>
      </w:rPr>
    </w:lvl>
    <w:lvl w:ilvl="5">
      <w:numFmt w:val="bullet"/>
      <w:lvlText w:val="•"/>
      <w:lvlJc w:val="left"/>
      <w:pPr>
        <w:ind w:left="5178" w:hanging="581"/>
      </w:pPr>
      <w:rPr>
        <w:rFonts w:hint="default"/>
        <w:lang w:val="en-US" w:eastAsia="en-US" w:bidi="ar-SA"/>
      </w:rPr>
    </w:lvl>
    <w:lvl w:ilvl="6">
      <w:numFmt w:val="bullet"/>
      <w:lvlText w:val="•"/>
      <w:lvlJc w:val="left"/>
      <w:pPr>
        <w:ind w:left="6013" w:hanging="581"/>
      </w:pPr>
      <w:rPr>
        <w:rFonts w:hint="default"/>
        <w:lang w:val="en-US" w:eastAsia="en-US" w:bidi="ar-SA"/>
      </w:rPr>
    </w:lvl>
    <w:lvl w:ilvl="7">
      <w:numFmt w:val="bullet"/>
      <w:lvlText w:val="•"/>
      <w:lvlJc w:val="left"/>
      <w:pPr>
        <w:ind w:left="6849" w:hanging="581"/>
      </w:pPr>
      <w:rPr>
        <w:rFonts w:hint="default"/>
        <w:lang w:val="en-US" w:eastAsia="en-US" w:bidi="ar-SA"/>
      </w:rPr>
    </w:lvl>
    <w:lvl w:ilvl="8">
      <w:numFmt w:val="bullet"/>
      <w:lvlText w:val="•"/>
      <w:lvlJc w:val="left"/>
      <w:pPr>
        <w:ind w:left="7685" w:hanging="581"/>
      </w:pPr>
      <w:rPr>
        <w:rFonts w:hint="default"/>
        <w:lang w:val="en-US" w:eastAsia="en-US" w:bidi="ar-SA"/>
      </w:rPr>
    </w:lvl>
  </w:abstractNum>
  <w:abstractNum w:abstractNumId="21" w15:restartNumberingAfterBreak="0">
    <w:nsid w:val="4FBD54FF"/>
    <w:multiLevelType w:val="hybridMultilevel"/>
    <w:tmpl w:val="239A545A"/>
    <w:name w:val="Considérant2"/>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B53D41"/>
    <w:multiLevelType w:val="multilevel"/>
    <w:tmpl w:val="2B023D98"/>
    <w:lvl w:ilvl="0">
      <w:start w:val="3"/>
      <w:numFmt w:val="decimal"/>
      <w:lvlText w:val="%1"/>
      <w:lvlJc w:val="left"/>
      <w:pPr>
        <w:ind w:left="1531" w:hanging="540"/>
      </w:pPr>
      <w:rPr>
        <w:rFonts w:hint="default"/>
        <w:lang w:val="en-US" w:eastAsia="en-US" w:bidi="ar-SA"/>
      </w:rPr>
    </w:lvl>
    <w:lvl w:ilvl="1">
      <w:start w:val="1"/>
      <w:numFmt w:val="decimal"/>
      <w:lvlText w:val="%1.%2"/>
      <w:lvlJc w:val="left"/>
      <w:pPr>
        <w:ind w:left="1531" w:hanging="540"/>
      </w:pPr>
      <w:rPr>
        <w:rFonts w:hint="default"/>
        <w:lang w:val="en-US" w:eastAsia="en-US" w:bidi="ar-SA"/>
      </w:rPr>
    </w:lvl>
    <w:lvl w:ilvl="2">
      <w:start w:val="1"/>
      <w:numFmt w:val="decimal"/>
      <w:lvlText w:val="%1.%2.%3"/>
      <w:lvlJc w:val="left"/>
      <w:pPr>
        <w:ind w:left="1531"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23" w15:restartNumberingAfterBreak="0">
    <w:nsid w:val="53F10568"/>
    <w:multiLevelType w:val="hybridMultilevel"/>
    <w:tmpl w:val="4030031C"/>
    <w:lvl w:ilvl="0" w:tplc="A6F22466">
      <w:numFmt w:val="bullet"/>
      <w:lvlText w:val="-"/>
      <w:lvlJc w:val="left"/>
      <w:pPr>
        <w:ind w:left="842" w:hanging="360"/>
      </w:pPr>
      <w:rPr>
        <w:rFonts w:ascii="Calibri" w:eastAsia="Calibri" w:hAnsi="Calibri" w:cs="Calibri" w:hint="default"/>
        <w:b w:val="0"/>
        <w:bCs w:val="0"/>
        <w:i w:val="0"/>
        <w:iCs w:val="0"/>
        <w:color w:val="006000"/>
        <w:spacing w:val="0"/>
        <w:w w:val="99"/>
        <w:sz w:val="20"/>
        <w:szCs w:val="20"/>
        <w:lang w:val="en-US" w:eastAsia="en-US" w:bidi="ar-SA"/>
      </w:rPr>
    </w:lvl>
    <w:lvl w:ilvl="1" w:tplc="DA860588">
      <w:numFmt w:val="bullet"/>
      <w:lvlText w:val="•"/>
      <w:lvlJc w:val="left"/>
      <w:pPr>
        <w:ind w:left="1134" w:hanging="360"/>
      </w:pPr>
      <w:rPr>
        <w:rFonts w:hint="default"/>
        <w:lang w:val="en-US" w:eastAsia="en-US" w:bidi="ar-SA"/>
      </w:rPr>
    </w:lvl>
    <w:lvl w:ilvl="2" w:tplc="776AB01A">
      <w:numFmt w:val="bullet"/>
      <w:lvlText w:val="•"/>
      <w:lvlJc w:val="left"/>
      <w:pPr>
        <w:ind w:left="1428" w:hanging="360"/>
      </w:pPr>
      <w:rPr>
        <w:rFonts w:hint="default"/>
        <w:lang w:val="en-US" w:eastAsia="en-US" w:bidi="ar-SA"/>
      </w:rPr>
    </w:lvl>
    <w:lvl w:ilvl="3" w:tplc="84FE76C2">
      <w:numFmt w:val="bullet"/>
      <w:lvlText w:val="•"/>
      <w:lvlJc w:val="left"/>
      <w:pPr>
        <w:ind w:left="1722" w:hanging="360"/>
      </w:pPr>
      <w:rPr>
        <w:rFonts w:hint="default"/>
        <w:lang w:val="en-US" w:eastAsia="en-US" w:bidi="ar-SA"/>
      </w:rPr>
    </w:lvl>
    <w:lvl w:ilvl="4" w:tplc="88F22988">
      <w:numFmt w:val="bullet"/>
      <w:lvlText w:val="•"/>
      <w:lvlJc w:val="left"/>
      <w:pPr>
        <w:ind w:left="2017" w:hanging="360"/>
      </w:pPr>
      <w:rPr>
        <w:rFonts w:hint="default"/>
        <w:lang w:val="en-US" w:eastAsia="en-US" w:bidi="ar-SA"/>
      </w:rPr>
    </w:lvl>
    <w:lvl w:ilvl="5" w:tplc="990CCDE6">
      <w:numFmt w:val="bullet"/>
      <w:lvlText w:val="•"/>
      <w:lvlJc w:val="left"/>
      <w:pPr>
        <w:ind w:left="2311" w:hanging="360"/>
      </w:pPr>
      <w:rPr>
        <w:rFonts w:hint="default"/>
        <w:lang w:val="en-US" w:eastAsia="en-US" w:bidi="ar-SA"/>
      </w:rPr>
    </w:lvl>
    <w:lvl w:ilvl="6" w:tplc="9612964A">
      <w:numFmt w:val="bullet"/>
      <w:lvlText w:val="•"/>
      <w:lvlJc w:val="left"/>
      <w:pPr>
        <w:ind w:left="2605" w:hanging="360"/>
      </w:pPr>
      <w:rPr>
        <w:rFonts w:hint="default"/>
        <w:lang w:val="en-US" w:eastAsia="en-US" w:bidi="ar-SA"/>
      </w:rPr>
    </w:lvl>
    <w:lvl w:ilvl="7" w:tplc="1772F6DC">
      <w:numFmt w:val="bullet"/>
      <w:lvlText w:val="•"/>
      <w:lvlJc w:val="left"/>
      <w:pPr>
        <w:ind w:left="2900" w:hanging="360"/>
      </w:pPr>
      <w:rPr>
        <w:rFonts w:hint="default"/>
        <w:lang w:val="en-US" w:eastAsia="en-US" w:bidi="ar-SA"/>
      </w:rPr>
    </w:lvl>
    <w:lvl w:ilvl="8" w:tplc="E18085A6">
      <w:numFmt w:val="bullet"/>
      <w:lvlText w:val="•"/>
      <w:lvlJc w:val="left"/>
      <w:pPr>
        <w:ind w:left="3194" w:hanging="360"/>
      </w:pPr>
      <w:rPr>
        <w:rFonts w:hint="default"/>
        <w:lang w:val="en-US" w:eastAsia="en-US" w:bidi="ar-SA"/>
      </w:rPr>
    </w:lvl>
  </w:abstractNum>
  <w:abstractNum w:abstractNumId="24" w15:restartNumberingAfterBreak="0">
    <w:nsid w:val="5B2325E8"/>
    <w:multiLevelType w:val="multilevel"/>
    <w:tmpl w:val="E81C34C0"/>
    <w:lvl w:ilvl="0">
      <w:start w:val="4"/>
      <w:numFmt w:val="decimal"/>
      <w:lvlText w:val="%1"/>
      <w:lvlJc w:val="left"/>
      <w:pPr>
        <w:ind w:left="991" w:hanging="581"/>
      </w:pPr>
      <w:rPr>
        <w:rFonts w:hint="default"/>
        <w:lang w:val="en-US" w:eastAsia="en-US" w:bidi="ar-SA"/>
      </w:rPr>
    </w:lvl>
    <w:lvl w:ilvl="1">
      <w:start w:val="1"/>
      <w:numFmt w:val="decimal"/>
      <w:lvlText w:val="%1.%2"/>
      <w:lvlJc w:val="left"/>
      <w:pPr>
        <w:ind w:left="991" w:hanging="581"/>
      </w:pPr>
      <w:rPr>
        <w:rFonts w:hint="default"/>
        <w:lang w:val="en-US" w:eastAsia="en-US" w:bidi="ar-SA"/>
      </w:rPr>
    </w:lvl>
    <w:lvl w:ilvl="2">
      <w:start w:val="1"/>
      <w:numFmt w:val="decimal"/>
      <w:lvlText w:val="%1.%2.%3"/>
      <w:lvlJc w:val="left"/>
      <w:pPr>
        <w:ind w:left="991" w:hanging="581"/>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81"/>
      </w:pPr>
      <w:rPr>
        <w:rFonts w:hint="default"/>
        <w:lang w:val="en-US" w:eastAsia="en-US" w:bidi="ar-SA"/>
      </w:rPr>
    </w:lvl>
    <w:lvl w:ilvl="4">
      <w:numFmt w:val="bullet"/>
      <w:lvlText w:val="•"/>
      <w:lvlJc w:val="left"/>
      <w:pPr>
        <w:ind w:left="4342" w:hanging="581"/>
      </w:pPr>
      <w:rPr>
        <w:rFonts w:hint="default"/>
        <w:lang w:val="en-US" w:eastAsia="en-US" w:bidi="ar-SA"/>
      </w:rPr>
    </w:lvl>
    <w:lvl w:ilvl="5">
      <w:numFmt w:val="bullet"/>
      <w:lvlText w:val="•"/>
      <w:lvlJc w:val="left"/>
      <w:pPr>
        <w:ind w:left="5178" w:hanging="581"/>
      </w:pPr>
      <w:rPr>
        <w:rFonts w:hint="default"/>
        <w:lang w:val="en-US" w:eastAsia="en-US" w:bidi="ar-SA"/>
      </w:rPr>
    </w:lvl>
    <w:lvl w:ilvl="6">
      <w:numFmt w:val="bullet"/>
      <w:lvlText w:val="•"/>
      <w:lvlJc w:val="left"/>
      <w:pPr>
        <w:ind w:left="6013" w:hanging="581"/>
      </w:pPr>
      <w:rPr>
        <w:rFonts w:hint="default"/>
        <w:lang w:val="en-US" w:eastAsia="en-US" w:bidi="ar-SA"/>
      </w:rPr>
    </w:lvl>
    <w:lvl w:ilvl="7">
      <w:numFmt w:val="bullet"/>
      <w:lvlText w:val="•"/>
      <w:lvlJc w:val="left"/>
      <w:pPr>
        <w:ind w:left="6849" w:hanging="581"/>
      </w:pPr>
      <w:rPr>
        <w:rFonts w:hint="default"/>
        <w:lang w:val="en-US" w:eastAsia="en-US" w:bidi="ar-SA"/>
      </w:rPr>
    </w:lvl>
    <w:lvl w:ilvl="8">
      <w:numFmt w:val="bullet"/>
      <w:lvlText w:val="•"/>
      <w:lvlJc w:val="left"/>
      <w:pPr>
        <w:ind w:left="7685" w:hanging="581"/>
      </w:pPr>
      <w:rPr>
        <w:rFonts w:hint="default"/>
        <w:lang w:val="en-US" w:eastAsia="en-US" w:bidi="ar-SA"/>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61A7132D"/>
    <w:multiLevelType w:val="multilevel"/>
    <w:tmpl w:val="B5260296"/>
    <w:lvl w:ilvl="0">
      <w:start w:val="2"/>
      <w:numFmt w:val="decimal"/>
      <w:lvlText w:val="%1"/>
      <w:lvlJc w:val="left"/>
      <w:pPr>
        <w:ind w:left="1533" w:hanging="540"/>
      </w:pPr>
      <w:rPr>
        <w:rFonts w:hint="default"/>
        <w:lang w:val="en-US" w:eastAsia="en-US" w:bidi="ar-SA"/>
      </w:rPr>
    </w:lvl>
    <w:lvl w:ilvl="1">
      <w:start w:val="1"/>
      <w:numFmt w:val="decimal"/>
      <w:lvlText w:val="%1.%2"/>
      <w:lvlJc w:val="left"/>
      <w:pPr>
        <w:ind w:left="1533" w:hanging="540"/>
      </w:pPr>
      <w:rPr>
        <w:rFonts w:hint="default"/>
        <w:lang w:val="en-US" w:eastAsia="en-US" w:bidi="ar-SA"/>
      </w:rPr>
    </w:lvl>
    <w:lvl w:ilvl="2">
      <w:start w:val="1"/>
      <w:numFmt w:val="decimal"/>
      <w:lvlText w:val="%1.%2.%3"/>
      <w:lvlJc w:val="left"/>
      <w:pPr>
        <w:ind w:left="1533"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1348" w:hanging="356"/>
      </w:pPr>
      <w:rPr>
        <w:rFonts w:ascii="Calibri" w:eastAsia="Calibri" w:hAnsi="Calibri" w:cs="Calibri" w:hint="default"/>
        <w:b w:val="0"/>
        <w:bCs w:val="0"/>
        <w:i w:val="0"/>
        <w:iCs w:val="0"/>
        <w:spacing w:val="0"/>
        <w:w w:val="100"/>
        <w:sz w:val="24"/>
        <w:szCs w:val="24"/>
        <w:lang w:val="en-US" w:eastAsia="en-US" w:bidi="ar-SA"/>
      </w:rPr>
    </w:lvl>
    <w:lvl w:ilvl="4">
      <w:numFmt w:val="bullet"/>
      <w:lvlText w:val="•"/>
      <w:lvlJc w:val="left"/>
      <w:pPr>
        <w:ind w:left="4145" w:hanging="356"/>
      </w:pPr>
      <w:rPr>
        <w:rFonts w:hint="default"/>
        <w:lang w:val="en-US" w:eastAsia="en-US" w:bidi="ar-SA"/>
      </w:rPr>
    </w:lvl>
    <w:lvl w:ilvl="5">
      <w:numFmt w:val="bullet"/>
      <w:lvlText w:val="•"/>
      <w:lvlJc w:val="left"/>
      <w:pPr>
        <w:ind w:left="5013" w:hanging="356"/>
      </w:pPr>
      <w:rPr>
        <w:rFonts w:hint="default"/>
        <w:lang w:val="en-US" w:eastAsia="en-US" w:bidi="ar-SA"/>
      </w:rPr>
    </w:lvl>
    <w:lvl w:ilvl="6">
      <w:numFmt w:val="bullet"/>
      <w:lvlText w:val="•"/>
      <w:lvlJc w:val="left"/>
      <w:pPr>
        <w:ind w:left="5882" w:hanging="356"/>
      </w:pPr>
      <w:rPr>
        <w:rFonts w:hint="default"/>
        <w:lang w:val="en-US" w:eastAsia="en-US" w:bidi="ar-SA"/>
      </w:rPr>
    </w:lvl>
    <w:lvl w:ilvl="7">
      <w:numFmt w:val="bullet"/>
      <w:lvlText w:val="•"/>
      <w:lvlJc w:val="left"/>
      <w:pPr>
        <w:ind w:left="6750" w:hanging="356"/>
      </w:pPr>
      <w:rPr>
        <w:rFonts w:hint="default"/>
        <w:lang w:val="en-US" w:eastAsia="en-US" w:bidi="ar-SA"/>
      </w:rPr>
    </w:lvl>
    <w:lvl w:ilvl="8">
      <w:numFmt w:val="bullet"/>
      <w:lvlText w:val="•"/>
      <w:lvlJc w:val="left"/>
      <w:pPr>
        <w:ind w:left="7619" w:hanging="356"/>
      </w:pPr>
      <w:rPr>
        <w:rFonts w:hint="default"/>
        <w:lang w:val="en-US" w:eastAsia="en-US" w:bidi="ar-SA"/>
      </w:rPr>
    </w:lvl>
  </w:abstractNum>
  <w:abstractNum w:abstractNumId="27" w15:restartNumberingAfterBreak="0">
    <w:nsid w:val="66F93395"/>
    <w:multiLevelType w:val="multilevel"/>
    <w:tmpl w:val="11262AFE"/>
    <w:lvl w:ilvl="0">
      <w:start w:val="10"/>
      <w:numFmt w:val="upperLetter"/>
      <w:lvlText w:val="%1."/>
      <w:lvlJc w:val="left"/>
      <w:pPr>
        <w:ind w:left="381"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61"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2">
      <w:numFmt w:val="bullet"/>
      <w:lvlText w:val="•"/>
      <w:lvlJc w:val="left"/>
      <w:pPr>
        <w:ind w:left="1804" w:hanging="720"/>
      </w:pPr>
      <w:rPr>
        <w:rFonts w:hint="default"/>
        <w:lang w:val="en-US" w:eastAsia="en-US" w:bidi="ar-SA"/>
      </w:rPr>
    </w:lvl>
    <w:lvl w:ilvl="3">
      <w:numFmt w:val="bullet"/>
      <w:lvlText w:val="•"/>
      <w:lvlJc w:val="left"/>
      <w:pPr>
        <w:ind w:left="2748" w:hanging="720"/>
      </w:pPr>
      <w:rPr>
        <w:rFonts w:hint="default"/>
        <w:lang w:val="en-US" w:eastAsia="en-US" w:bidi="ar-SA"/>
      </w:rPr>
    </w:lvl>
    <w:lvl w:ilvl="4">
      <w:numFmt w:val="bullet"/>
      <w:lvlText w:val="•"/>
      <w:lvlJc w:val="left"/>
      <w:pPr>
        <w:ind w:left="3692" w:hanging="720"/>
      </w:pPr>
      <w:rPr>
        <w:rFonts w:hint="default"/>
        <w:lang w:val="en-US" w:eastAsia="en-US" w:bidi="ar-SA"/>
      </w:rPr>
    </w:lvl>
    <w:lvl w:ilvl="5">
      <w:numFmt w:val="bullet"/>
      <w:lvlText w:val="•"/>
      <w:lvlJc w:val="left"/>
      <w:pPr>
        <w:ind w:left="4636" w:hanging="720"/>
      </w:pPr>
      <w:rPr>
        <w:rFonts w:hint="default"/>
        <w:lang w:val="en-US" w:eastAsia="en-US" w:bidi="ar-SA"/>
      </w:rPr>
    </w:lvl>
    <w:lvl w:ilvl="6">
      <w:numFmt w:val="bullet"/>
      <w:lvlText w:val="•"/>
      <w:lvlJc w:val="left"/>
      <w:pPr>
        <w:ind w:left="5580" w:hanging="720"/>
      </w:pPr>
      <w:rPr>
        <w:rFonts w:hint="default"/>
        <w:lang w:val="en-US" w:eastAsia="en-US" w:bidi="ar-SA"/>
      </w:rPr>
    </w:lvl>
    <w:lvl w:ilvl="7">
      <w:numFmt w:val="bullet"/>
      <w:lvlText w:val="•"/>
      <w:lvlJc w:val="left"/>
      <w:pPr>
        <w:ind w:left="6524" w:hanging="720"/>
      </w:pPr>
      <w:rPr>
        <w:rFonts w:hint="default"/>
        <w:lang w:val="en-US" w:eastAsia="en-US" w:bidi="ar-SA"/>
      </w:rPr>
    </w:lvl>
    <w:lvl w:ilvl="8">
      <w:numFmt w:val="bullet"/>
      <w:lvlText w:val="•"/>
      <w:lvlJc w:val="left"/>
      <w:pPr>
        <w:ind w:left="7468" w:hanging="720"/>
      </w:pPr>
      <w:rPr>
        <w:rFonts w:hint="default"/>
        <w:lang w:val="en-US" w:eastAsia="en-US" w:bidi="ar-SA"/>
      </w:r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ECF3A7B"/>
    <w:multiLevelType w:val="multilevel"/>
    <w:tmpl w:val="9962CB8C"/>
    <w:lvl w:ilvl="0">
      <w:start w:val="7"/>
      <w:numFmt w:val="decimal"/>
      <w:lvlText w:val="%1"/>
      <w:lvlJc w:val="left"/>
      <w:pPr>
        <w:ind w:left="991" w:hanging="615"/>
      </w:pPr>
      <w:rPr>
        <w:rFonts w:hint="default"/>
        <w:lang w:val="en-US" w:eastAsia="en-US" w:bidi="ar-SA"/>
      </w:rPr>
    </w:lvl>
    <w:lvl w:ilvl="1">
      <w:start w:val="1"/>
      <w:numFmt w:val="decimal"/>
      <w:lvlText w:val="%1.%2"/>
      <w:lvlJc w:val="left"/>
      <w:pPr>
        <w:ind w:left="991" w:hanging="615"/>
      </w:pPr>
      <w:rPr>
        <w:rFonts w:hint="default"/>
        <w:lang w:val="en-US" w:eastAsia="en-US" w:bidi="ar-SA"/>
      </w:rPr>
    </w:lvl>
    <w:lvl w:ilvl="2">
      <w:start w:val="1"/>
      <w:numFmt w:val="decimal"/>
      <w:lvlText w:val="%1.%2.%3"/>
      <w:lvlJc w:val="left"/>
      <w:pPr>
        <w:ind w:left="991" w:hanging="615"/>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615"/>
      </w:pPr>
      <w:rPr>
        <w:rFonts w:hint="default"/>
        <w:lang w:val="en-US" w:eastAsia="en-US" w:bidi="ar-SA"/>
      </w:rPr>
    </w:lvl>
    <w:lvl w:ilvl="4">
      <w:numFmt w:val="bullet"/>
      <w:lvlText w:val="•"/>
      <w:lvlJc w:val="left"/>
      <w:pPr>
        <w:ind w:left="4342" w:hanging="615"/>
      </w:pPr>
      <w:rPr>
        <w:rFonts w:hint="default"/>
        <w:lang w:val="en-US" w:eastAsia="en-US" w:bidi="ar-SA"/>
      </w:rPr>
    </w:lvl>
    <w:lvl w:ilvl="5">
      <w:numFmt w:val="bullet"/>
      <w:lvlText w:val="•"/>
      <w:lvlJc w:val="left"/>
      <w:pPr>
        <w:ind w:left="5178" w:hanging="615"/>
      </w:pPr>
      <w:rPr>
        <w:rFonts w:hint="default"/>
        <w:lang w:val="en-US" w:eastAsia="en-US" w:bidi="ar-SA"/>
      </w:rPr>
    </w:lvl>
    <w:lvl w:ilvl="6">
      <w:numFmt w:val="bullet"/>
      <w:lvlText w:val="•"/>
      <w:lvlJc w:val="left"/>
      <w:pPr>
        <w:ind w:left="6013" w:hanging="615"/>
      </w:pPr>
      <w:rPr>
        <w:rFonts w:hint="default"/>
        <w:lang w:val="en-US" w:eastAsia="en-US" w:bidi="ar-SA"/>
      </w:rPr>
    </w:lvl>
    <w:lvl w:ilvl="7">
      <w:numFmt w:val="bullet"/>
      <w:lvlText w:val="•"/>
      <w:lvlJc w:val="left"/>
      <w:pPr>
        <w:ind w:left="6849" w:hanging="615"/>
      </w:pPr>
      <w:rPr>
        <w:rFonts w:hint="default"/>
        <w:lang w:val="en-US" w:eastAsia="en-US" w:bidi="ar-SA"/>
      </w:rPr>
    </w:lvl>
    <w:lvl w:ilvl="8">
      <w:numFmt w:val="bullet"/>
      <w:lvlText w:val="•"/>
      <w:lvlJc w:val="left"/>
      <w:pPr>
        <w:ind w:left="7685" w:hanging="615"/>
      </w:pPr>
      <w:rPr>
        <w:rFonts w:hint="default"/>
        <w:lang w:val="en-US" w:eastAsia="en-US" w:bidi="ar-SA"/>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num>
  <w:num w:numId="2">
    <w:abstractNumId w:val="17"/>
  </w:num>
  <w:num w:numId="3">
    <w:abstractNumId w:val="25"/>
  </w:num>
  <w:num w:numId="4">
    <w:abstractNumId w:val="11"/>
  </w:num>
  <w:num w:numId="5">
    <w:abstractNumId w:val="30"/>
  </w:num>
  <w:num w:numId="6">
    <w:abstractNumId w:val="28"/>
  </w:num>
  <w:num w:numId="7">
    <w:abstractNumId w:val="0"/>
  </w:num>
  <w:num w:numId="8">
    <w:abstractNumId w:val="1"/>
  </w:num>
  <w:num w:numId="9">
    <w:abstractNumId w:val="2"/>
  </w:num>
  <w:num w:numId="10">
    <w:abstractNumId w:val="5"/>
  </w:num>
  <w:num w:numId="11">
    <w:abstractNumId w:val="3"/>
  </w:num>
  <w:num w:numId="12">
    <w:abstractNumId w:val="4"/>
  </w:num>
  <w:num w:numId="13">
    <w:abstractNumId w:val="7"/>
  </w:num>
  <w:num w:numId="14">
    <w:abstractNumId w:val="15"/>
  </w:num>
  <w:num w:numId="15">
    <w:abstractNumId w:val="19"/>
  </w:num>
  <w:num w:numId="16">
    <w:abstractNumId w:val="20"/>
  </w:num>
  <w:num w:numId="17">
    <w:abstractNumId w:val="26"/>
  </w:num>
  <w:num w:numId="18">
    <w:abstractNumId w:val="16"/>
  </w:num>
  <w:num w:numId="19">
    <w:abstractNumId w:val="23"/>
  </w:num>
  <w:num w:numId="20">
    <w:abstractNumId w:val="21"/>
  </w:num>
  <w:num w:numId="21">
    <w:abstractNumId w:val="22"/>
  </w:num>
  <w:num w:numId="22">
    <w:abstractNumId w:val="24"/>
  </w:num>
  <w:num w:numId="23">
    <w:abstractNumId w:val="8"/>
  </w:num>
  <w:num w:numId="24">
    <w:abstractNumId w:val="14"/>
  </w:num>
  <w:num w:numId="25">
    <w:abstractNumId w:val="13"/>
  </w:num>
  <w:num w:numId="26">
    <w:abstractNumId w:val="6"/>
  </w:num>
  <w:num w:numId="27">
    <w:abstractNumId w:val="27"/>
  </w:num>
  <w:num w:numId="28">
    <w:abstractNumId w:val="18"/>
  </w:num>
  <w:num w:numId="29">
    <w:abstractNumId w:val="29"/>
  </w:num>
  <w:num w:numId="30">
    <w:abstractNumId w:val="1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13&lt;/text&gt;_x000d__x000a_  &lt;/metadata&gt;_x000d__x000a_  &lt;metadata key=&quot;md_Prefix&quot;&gt;_x000d__x000a_    &lt;text&gt;&lt;/text&gt;_x000d__x000a_  &lt;/metadata&gt;_x000d__x000a_  &lt;metadata key=&quot;md_DocumentNumber&quot;&gt;_x000d__x000a_    &lt;text&gt;17026&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783&lt;/text&gt;_x000d__x000a_      &lt;text&gt;UEM 650&lt;/text&gt;_x000d__x000a_      &lt;text&gt;FIN 1581&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Germany&quot;&gt;&amp;lt;FlowDocument xmlns=&quot;http://schemas.microsoft.com/winfx/2006/xaml/presentation&quot;&amp;gt;&amp;lt;Paragraph&amp;gt;ANNEX to the COUNCIL IMPLEMENTING DECISION amending the Implementing Decision of 13 July 2021 on the approval of the assessment of the recovery and resilience plan for Germany&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8FB0CA2B-3B1E-4467-8944-8A5731A87582"/>
    <w:docVar w:name="LW_COVERPAGE_TYPE" w:val="1"/>
    <w:docVar w:name="LW_CROSSREFERENCE" w:val="{SWD(2026) 153 final}"/>
    <w:docVar w:name="LW_DocType" w:val="DW_COUNCIL"/>
    <w:docVar w:name="LW_EMISSION" w:val="15.6.2026"/>
    <w:docVar w:name="LW_EMISSION_ISODATE" w:val="2026-06-15"/>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pour l\u8217?Allemagne_x000d__x000d__x000b_"/>
    <w:docVar w:name="LW_PART_NBR" w:val="1"/>
    <w:docVar w:name="LW_PART_NBR_TOTAL" w:val="1"/>
    <w:docVar w:name="LW_REF.INST.NEW" w:val="COM"/>
    <w:docVar w:name="LW_REF.INST.NEW_ADOPTED" w:val="final"/>
    <w:docVar w:name="LW_REF.INST.NEW_TEXT" w:val="(2026) 2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A86151"/>
    <w:rsid w:val="00000198"/>
    <w:rsid w:val="00000250"/>
    <w:rsid w:val="000002FC"/>
    <w:rsid w:val="00000B0C"/>
    <w:rsid w:val="0000100F"/>
    <w:rsid w:val="00001638"/>
    <w:rsid w:val="00001836"/>
    <w:rsid w:val="00001BBA"/>
    <w:rsid w:val="00001BCA"/>
    <w:rsid w:val="000024AB"/>
    <w:rsid w:val="00002848"/>
    <w:rsid w:val="000029DC"/>
    <w:rsid w:val="00002DD1"/>
    <w:rsid w:val="00002EFD"/>
    <w:rsid w:val="000030BE"/>
    <w:rsid w:val="000030DB"/>
    <w:rsid w:val="000031DC"/>
    <w:rsid w:val="000033C2"/>
    <w:rsid w:val="0000383D"/>
    <w:rsid w:val="00003E3D"/>
    <w:rsid w:val="00004877"/>
    <w:rsid w:val="00004AD5"/>
    <w:rsid w:val="00005297"/>
    <w:rsid w:val="00010097"/>
    <w:rsid w:val="00010BF4"/>
    <w:rsid w:val="00011530"/>
    <w:rsid w:val="00011B48"/>
    <w:rsid w:val="0001225E"/>
    <w:rsid w:val="000128DB"/>
    <w:rsid w:val="00012C0E"/>
    <w:rsid w:val="00012F15"/>
    <w:rsid w:val="000135E7"/>
    <w:rsid w:val="00014690"/>
    <w:rsid w:val="00014B45"/>
    <w:rsid w:val="00015077"/>
    <w:rsid w:val="000160E1"/>
    <w:rsid w:val="000166A7"/>
    <w:rsid w:val="00016D9A"/>
    <w:rsid w:val="00016E19"/>
    <w:rsid w:val="00017033"/>
    <w:rsid w:val="000172BD"/>
    <w:rsid w:val="00017956"/>
    <w:rsid w:val="00017F6C"/>
    <w:rsid w:val="00020AA8"/>
    <w:rsid w:val="00020F8B"/>
    <w:rsid w:val="0002128F"/>
    <w:rsid w:val="000216CF"/>
    <w:rsid w:val="000231F3"/>
    <w:rsid w:val="00023B31"/>
    <w:rsid w:val="00023FA3"/>
    <w:rsid w:val="00024B83"/>
    <w:rsid w:val="00024BF7"/>
    <w:rsid w:val="0002507F"/>
    <w:rsid w:val="0002561A"/>
    <w:rsid w:val="000259A2"/>
    <w:rsid w:val="00025C0A"/>
    <w:rsid w:val="000264E9"/>
    <w:rsid w:val="00026D45"/>
    <w:rsid w:val="000270E8"/>
    <w:rsid w:val="00027428"/>
    <w:rsid w:val="000279E7"/>
    <w:rsid w:val="000310EC"/>
    <w:rsid w:val="00031EF4"/>
    <w:rsid w:val="00031F92"/>
    <w:rsid w:val="00032E18"/>
    <w:rsid w:val="00033397"/>
    <w:rsid w:val="00033C5F"/>
    <w:rsid w:val="00033D2C"/>
    <w:rsid w:val="00033E1E"/>
    <w:rsid w:val="00034B88"/>
    <w:rsid w:val="00034BAC"/>
    <w:rsid w:val="00034D72"/>
    <w:rsid w:val="00034FC8"/>
    <w:rsid w:val="000350C5"/>
    <w:rsid w:val="000351CD"/>
    <w:rsid w:val="00035819"/>
    <w:rsid w:val="000370BB"/>
    <w:rsid w:val="000376E8"/>
    <w:rsid w:val="00037750"/>
    <w:rsid w:val="00040403"/>
    <w:rsid w:val="00040648"/>
    <w:rsid w:val="00040EBB"/>
    <w:rsid w:val="00041120"/>
    <w:rsid w:val="0004128C"/>
    <w:rsid w:val="0004136E"/>
    <w:rsid w:val="000416A9"/>
    <w:rsid w:val="00041914"/>
    <w:rsid w:val="0004194C"/>
    <w:rsid w:val="00042330"/>
    <w:rsid w:val="00042595"/>
    <w:rsid w:val="00042747"/>
    <w:rsid w:val="00042A2D"/>
    <w:rsid w:val="00042BD6"/>
    <w:rsid w:val="00042F83"/>
    <w:rsid w:val="00043418"/>
    <w:rsid w:val="00043E5E"/>
    <w:rsid w:val="0004409D"/>
    <w:rsid w:val="000442A8"/>
    <w:rsid w:val="000447FC"/>
    <w:rsid w:val="000449C2"/>
    <w:rsid w:val="00045524"/>
    <w:rsid w:val="00045785"/>
    <w:rsid w:val="00045791"/>
    <w:rsid w:val="00045CFD"/>
    <w:rsid w:val="0004675A"/>
    <w:rsid w:val="00046F83"/>
    <w:rsid w:val="0004773E"/>
    <w:rsid w:val="000478C5"/>
    <w:rsid w:val="00050BBD"/>
    <w:rsid w:val="00050CB4"/>
    <w:rsid w:val="0005147D"/>
    <w:rsid w:val="00051B10"/>
    <w:rsid w:val="00051BDA"/>
    <w:rsid w:val="00051F80"/>
    <w:rsid w:val="000522FA"/>
    <w:rsid w:val="000526A3"/>
    <w:rsid w:val="00052CF8"/>
    <w:rsid w:val="00052D7C"/>
    <w:rsid w:val="00052F99"/>
    <w:rsid w:val="000532E3"/>
    <w:rsid w:val="0005434F"/>
    <w:rsid w:val="000547E4"/>
    <w:rsid w:val="00054AC0"/>
    <w:rsid w:val="00054E59"/>
    <w:rsid w:val="00054FA5"/>
    <w:rsid w:val="0005503B"/>
    <w:rsid w:val="00056342"/>
    <w:rsid w:val="000568A6"/>
    <w:rsid w:val="000571C0"/>
    <w:rsid w:val="0005721B"/>
    <w:rsid w:val="00060031"/>
    <w:rsid w:val="00060758"/>
    <w:rsid w:val="0006096C"/>
    <w:rsid w:val="00060B81"/>
    <w:rsid w:val="00061206"/>
    <w:rsid w:val="00061577"/>
    <w:rsid w:val="00061E73"/>
    <w:rsid w:val="00061F33"/>
    <w:rsid w:val="00061F6F"/>
    <w:rsid w:val="00062AC3"/>
    <w:rsid w:val="00063403"/>
    <w:rsid w:val="00063BB2"/>
    <w:rsid w:val="00063C6F"/>
    <w:rsid w:val="00064A43"/>
    <w:rsid w:val="00066A25"/>
    <w:rsid w:val="00066AAA"/>
    <w:rsid w:val="00066CAE"/>
    <w:rsid w:val="00066FE1"/>
    <w:rsid w:val="00067A1A"/>
    <w:rsid w:val="00067C18"/>
    <w:rsid w:val="000704C4"/>
    <w:rsid w:val="00070BA2"/>
    <w:rsid w:val="00071365"/>
    <w:rsid w:val="000717A5"/>
    <w:rsid w:val="00071B86"/>
    <w:rsid w:val="00071BE5"/>
    <w:rsid w:val="000722F3"/>
    <w:rsid w:val="00072E48"/>
    <w:rsid w:val="00073015"/>
    <w:rsid w:val="00073329"/>
    <w:rsid w:val="00073AC3"/>
    <w:rsid w:val="000740D0"/>
    <w:rsid w:val="00074C79"/>
    <w:rsid w:val="00075EF4"/>
    <w:rsid w:val="0007627E"/>
    <w:rsid w:val="000769D1"/>
    <w:rsid w:val="000769F0"/>
    <w:rsid w:val="00076B9A"/>
    <w:rsid w:val="000773F7"/>
    <w:rsid w:val="00077727"/>
    <w:rsid w:val="00077878"/>
    <w:rsid w:val="00081596"/>
    <w:rsid w:val="0008174E"/>
    <w:rsid w:val="00082EF4"/>
    <w:rsid w:val="0008390E"/>
    <w:rsid w:val="00083C20"/>
    <w:rsid w:val="000842F1"/>
    <w:rsid w:val="00084E86"/>
    <w:rsid w:val="00084EB1"/>
    <w:rsid w:val="00085086"/>
    <w:rsid w:val="00085AD7"/>
    <w:rsid w:val="00085C4C"/>
    <w:rsid w:val="00086540"/>
    <w:rsid w:val="000874FB"/>
    <w:rsid w:val="0008794F"/>
    <w:rsid w:val="00090512"/>
    <w:rsid w:val="000907A1"/>
    <w:rsid w:val="000914AB"/>
    <w:rsid w:val="000918CA"/>
    <w:rsid w:val="00092011"/>
    <w:rsid w:val="00092301"/>
    <w:rsid w:val="000924D4"/>
    <w:rsid w:val="00092572"/>
    <w:rsid w:val="000928BB"/>
    <w:rsid w:val="00093E90"/>
    <w:rsid w:val="0009423D"/>
    <w:rsid w:val="000947DC"/>
    <w:rsid w:val="00096B90"/>
    <w:rsid w:val="00097D0F"/>
    <w:rsid w:val="000A070F"/>
    <w:rsid w:val="000A077D"/>
    <w:rsid w:val="000A0E7C"/>
    <w:rsid w:val="000A16E1"/>
    <w:rsid w:val="000A2E22"/>
    <w:rsid w:val="000A351B"/>
    <w:rsid w:val="000A41B9"/>
    <w:rsid w:val="000A516D"/>
    <w:rsid w:val="000A56D5"/>
    <w:rsid w:val="000A5B65"/>
    <w:rsid w:val="000A7032"/>
    <w:rsid w:val="000A77B8"/>
    <w:rsid w:val="000A78D4"/>
    <w:rsid w:val="000A7A99"/>
    <w:rsid w:val="000A7CDA"/>
    <w:rsid w:val="000A7DD6"/>
    <w:rsid w:val="000B10F8"/>
    <w:rsid w:val="000B2242"/>
    <w:rsid w:val="000B2A78"/>
    <w:rsid w:val="000B30CA"/>
    <w:rsid w:val="000B52D7"/>
    <w:rsid w:val="000B5EF0"/>
    <w:rsid w:val="000B65D3"/>
    <w:rsid w:val="000B6954"/>
    <w:rsid w:val="000B6C93"/>
    <w:rsid w:val="000B746C"/>
    <w:rsid w:val="000B75FE"/>
    <w:rsid w:val="000B7EEA"/>
    <w:rsid w:val="000B7FBC"/>
    <w:rsid w:val="000C074F"/>
    <w:rsid w:val="000C07CB"/>
    <w:rsid w:val="000C33BC"/>
    <w:rsid w:val="000C3D13"/>
    <w:rsid w:val="000C4996"/>
    <w:rsid w:val="000C5239"/>
    <w:rsid w:val="000C5393"/>
    <w:rsid w:val="000C5638"/>
    <w:rsid w:val="000C5C5C"/>
    <w:rsid w:val="000C6269"/>
    <w:rsid w:val="000C674E"/>
    <w:rsid w:val="000C7D5C"/>
    <w:rsid w:val="000D02D7"/>
    <w:rsid w:val="000D07E5"/>
    <w:rsid w:val="000D09B3"/>
    <w:rsid w:val="000D0C3B"/>
    <w:rsid w:val="000D12F2"/>
    <w:rsid w:val="000D1860"/>
    <w:rsid w:val="000D1B2D"/>
    <w:rsid w:val="000D2B14"/>
    <w:rsid w:val="000D30C3"/>
    <w:rsid w:val="000D37FC"/>
    <w:rsid w:val="000D4A08"/>
    <w:rsid w:val="000D4BC8"/>
    <w:rsid w:val="000D5BB2"/>
    <w:rsid w:val="000D71F6"/>
    <w:rsid w:val="000D7995"/>
    <w:rsid w:val="000D7FCE"/>
    <w:rsid w:val="000E042B"/>
    <w:rsid w:val="000E129C"/>
    <w:rsid w:val="000E1490"/>
    <w:rsid w:val="000E34C5"/>
    <w:rsid w:val="000E4904"/>
    <w:rsid w:val="000E4A15"/>
    <w:rsid w:val="000E4D2F"/>
    <w:rsid w:val="000E5110"/>
    <w:rsid w:val="000E66F5"/>
    <w:rsid w:val="000E744B"/>
    <w:rsid w:val="000F0F5D"/>
    <w:rsid w:val="000F1214"/>
    <w:rsid w:val="000F12BA"/>
    <w:rsid w:val="000F1D68"/>
    <w:rsid w:val="000F30C9"/>
    <w:rsid w:val="000F3800"/>
    <w:rsid w:val="000F3AA1"/>
    <w:rsid w:val="000F4988"/>
    <w:rsid w:val="000F4A4E"/>
    <w:rsid w:val="000F5265"/>
    <w:rsid w:val="000F536C"/>
    <w:rsid w:val="000F5702"/>
    <w:rsid w:val="000F5805"/>
    <w:rsid w:val="000F6126"/>
    <w:rsid w:val="000F6320"/>
    <w:rsid w:val="000F67AC"/>
    <w:rsid w:val="000F6912"/>
    <w:rsid w:val="000F6C2F"/>
    <w:rsid w:val="000F765C"/>
    <w:rsid w:val="0010042C"/>
    <w:rsid w:val="00100636"/>
    <w:rsid w:val="00100B1C"/>
    <w:rsid w:val="001014D3"/>
    <w:rsid w:val="001017E3"/>
    <w:rsid w:val="00101954"/>
    <w:rsid w:val="00101F4C"/>
    <w:rsid w:val="00101FAF"/>
    <w:rsid w:val="00102403"/>
    <w:rsid w:val="00102592"/>
    <w:rsid w:val="00102BD3"/>
    <w:rsid w:val="00103824"/>
    <w:rsid w:val="00105545"/>
    <w:rsid w:val="00105798"/>
    <w:rsid w:val="001057A2"/>
    <w:rsid w:val="00105A92"/>
    <w:rsid w:val="00105BE7"/>
    <w:rsid w:val="00105CAC"/>
    <w:rsid w:val="0010769E"/>
    <w:rsid w:val="00110D35"/>
    <w:rsid w:val="00110FA0"/>
    <w:rsid w:val="001114AC"/>
    <w:rsid w:val="0011165D"/>
    <w:rsid w:val="001131D7"/>
    <w:rsid w:val="00114F81"/>
    <w:rsid w:val="001167F0"/>
    <w:rsid w:val="00116826"/>
    <w:rsid w:val="00116A5D"/>
    <w:rsid w:val="00116CE6"/>
    <w:rsid w:val="00117245"/>
    <w:rsid w:val="00117308"/>
    <w:rsid w:val="001174D6"/>
    <w:rsid w:val="00117FC6"/>
    <w:rsid w:val="0012040E"/>
    <w:rsid w:val="001205B9"/>
    <w:rsid w:val="001208DA"/>
    <w:rsid w:val="00121112"/>
    <w:rsid w:val="00121519"/>
    <w:rsid w:val="001216F7"/>
    <w:rsid w:val="00121A75"/>
    <w:rsid w:val="00121B61"/>
    <w:rsid w:val="00122098"/>
    <w:rsid w:val="0012317A"/>
    <w:rsid w:val="00123BAF"/>
    <w:rsid w:val="00123C3C"/>
    <w:rsid w:val="0012403F"/>
    <w:rsid w:val="0012555B"/>
    <w:rsid w:val="001255EF"/>
    <w:rsid w:val="0012571D"/>
    <w:rsid w:val="0012574C"/>
    <w:rsid w:val="001259E0"/>
    <w:rsid w:val="00125E86"/>
    <w:rsid w:val="0012642F"/>
    <w:rsid w:val="0012651D"/>
    <w:rsid w:val="0012677D"/>
    <w:rsid w:val="0012699C"/>
    <w:rsid w:val="00127A74"/>
    <w:rsid w:val="00127C3A"/>
    <w:rsid w:val="00127CEA"/>
    <w:rsid w:val="00131866"/>
    <w:rsid w:val="001320DD"/>
    <w:rsid w:val="0013244A"/>
    <w:rsid w:val="00132EE3"/>
    <w:rsid w:val="00133250"/>
    <w:rsid w:val="001338CA"/>
    <w:rsid w:val="0013391F"/>
    <w:rsid w:val="0013397C"/>
    <w:rsid w:val="00135CAB"/>
    <w:rsid w:val="001369AE"/>
    <w:rsid w:val="00140B0F"/>
    <w:rsid w:val="00140B34"/>
    <w:rsid w:val="00140EE9"/>
    <w:rsid w:val="001414A7"/>
    <w:rsid w:val="001424CB"/>
    <w:rsid w:val="0014262D"/>
    <w:rsid w:val="00143B2A"/>
    <w:rsid w:val="00143D29"/>
    <w:rsid w:val="001442C3"/>
    <w:rsid w:val="001442C6"/>
    <w:rsid w:val="0014493F"/>
    <w:rsid w:val="00144FF1"/>
    <w:rsid w:val="0014576F"/>
    <w:rsid w:val="00145AC5"/>
    <w:rsid w:val="00146595"/>
    <w:rsid w:val="001465E7"/>
    <w:rsid w:val="001470FA"/>
    <w:rsid w:val="00147A8F"/>
    <w:rsid w:val="00147B3B"/>
    <w:rsid w:val="00150B35"/>
    <w:rsid w:val="00150CA0"/>
    <w:rsid w:val="00150D98"/>
    <w:rsid w:val="00152027"/>
    <w:rsid w:val="00152D4B"/>
    <w:rsid w:val="001533C8"/>
    <w:rsid w:val="001539E2"/>
    <w:rsid w:val="00154046"/>
    <w:rsid w:val="00154248"/>
    <w:rsid w:val="00155D8F"/>
    <w:rsid w:val="001567D4"/>
    <w:rsid w:val="00156C69"/>
    <w:rsid w:val="0015751F"/>
    <w:rsid w:val="00160190"/>
    <w:rsid w:val="001605D3"/>
    <w:rsid w:val="001608A9"/>
    <w:rsid w:val="001616DF"/>
    <w:rsid w:val="0016366F"/>
    <w:rsid w:val="00163889"/>
    <w:rsid w:val="00164542"/>
    <w:rsid w:val="001646F0"/>
    <w:rsid w:val="00164CDC"/>
    <w:rsid w:val="001654FA"/>
    <w:rsid w:val="0016586E"/>
    <w:rsid w:val="00165C32"/>
    <w:rsid w:val="00165CD6"/>
    <w:rsid w:val="00165D5F"/>
    <w:rsid w:val="00165E27"/>
    <w:rsid w:val="00166D26"/>
    <w:rsid w:val="00171141"/>
    <w:rsid w:val="001718F8"/>
    <w:rsid w:val="00172328"/>
    <w:rsid w:val="0017277D"/>
    <w:rsid w:val="00172FB7"/>
    <w:rsid w:val="001739C6"/>
    <w:rsid w:val="00174039"/>
    <w:rsid w:val="00175149"/>
    <w:rsid w:val="001759DB"/>
    <w:rsid w:val="00175B83"/>
    <w:rsid w:val="00176154"/>
    <w:rsid w:val="00176420"/>
    <w:rsid w:val="00176C86"/>
    <w:rsid w:val="001771FC"/>
    <w:rsid w:val="00177B02"/>
    <w:rsid w:val="00177C68"/>
    <w:rsid w:val="00180292"/>
    <w:rsid w:val="00180A68"/>
    <w:rsid w:val="00180A89"/>
    <w:rsid w:val="00181C3F"/>
    <w:rsid w:val="00181DFE"/>
    <w:rsid w:val="0018358B"/>
    <w:rsid w:val="0018418A"/>
    <w:rsid w:val="00184AC2"/>
    <w:rsid w:val="001851F6"/>
    <w:rsid w:val="0018616B"/>
    <w:rsid w:val="00187288"/>
    <w:rsid w:val="001900DE"/>
    <w:rsid w:val="001901F5"/>
    <w:rsid w:val="0019032E"/>
    <w:rsid w:val="00190A52"/>
    <w:rsid w:val="00192174"/>
    <w:rsid w:val="0019252F"/>
    <w:rsid w:val="00192738"/>
    <w:rsid w:val="00192B3A"/>
    <w:rsid w:val="0019325B"/>
    <w:rsid w:val="00194011"/>
    <w:rsid w:val="001946AD"/>
    <w:rsid w:val="001947BE"/>
    <w:rsid w:val="00194BD7"/>
    <w:rsid w:val="00194E75"/>
    <w:rsid w:val="00195A85"/>
    <w:rsid w:val="00195AF4"/>
    <w:rsid w:val="00195C86"/>
    <w:rsid w:val="00196389"/>
    <w:rsid w:val="00196414"/>
    <w:rsid w:val="0019650F"/>
    <w:rsid w:val="00196D7E"/>
    <w:rsid w:val="001976F4"/>
    <w:rsid w:val="001A02F8"/>
    <w:rsid w:val="001A08B4"/>
    <w:rsid w:val="001A0AE7"/>
    <w:rsid w:val="001A0DFA"/>
    <w:rsid w:val="001A0FB9"/>
    <w:rsid w:val="001A250F"/>
    <w:rsid w:val="001A2AEE"/>
    <w:rsid w:val="001A2B05"/>
    <w:rsid w:val="001A38AF"/>
    <w:rsid w:val="001A3A94"/>
    <w:rsid w:val="001A3B17"/>
    <w:rsid w:val="001A431E"/>
    <w:rsid w:val="001A48B4"/>
    <w:rsid w:val="001A5DEF"/>
    <w:rsid w:val="001A5EF1"/>
    <w:rsid w:val="001A6133"/>
    <w:rsid w:val="001A674B"/>
    <w:rsid w:val="001A6791"/>
    <w:rsid w:val="001A6E2A"/>
    <w:rsid w:val="001A7DA7"/>
    <w:rsid w:val="001B0273"/>
    <w:rsid w:val="001B0DA7"/>
    <w:rsid w:val="001B0E43"/>
    <w:rsid w:val="001B1351"/>
    <w:rsid w:val="001B1D04"/>
    <w:rsid w:val="001B2F50"/>
    <w:rsid w:val="001B4C85"/>
    <w:rsid w:val="001B4EE4"/>
    <w:rsid w:val="001B51DC"/>
    <w:rsid w:val="001B62D1"/>
    <w:rsid w:val="001B728C"/>
    <w:rsid w:val="001B7930"/>
    <w:rsid w:val="001B7A2B"/>
    <w:rsid w:val="001C0006"/>
    <w:rsid w:val="001C0245"/>
    <w:rsid w:val="001C04B0"/>
    <w:rsid w:val="001C0897"/>
    <w:rsid w:val="001C0E6E"/>
    <w:rsid w:val="001C16E9"/>
    <w:rsid w:val="001C1C5D"/>
    <w:rsid w:val="001C1E8B"/>
    <w:rsid w:val="001C3681"/>
    <w:rsid w:val="001C3772"/>
    <w:rsid w:val="001C3FA0"/>
    <w:rsid w:val="001C40D3"/>
    <w:rsid w:val="001C5525"/>
    <w:rsid w:val="001C5D92"/>
    <w:rsid w:val="001C7C35"/>
    <w:rsid w:val="001C7E58"/>
    <w:rsid w:val="001D0C6F"/>
    <w:rsid w:val="001D1054"/>
    <w:rsid w:val="001D1093"/>
    <w:rsid w:val="001D151C"/>
    <w:rsid w:val="001D1A3B"/>
    <w:rsid w:val="001D271A"/>
    <w:rsid w:val="001D2F9E"/>
    <w:rsid w:val="001D3261"/>
    <w:rsid w:val="001D32E1"/>
    <w:rsid w:val="001D3BD6"/>
    <w:rsid w:val="001D43DD"/>
    <w:rsid w:val="001D44F1"/>
    <w:rsid w:val="001D5461"/>
    <w:rsid w:val="001D5D0D"/>
    <w:rsid w:val="001D5EBC"/>
    <w:rsid w:val="001D60CA"/>
    <w:rsid w:val="001D6543"/>
    <w:rsid w:val="001D760C"/>
    <w:rsid w:val="001E004F"/>
    <w:rsid w:val="001E02A2"/>
    <w:rsid w:val="001E09FF"/>
    <w:rsid w:val="001E0CAB"/>
    <w:rsid w:val="001E0CC1"/>
    <w:rsid w:val="001E0DDB"/>
    <w:rsid w:val="001E127B"/>
    <w:rsid w:val="001E15C6"/>
    <w:rsid w:val="001E2066"/>
    <w:rsid w:val="001E20F9"/>
    <w:rsid w:val="001E217A"/>
    <w:rsid w:val="001E23BD"/>
    <w:rsid w:val="001E2416"/>
    <w:rsid w:val="001E2AF3"/>
    <w:rsid w:val="001E3893"/>
    <w:rsid w:val="001E3E8B"/>
    <w:rsid w:val="001E4699"/>
    <w:rsid w:val="001E4C49"/>
    <w:rsid w:val="001E5343"/>
    <w:rsid w:val="001E5FDD"/>
    <w:rsid w:val="001E6C1A"/>
    <w:rsid w:val="001E7186"/>
    <w:rsid w:val="001E7EF3"/>
    <w:rsid w:val="001F0182"/>
    <w:rsid w:val="001F0437"/>
    <w:rsid w:val="001F06EB"/>
    <w:rsid w:val="001F101C"/>
    <w:rsid w:val="001F177F"/>
    <w:rsid w:val="001F1C0B"/>
    <w:rsid w:val="001F1E8A"/>
    <w:rsid w:val="001F292F"/>
    <w:rsid w:val="001F2FAF"/>
    <w:rsid w:val="001F3068"/>
    <w:rsid w:val="001F38EB"/>
    <w:rsid w:val="001F48D2"/>
    <w:rsid w:val="001F6317"/>
    <w:rsid w:val="001F77BF"/>
    <w:rsid w:val="001F7E1D"/>
    <w:rsid w:val="001F7ED4"/>
    <w:rsid w:val="002018D8"/>
    <w:rsid w:val="00201D25"/>
    <w:rsid w:val="0020202B"/>
    <w:rsid w:val="002028FC"/>
    <w:rsid w:val="00202DB7"/>
    <w:rsid w:val="002033BC"/>
    <w:rsid w:val="0020353C"/>
    <w:rsid w:val="00203AF3"/>
    <w:rsid w:val="00204353"/>
    <w:rsid w:val="002044B1"/>
    <w:rsid w:val="00205009"/>
    <w:rsid w:val="00205E4D"/>
    <w:rsid w:val="00205FF1"/>
    <w:rsid w:val="002063F3"/>
    <w:rsid w:val="00207254"/>
    <w:rsid w:val="00207695"/>
    <w:rsid w:val="00207C4D"/>
    <w:rsid w:val="00210432"/>
    <w:rsid w:val="00212711"/>
    <w:rsid w:val="00212782"/>
    <w:rsid w:val="0021309B"/>
    <w:rsid w:val="00213AEA"/>
    <w:rsid w:val="00214431"/>
    <w:rsid w:val="00214E4C"/>
    <w:rsid w:val="00215CF6"/>
    <w:rsid w:val="00216C7B"/>
    <w:rsid w:val="002201CB"/>
    <w:rsid w:val="00220844"/>
    <w:rsid w:val="00220CC1"/>
    <w:rsid w:val="0022239B"/>
    <w:rsid w:val="00223049"/>
    <w:rsid w:val="002233DB"/>
    <w:rsid w:val="00223659"/>
    <w:rsid w:val="002237D6"/>
    <w:rsid w:val="002244C9"/>
    <w:rsid w:val="00224949"/>
    <w:rsid w:val="00224AA5"/>
    <w:rsid w:val="00225477"/>
    <w:rsid w:val="002256E1"/>
    <w:rsid w:val="00225AAD"/>
    <w:rsid w:val="00225EB2"/>
    <w:rsid w:val="00226183"/>
    <w:rsid w:val="002271F5"/>
    <w:rsid w:val="00227C47"/>
    <w:rsid w:val="00230D80"/>
    <w:rsid w:val="0023148B"/>
    <w:rsid w:val="0023185D"/>
    <w:rsid w:val="00231D4C"/>
    <w:rsid w:val="0023263F"/>
    <w:rsid w:val="002334DD"/>
    <w:rsid w:val="00233BA9"/>
    <w:rsid w:val="0023440D"/>
    <w:rsid w:val="00234BCC"/>
    <w:rsid w:val="00234D72"/>
    <w:rsid w:val="00235044"/>
    <w:rsid w:val="00235096"/>
    <w:rsid w:val="0023601A"/>
    <w:rsid w:val="002369D2"/>
    <w:rsid w:val="002370D5"/>
    <w:rsid w:val="002401EE"/>
    <w:rsid w:val="00240C8A"/>
    <w:rsid w:val="0024128A"/>
    <w:rsid w:val="0024184F"/>
    <w:rsid w:val="00242428"/>
    <w:rsid w:val="002426DE"/>
    <w:rsid w:val="002426FF"/>
    <w:rsid w:val="00242F47"/>
    <w:rsid w:val="002434AD"/>
    <w:rsid w:val="00243D43"/>
    <w:rsid w:val="00244707"/>
    <w:rsid w:val="00244E29"/>
    <w:rsid w:val="0024522F"/>
    <w:rsid w:val="00245B57"/>
    <w:rsid w:val="00245E0A"/>
    <w:rsid w:val="00246E2B"/>
    <w:rsid w:val="0025056D"/>
    <w:rsid w:val="00251F16"/>
    <w:rsid w:val="00252459"/>
    <w:rsid w:val="00252633"/>
    <w:rsid w:val="002529BD"/>
    <w:rsid w:val="0025381A"/>
    <w:rsid w:val="0025428D"/>
    <w:rsid w:val="0025434A"/>
    <w:rsid w:val="00254E2E"/>
    <w:rsid w:val="00256721"/>
    <w:rsid w:val="00256D43"/>
    <w:rsid w:val="00257AED"/>
    <w:rsid w:val="00257B79"/>
    <w:rsid w:val="00260065"/>
    <w:rsid w:val="00262C5E"/>
    <w:rsid w:val="00263238"/>
    <w:rsid w:val="002633EF"/>
    <w:rsid w:val="002634D7"/>
    <w:rsid w:val="00263A01"/>
    <w:rsid w:val="00263CD4"/>
    <w:rsid w:val="0026402A"/>
    <w:rsid w:val="00264084"/>
    <w:rsid w:val="002643B1"/>
    <w:rsid w:val="00264503"/>
    <w:rsid w:val="0026489B"/>
    <w:rsid w:val="00264B5E"/>
    <w:rsid w:val="0026559D"/>
    <w:rsid w:val="00265721"/>
    <w:rsid w:val="00265C86"/>
    <w:rsid w:val="00266DE2"/>
    <w:rsid w:val="0027033B"/>
    <w:rsid w:val="00270920"/>
    <w:rsid w:val="00270B3F"/>
    <w:rsid w:val="00270C77"/>
    <w:rsid w:val="002712A7"/>
    <w:rsid w:val="00271E4D"/>
    <w:rsid w:val="00272B88"/>
    <w:rsid w:val="00273166"/>
    <w:rsid w:val="002735C2"/>
    <w:rsid w:val="002739AF"/>
    <w:rsid w:val="00273DEF"/>
    <w:rsid w:val="00274066"/>
    <w:rsid w:val="00274747"/>
    <w:rsid w:val="00276329"/>
    <w:rsid w:val="00276645"/>
    <w:rsid w:val="002768F8"/>
    <w:rsid w:val="00276901"/>
    <w:rsid w:val="00276C4D"/>
    <w:rsid w:val="00276D24"/>
    <w:rsid w:val="00277A51"/>
    <w:rsid w:val="0028087D"/>
    <w:rsid w:val="00280D31"/>
    <w:rsid w:val="00281A47"/>
    <w:rsid w:val="00284C6B"/>
    <w:rsid w:val="00286337"/>
    <w:rsid w:val="002863D5"/>
    <w:rsid w:val="002868BF"/>
    <w:rsid w:val="00286CBA"/>
    <w:rsid w:val="00286DC7"/>
    <w:rsid w:val="0028709F"/>
    <w:rsid w:val="002879E0"/>
    <w:rsid w:val="00290329"/>
    <w:rsid w:val="00290CE4"/>
    <w:rsid w:val="002919FB"/>
    <w:rsid w:val="00291C2D"/>
    <w:rsid w:val="002928D8"/>
    <w:rsid w:val="00293100"/>
    <w:rsid w:val="00293FDD"/>
    <w:rsid w:val="00294E00"/>
    <w:rsid w:val="00295391"/>
    <w:rsid w:val="002957B3"/>
    <w:rsid w:val="00297DA8"/>
    <w:rsid w:val="002A08EE"/>
    <w:rsid w:val="002A0BD0"/>
    <w:rsid w:val="002A0E17"/>
    <w:rsid w:val="002A1DA4"/>
    <w:rsid w:val="002A2A7C"/>
    <w:rsid w:val="002A2F17"/>
    <w:rsid w:val="002A4885"/>
    <w:rsid w:val="002A51EC"/>
    <w:rsid w:val="002A5606"/>
    <w:rsid w:val="002A5B4B"/>
    <w:rsid w:val="002A5D6B"/>
    <w:rsid w:val="002A64D5"/>
    <w:rsid w:val="002A65A4"/>
    <w:rsid w:val="002A6988"/>
    <w:rsid w:val="002A71DE"/>
    <w:rsid w:val="002A77D6"/>
    <w:rsid w:val="002A7F4C"/>
    <w:rsid w:val="002B02B3"/>
    <w:rsid w:val="002B0E98"/>
    <w:rsid w:val="002B1183"/>
    <w:rsid w:val="002B18C9"/>
    <w:rsid w:val="002B27FB"/>
    <w:rsid w:val="002B2D41"/>
    <w:rsid w:val="002B380F"/>
    <w:rsid w:val="002B3837"/>
    <w:rsid w:val="002B40E5"/>
    <w:rsid w:val="002B4D1C"/>
    <w:rsid w:val="002B7117"/>
    <w:rsid w:val="002B7CA7"/>
    <w:rsid w:val="002C097D"/>
    <w:rsid w:val="002C137C"/>
    <w:rsid w:val="002C148F"/>
    <w:rsid w:val="002C2135"/>
    <w:rsid w:val="002C2148"/>
    <w:rsid w:val="002C26AF"/>
    <w:rsid w:val="002C28B3"/>
    <w:rsid w:val="002C334E"/>
    <w:rsid w:val="002C415F"/>
    <w:rsid w:val="002C490F"/>
    <w:rsid w:val="002C5658"/>
    <w:rsid w:val="002C5BB4"/>
    <w:rsid w:val="002C5E6E"/>
    <w:rsid w:val="002D155F"/>
    <w:rsid w:val="002D1FFD"/>
    <w:rsid w:val="002D276F"/>
    <w:rsid w:val="002D3739"/>
    <w:rsid w:val="002D3813"/>
    <w:rsid w:val="002D3AF3"/>
    <w:rsid w:val="002D4231"/>
    <w:rsid w:val="002D4925"/>
    <w:rsid w:val="002D4AE9"/>
    <w:rsid w:val="002D4CD6"/>
    <w:rsid w:val="002D5C5A"/>
    <w:rsid w:val="002D6403"/>
    <w:rsid w:val="002D6650"/>
    <w:rsid w:val="002D6BF8"/>
    <w:rsid w:val="002D790F"/>
    <w:rsid w:val="002D7BD1"/>
    <w:rsid w:val="002D7F0C"/>
    <w:rsid w:val="002E0977"/>
    <w:rsid w:val="002E14B8"/>
    <w:rsid w:val="002E1FDB"/>
    <w:rsid w:val="002E209D"/>
    <w:rsid w:val="002E29FB"/>
    <w:rsid w:val="002E393B"/>
    <w:rsid w:val="002E3C6F"/>
    <w:rsid w:val="002E3E11"/>
    <w:rsid w:val="002E4062"/>
    <w:rsid w:val="002E4934"/>
    <w:rsid w:val="002E4D6D"/>
    <w:rsid w:val="002E501D"/>
    <w:rsid w:val="002E59C9"/>
    <w:rsid w:val="002E62B1"/>
    <w:rsid w:val="002E658A"/>
    <w:rsid w:val="002E7C13"/>
    <w:rsid w:val="002F0415"/>
    <w:rsid w:val="002F073A"/>
    <w:rsid w:val="002F1BF0"/>
    <w:rsid w:val="002F3A51"/>
    <w:rsid w:val="002F41BA"/>
    <w:rsid w:val="002F4561"/>
    <w:rsid w:val="002F47C4"/>
    <w:rsid w:val="002F5090"/>
    <w:rsid w:val="002F519B"/>
    <w:rsid w:val="002F5821"/>
    <w:rsid w:val="002F58DF"/>
    <w:rsid w:val="002F63E4"/>
    <w:rsid w:val="002F6B7B"/>
    <w:rsid w:val="002F73E7"/>
    <w:rsid w:val="002F758B"/>
    <w:rsid w:val="002F7DCF"/>
    <w:rsid w:val="003004AC"/>
    <w:rsid w:val="00301148"/>
    <w:rsid w:val="00301671"/>
    <w:rsid w:val="0030167D"/>
    <w:rsid w:val="00303353"/>
    <w:rsid w:val="00303458"/>
    <w:rsid w:val="00303A61"/>
    <w:rsid w:val="00303E2E"/>
    <w:rsid w:val="00304C14"/>
    <w:rsid w:val="00304D9A"/>
    <w:rsid w:val="00304FEC"/>
    <w:rsid w:val="0030502D"/>
    <w:rsid w:val="0030540E"/>
    <w:rsid w:val="00306810"/>
    <w:rsid w:val="00306870"/>
    <w:rsid w:val="00306A29"/>
    <w:rsid w:val="00306E22"/>
    <w:rsid w:val="003074E9"/>
    <w:rsid w:val="0030794D"/>
    <w:rsid w:val="00311D45"/>
    <w:rsid w:val="00312581"/>
    <w:rsid w:val="0031260D"/>
    <w:rsid w:val="003128E7"/>
    <w:rsid w:val="00312A2B"/>
    <w:rsid w:val="00312D69"/>
    <w:rsid w:val="0031303A"/>
    <w:rsid w:val="00313C7B"/>
    <w:rsid w:val="0031421E"/>
    <w:rsid w:val="00314234"/>
    <w:rsid w:val="003144B4"/>
    <w:rsid w:val="003144CC"/>
    <w:rsid w:val="0031531D"/>
    <w:rsid w:val="00315E71"/>
    <w:rsid w:val="003162E2"/>
    <w:rsid w:val="00316B3B"/>
    <w:rsid w:val="00317DCB"/>
    <w:rsid w:val="00317DF1"/>
    <w:rsid w:val="00320C35"/>
    <w:rsid w:val="003216CD"/>
    <w:rsid w:val="003235B1"/>
    <w:rsid w:val="003239DA"/>
    <w:rsid w:val="00323D2A"/>
    <w:rsid w:val="0032414A"/>
    <w:rsid w:val="00324959"/>
    <w:rsid w:val="0032509C"/>
    <w:rsid w:val="003252D6"/>
    <w:rsid w:val="00326CBE"/>
    <w:rsid w:val="0033192A"/>
    <w:rsid w:val="00332B00"/>
    <w:rsid w:val="00332F7D"/>
    <w:rsid w:val="00333484"/>
    <w:rsid w:val="0033366F"/>
    <w:rsid w:val="00333AE3"/>
    <w:rsid w:val="00333BD9"/>
    <w:rsid w:val="00333FA6"/>
    <w:rsid w:val="003342EF"/>
    <w:rsid w:val="00335875"/>
    <w:rsid w:val="00335A3C"/>
    <w:rsid w:val="003360FA"/>
    <w:rsid w:val="00336300"/>
    <w:rsid w:val="00336CEB"/>
    <w:rsid w:val="00337804"/>
    <w:rsid w:val="00340ADA"/>
    <w:rsid w:val="00341EBF"/>
    <w:rsid w:val="0034305B"/>
    <w:rsid w:val="00343193"/>
    <w:rsid w:val="003434BA"/>
    <w:rsid w:val="003445C4"/>
    <w:rsid w:val="00344923"/>
    <w:rsid w:val="003449B3"/>
    <w:rsid w:val="00344C18"/>
    <w:rsid w:val="003458B7"/>
    <w:rsid w:val="00345B99"/>
    <w:rsid w:val="003466C7"/>
    <w:rsid w:val="003472A1"/>
    <w:rsid w:val="0035008D"/>
    <w:rsid w:val="00350595"/>
    <w:rsid w:val="00350F33"/>
    <w:rsid w:val="003522CB"/>
    <w:rsid w:val="00353277"/>
    <w:rsid w:val="0035350F"/>
    <w:rsid w:val="00353F71"/>
    <w:rsid w:val="003558E4"/>
    <w:rsid w:val="00356AF3"/>
    <w:rsid w:val="003576E8"/>
    <w:rsid w:val="003605A9"/>
    <w:rsid w:val="003606B0"/>
    <w:rsid w:val="003606C6"/>
    <w:rsid w:val="0036084B"/>
    <w:rsid w:val="003608CD"/>
    <w:rsid w:val="003617B1"/>
    <w:rsid w:val="00361B1E"/>
    <w:rsid w:val="0036228F"/>
    <w:rsid w:val="00362945"/>
    <w:rsid w:val="003632ED"/>
    <w:rsid w:val="003634A1"/>
    <w:rsid w:val="00363BE4"/>
    <w:rsid w:val="00364316"/>
    <w:rsid w:val="0036448E"/>
    <w:rsid w:val="00364856"/>
    <w:rsid w:val="00364DA3"/>
    <w:rsid w:val="00365B83"/>
    <w:rsid w:val="00366656"/>
    <w:rsid w:val="00366E40"/>
    <w:rsid w:val="00366F6B"/>
    <w:rsid w:val="003709F6"/>
    <w:rsid w:val="003724ED"/>
    <w:rsid w:val="003725DE"/>
    <w:rsid w:val="00373637"/>
    <w:rsid w:val="00374D73"/>
    <w:rsid w:val="00376D39"/>
    <w:rsid w:val="00377A0F"/>
    <w:rsid w:val="00380AA0"/>
    <w:rsid w:val="00380EB9"/>
    <w:rsid w:val="00380F6E"/>
    <w:rsid w:val="0038172E"/>
    <w:rsid w:val="00381FEF"/>
    <w:rsid w:val="0038264A"/>
    <w:rsid w:val="0038279A"/>
    <w:rsid w:val="00382F6F"/>
    <w:rsid w:val="003830CF"/>
    <w:rsid w:val="0038361D"/>
    <w:rsid w:val="00384743"/>
    <w:rsid w:val="00384904"/>
    <w:rsid w:val="00384CB4"/>
    <w:rsid w:val="0038548F"/>
    <w:rsid w:val="0038556A"/>
    <w:rsid w:val="00385875"/>
    <w:rsid w:val="003874B8"/>
    <w:rsid w:val="003875D1"/>
    <w:rsid w:val="00387AB2"/>
    <w:rsid w:val="00390259"/>
    <w:rsid w:val="0039106A"/>
    <w:rsid w:val="00391DB5"/>
    <w:rsid w:val="003920A0"/>
    <w:rsid w:val="00392765"/>
    <w:rsid w:val="00392FB4"/>
    <w:rsid w:val="0039394E"/>
    <w:rsid w:val="0039400A"/>
    <w:rsid w:val="0039433E"/>
    <w:rsid w:val="00394F4E"/>
    <w:rsid w:val="00394F9C"/>
    <w:rsid w:val="00395EBF"/>
    <w:rsid w:val="00396F09"/>
    <w:rsid w:val="00397F30"/>
    <w:rsid w:val="003A0C18"/>
    <w:rsid w:val="003A1091"/>
    <w:rsid w:val="003A17C0"/>
    <w:rsid w:val="003A1FC9"/>
    <w:rsid w:val="003A234C"/>
    <w:rsid w:val="003A24A9"/>
    <w:rsid w:val="003A2784"/>
    <w:rsid w:val="003A28CA"/>
    <w:rsid w:val="003A313E"/>
    <w:rsid w:val="003A42A8"/>
    <w:rsid w:val="003A509A"/>
    <w:rsid w:val="003A5C33"/>
    <w:rsid w:val="003A65D5"/>
    <w:rsid w:val="003A667D"/>
    <w:rsid w:val="003A6E1F"/>
    <w:rsid w:val="003A7198"/>
    <w:rsid w:val="003A771A"/>
    <w:rsid w:val="003B03DF"/>
    <w:rsid w:val="003B04A2"/>
    <w:rsid w:val="003B0A5D"/>
    <w:rsid w:val="003B0DF1"/>
    <w:rsid w:val="003B2196"/>
    <w:rsid w:val="003B2460"/>
    <w:rsid w:val="003B2ED3"/>
    <w:rsid w:val="003B31BB"/>
    <w:rsid w:val="003B32BE"/>
    <w:rsid w:val="003B3627"/>
    <w:rsid w:val="003B3628"/>
    <w:rsid w:val="003B3780"/>
    <w:rsid w:val="003B43E8"/>
    <w:rsid w:val="003B448D"/>
    <w:rsid w:val="003B5071"/>
    <w:rsid w:val="003B542F"/>
    <w:rsid w:val="003C060B"/>
    <w:rsid w:val="003C0DC2"/>
    <w:rsid w:val="003C184A"/>
    <w:rsid w:val="003C227E"/>
    <w:rsid w:val="003C2B16"/>
    <w:rsid w:val="003C2C5C"/>
    <w:rsid w:val="003C323C"/>
    <w:rsid w:val="003C383F"/>
    <w:rsid w:val="003C3A60"/>
    <w:rsid w:val="003C4A11"/>
    <w:rsid w:val="003C4B89"/>
    <w:rsid w:val="003C4DBF"/>
    <w:rsid w:val="003C5611"/>
    <w:rsid w:val="003C5637"/>
    <w:rsid w:val="003C6333"/>
    <w:rsid w:val="003C6478"/>
    <w:rsid w:val="003C665C"/>
    <w:rsid w:val="003C6A8F"/>
    <w:rsid w:val="003C7032"/>
    <w:rsid w:val="003C76CD"/>
    <w:rsid w:val="003C7AD6"/>
    <w:rsid w:val="003D031F"/>
    <w:rsid w:val="003D11A5"/>
    <w:rsid w:val="003D15A0"/>
    <w:rsid w:val="003D24A1"/>
    <w:rsid w:val="003D24C2"/>
    <w:rsid w:val="003D2AC6"/>
    <w:rsid w:val="003D2AC9"/>
    <w:rsid w:val="003D3239"/>
    <w:rsid w:val="003D3432"/>
    <w:rsid w:val="003D4B1F"/>
    <w:rsid w:val="003D4C7C"/>
    <w:rsid w:val="003D5B49"/>
    <w:rsid w:val="003D70B6"/>
    <w:rsid w:val="003D7670"/>
    <w:rsid w:val="003D78B0"/>
    <w:rsid w:val="003E0535"/>
    <w:rsid w:val="003E0C30"/>
    <w:rsid w:val="003E1762"/>
    <w:rsid w:val="003E202F"/>
    <w:rsid w:val="003E2AD3"/>
    <w:rsid w:val="003E3B95"/>
    <w:rsid w:val="003E43B5"/>
    <w:rsid w:val="003E44D9"/>
    <w:rsid w:val="003E6BDE"/>
    <w:rsid w:val="003E75C2"/>
    <w:rsid w:val="003F0E85"/>
    <w:rsid w:val="003F17BB"/>
    <w:rsid w:val="003F1840"/>
    <w:rsid w:val="003F1DFA"/>
    <w:rsid w:val="003F21FC"/>
    <w:rsid w:val="003F236F"/>
    <w:rsid w:val="003F2678"/>
    <w:rsid w:val="003F2B7B"/>
    <w:rsid w:val="003F2BA4"/>
    <w:rsid w:val="003F3783"/>
    <w:rsid w:val="003F3C20"/>
    <w:rsid w:val="003F3CFE"/>
    <w:rsid w:val="003F423C"/>
    <w:rsid w:val="003F4969"/>
    <w:rsid w:val="003F499E"/>
    <w:rsid w:val="003F4D83"/>
    <w:rsid w:val="003F521C"/>
    <w:rsid w:val="003F6753"/>
    <w:rsid w:val="003F73E2"/>
    <w:rsid w:val="003F7890"/>
    <w:rsid w:val="003F7A15"/>
    <w:rsid w:val="00400907"/>
    <w:rsid w:val="00400944"/>
    <w:rsid w:val="00400A94"/>
    <w:rsid w:val="00400E78"/>
    <w:rsid w:val="004012DB"/>
    <w:rsid w:val="00401B97"/>
    <w:rsid w:val="004021E3"/>
    <w:rsid w:val="0040294B"/>
    <w:rsid w:val="00402B67"/>
    <w:rsid w:val="00402E1E"/>
    <w:rsid w:val="00402F4D"/>
    <w:rsid w:val="0040340C"/>
    <w:rsid w:val="004045ED"/>
    <w:rsid w:val="00404C14"/>
    <w:rsid w:val="004051B5"/>
    <w:rsid w:val="0040578B"/>
    <w:rsid w:val="00406984"/>
    <w:rsid w:val="00406F4E"/>
    <w:rsid w:val="00410077"/>
    <w:rsid w:val="0041080B"/>
    <w:rsid w:val="0041120C"/>
    <w:rsid w:val="0041145C"/>
    <w:rsid w:val="004115D1"/>
    <w:rsid w:val="0041160A"/>
    <w:rsid w:val="00411724"/>
    <w:rsid w:val="0041179C"/>
    <w:rsid w:val="00411A40"/>
    <w:rsid w:val="00412548"/>
    <w:rsid w:val="00413F54"/>
    <w:rsid w:val="004152DA"/>
    <w:rsid w:val="0041548A"/>
    <w:rsid w:val="00415EB8"/>
    <w:rsid w:val="0041603D"/>
    <w:rsid w:val="004172D4"/>
    <w:rsid w:val="00417DE4"/>
    <w:rsid w:val="00420279"/>
    <w:rsid w:val="00420FA6"/>
    <w:rsid w:val="004219D8"/>
    <w:rsid w:val="00421A01"/>
    <w:rsid w:val="00421ECC"/>
    <w:rsid w:val="00424705"/>
    <w:rsid w:val="00425010"/>
    <w:rsid w:val="00425BB2"/>
    <w:rsid w:val="00425D79"/>
    <w:rsid w:val="00425FA5"/>
    <w:rsid w:val="004263EB"/>
    <w:rsid w:val="0042646B"/>
    <w:rsid w:val="004277C6"/>
    <w:rsid w:val="00427F47"/>
    <w:rsid w:val="0043039D"/>
    <w:rsid w:val="00430674"/>
    <w:rsid w:val="004307CF"/>
    <w:rsid w:val="00430F0B"/>
    <w:rsid w:val="0043116C"/>
    <w:rsid w:val="004324E8"/>
    <w:rsid w:val="00432954"/>
    <w:rsid w:val="00432EEC"/>
    <w:rsid w:val="004343F1"/>
    <w:rsid w:val="0043486E"/>
    <w:rsid w:val="00434BA9"/>
    <w:rsid w:val="00434E85"/>
    <w:rsid w:val="00434F98"/>
    <w:rsid w:val="00435C78"/>
    <w:rsid w:val="00436125"/>
    <w:rsid w:val="00436CBE"/>
    <w:rsid w:val="00437A57"/>
    <w:rsid w:val="00437E1A"/>
    <w:rsid w:val="004404AC"/>
    <w:rsid w:val="00443A64"/>
    <w:rsid w:val="00443BB8"/>
    <w:rsid w:val="004443F4"/>
    <w:rsid w:val="00444B0B"/>
    <w:rsid w:val="004451FC"/>
    <w:rsid w:val="00445808"/>
    <w:rsid w:val="004500DA"/>
    <w:rsid w:val="004503A9"/>
    <w:rsid w:val="00450AD6"/>
    <w:rsid w:val="00451B92"/>
    <w:rsid w:val="00451C57"/>
    <w:rsid w:val="00452783"/>
    <w:rsid w:val="00452A63"/>
    <w:rsid w:val="00453EF8"/>
    <w:rsid w:val="004543D2"/>
    <w:rsid w:val="0045446D"/>
    <w:rsid w:val="00455354"/>
    <w:rsid w:val="00455E73"/>
    <w:rsid w:val="00456233"/>
    <w:rsid w:val="0045646C"/>
    <w:rsid w:val="00456F1A"/>
    <w:rsid w:val="00457DD3"/>
    <w:rsid w:val="00457E17"/>
    <w:rsid w:val="00457E55"/>
    <w:rsid w:val="004601F8"/>
    <w:rsid w:val="004603BD"/>
    <w:rsid w:val="004603C8"/>
    <w:rsid w:val="00460E2C"/>
    <w:rsid w:val="00461C7F"/>
    <w:rsid w:val="00462A15"/>
    <w:rsid w:val="00463098"/>
    <w:rsid w:val="004630DE"/>
    <w:rsid w:val="004631F4"/>
    <w:rsid w:val="0046340E"/>
    <w:rsid w:val="004635CF"/>
    <w:rsid w:val="0046384E"/>
    <w:rsid w:val="00463876"/>
    <w:rsid w:val="00463F30"/>
    <w:rsid w:val="0046445C"/>
    <w:rsid w:val="00464812"/>
    <w:rsid w:val="00464933"/>
    <w:rsid w:val="00465393"/>
    <w:rsid w:val="004653F1"/>
    <w:rsid w:val="00465877"/>
    <w:rsid w:val="00465C09"/>
    <w:rsid w:val="00465C4B"/>
    <w:rsid w:val="0046622B"/>
    <w:rsid w:val="004673D3"/>
    <w:rsid w:val="00470124"/>
    <w:rsid w:val="004701F6"/>
    <w:rsid w:val="004701FD"/>
    <w:rsid w:val="004711CE"/>
    <w:rsid w:val="0047207E"/>
    <w:rsid w:val="004725F2"/>
    <w:rsid w:val="004731EF"/>
    <w:rsid w:val="00473526"/>
    <w:rsid w:val="00473C11"/>
    <w:rsid w:val="0047680A"/>
    <w:rsid w:val="00476B47"/>
    <w:rsid w:val="00476DF5"/>
    <w:rsid w:val="00476F0B"/>
    <w:rsid w:val="004773E3"/>
    <w:rsid w:val="00480C7F"/>
    <w:rsid w:val="004813BD"/>
    <w:rsid w:val="0048143B"/>
    <w:rsid w:val="0048180B"/>
    <w:rsid w:val="0048278A"/>
    <w:rsid w:val="00483087"/>
    <w:rsid w:val="00483BB5"/>
    <w:rsid w:val="004849A0"/>
    <w:rsid w:val="00484DE0"/>
    <w:rsid w:val="00485E99"/>
    <w:rsid w:val="00486407"/>
    <w:rsid w:val="00486BD4"/>
    <w:rsid w:val="00487A0C"/>
    <w:rsid w:val="0049087A"/>
    <w:rsid w:val="004908A2"/>
    <w:rsid w:val="004918EE"/>
    <w:rsid w:val="00491D64"/>
    <w:rsid w:val="004920C0"/>
    <w:rsid w:val="00492AFC"/>
    <w:rsid w:val="004935E7"/>
    <w:rsid w:val="0049397C"/>
    <w:rsid w:val="004941D5"/>
    <w:rsid w:val="00494B97"/>
    <w:rsid w:val="00494E8C"/>
    <w:rsid w:val="00495171"/>
    <w:rsid w:val="004961AB"/>
    <w:rsid w:val="00496553"/>
    <w:rsid w:val="004972B4"/>
    <w:rsid w:val="00497BC3"/>
    <w:rsid w:val="004A0936"/>
    <w:rsid w:val="004A0FF6"/>
    <w:rsid w:val="004A2ACB"/>
    <w:rsid w:val="004A2BE0"/>
    <w:rsid w:val="004A3352"/>
    <w:rsid w:val="004A3FF3"/>
    <w:rsid w:val="004A40D7"/>
    <w:rsid w:val="004A463E"/>
    <w:rsid w:val="004A4F95"/>
    <w:rsid w:val="004A54A1"/>
    <w:rsid w:val="004A57A2"/>
    <w:rsid w:val="004A5A24"/>
    <w:rsid w:val="004A6019"/>
    <w:rsid w:val="004A6084"/>
    <w:rsid w:val="004A62DE"/>
    <w:rsid w:val="004A6F7D"/>
    <w:rsid w:val="004A7023"/>
    <w:rsid w:val="004B034A"/>
    <w:rsid w:val="004B15D3"/>
    <w:rsid w:val="004B1BD2"/>
    <w:rsid w:val="004B2221"/>
    <w:rsid w:val="004B2662"/>
    <w:rsid w:val="004B2B83"/>
    <w:rsid w:val="004B2DE2"/>
    <w:rsid w:val="004B36CD"/>
    <w:rsid w:val="004B3C2A"/>
    <w:rsid w:val="004B3E34"/>
    <w:rsid w:val="004B4347"/>
    <w:rsid w:val="004B4D72"/>
    <w:rsid w:val="004B54BD"/>
    <w:rsid w:val="004B59FD"/>
    <w:rsid w:val="004B6F5B"/>
    <w:rsid w:val="004B7632"/>
    <w:rsid w:val="004B77BA"/>
    <w:rsid w:val="004B7D85"/>
    <w:rsid w:val="004C005F"/>
    <w:rsid w:val="004C00CA"/>
    <w:rsid w:val="004C02F5"/>
    <w:rsid w:val="004C1081"/>
    <w:rsid w:val="004C2608"/>
    <w:rsid w:val="004C29B3"/>
    <w:rsid w:val="004C3305"/>
    <w:rsid w:val="004C3A5B"/>
    <w:rsid w:val="004C3ACF"/>
    <w:rsid w:val="004C3FA3"/>
    <w:rsid w:val="004C4DFC"/>
    <w:rsid w:val="004C5005"/>
    <w:rsid w:val="004C50F4"/>
    <w:rsid w:val="004C52C0"/>
    <w:rsid w:val="004C530C"/>
    <w:rsid w:val="004C5D1C"/>
    <w:rsid w:val="004C5E5C"/>
    <w:rsid w:val="004C5E7C"/>
    <w:rsid w:val="004C6EA6"/>
    <w:rsid w:val="004C76B6"/>
    <w:rsid w:val="004C77A3"/>
    <w:rsid w:val="004C79DB"/>
    <w:rsid w:val="004C7D4E"/>
    <w:rsid w:val="004D04CF"/>
    <w:rsid w:val="004D0FDD"/>
    <w:rsid w:val="004D104F"/>
    <w:rsid w:val="004D2865"/>
    <w:rsid w:val="004D2BC7"/>
    <w:rsid w:val="004D2F2B"/>
    <w:rsid w:val="004D384E"/>
    <w:rsid w:val="004D3DB2"/>
    <w:rsid w:val="004D4503"/>
    <w:rsid w:val="004D4738"/>
    <w:rsid w:val="004D4A0F"/>
    <w:rsid w:val="004D4AEB"/>
    <w:rsid w:val="004D55A0"/>
    <w:rsid w:val="004D5AEB"/>
    <w:rsid w:val="004D5D23"/>
    <w:rsid w:val="004D631D"/>
    <w:rsid w:val="004D657E"/>
    <w:rsid w:val="004D6600"/>
    <w:rsid w:val="004D6DDF"/>
    <w:rsid w:val="004D706D"/>
    <w:rsid w:val="004D7A71"/>
    <w:rsid w:val="004E0C8D"/>
    <w:rsid w:val="004E0FD3"/>
    <w:rsid w:val="004E185A"/>
    <w:rsid w:val="004E237F"/>
    <w:rsid w:val="004E254C"/>
    <w:rsid w:val="004E256C"/>
    <w:rsid w:val="004E2AE2"/>
    <w:rsid w:val="004E2C50"/>
    <w:rsid w:val="004E3619"/>
    <w:rsid w:val="004E3DA2"/>
    <w:rsid w:val="004E4C0A"/>
    <w:rsid w:val="004E6632"/>
    <w:rsid w:val="004E673E"/>
    <w:rsid w:val="004E7514"/>
    <w:rsid w:val="004E768C"/>
    <w:rsid w:val="004E7921"/>
    <w:rsid w:val="004E7AA6"/>
    <w:rsid w:val="004E7B16"/>
    <w:rsid w:val="004F03E8"/>
    <w:rsid w:val="004F0AC4"/>
    <w:rsid w:val="004F1BB2"/>
    <w:rsid w:val="004F28E5"/>
    <w:rsid w:val="004F52D2"/>
    <w:rsid w:val="004F54FD"/>
    <w:rsid w:val="004F5FA9"/>
    <w:rsid w:val="004F6419"/>
    <w:rsid w:val="004F6623"/>
    <w:rsid w:val="004F7052"/>
    <w:rsid w:val="005000AD"/>
    <w:rsid w:val="005003F3"/>
    <w:rsid w:val="00502FAE"/>
    <w:rsid w:val="0050333B"/>
    <w:rsid w:val="00504340"/>
    <w:rsid w:val="00504785"/>
    <w:rsid w:val="00505022"/>
    <w:rsid w:val="0050576C"/>
    <w:rsid w:val="00505E97"/>
    <w:rsid w:val="005062B6"/>
    <w:rsid w:val="00507F5C"/>
    <w:rsid w:val="00510526"/>
    <w:rsid w:val="00510CA4"/>
    <w:rsid w:val="00510FFB"/>
    <w:rsid w:val="005123B8"/>
    <w:rsid w:val="005127E3"/>
    <w:rsid w:val="00512BCB"/>
    <w:rsid w:val="00512EC9"/>
    <w:rsid w:val="005135E8"/>
    <w:rsid w:val="00513A7A"/>
    <w:rsid w:val="00513E03"/>
    <w:rsid w:val="00514E75"/>
    <w:rsid w:val="0051507A"/>
    <w:rsid w:val="0051561E"/>
    <w:rsid w:val="00515B40"/>
    <w:rsid w:val="0051600A"/>
    <w:rsid w:val="005165A2"/>
    <w:rsid w:val="005166AC"/>
    <w:rsid w:val="00516C67"/>
    <w:rsid w:val="00517A7F"/>
    <w:rsid w:val="00517FC1"/>
    <w:rsid w:val="0052023C"/>
    <w:rsid w:val="005217E5"/>
    <w:rsid w:val="00521ACF"/>
    <w:rsid w:val="00522052"/>
    <w:rsid w:val="00522073"/>
    <w:rsid w:val="005223C6"/>
    <w:rsid w:val="005226F4"/>
    <w:rsid w:val="00522947"/>
    <w:rsid w:val="0052346E"/>
    <w:rsid w:val="00524050"/>
    <w:rsid w:val="0052409D"/>
    <w:rsid w:val="00524141"/>
    <w:rsid w:val="005241DD"/>
    <w:rsid w:val="0052474A"/>
    <w:rsid w:val="00524A61"/>
    <w:rsid w:val="00524E72"/>
    <w:rsid w:val="00525101"/>
    <w:rsid w:val="00525933"/>
    <w:rsid w:val="00526055"/>
    <w:rsid w:val="005263B8"/>
    <w:rsid w:val="005264B1"/>
    <w:rsid w:val="00526FCD"/>
    <w:rsid w:val="0052750B"/>
    <w:rsid w:val="00527940"/>
    <w:rsid w:val="00530260"/>
    <w:rsid w:val="00530683"/>
    <w:rsid w:val="00530AA4"/>
    <w:rsid w:val="005312D8"/>
    <w:rsid w:val="005313D5"/>
    <w:rsid w:val="00531464"/>
    <w:rsid w:val="00531A68"/>
    <w:rsid w:val="00532522"/>
    <w:rsid w:val="005327E4"/>
    <w:rsid w:val="00532FA0"/>
    <w:rsid w:val="005344B2"/>
    <w:rsid w:val="005351C3"/>
    <w:rsid w:val="005365C9"/>
    <w:rsid w:val="00536654"/>
    <w:rsid w:val="00536B49"/>
    <w:rsid w:val="00536B72"/>
    <w:rsid w:val="00537050"/>
    <w:rsid w:val="0053706D"/>
    <w:rsid w:val="0053785D"/>
    <w:rsid w:val="0054017B"/>
    <w:rsid w:val="005407A3"/>
    <w:rsid w:val="00540DBA"/>
    <w:rsid w:val="00540FD2"/>
    <w:rsid w:val="0054146C"/>
    <w:rsid w:val="0054150A"/>
    <w:rsid w:val="005415C0"/>
    <w:rsid w:val="005423B8"/>
    <w:rsid w:val="00542C57"/>
    <w:rsid w:val="00543F37"/>
    <w:rsid w:val="00544242"/>
    <w:rsid w:val="00544440"/>
    <w:rsid w:val="00546796"/>
    <w:rsid w:val="0054690F"/>
    <w:rsid w:val="00547253"/>
    <w:rsid w:val="00547623"/>
    <w:rsid w:val="00547BE2"/>
    <w:rsid w:val="00547F22"/>
    <w:rsid w:val="0055056A"/>
    <w:rsid w:val="005516D3"/>
    <w:rsid w:val="00552073"/>
    <w:rsid w:val="00552CD6"/>
    <w:rsid w:val="00553966"/>
    <w:rsid w:val="00553BE2"/>
    <w:rsid w:val="00554172"/>
    <w:rsid w:val="00554984"/>
    <w:rsid w:val="005549FA"/>
    <w:rsid w:val="00554A29"/>
    <w:rsid w:val="005558E0"/>
    <w:rsid w:val="00555FCD"/>
    <w:rsid w:val="00555FFB"/>
    <w:rsid w:val="005569D7"/>
    <w:rsid w:val="00557407"/>
    <w:rsid w:val="00557A82"/>
    <w:rsid w:val="005602F4"/>
    <w:rsid w:val="00560A00"/>
    <w:rsid w:val="00560F3B"/>
    <w:rsid w:val="00560F42"/>
    <w:rsid w:val="00561B2C"/>
    <w:rsid w:val="00561DAD"/>
    <w:rsid w:val="00562A40"/>
    <w:rsid w:val="00562BB1"/>
    <w:rsid w:val="005634E6"/>
    <w:rsid w:val="00563EE2"/>
    <w:rsid w:val="0056477F"/>
    <w:rsid w:val="00564968"/>
    <w:rsid w:val="00564A4C"/>
    <w:rsid w:val="005660C7"/>
    <w:rsid w:val="00566289"/>
    <w:rsid w:val="00566358"/>
    <w:rsid w:val="00566C70"/>
    <w:rsid w:val="00567665"/>
    <w:rsid w:val="005676FA"/>
    <w:rsid w:val="00567DEC"/>
    <w:rsid w:val="005702CC"/>
    <w:rsid w:val="00570359"/>
    <w:rsid w:val="00570607"/>
    <w:rsid w:val="00570E8B"/>
    <w:rsid w:val="0057123A"/>
    <w:rsid w:val="0057174E"/>
    <w:rsid w:val="00571C49"/>
    <w:rsid w:val="005722A5"/>
    <w:rsid w:val="005726A7"/>
    <w:rsid w:val="00572783"/>
    <w:rsid w:val="00572B8D"/>
    <w:rsid w:val="0057318F"/>
    <w:rsid w:val="00573B3D"/>
    <w:rsid w:val="00574EF8"/>
    <w:rsid w:val="00574F28"/>
    <w:rsid w:val="00575D8A"/>
    <w:rsid w:val="005763A2"/>
    <w:rsid w:val="00576AB4"/>
    <w:rsid w:val="00576AFA"/>
    <w:rsid w:val="00576BC9"/>
    <w:rsid w:val="00577790"/>
    <w:rsid w:val="0058092C"/>
    <w:rsid w:val="005814F6"/>
    <w:rsid w:val="005823C7"/>
    <w:rsid w:val="0058240F"/>
    <w:rsid w:val="005828E7"/>
    <w:rsid w:val="00583812"/>
    <w:rsid w:val="00583C7A"/>
    <w:rsid w:val="0058401D"/>
    <w:rsid w:val="005850B6"/>
    <w:rsid w:val="00585C91"/>
    <w:rsid w:val="005860C0"/>
    <w:rsid w:val="005864DB"/>
    <w:rsid w:val="00586FBE"/>
    <w:rsid w:val="00587418"/>
    <w:rsid w:val="0059176C"/>
    <w:rsid w:val="005938A3"/>
    <w:rsid w:val="00594D2E"/>
    <w:rsid w:val="0059518D"/>
    <w:rsid w:val="005952A5"/>
    <w:rsid w:val="0059556B"/>
    <w:rsid w:val="00595B1C"/>
    <w:rsid w:val="005963D9"/>
    <w:rsid w:val="0059688F"/>
    <w:rsid w:val="00596BD9"/>
    <w:rsid w:val="0059702C"/>
    <w:rsid w:val="00597599"/>
    <w:rsid w:val="00597700"/>
    <w:rsid w:val="00597D75"/>
    <w:rsid w:val="00597ECA"/>
    <w:rsid w:val="005A1D7E"/>
    <w:rsid w:val="005A1EA3"/>
    <w:rsid w:val="005A24C1"/>
    <w:rsid w:val="005A323A"/>
    <w:rsid w:val="005A435B"/>
    <w:rsid w:val="005A516A"/>
    <w:rsid w:val="005A531C"/>
    <w:rsid w:val="005A6DA5"/>
    <w:rsid w:val="005A6DF9"/>
    <w:rsid w:val="005B05FA"/>
    <w:rsid w:val="005B0DEE"/>
    <w:rsid w:val="005B1409"/>
    <w:rsid w:val="005B197F"/>
    <w:rsid w:val="005B2485"/>
    <w:rsid w:val="005B2ABD"/>
    <w:rsid w:val="005B2F05"/>
    <w:rsid w:val="005B3F1E"/>
    <w:rsid w:val="005B4006"/>
    <w:rsid w:val="005B40C2"/>
    <w:rsid w:val="005B436F"/>
    <w:rsid w:val="005B5703"/>
    <w:rsid w:val="005B5B0E"/>
    <w:rsid w:val="005B681E"/>
    <w:rsid w:val="005B76B0"/>
    <w:rsid w:val="005B76C0"/>
    <w:rsid w:val="005B7FDE"/>
    <w:rsid w:val="005C0297"/>
    <w:rsid w:val="005C108E"/>
    <w:rsid w:val="005C17CB"/>
    <w:rsid w:val="005C1ADF"/>
    <w:rsid w:val="005C2521"/>
    <w:rsid w:val="005C3184"/>
    <w:rsid w:val="005C327D"/>
    <w:rsid w:val="005C32D7"/>
    <w:rsid w:val="005C3B60"/>
    <w:rsid w:val="005C3E7E"/>
    <w:rsid w:val="005C4066"/>
    <w:rsid w:val="005C47F4"/>
    <w:rsid w:val="005C54A7"/>
    <w:rsid w:val="005C5529"/>
    <w:rsid w:val="005C6299"/>
    <w:rsid w:val="005C753E"/>
    <w:rsid w:val="005C7A96"/>
    <w:rsid w:val="005C7F8C"/>
    <w:rsid w:val="005D0808"/>
    <w:rsid w:val="005D11A9"/>
    <w:rsid w:val="005D14BA"/>
    <w:rsid w:val="005D2583"/>
    <w:rsid w:val="005D28B5"/>
    <w:rsid w:val="005D3233"/>
    <w:rsid w:val="005D3BDF"/>
    <w:rsid w:val="005D4218"/>
    <w:rsid w:val="005D5AED"/>
    <w:rsid w:val="005D5E95"/>
    <w:rsid w:val="005D66A8"/>
    <w:rsid w:val="005E0221"/>
    <w:rsid w:val="005E0E43"/>
    <w:rsid w:val="005E14C1"/>
    <w:rsid w:val="005E1C12"/>
    <w:rsid w:val="005E1F11"/>
    <w:rsid w:val="005E2127"/>
    <w:rsid w:val="005E25CC"/>
    <w:rsid w:val="005E29F0"/>
    <w:rsid w:val="005E2C95"/>
    <w:rsid w:val="005E30DA"/>
    <w:rsid w:val="005E4255"/>
    <w:rsid w:val="005E434D"/>
    <w:rsid w:val="005E491E"/>
    <w:rsid w:val="005E49A3"/>
    <w:rsid w:val="005E5707"/>
    <w:rsid w:val="005E6146"/>
    <w:rsid w:val="005E6240"/>
    <w:rsid w:val="005E64B4"/>
    <w:rsid w:val="005E7715"/>
    <w:rsid w:val="005F0396"/>
    <w:rsid w:val="005F03B4"/>
    <w:rsid w:val="005F110A"/>
    <w:rsid w:val="005F1B7F"/>
    <w:rsid w:val="005F21A8"/>
    <w:rsid w:val="005F223C"/>
    <w:rsid w:val="005F26EF"/>
    <w:rsid w:val="005F2873"/>
    <w:rsid w:val="005F2F71"/>
    <w:rsid w:val="005F3342"/>
    <w:rsid w:val="005F36A1"/>
    <w:rsid w:val="005F42D2"/>
    <w:rsid w:val="005F46FD"/>
    <w:rsid w:val="005F48B0"/>
    <w:rsid w:val="005F6372"/>
    <w:rsid w:val="005F6804"/>
    <w:rsid w:val="005F6F6C"/>
    <w:rsid w:val="005F7AAE"/>
    <w:rsid w:val="006003C9"/>
    <w:rsid w:val="0060090C"/>
    <w:rsid w:val="006027CE"/>
    <w:rsid w:val="00602A4C"/>
    <w:rsid w:val="00602E7B"/>
    <w:rsid w:val="00603834"/>
    <w:rsid w:val="00603A8A"/>
    <w:rsid w:val="006053B8"/>
    <w:rsid w:val="00610394"/>
    <w:rsid w:val="00610446"/>
    <w:rsid w:val="006124D9"/>
    <w:rsid w:val="0061324A"/>
    <w:rsid w:val="00613B88"/>
    <w:rsid w:val="006142C1"/>
    <w:rsid w:val="0061528E"/>
    <w:rsid w:val="00615660"/>
    <w:rsid w:val="00615D21"/>
    <w:rsid w:val="006168FB"/>
    <w:rsid w:val="00616D3D"/>
    <w:rsid w:val="00617128"/>
    <w:rsid w:val="006172FC"/>
    <w:rsid w:val="0061735E"/>
    <w:rsid w:val="0061754B"/>
    <w:rsid w:val="00617B3D"/>
    <w:rsid w:val="0062158F"/>
    <w:rsid w:val="0062166E"/>
    <w:rsid w:val="00622611"/>
    <w:rsid w:val="006237BB"/>
    <w:rsid w:val="00623F10"/>
    <w:rsid w:val="00624DE3"/>
    <w:rsid w:val="00625409"/>
    <w:rsid w:val="00625F0C"/>
    <w:rsid w:val="0062748F"/>
    <w:rsid w:val="00630179"/>
    <w:rsid w:val="00631400"/>
    <w:rsid w:val="00631B49"/>
    <w:rsid w:val="006335A0"/>
    <w:rsid w:val="006344DE"/>
    <w:rsid w:val="00634842"/>
    <w:rsid w:val="00637545"/>
    <w:rsid w:val="00637B0F"/>
    <w:rsid w:val="00640765"/>
    <w:rsid w:val="006407E7"/>
    <w:rsid w:val="0064084C"/>
    <w:rsid w:val="00640894"/>
    <w:rsid w:val="00640F80"/>
    <w:rsid w:val="00642309"/>
    <w:rsid w:val="00643587"/>
    <w:rsid w:val="00643F9F"/>
    <w:rsid w:val="00644193"/>
    <w:rsid w:val="00644A04"/>
    <w:rsid w:val="00645E85"/>
    <w:rsid w:val="006460E0"/>
    <w:rsid w:val="00646CF6"/>
    <w:rsid w:val="0064796F"/>
    <w:rsid w:val="0065003C"/>
    <w:rsid w:val="00650138"/>
    <w:rsid w:val="00650279"/>
    <w:rsid w:val="006505E6"/>
    <w:rsid w:val="00650840"/>
    <w:rsid w:val="00650F99"/>
    <w:rsid w:val="00651FF4"/>
    <w:rsid w:val="006527C6"/>
    <w:rsid w:val="00652B5A"/>
    <w:rsid w:val="00653169"/>
    <w:rsid w:val="0065413E"/>
    <w:rsid w:val="00654D34"/>
    <w:rsid w:val="00654E28"/>
    <w:rsid w:val="006556FC"/>
    <w:rsid w:val="00655771"/>
    <w:rsid w:val="00655BDA"/>
    <w:rsid w:val="006561B7"/>
    <w:rsid w:val="0065689A"/>
    <w:rsid w:val="00657F44"/>
    <w:rsid w:val="006604B4"/>
    <w:rsid w:val="006609B8"/>
    <w:rsid w:val="0066151D"/>
    <w:rsid w:val="006616A2"/>
    <w:rsid w:val="00662216"/>
    <w:rsid w:val="006626F7"/>
    <w:rsid w:val="00662B87"/>
    <w:rsid w:val="006635ED"/>
    <w:rsid w:val="00663691"/>
    <w:rsid w:val="0066394B"/>
    <w:rsid w:val="006643D6"/>
    <w:rsid w:val="0066475F"/>
    <w:rsid w:val="00665208"/>
    <w:rsid w:val="0066574A"/>
    <w:rsid w:val="00665A53"/>
    <w:rsid w:val="00666713"/>
    <w:rsid w:val="00666885"/>
    <w:rsid w:val="0066696F"/>
    <w:rsid w:val="00666AEE"/>
    <w:rsid w:val="00666D3B"/>
    <w:rsid w:val="00666E1D"/>
    <w:rsid w:val="00666FF5"/>
    <w:rsid w:val="00670045"/>
    <w:rsid w:val="0067038C"/>
    <w:rsid w:val="00671686"/>
    <w:rsid w:val="00671DC7"/>
    <w:rsid w:val="00671EC6"/>
    <w:rsid w:val="00672117"/>
    <w:rsid w:val="00672486"/>
    <w:rsid w:val="00672687"/>
    <w:rsid w:val="00674090"/>
    <w:rsid w:val="006741EA"/>
    <w:rsid w:val="00675F3F"/>
    <w:rsid w:val="00677187"/>
    <w:rsid w:val="006772FB"/>
    <w:rsid w:val="006777C2"/>
    <w:rsid w:val="00677918"/>
    <w:rsid w:val="00677B05"/>
    <w:rsid w:val="00677B43"/>
    <w:rsid w:val="00680BF6"/>
    <w:rsid w:val="00680CC2"/>
    <w:rsid w:val="00680F3F"/>
    <w:rsid w:val="0068120B"/>
    <w:rsid w:val="00682068"/>
    <w:rsid w:val="006828A6"/>
    <w:rsid w:val="00682B76"/>
    <w:rsid w:val="006842DD"/>
    <w:rsid w:val="006849B0"/>
    <w:rsid w:val="00685A23"/>
    <w:rsid w:val="006860EA"/>
    <w:rsid w:val="0068616D"/>
    <w:rsid w:val="00686ED5"/>
    <w:rsid w:val="00687339"/>
    <w:rsid w:val="0068784D"/>
    <w:rsid w:val="006879CF"/>
    <w:rsid w:val="00687C3F"/>
    <w:rsid w:val="00687E37"/>
    <w:rsid w:val="00691373"/>
    <w:rsid w:val="00691DF6"/>
    <w:rsid w:val="00691E85"/>
    <w:rsid w:val="00692FD8"/>
    <w:rsid w:val="0069485A"/>
    <w:rsid w:val="006952F2"/>
    <w:rsid w:val="00695AE3"/>
    <w:rsid w:val="00695B5E"/>
    <w:rsid w:val="0069603D"/>
    <w:rsid w:val="00696361"/>
    <w:rsid w:val="00696993"/>
    <w:rsid w:val="006969D7"/>
    <w:rsid w:val="00696A02"/>
    <w:rsid w:val="00697224"/>
    <w:rsid w:val="00697BA3"/>
    <w:rsid w:val="00697D71"/>
    <w:rsid w:val="006A0347"/>
    <w:rsid w:val="006A15DC"/>
    <w:rsid w:val="006A220A"/>
    <w:rsid w:val="006A2293"/>
    <w:rsid w:val="006A2840"/>
    <w:rsid w:val="006A2929"/>
    <w:rsid w:val="006A29FA"/>
    <w:rsid w:val="006A2A00"/>
    <w:rsid w:val="006A2A2D"/>
    <w:rsid w:val="006A2ABD"/>
    <w:rsid w:val="006A2E40"/>
    <w:rsid w:val="006A3207"/>
    <w:rsid w:val="006A3BC3"/>
    <w:rsid w:val="006A4260"/>
    <w:rsid w:val="006A44D6"/>
    <w:rsid w:val="006A552D"/>
    <w:rsid w:val="006A5B1A"/>
    <w:rsid w:val="006A5E9A"/>
    <w:rsid w:val="006A63A1"/>
    <w:rsid w:val="006A6700"/>
    <w:rsid w:val="006A7AAC"/>
    <w:rsid w:val="006B0969"/>
    <w:rsid w:val="006B1DC2"/>
    <w:rsid w:val="006B2079"/>
    <w:rsid w:val="006B2148"/>
    <w:rsid w:val="006B272A"/>
    <w:rsid w:val="006B3495"/>
    <w:rsid w:val="006B3581"/>
    <w:rsid w:val="006B38BC"/>
    <w:rsid w:val="006B3C8B"/>
    <w:rsid w:val="006B4D29"/>
    <w:rsid w:val="006B5261"/>
    <w:rsid w:val="006B5517"/>
    <w:rsid w:val="006B5779"/>
    <w:rsid w:val="006B6AFC"/>
    <w:rsid w:val="006B70D2"/>
    <w:rsid w:val="006B756F"/>
    <w:rsid w:val="006C06F5"/>
    <w:rsid w:val="006C07D7"/>
    <w:rsid w:val="006C1CE9"/>
    <w:rsid w:val="006C1F85"/>
    <w:rsid w:val="006C2D70"/>
    <w:rsid w:val="006C3491"/>
    <w:rsid w:val="006C389A"/>
    <w:rsid w:val="006C4FFE"/>
    <w:rsid w:val="006C50BA"/>
    <w:rsid w:val="006C5A7B"/>
    <w:rsid w:val="006C5DF3"/>
    <w:rsid w:val="006C6620"/>
    <w:rsid w:val="006C6FD2"/>
    <w:rsid w:val="006C758D"/>
    <w:rsid w:val="006D0BC1"/>
    <w:rsid w:val="006D14B5"/>
    <w:rsid w:val="006D182D"/>
    <w:rsid w:val="006D19FB"/>
    <w:rsid w:val="006D2D94"/>
    <w:rsid w:val="006D2E80"/>
    <w:rsid w:val="006D302D"/>
    <w:rsid w:val="006D4042"/>
    <w:rsid w:val="006D41FE"/>
    <w:rsid w:val="006D43DE"/>
    <w:rsid w:val="006D4AFD"/>
    <w:rsid w:val="006D4D55"/>
    <w:rsid w:val="006D5334"/>
    <w:rsid w:val="006D55DE"/>
    <w:rsid w:val="006D6929"/>
    <w:rsid w:val="006D7298"/>
    <w:rsid w:val="006D7D66"/>
    <w:rsid w:val="006E022E"/>
    <w:rsid w:val="006E0812"/>
    <w:rsid w:val="006E0E7E"/>
    <w:rsid w:val="006E1308"/>
    <w:rsid w:val="006E1FB7"/>
    <w:rsid w:val="006E2415"/>
    <w:rsid w:val="006E25B0"/>
    <w:rsid w:val="006E4049"/>
    <w:rsid w:val="006E434F"/>
    <w:rsid w:val="006E450A"/>
    <w:rsid w:val="006E4C69"/>
    <w:rsid w:val="006E52A5"/>
    <w:rsid w:val="006E6031"/>
    <w:rsid w:val="006E6637"/>
    <w:rsid w:val="006E6A44"/>
    <w:rsid w:val="006E72DC"/>
    <w:rsid w:val="006E739B"/>
    <w:rsid w:val="006F0E27"/>
    <w:rsid w:val="006F0E5E"/>
    <w:rsid w:val="006F1617"/>
    <w:rsid w:val="006F17DE"/>
    <w:rsid w:val="006F1815"/>
    <w:rsid w:val="006F27F9"/>
    <w:rsid w:val="006F2A03"/>
    <w:rsid w:val="006F30A2"/>
    <w:rsid w:val="006F33F6"/>
    <w:rsid w:val="006F3DC5"/>
    <w:rsid w:val="006F3DEE"/>
    <w:rsid w:val="006F5E94"/>
    <w:rsid w:val="007007C7"/>
    <w:rsid w:val="0070092B"/>
    <w:rsid w:val="007010C2"/>
    <w:rsid w:val="0070233B"/>
    <w:rsid w:val="007031D6"/>
    <w:rsid w:val="007038FA"/>
    <w:rsid w:val="0070437E"/>
    <w:rsid w:val="007045D3"/>
    <w:rsid w:val="00704AB2"/>
    <w:rsid w:val="00704B30"/>
    <w:rsid w:val="00705F87"/>
    <w:rsid w:val="007060A3"/>
    <w:rsid w:val="0070636C"/>
    <w:rsid w:val="00706952"/>
    <w:rsid w:val="00706E74"/>
    <w:rsid w:val="00707E35"/>
    <w:rsid w:val="00710BFF"/>
    <w:rsid w:val="0071237E"/>
    <w:rsid w:val="0071264E"/>
    <w:rsid w:val="007126F1"/>
    <w:rsid w:val="00713A76"/>
    <w:rsid w:val="00713DD6"/>
    <w:rsid w:val="007141EA"/>
    <w:rsid w:val="007142F5"/>
    <w:rsid w:val="0071493A"/>
    <w:rsid w:val="00715BA0"/>
    <w:rsid w:val="007160ED"/>
    <w:rsid w:val="007164AA"/>
    <w:rsid w:val="0071651B"/>
    <w:rsid w:val="007168C3"/>
    <w:rsid w:val="00716EF9"/>
    <w:rsid w:val="007172DD"/>
    <w:rsid w:val="00717555"/>
    <w:rsid w:val="00717661"/>
    <w:rsid w:val="00717D5D"/>
    <w:rsid w:val="00720FCE"/>
    <w:rsid w:val="00721168"/>
    <w:rsid w:val="007218A0"/>
    <w:rsid w:val="007218E9"/>
    <w:rsid w:val="00722698"/>
    <w:rsid w:val="00722936"/>
    <w:rsid w:val="007233BA"/>
    <w:rsid w:val="0072361E"/>
    <w:rsid w:val="00724886"/>
    <w:rsid w:val="00725030"/>
    <w:rsid w:val="00725992"/>
    <w:rsid w:val="00725C73"/>
    <w:rsid w:val="00725F73"/>
    <w:rsid w:val="00726552"/>
    <w:rsid w:val="00727917"/>
    <w:rsid w:val="00727A29"/>
    <w:rsid w:val="00730204"/>
    <w:rsid w:val="007308AF"/>
    <w:rsid w:val="0073117C"/>
    <w:rsid w:val="007313A0"/>
    <w:rsid w:val="00731A2B"/>
    <w:rsid w:val="0073248A"/>
    <w:rsid w:val="0073318F"/>
    <w:rsid w:val="00733C78"/>
    <w:rsid w:val="00735D2E"/>
    <w:rsid w:val="00735E2B"/>
    <w:rsid w:val="00735E96"/>
    <w:rsid w:val="0073638A"/>
    <w:rsid w:val="0073661C"/>
    <w:rsid w:val="00736F0E"/>
    <w:rsid w:val="00737973"/>
    <w:rsid w:val="00737D87"/>
    <w:rsid w:val="00737E0C"/>
    <w:rsid w:val="00737EAF"/>
    <w:rsid w:val="007402EB"/>
    <w:rsid w:val="0074047C"/>
    <w:rsid w:val="007426BC"/>
    <w:rsid w:val="00742E19"/>
    <w:rsid w:val="00742EBF"/>
    <w:rsid w:val="007433F3"/>
    <w:rsid w:val="007438CD"/>
    <w:rsid w:val="0074400C"/>
    <w:rsid w:val="00744D42"/>
    <w:rsid w:val="0074568F"/>
    <w:rsid w:val="00745FEF"/>
    <w:rsid w:val="007463A7"/>
    <w:rsid w:val="0074649A"/>
    <w:rsid w:val="0074649C"/>
    <w:rsid w:val="00747D8A"/>
    <w:rsid w:val="007500F7"/>
    <w:rsid w:val="0075042C"/>
    <w:rsid w:val="00751047"/>
    <w:rsid w:val="00752B2A"/>
    <w:rsid w:val="007534EF"/>
    <w:rsid w:val="00753A52"/>
    <w:rsid w:val="00753F91"/>
    <w:rsid w:val="00755528"/>
    <w:rsid w:val="0075590B"/>
    <w:rsid w:val="007566A9"/>
    <w:rsid w:val="007578C6"/>
    <w:rsid w:val="00757B30"/>
    <w:rsid w:val="007609D9"/>
    <w:rsid w:val="007616D3"/>
    <w:rsid w:val="00762193"/>
    <w:rsid w:val="007623CF"/>
    <w:rsid w:val="00762E10"/>
    <w:rsid w:val="00763C61"/>
    <w:rsid w:val="00764A9D"/>
    <w:rsid w:val="0076580B"/>
    <w:rsid w:val="007658A4"/>
    <w:rsid w:val="00765D94"/>
    <w:rsid w:val="00766363"/>
    <w:rsid w:val="007665AE"/>
    <w:rsid w:val="007669A9"/>
    <w:rsid w:val="007702DC"/>
    <w:rsid w:val="00770905"/>
    <w:rsid w:val="00770E3B"/>
    <w:rsid w:val="0077174A"/>
    <w:rsid w:val="00771A59"/>
    <w:rsid w:val="00771EA7"/>
    <w:rsid w:val="007721E5"/>
    <w:rsid w:val="00772C40"/>
    <w:rsid w:val="00772D3A"/>
    <w:rsid w:val="00772FAA"/>
    <w:rsid w:val="0077388B"/>
    <w:rsid w:val="007749E3"/>
    <w:rsid w:val="007752D0"/>
    <w:rsid w:val="0077549A"/>
    <w:rsid w:val="007754A3"/>
    <w:rsid w:val="0077555A"/>
    <w:rsid w:val="00775663"/>
    <w:rsid w:val="00775E91"/>
    <w:rsid w:val="00776853"/>
    <w:rsid w:val="007768AD"/>
    <w:rsid w:val="00776942"/>
    <w:rsid w:val="00777196"/>
    <w:rsid w:val="00777472"/>
    <w:rsid w:val="00777ADC"/>
    <w:rsid w:val="00777DE1"/>
    <w:rsid w:val="0078013D"/>
    <w:rsid w:val="0078144E"/>
    <w:rsid w:val="00782AB4"/>
    <w:rsid w:val="00782EB0"/>
    <w:rsid w:val="00783028"/>
    <w:rsid w:val="0078354C"/>
    <w:rsid w:val="00784329"/>
    <w:rsid w:val="007844C1"/>
    <w:rsid w:val="00784561"/>
    <w:rsid w:val="007849B2"/>
    <w:rsid w:val="00785208"/>
    <w:rsid w:val="00785338"/>
    <w:rsid w:val="00785777"/>
    <w:rsid w:val="007863DE"/>
    <w:rsid w:val="00786A3D"/>
    <w:rsid w:val="00786B69"/>
    <w:rsid w:val="0078704B"/>
    <w:rsid w:val="00790AC4"/>
    <w:rsid w:val="00790FF4"/>
    <w:rsid w:val="007920B7"/>
    <w:rsid w:val="007928AD"/>
    <w:rsid w:val="00792E15"/>
    <w:rsid w:val="00794053"/>
    <w:rsid w:val="007943D0"/>
    <w:rsid w:val="00794AB7"/>
    <w:rsid w:val="00794CD8"/>
    <w:rsid w:val="0079561A"/>
    <w:rsid w:val="00797112"/>
    <w:rsid w:val="00797465"/>
    <w:rsid w:val="00797799"/>
    <w:rsid w:val="00797A20"/>
    <w:rsid w:val="007A01B9"/>
    <w:rsid w:val="007A0DCF"/>
    <w:rsid w:val="007A0E8B"/>
    <w:rsid w:val="007A28B7"/>
    <w:rsid w:val="007A2D00"/>
    <w:rsid w:val="007A3356"/>
    <w:rsid w:val="007A3373"/>
    <w:rsid w:val="007A391F"/>
    <w:rsid w:val="007A5848"/>
    <w:rsid w:val="007A5B79"/>
    <w:rsid w:val="007A6290"/>
    <w:rsid w:val="007A6555"/>
    <w:rsid w:val="007A7A15"/>
    <w:rsid w:val="007B0422"/>
    <w:rsid w:val="007B0848"/>
    <w:rsid w:val="007B0AA1"/>
    <w:rsid w:val="007B129C"/>
    <w:rsid w:val="007B13ED"/>
    <w:rsid w:val="007B1BDD"/>
    <w:rsid w:val="007B2401"/>
    <w:rsid w:val="007B2676"/>
    <w:rsid w:val="007B2C3F"/>
    <w:rsid w:val="007B2F1C"/>
    <w:rsid w:val="007B38C5"/>
    <w:rsid w:val="007B4425"/>
    <w:rsid w:val="007B4AB1"/>
    <w:rsid w:val="007B5928"/>
    <w:rsid w:val="007B6106"/>
    <w:rsid w:val="007B61BB"/>
    <w:rsid w:val="007B6327"/>
    <w:rsid w:val="007B6DB1"/>
    <w:rsid w:val="007B7355"/>
    <w:rsid w:val="007B791D"/>
    <w:rsid w:val="007B7A9A"/>
    <w:rsid w:val="007C0A6F"/>
    <w:rsid w:val="007C1444"/>
    <w:rsid w:val="007C1A11"/>
    <w:rsid w:val="007C1DFD"/>
    <w:rsid w:val="007C2541"/>
    <w:rsid w:val="007C260E"/>
    <w:rsid w:val="007C2E52"/>
    <w:rsid w:val="007C3679"/>
    <w:rsid w:val="007C3EB6"/>
    <w:rsid w:val="007C45F3"/>
    <w:rsid w:val="007C47A3"/>
    <w:rsid w:val="007C576B"/>
    <w:rsid w:val="007C5B46"/>
    <w:rsid w:val="007C6448"/>
    <w:rsid w:val="007C644A"/>
    <w:rsid w:val="007C69DA"/>
    <w:rsid w:val="007C73C6"/>
    <w:rsid w:val="007C7552"/>
    <w:rsid w:val="007C78DA"/>
    <w:rsid w:val="007C7B8E"/>
    <w:rsid w:val="007D030A"/>
    <w:rsid w:val="007D0C3A"/>
    <w:rsid w:val="007D1648"/>
    <w:rsid w:val="007D2094"/>
    <w:rsid w:val="007D220E"/>
    <w:rsid w:val="007D2B1E"/>
    <w:rsid w:val="007D2EC2"/>
    <w:rsid w:val="007D2EF9"/>
    <w:rsid w:val="007D361E"/>
    <w:rsid w:val="007D3742"/>
    <w:rsid w:val="007D42F3"/>
    <w:rsid w:val="007D49A6"/>
    <w:rsid w:val="007D563D"/>
    <w:rsid w:val="007D6036"/>
    <w:rsid w:val="007D6CF7"/>
    <w:rsid w:val="007E0493"/>
    <w:rsid w:val="007E0D0E"/>
    <w:rsid w:val="007E0DB9"/>
    <w:rsid w:val="007E1594"/>
    <w:rsid w:val="007E1EDC"/>
    <w:rsid w:val="007E35CC"/>
    <w:rsid w:val="007E35D1"/>
    <w:rsid w:val="007E399C"/>
    <w:rsid w:val="007E44DC"/>
    <w:rsid w:val="007E59F9"/>
    <w:rsid w:val="007E611A"/>
    <w:rsid w:val="007E6AE3"/>
    <w:rsid w:val="007E6F32"/>
    <w:rsid w:val="007E757A"/>
    <w:rsid w:val="007E7881"/>
    <w:rsid w:val="007E7D2A"/>
    <w:rsid w:val="007E7E8E"/>
    <w:rsid w:val="007E7F4A"/>
    <w:rsid w:val="007F22BE"/>
    <w:rsid w:val="007F3633"/>
    <w:rsid w:val="007F384E"/>
    <w:rsid w:val="007F3A38"/>
    <w:rsid w:val="007F3F3C"/>
    <w:rsid w:val="007F4523"/>
    <w:rsid w:val="007F4532"/>
    <w:rsid w:val="007F4569"/>
    <w:rsid w:val="007F499B"/>
    <w:rsid w:val="007F4D50"/>
    <w:rsid w:val="007F4E9F"/>
    <w:rsid w:val="007F4F22"/>
    <w:rsid w:val="007F4F88"/>
    <w:rsid w:val="007F6AA3"/>
    <w:rsid w:val="007F6CDD"/>
    <w:rsid w:val="007F6D4F"/>
    <w:rsid w:val="007F6F03"/>
    <w:rsid w:val="007F7562"/>
    <w:rsid w:val="007F7805"/>
    <w:rsid w:val="00800034"/>
    <w:rsid w:val="008002F2"/>
    <w:rsid w:val="00800844"/>
    <w:rsid w:val="0080134F"/>
    <w:rsid w:val="008019AC"/>
    <w:rsid w:val="00801E4A"/>
    <w:rsid w:val="00802C80"/>
    <w:rsid w:val="0080305C"/>
    <w:rsid w:val="00803665"/>
    <w:rsid w:val="00803A5E"/>
    <w:rsid w:val="00803EEC"/>
    <w:rsid w:val="008040EA"/>
    <w:rsid w:val="008048EE"/>
    <w:rsid w:val="00806A73"/>
    <w:rsid w:val="00806C7B"/>
    <w:rsid w:val="00806E0D"/>
    <w:rsid w:val="00806FF1"/>
    <w:rsid w:val="0080718A"/>
    <w:rsid w:val="0080788F"/>
    <w:rsid w:val="00807FDA"/>
    <w:rsid w:val="00810141"/>
    <w:rsid w:val="00810319"/>
    <w:rsid w:val="0081043F"/>
    <w:rsid w:val="00810AA5"/>
    <w:rsid w:val="00810E81"/>
    <w:rsid w:val="00811A22"/>
    <w:rsid w:val="00811D0E"/>
    <w:rsid w:val="00812218"/>
    <w:rsid w:val="00812B50"/>
    <w:rsid w:val="00812B65"/>
    <w:rsid w:val="008134C0"/>
    <w:rsid w:val="0081396C"/>
    <w:rsid w:val="00814B0A"/>
    <w:rsid w:val="00814EE8"/>
    <w:rsid w:val="008165B7"/>
    <w:rsid w:val="00816D3E"/>
    <w:rsid w:val="008174F5"/>
    <w:rsid w:val="008178A4"/>
    <w:rsid w:val="00820015"/>
    <w:rsid w:val="008204F2"/>
    <w:rsid w:val="00821A0D"/>
    <w:rsid w:val="00821A78"/>
    <w:rsid w:val="008229B8"/>
    <w:rsid w:val="00824022"/>
    <w:rsid w:val="0082501E"/>
    <w:rsid w:val="008258FC"/>
    <w:rsid w:val="00826286"/>
    <w:rsid w:val="00826EAD"/>
    <w:rsid w:val="0082710F"/>
    <w:rsid w:val="00827553"/>
    <w:rsid w:val="00827E15"/>
    <w:rsid w:val="0083093C"/>
    <w:rsid w:val="008309CF"/>
    <w:rsid w:val="00832178"/>
    <w:rsid w:val="008334D1"/>
    <w:rsid w:val="00834599"/>
    <w:rsid w:val="00834C00"/>
    <w:rsid w:val="0083511B"/>
    <w:rsid w:val="008353C4"/>
    <w:rsid w:val="008357E7"/>
    <w:rsid w:val="00836222"/>
    <w:rsid w:val="00836BCA"/>
    <w:rsid w:val="00837A3E"/>
    <w:rsid w:val="0084028D"/>
    <w:rsid w:val="00840D16"/>
    <w:rsid w:val="00841130"/>
    <w:rsid w:val="00841457"/>
    <w:rsid w:val="0084149F"/>
    <w:rsid w:val="00841918"/>
    <w:rsid w:val="0084198C"/>
    <w:rsid w:val="00841AD9"/>
    <w:rsid w:val="0084280D"/>
    <w:rsid w:val="008429EF"/>
    <w:rsid w:val="00842AC5"/>
    <w:rsid w:val="0084369C"/>
    <w:rsid w:val="00843DB4"/>
    <w:rsid w:val="00844B68"/>
    <w:rsid w:val="00845834"/>
    <w:rsid w:val="008459A2"/>
    <w:rsid w:val="0084642A"/>
    <w:rsid w:val="00846580"/>
    <w:rsid w:val="008470CF"/>
    <w:rsid w:val="00847267"/>
    <w:rsid w:val="0084745A"/>
    <w:rsid w:val="0085116D"/>
    <w:rsid w:val="00851232"/>
    <w:rsid w:val="00851335"/>
    <w:rsid w:val="00851C01"/>
    <w:rsid w:val="00854E58"/>
    <w:rsid w:val="0085553E"/>
    <w:rsid w:val="008562F3"/>
    <w:rsid w:val="008567A9"/>
    <w:rsid w:val="00857A5E"/>
    <w:rsid w:val="00857D1F"/>
    <w:rsid w:val="00860375"/>
    <w:rsid w:val="008607F8"/>
    <w:rsid w:val="00860978"/>
    <w:rsid w:val="0086104B"/>
    <w:rsid w:val="00861414"/>
    <w:rsid w:val="00861771"/>
    <w:rsid w:val="00861B28"/>
    <w:rsid w:val="00861D20"/>
    <w:rsid w:val="0086248C"/>
    <w:rsid w:val="00862703"/>
    <w:rsid w:val="008638C5"/>
    <w:rsid w:val="00863C6C"/>
    <w:rsid w:val="008641D1"/>
    <w:rsid w:val="008645ED"/>
    <w:rsid w:val="008646BF"/>
    <w:rsid w:val="00864A20"/>
    <w:rsid w:val="00864A88"/>
    <w:rsid w:val="00864C40"/>
    <w:rsid w:val="00864C80"/>
    <w:rsid w:val="0086623F"/>
    <w:rsid w:val="008677A6"/>
    <w:rsid w:val="00867DA1"/>
    <w:rsid w:val="008707C6"/>
    <w:rsid w:val="00870EDD"/>
    <w:rsid w:val="00871138"/>
    <w:rsid w:val="00871B0E"/>
    <w:rsid w:val="00872494"/>
    <w:rsid w:val="008728FE"/>
    <w:rsid w:val="00872B6A"/>
    <w:rsid w:val="00874C6A"/>
    <w:rsid w:val="00875C86"/>
    <w:rsid w:val="00875F0F"/>
    <w:rsid w:val="00877C5E"/>
    <w:rsid w:val="008809B5"/>
    <w:rsid w:val="0088195F"/>
    <w:rsid w:val="00881DD0"/>
    <w:rsid w:val="00881FFC"/>
    <w:rsid w:val="00882283"/>
    <w:rsid w:val="0088281D"/>
    <w:rsid w:val="00882F71"/>
    <w:rsid w:val="00883387"/>
    <w:rsid w:val="008838A6"/>
    <w:rsid w:val="00883BBE"/>
    <w:rsid w:val="0088464E"/>
    <w:rsid w:val="00884CE2"/>
    <w:rsid w:val="008855C8"/>
    <w:rsid w:val="008868DF"/>
    <w:rsid w:val="0088739C"/>
    <w:rsid w:val="00890063"/>
    <w:rsid w:val="008903B9"/>
    <w:rsid w:val="00893453"/>
    <w:rsid w:val="00893581"/>
    <w:rsid w:val="00893C09"/>
    <w:rsid w:val="00894069"/>
    <w:rsid w:val="00894139"/>
    <w:rsid w:val="008941DA"/>
    <w:rsid w:val="0089491A"/>
    <w:rsid w:val="00894B32"/>
    <w:rsid w:val="00894F51"/>
    <w:rsid w:val="008958FC"/>
    <w:rsid w:val="00895AD8"/>
    <w:rsid w:val="00896697"/>
    <w:rsid w:val="00897485"/>
    <w:rsid w:val="00897E7C"/>
    <w:rsid w:val="008A0068"/>
    <w:rsid w:val="008A0366"/>
    <w:rsid w:val="008A0655"/>
    <w:rsid w:val="008A0769"/>
    <w:rsid w:val="008A0C0A"/>
    <w:rsid w:val="008A1258"/>
    <w:rsid w:val="008A169A"/>
    <w:rsid w:val="008A1959"/>
    <w:rsid w:val="008A1974"/>
    <w:rsid w:val="008A1FD5"/>
    <w:rsid w:val="008A205B"/>
    <w:rsid w:val="008A24BB"/>
    <w:rsid w:val="008A2646"/>
    <w:rsid w:val="008A276C"/>
    <w:rsid w:val="008A292A"/>
    <w:rsid w:val="008A3D48"/>
    <w:rsid w:val="008A54CB"/>
    <w:rsid w:val="008A579A"/>
    <w:rsid w:val="008A5B77"/>
    <w:rsid w:val="008A5DCF"/>
    <w:rsid w:val="008A68FF"/>
    <w:rsid w:val="008A7289"/>
    <w:rsid w:val="008B1189"/>
    <w:rsid w:val="008B125E"/>
    <w:rsid w:val="008B16D9"/>
    <w:rsid w:val="008B21E9"/>
    <w:rsid w:val="008B2917"/>
    <w:rsid w:val="008B3834"/>
    <w:rsid w:val="008B3CBD"/>
    <w:rsid w:val="008B3E23"/>
    <w:rsid w:val="008B44E5"/>
    <w:rsid w:val="008B48F0"/>
    <w:rsid w:val="008B49F7"/>
    <w:rsid w:val="008B5A02"/>
    <w:rsid w:val="008B5C2B"/>
    <w:rsid w:val="008B5FBC"/>
    <w:rsid w:val="008B6E87"/>
    <w:rsid w:val="008B7305"/>
    <w:rsid w:val="008C02AE"/>
    <w:rsid w:val="008C17F7"/>
    <w:rsid w:val="008C1CC9"/>
    <w:rsid w:val="008C312F"/>
    <w:rsid w:val="008C4203"/>
    <w:rsid w:val="008C4788"/>
    <w:rsid w:val="008C4839"/>
    <w:rsid w:val="008C4D7F"/>
    <w:rsid w:val="008C51DA"/>
    <w:rsid w:val="008C5567"/>
    <w:rsid w:val="008C6375"/>
    <w:rsid w:val="008C6881"/>
    <w:rsid w:val="008C709A"/>
    <w:rsid w:val="008C7668"/>
    <w:rsid w:val="008D0209"/>
    <w:rsid w:val="008D0CB7"/>
    <w:rsid w:val="008D132C"/>
    <w:rsid w:val="008D1CD6"/>
    <w:rsid w:val="008D1E18"/>
    <w:rsid w:val="008D26CE"/>
    <w:rsid w:val="008D2E6D"/>
    <w:rsid w:val="008D36A5"/>
    <w:rsid w:val="008D462B"/>
    <w:rsid w:val="008D4789"/>
    <w:rsid w:val="008D4BED"/>
    <w:rsid w:val="008D5A19"/>
    <w:rsid w:val="008D6E0D"/>
    <w:rsid w:val="008D7915"/>
    <w:rsid w:val="008E10D2"/>
    <w:rsid w:val="008E207F"/>
    <w:rsid w:val="008E537F"/>
    <w:rsid w:val="008E58D0"/>
    <w:rsid w:val="008E64E6"/>
    <w:rsid w:val="008E6BFB"/>
    <w:rsid w:val="008E6F47"/>
    <w:rsid w:val="008E7718"/>
    <w:rsid w:val="008F07E6"/>
    <w:rsid w:val="008F097C"/>
    <w:rsid w:val="008F23BE"/>
    <w:rsid w:val="008F242B"/>
    <w:rsid w:val="008F2D11"/>
    <w:rsid w:val="008F3054"/>
    <w:rsid w:val="008F3562"/>
    <w:rsid w:val="008F3C54"/>
    <w:rsid w:val="008F5044"/>
    <w:rsid w:val="008F5188"/>
    <w:rsid w:val="008F541F"/>
    <w:rsid w:val="008F57CF"/>
    <w:rsid w:val="008F612B"/>
    <w:rsid w:val="008F6A6E"/>
    <w:rsid w:val="008F6F47"/>
    <w:rsid w:val="0090032A"/>
    <w:rsid w:val="00900481"/>
    <w:rsid w:val="009019C1"/>
    <w:rsid w:val="0090268F"/>
    <w:rsid w:val="009033D2"/>
    <w:rsid w:val="0090360D"/>
    <w:rsid w:val="009039E4"/>
    <w:rsid w:val="00904082"/>
    <w:rsid w:val="00904821"/>
    <w:rsid w:val="00904874"/>
    <w:rsid w:val="00904958"/>
    <w:rsid w:val="00904C1E"/>
    <w:rsid w:val="00905678"/>
    <w:rsid w:val="00906165"/>
    <w:rsid w:val="00907833"/>
    <w:rsid w:val="0090792D"/>
    <w:rsid w:val="009105F0"/>
    <w:rsid w:val="00910F72"/>
    <w:rsid w:val="00911432"/>
    <w:rsid w:val="00911730"/>
    <w:rsid w:val="00911761"/>
    <w:rsid w:val="0091208A"/>
    <w:rsid w:val="00913244"/>
    <w:rsid w:val="00913639"/>
    <w:rsid w:val="00913675"/>
    <w:rsid w:val="00913707"/>
    <w:rsid w:val="00913B35"/>
    <w:rsid w:val="0091427F"/>
    <w:rsid w:val="0091430D"/>
    <w:rsid w:val="00914537"/>
    <w:rsid w:val="0091459A"/>
    <w:rsid w:val="00914878"/>
    <w:rsid w:val="00914A5B"/>
    <w:rsid w:val="00915158"/>
    <w:rsid w:val="00915A4A"/>
    <w:rsid w:val="0091651B"/>
    <w:rsid w:val="00916B0F"/>
    <w:rsid w:val="0092233B"/>
    <w:rsid w:val="009225E1"/>
    <w:rsid w:val="009229F6"/>
    <w:rsid w:val="009242AF"/>
    <w:rsid w:val="009259E6"/>
    <w:rsid w:val="009265BA"/>
    <w:rsid w:val="00927043"/>
    <w:rsid w:val="0092763D"/>
    <w:rsid w:val="00927C7B"/>
    <w:rsid w:val="00927D24"/>
    <w:rsid w:val="00927E16"/>
    <w:rsid w:val="00930505"/>
    <w:rsid w:val="00930801"/>
    <w:rsid w:val="00930C7C"/>
    <w:rsid w:val="009317D0"/>
    <w:rsid w:val="00931AD8"/>
    <w:rsid w:val="009330E4"/>
    <w:rsid w:val="00934183"/>
    <w:rsid w:val="00934EAE"/>
    <w:rsid w:val="009351D6"/>
    <w:rsid w:val="009360D7"/>
    <w:rsid w:val="00936BA1"/>
    <w:rsid w:val="00936C8E"/>
    <w:rsid w:val="00936D85"/>
    <w:rsid w:val="00936EA1"/>
    <w:rsid w:val="00937900"/>
    <w:rsid w:val="00940420"/>
    <w:rsid w:val="00941323"/>
    <w:rsid w:val="009414E5"/>
    <w:rsid w:val="00941EDD"/>
    <w:rsid w:val="00941F27"/>
    <w:rsid w:val="009423BC"/>
    <w:rsid w:val="00942596"/>
    <w:rsid w:val="00942DB5"/>
    <w:rsid w:val="00942DBE"/>
    <w:rsid w:val="00942EB5"/>
    <w:rsid w:val="00943F5B"/>
    <w:rsid w:val="00944259"/>
    <w:rsid w:val="00944E42"/>
    <w:rsid w:val="009459D7"/>
    <w:rsid w:val="00946090"/>
    <w:rsid w:val="00946963"/>
    <w:rsid w:val="00946CB6"/>
    <w:rsid w:val="00947DF0"/>
    <w:rsid w:val="00947F06"/>
    <w:rsid w:val="0094D8FA"/>
    <w:rsid w:val="00950352"/>
    <w:rsid w:val="00950F26"/>
    <w:rsid w:val="009514D1"/>
    <w:rsid w:val="00951567"/>
    <w:rsid w:val="00952A11"/>
    <w:rsid w:val="0095343D"/>
    <w:rsid w:val="00953503"/>
    <w:rsid w:val="0095450E"/>
    <w:rsid w:val="00954D4B"/>
    <w:rsid w:val="00954EC0"/>
    <w:rsid w:val="00954ED8"/>
    <w:rsid w:val="00955386"/>
    <w:rsid w:val="0095549D"/>
    <w:rsid w:val="0095572F"/>
    <w:rsid w:val="00956134"/>
    <w:rsid w:val="00956584"/>
    <w:rsid w:val="00956EFA"/>
    <w:rsid w:val="009573E6"/>
    <w:rsid w:val="009602FF"/>
    <w:rsid w:val="00960CE1"/>
    <w:rsid w:val="00960FAF"/>
    <w:rsid w:val="0096284B"/>
    <w:rsid w:val="00963A54"/>
    <w:rsid w:val="009648C9"/>
    <w:rsid w:val="009656A0"/>
    <w:rsid w:val="00965B8F"/>
    <w:rsid w:val="009661B8"/>
    <w:rsid w:val="0096627C"/>
    <w:rsid w:val="00966616"/>
    <w:rsid w:val="0096729B"/>
    <w:rsid w:val="00967F6F"/>
    <w:rsid w:val="00967FAC"/>
    <w:rsid w:val="00970313"/>
    <w:rsid w:val="00970F89"/>
    <w:rsid w:val="009711F1"/>
    <w:rsid w:val="009717E2"/>
    <w:rsid w:val="0097213D"/>
    <w:rsid w:val="0097290C"/>
    <w:rsid w:val="00972920"/>
    <w:rsid w:val="0097300E"/>
    <w:rsid w:val="0097339C"/>
    <w:rsid w:val="009738BE"/>
    <w:rsid w:val="00973C74"/>
    <w:rsid w:val="00973FFE"/>
    <w:rsid w:val="009749A5"/>
    <w:rsid w:val="00975726"/>
    <w:rsid w:val="00975A25"/>
    <w:rsid w:val="009776AE"/>
    <w:rsid w:val="009778DB"/>
    <w:rsid w:val="00977A50"/>
    <w:rsid w:val="0098174A"/>
    <w:rsid w:val="009820D2"/>
    <w:rsid w:val="009821BD"/>
    <w:rsid w:val="00982334"/>
    <w:rsid w:val="0098290A"/>
    <w:rsid w:val="00982E5B"/>
    <w:rsid w:val="00983DB8"/>
    <w:rsid w:val="00984D2E"/>
    <w:rsid w:val="00985095"/>
    <w:rsid w:val="00986237"/>
    <w:rsid w:val="009862E2"/>
    <w:rsid w:val="00986BD6"/>
    <w:rsid w:val="00986D28"/>
    <w:rsid w:val="0098722F"/>
    <w:rsid w:val="0098753C"/>
    <w:rsid w:val="0099103E"/>
    <w:rsid w:val="0099168D"/>
    <w:rsid w:val="009916F8"/>
    <w:rsid w:val="009918C5"/>
    <w:rsid w:val="009927A9"/>
    <w:rsid w:val="00992BA5"/>
    <w:rsid w:val="00992BBE"/>
    <w:rsid w:val="0099310A"/>
    <w:rsid w:val="00993A3D"/>
    <w:rsid w:val="00993FD3"/>
    <w:rsid w:val="0099405F"/>
    <w:rsid w:val="0099427F"/>
    <w:rsid w:val="009953D2"/>
    <w:rsid w:val="0099600C"/>
    <w:rsid w:val="009963BD"/>
    <w:rsid w:val="00996753"/>
    <w:rsid w:val="009A0FD7"/>
    <w:rsid w:val="009A1380"/>
    <w:rsid w:val="009A18C8"/>
    <w:rsid w:val="009A1AEB"/>
    <w:rsid w:val="009A2D63"/>
    <w:rsid w:val="009A3156"/>
    <w:rsid w:val="009A39DA"/>
    <w:rsid w:val="009A57C4"/>
    <w:rsid w:val="009A62A9"/>
    <w:rsid w:val="009A6ABD"/>
    <w:rsid w:val="009A7C48"/>
    <w:rsid w:val="009A7D88"/>
    <w:rsid w:val="009B0115"/>
    <w:rsid w:val="009B14DA"/>
    <w:rsid w:val="009B1B39"/>
    <w:rsid w:val="009B1C07"/>
    <w:rsid w:val="009B24F5"/>
    <w:rsid w:val="009B2534"/>
    <w:rsid w:val="009B2A7A"/>
    <w:rsid w:val="009B2E2B"/>
    <w:rsid w:val="009B38B6"/>
    <w:rsid w:val="009B3944"/>
    <w:rsid w:val="009B3DD0"/>
    <w:rsid w:val="009B3F92"/>
    <w:rsid w:val="009B3FEA"/>
    <w:rsid w:val="009B4377"/>
    <w:rsid w:val="009B4545"/>
    <w:rsid w:val="009B53B4"/>
    <w:rsid w:val="009B6023"/>
    <w:rsid w:val="009B6455"/>
    <w:rsid w:val="009B6DA6"/>
    <w:rsid w:val="009B7F65"/>
    <w:rsid w:val="009C00E0"/>
    <w:rsid w:val="009C0812"/>
    <w:rsid w:val="009C13B4"/>
    <w:rsid w:val="009C1C05"/>
    <w:rsid w:val="009C20C1"/>
    <w:rsid w:val="009C2C01"/>
    <w:rsid w:val="009D0B82"/>
    <w:rsid w:val="009D1633"/>
    <w:rsid w:val="009D1639"/>
    <w:rsid w:val="009D2CD3"/>
    <w:rsid w:val="009D3001"/>
    <w:rsid w:val="009D4D39"/>
    <w:rsid w:val="009D6339"/>
    <w:rsid w:val="009D6FCD"/>
    <w:rsid w:val="009D72F9"/>
    <w:rsid w:val="009D7467"/>
    <w:rsid w:val="009E08D7"/>
    <w:rsid w:val="009E0D74"/>
    <w:rsid w:val="009E143A"/>
    <w:rsid w:val="009E1865"/>
    <w:rsid w:val="009E2503"/>
    <w:rsid w:val="009E43DE"/>
    <w:rsid w:val="009E50E5"/>
    <w:rsid w:val="009E518A"/>
    <w:rsid w:val="009E5609"/>
    <w:rsid w:val="009E5971"/>
    <w:rsid w:val="009E5D77"/>
    <w:rsid w:val="009E5FF8"/>
    <w:rsid w:val="009E6509"/>
    <w:rsid w:val="009E70C7"/>
    <w:rsid w:val="009E79DE"/>
    <w:rsid w:val="009F11AF"/>
    <w:rsid w:val="009F2779"/>
    <w:rsid w:val="009F3C45"/>
    <w:rsid w:val="009F4636"/>
    <w:rsid w:val="009F4D1D"/>
    <w:rsid w:val="009F4EC4"/>
    <w:rsid w:val="009F603A"/>
    <w:rsid w:val="009F6363"/>
    <w:rsid w:val="00A003B7"/>
    <w:rsid w:val="00A010B3"/>
    <w:rsid w:val="00A01CF6"/>
    <w:rsid w:val="00A01D89"/>
    <w:rsid w:val="00A023C9"/>
    <w:rsid w:val="00A02CA7"/>
    <w:rsid w:val="00A03494"/>
    <w:rsid w:val="00A039A7"/>
    <w:rsid w:val="00A04890"/>
    <w:rsid w:val="00A04951"/>
    <w:rsid w:val="00A04C24"/>
    <w:rsid w:val="00A04FD4"/>
    <w:rsid w:val="00A054A2"/>
    <w:rsid w:val="00A058B6"/>
    <w:rsid w:val="00A06258"/>
    <w:rsid w:val="00A067CD"/>
    <w:rsid w:val="00A06A10"/>
    <w:rsid w:val="00A06B55"/>
    <w:rsid w:val="00A078D5"/>
    <w:rsid w:val="00A07CF4"/>
    <w:rsid w:val="00A07E77"/>
    <w:rsid w:val="00A109ED"/>
    <w:rsid w:val="00A11A77"/>
    <w:rsid w:val="00A11DFC"/>
    <w:rsid w:val="00A1203C"/>
    <w:rsid w:val="00A1238D"/>
    <w:rsid w:val="00A12709"/>
    <w:rsid w:val="00A1281A"/>
    <w:rsid w:val="00A12B9B"/>
    <w:rsid w:val="00A12CE7"/>
    <w:rsid w:val="00A12F9E"/>
    <w:rsid w:val="00A1352B"/>
    <w:rsid w:val="00A145B2"/>
    <w:rsid w:val="00A14B4C"/>
    <w:rsid w:val="00A15153"/>
    <w:rsid w:val="00A1579B"/>
    <w:rsid w:val="00A158CE"/>
    <w:rsid w:val="00A1679C"/>
    <w:rsid w:val="00A17473"/>
    <w:rsid w:val="00A17559"/>
    <w:rsid w:val="00A21F92"/>
    <w:rsid w:val="00A2211B"/>
    <w:rsid w:val="00A23057"/>
    <w:rsid w:val="00A23B55"/>
    <w:rsid w:val="00A23E27"/>
    <w:rsid w:val="00A23F58"/>
    <w:rsid w:val="00A2448D"/>
    <w:rsid w:val="00A246CC"/>
    <w:rsid w:val="00A25ACC"/>
    <w:rsid w:val="00A2642F"/>
    <w:rsid w:val="00A26A6D"/>
    <w:rsid w:val="00A31C19"/>
    <w:rsid w:val="00A3295E"/>
    <w:rsid w:val="00A32A32"/>
    <w:rsid w:val="00A32F59"/>
    <w:rsid w:val="00A34648"/>
    <w:rsid w:val="00A348D7"/>
    <w:rsid w:val="00A349D3"/>
    <w:rsid w:val="00A34B36"/>
    <w:rsid w:val="00A35642"/>
    <w:rsid w:val="00A36758"/>
    <w:rsid w:val="00A36A17"/>
    <w:rsid w:val="00A36B9E"/>
    <w:rsid w:val="00A372B8"/>
    <w:rsid w:val="00A37BE2"/>
    <w:rsid w:val="00A40881"/>
    <w:rsid w:val="00A41A69"/>
    <w:rsid w:val="00A422A0"/>
    <w:rsid w:val="00A4244C"/>
    <w:rsid w:val="00A4250A"/>
    <w:rsid w:val="00A4250D"/>
    <w:rsid w:val="00A4356C"/>
    <w:rsid w:val="00A43C50"/>
    <w:rsid w:val="00A4440D"/>
    <w:rsid w:val="00A44F8F"/>
    <w:rsid w:val="00A455CA"/>
    <w:rsid w:val="00A459BE"/>
    <w:rsid w:val="00A45B6F"/>
    <w:rsid w:val="00A45E71"/>
    <w:rsid w:val="00A4611D"/>
    <w:rsid w:val="00A46211"/>
    <w:rsid w:val="00A4644F"/>
    <w:rsid w:val="00A478CD"/>
    <w:rsid w:val="00A47959"/>
    <w:rsid w:val="00A503D3"/>
    <w:rsid w:val="00A503DE"/>
    <w:rsid w:val="00A5068F"/>
    <w:rsid w:val="00A51B91"/>
    <w:rsid w:val="00A524ED"/>
    <w:rsid w:val="00A538FA"/>
    <w:rsid w:val="00A53EDE"/>
    <w:rsid w:val="00A548CD"/>
    <w:rsid w:val="00A54B0A"/>
    <w:rsid w:val="00A55102"/>
    <w:rsid w:val="00A5540C"/>
    <w:rsid w:val="00A56198"/>
    <w:rsid w:val="00A56BF1"/>
    <w:rsid w:val="00A60171"/>
    <w:rsid w:val="00A62064"/>
    <w:rsid w:val="00A63AD0"/>
    <w:rsid w:val="00A63F08"/>
    <w:rsid w:val="00A64744"/>
    <w:rsid w:val="00A64AE3"/>
    <w:rsid w:val="00A66373"/>
    <w:rsid w:val="00A66B80"/>
    <w:rsid w:val="00A671D4"/>
    <w:rsid w:val="00A67438"/>
    <w:rsid w:val="00A67AB0"/>
    <w:rsid w:val="00A704E0"/>
    <w:rsid w:val="00A70503"/>
    <w:rsid w:val="00A71072"/>
    <w:rsid w:val="00A71F25"/>
    <w:rsid w:val="00A7236C"/>
    <w:rsid w:val="00A72CD2"/>
    <w:rsid w:val="00A73957"/>
    <w:rsid w:val="00A74CD5"/>
    <w:rsid w:val="00A751BD"/>
    <w:rsid w:val="00A75BF5"/>
    <w:rsid w:val="00A75EEE"/>
    <w:rsid w:val="00A767B8"/>
    <w:rsid w:val="00A80E91"/>
    <w:rsid w:val="00A8104D"/>
    <w:rsid w:val="00A814B8"/>
    <w:rsid w:val="00A81542"/>
    <w:rsid w:val="00A8172F"/>
    <w:rsid w:val="00A81975"/>
    <w:rsid w:val="00A819AD"/>
    <w:rsid w:val="00A82B5D"/>
    <w:rsid w:val="00A82D58"/>
    <w:rsid w:val="00A8317A"/>
    <w:rsid w:val="00A84072"/>
    <w:rsid w:val="00A849B3"/>
    <w:rsid w:val="00A854C9"/>
    <w:rsid w:val="00A85A46"/>
    <w:rsid w:val="00A85B90"/>
    <w:rsid w:val="00A85F58"/>
    <w:rsid w:val="00A86151"/>
    <w:rsid w:val="00A86520"/>
    <w:rsid w:val="00A86716"/>
    <w:rsid w:val="00A87191"/>
    <w:rsid w:val="00A9067E"/>
    <w:rsid w:val="00A9083C"/>
    <w:rsid w:val="00A90EF6"/>
    <w:rsid w:val="00A9118B"/>
    <w:rsid w:val="00A9157E"/>
    <w:rsid w:val="00A9192B"/>
    <w:rsid w:val="00A93461"/>
    <w:rsid w:val="00A9393D"/>
    <w:rsid w:val="00A93CB7"/>
    <w:rsid w:val="00A948B6"/>
    <w:rsid w:val="00A958C0"/>
    <w:rsid w:val="00A95FE2"/>
    <w:rsid w:val="00A9698C"/>
    <w:rsid w:val="00A96D9E"/>
    <w:rsid w:val="00A96DE1"/>
    <w:rsid w:val="00A97A45"/>
    <w:rsid w:val="00AA0A24"/>
    <w:rsid w:val="00AA0E46"/>
    <w:rsid w:val="00AA22DB"/>
    <w:rsid w:val="00AA26F9"/>
    <w:rsid w:val="00AA2706"/>
    <w:rsid w:val="00AA3401"/>
    <w:rsid w:val="00AA35F0"/>
    <w:rsid w:val="00AA44A4"/>
    <w:rsid w:val="00AA4923"/>
    <w:rsid w:val="00AA5138"/>
    <w:rsid w:val="00AA51AF"/>
    <w:rsid w:val="00AA5C33"/>
    <w:rsid w:val="00AA5DBC"/>
    <w:rsid w:val="00AA5F82"/>
    <w:rsid w:val="00AA75AD"/>
    <w:rsid w:val="00AA771F"/>
    <w:rsid w:val="00AA77F0"/>
    <w:rsid w:val="00AA7D4D"/>
    <w:rsid w:val="00AA7E04"/>
    <w:rsid w:val="00AB04E9"/>
    <w:rsid w:val="00AB07E7"/>
    <w:rsid w:val="00AB07F6"/>
    <w:rsid w:val="00AB0E24"/>
    <w:rsid w:val="00AB1F61"/>
    <w:rsid w:val="00AB2414"/>
    <w:rsid w:val="00AB2742"/>
    <w:rsid w:val="00AB2ED8"/>
    <w:rsid w:val="00AB35FD"/>
    <w:rsid w:val="00AB3D6D"/>
    <w:rsid w:val="00AB44AD"/>
    <w:rsid w:val="00AB47E2"/>
    <w:rsid w:val="00AB52A5"/>
    <w:rsid w:val="00AB55CA"/>
    <w:rsid w:val="00AB5B01"/>
    <w:rsid w:val="00AB5DED"/>
    <w:rsid w:val="00AB6388"/>
    <w:rsid w:val="00AB65EC"/>
    <w:rsid w:val="00AB7CFB"/>
    <w:rsid w:val="00AC0392"/>
    <w:rsid w:val="00AC05EA"/>
    <w:rsid w:val="00AC07EE"/>
    <w:rsid w:val="00AC0C0A"/>
    <w:rsid w:val="00AC12D8"/>
    <w:rsid w:val="00AC132A"/>
    <w:rsid w:val="00AC1569"/>
    <w:rsid w:val="00AC16B3"/>
    <w:rsid w:val="00AC3574"/>
    <w:rsid w:val="00AC4289"/>
    <w:rsid w:val="00AC483B"/>
    <w:rsid w:val="00AC4B2D"/>
    <w:rsid w:val="00AC536E"/>
    <w:rsid w:val="00AC5CEE"/>
    <w:rsid w:val="00AC61F7"/>
    <w:rsid w:val="00AC797E"/>
    <w:rsid w:val="00AC7E89"/>
    <w:rsid w:val="00AD0C78"/>
    <w:rsid w:val="00AD164A"/>
    <w:rsid w:val="00AD1CAF"/>
    <w:rsid w:val="00AD1F70"/>
    <w:rsid w:val="00AD2123"/>
    <w:rsid w:val="00AD21C0"/>
    <w:rsid w:val="00AD29B8"/>
    <w:rsid w:val="00AD2C17"/>
    <w:rsid w:val="00AD34F2"/>
    <w:rsid w:val="00AD40ED"/>
    <w:rsid w:val="00AD4650"/>
    <w:rsid w:val="00AD4CBD"/>
    <w:rsid w:val="00AD4D44"/>
    <w:rsid w:val="00AD4EF3"/>
    <w:rsid w:val="00AD4FFD"/>
    <w:rsid w:val="00AD5834"/>
    <w:rsid w:val="00AD5DED"/>
    <w:rsid w:val="00AD6100"/>
    <w:rsid w:val="00AD62EE"/>
    <w:rsid w:val="00AD6640"/>
    <w:rsid w:val="00AE00BF"/>
    <w:rsid w:val="00AE06AF"/>
    <w:rsid w:val="00AE06DE"/>
    <w:rsid w:val="00AE0DF4"/>
    <w:rsid w:val="00AE2E77"/>
    <w:rsid w:val="00AE38F0"/>
    <w:rsid w:val="00AE399C"/>
    <w:rsid w:val="00AE47F7"/>
    <w:rsid w:val="00AE4EDA"/>
    <w:rsid w:val="00AE5181"/>
    <w:rsid w:val="00AE5406"/>
    <w:rsid w:val="00AE6738"/>
    <w:rsid w:val="00AE6EC5"/>
    <w:rsid w:val="00AF0291"/>
    <w:rsid w:val="00AF062C"/>
    <w:rsid w:val="00AF0A3A"/>
    <w:rsid w:val="00AF0BB0"/>
    <w:rsid w:val="00AF1484"/>
    <w:rsid w:val="00AF19DF"/>
    <w:rsid w:val="00AF1A9F"/>
    <w:rsid w:val="00AF1AA7"/>
    <w:rsid w:val="00AF24F3"/>
    <w:rsid w:val="00AF2C12"/>
    <w:rsid w:val="00AF3FEC"/>
    <w:rsid w:val="00AF4372"/>
    <w:rsid w:val="00AF4539"/>
    <w:rsid w:val="00AF4543"/>
    <w:rsid w:val="00AF5D4C"/>
    <w:rsid w:val="00AF5F91"/>
    <w:rsid w:val="00AF65FC"/>
    <w:rsid w:val="00AF661C"/>
    <w:rsid w:val="00AF7131"/>
    <w:rsid w:val="00AF7186"/>
    <w:rsid w:val="00AF7BE2"/>
    <w:rsid w:val="00B00D94"/>
    <w:rsid w:val="00B01A1F"/>
    <w:rsid w:val="00B02255"/>
    <w:rsid w:val="00B025F0"/>
    <w:rsid w:val="00B02613"/>
    <w:rsid w:val="00B02EE1"/>
    <w:rsid w:val="00B03DD1"/>
    <w:rsid w:val="00B049E0"/>
    <w:rsid w:val="00B05810"/>
    <w:rsid w:val="00B0624C"/>
    <w:rsid w:val="00B06AE4"/>
    <w:rsid w:val="00B100F8"/>
    <w:rsid w:val="00B10585"/>
    <w:rsid w:val="00B10D99"/>
    <w:rsid w:val="00B10F31"/>
    <w:rsid w:val="00B1156E"/>
    <w:rsid w:val="00B11EC6"/>
    <w:rsid w:val="00B1271E"/>
    <w:rsid w:val="00B1278B"/>
    <w:rsid w:val="00B139CF"/>
    <w:rsid w:val="00B14227"/>
    <w:rsid w:val="00B15102"/>
    <w:rsid w:val="00B15802"/>
    <w:rsid w:val="00B17646"/>
    <w:rsid w:val="00B20247"/>
    <w:rsid w:val="00B21492"/>
    <w:rsid w:val="00B21834"/>
    <w:rsid w:val="00B223E1"/>
    <w:rsid w:val="00B22DF9"/>
    <w:rsid w:val="00B236E8"/>
    <w:rsid w:val="00B23BA8"/>
    <w:rsid w:val="00B24D9F"/>
    <w:rsid w:val="00B25A20"/>
    <w:rsid w:val="00B26937"/>
    <w:rsid w:val="00B26C93"/>
    <w:rsid w:val="00B26CA3"/>
    <w:rsid w:val="00B276C5"/>
    <w:rsid w:val="00B27B71"/>
    <w:rsid w:val="00B3055B"/>
    <w:rsid w:val="00B30913"/>
    <w:rsid w:val="00B3176D"/>
    <w:rsid w:val="00B329DE"/>
    <w:rsid w:val="00B3340A"/>
    <w:rsid w:val="00B33C59"/>
    <w:rsid w:val="00B34007"/>
    <w:rsid w:val="00B3500C"/>
    <w:rsid w:val="00B3551E"/>
    <w:rsid w:val="00B35C8B"/>
    <w:rsid w:val="00B35FD6"/>
    <w:rsid w:val="00B3602F"/>
    <w:rsid w:val="00B36250"/>
    <w:rsid w:val="00B36882"/>
    <w:rsid w:val="00B370DE"/>
    <w:rsid w:val="00B40384"/>
    <w:rsid w:val="00B4064D"/>
    <w:rsid w:val="00B40808"/>
    <w:rsid w:val="00B4125F"/>
    <w:rsid w:val="00B4146C"/>
    <w:rsid w:val="00B41884"/>
    <w:rsid w:val="00B41F62"/>
    <w:rsid w:val="00B422CA"/>
    <w:rsid w:val="00B43477"/>
    <w:rsid w:val="00B43949"/>
    <w:rsid w:val="00B43E9F"/>
    <w:rsid w:val="00B44FDC"/>
    <w:rsid w:val="00B462AF"/>
    <w:rsid w:val="00B463FB"/>
    <w:rsid w:val="00B46C04"/>
    <w:rsid w:val="00B4707F"/>
    <w:rsid w:val="00B47630"/>
    <w:rsid w:val="00B476AB"/>
    <w:rsid w:val="00B47C78"/>
    <w:rsid w:val="00B501A6"/>
    <w:rsid w:val="00B503B8"/>
    <w:rsid w:val="00B506D0"/>
    <w:rsid w:val="00B507BE"/>
    <w:rsid w:val="00B51CD1"/>
    <w:rsid w:val="00B51EEB"/>
    <w:rsid w:val="00B51EF1"/>
    <w:rsid w:val="00B52E52"/>
    <w:rsid w:val="00B530B9"/>
    <w:rsid w:val="00B53256"/>
    <w:rsid w:val="00B538B5"/>
    <w:rsid w:val="00B54784"/>
    <w:rsid w:val="00B548BE"/>
    <w:rsid w:val="00B54C05"/>
    <w:rsid w:val="00B55DFB"/>
    <w:rsid w:val="00B55F24"/>
    <w:rsid w:val="00B56AD4"/>
    <w:rsid w:val="00B572C6"/>
    <w:rsid w:val="00B57BB9"/>
    <w:rsid w:val="00B605CA"/>
    <w:rsid w:val="00B60BB8"/>
    <w:rsid w:val="00B60EE8"/>
    <w:rsid w:val="00B613BD"/>
    <w:rsid w:val="00B6320A"/>
    <w:rsid w:val="00B63256"/>
    <w:rsid w:val="00B6337E"/>
    <w:rsid w:val="00B6366E"/>
    <w:rsid w:val="00B640AD"/>
    <w:rsid w:val="00B65783"/>
    <w:rsid w:val="00B665D5"/>
    <w:rsid w:val="00B668BF"/>
    <w:rsid w:val="00B6749A"/>
    <w:rsid w:val="00B6790D"/>
    <w:rsid w:val="00B67CC2"/>
    <w:rsid w:val="00B705EB"/>
    <w:rsid w:val="00B70B48"/>
    <w:rsid w:val="00B71000"/>
    <w:rsid w:val="00B71C73"/>
    <w:rsid w:val="00B7224E"/>
    <w:rsid w:val="00B72795"/>
    <w:rsid w:val="00B72ACC"/>
    <w:rsid w:val="00B730B6"/>
    <w:rsid w:val="00B7365E"/>
    <w:rsid w:val="00B7367B"/>
    <w:rsid w:val="00B73915"/>
    <w:rsid w:val="00B73C6B"/>
    <w:rsid w:val="00B74764"/>
    <w:rsid w:val="00B74855"/>
    <w:rsid w:val="00B75803"/>
    <w:rsid w:val="00B7588F"/>
    <w:rsid w:val="00B75B40"/>
    <w:rsid w:val="00B75D93"/>
    <w:rsid w:val="00B761B9"/>
    <w:rsid w:val="00B76944"/>
    <w:rsid w:val="00B76CE4"/>
    <w:rsid w:val="00B771EC"/>
    <w:rsid w:val="00B77ED0"/>
    <w:rsid w:val="00B804E8"/>
    <w:rsid w:val="00B81340"/>
    <w:rsid w:val="00B81B3B"/>
    <w:rsid w:val="00B82988"/>
    <w:rsid w:val="00B838A2"/>
    <w:rsid w:val="00B83CE3"/>
    <w:rsid w:val="00B83F06"/>
    <w:rsid w:val="00B841FA"/>
    <w:rsid w:val="00B8490E"/>
    <w:rsid w:val="00B84ABF"/>
    <w:rsid w:val="00B84CEC"/>
    <w:rsid w:val="00B85125"/>
    <w:rsid w:val="00B857DC"/>
    <w:rsid w:val="00B858E1"/>
    <w:rsid w:val="00B86BB2"/>
    <w:rsid w:val="00B86D71"/>
    <w:rsid w:val="00B87D12"/>
    <w:rsid w:val="00B90830"/>
    <w:rsid w:val="00B90941"/>
    <w:rsid w:val="00B910D2"/>
    <w:rsid w:val="00B91415"/>
    <w:rsid w:val="00B9205F"/>
    <w:rsid w:val="00B92A42"/>
    <w:rsid w:val="00B92CF3"/>
    <w:rsid w:val="00B92F9F"/>
    <w:rsid w:val="00B93272"/>
    <w:rsid w:val="00B93668"/>
    <w:rsid w:val="00B93DD2"/>
    <w:rsid w:val="00B943F7"/>
    <w:rsid w:val="00B94711"/>
    <w:rsid w:val="00B94C4C"/>
    <w:rsid w:val="00B94D4A"/>
    <w:rsid w:val="00B94EF1"/>
    <w:rsid w:val="00B95B7B"/>
    <w:rsid w:val="00B96366"/>
    <w:rsid w:val="00B97CB8"/>
    <w:rsid w:val="00BA001F"/>
    <w:rsid w:val="00BA157F"/>
    <w:rsid w:val="00BA1996"/>
    <w:rsid w:val="00BA2728"/>
    <w:rsid w:val="00BA3FBC"/>
    <w:rsid w:val="00BA403B"/>
    <w:rsid w:val="00BA4F40"/>
    <w:rsid w:val="00BA52F7"/>
    <w:rsid w:val="00BA6A95"/>
    <w:rsid w:val="00BA701F"/>
    <w:rsid w:val="00BA7F72"/>
    <w:rsid w:val="00BB0AF5"/>
    <w:rsid w:val="00BB1808"/>
    <w:rsid w:val="00BB2067"/>
    <w:rsid w:val="00BB220F"/>
    <w:rsid w:val="00BB265F"/>
    <w:rsid w:val="00BB313D"/>
    <w:rsid w:val="00BB4263"/>
    <w:rsid w:val="00BB49AB"/>
    <w:rsid w:val="00BB52A2"/>
    <w:rsid w:val="00BB555A"/>
    <w:rsid w:val="00BB597A"/>
    <w:rsid w:val="00BB6C01"/>
    <w:rsid w:val="00BB6E6E"/>
    <w:rsid w:val="00BB72DF"/>
    <w:rsid w:val="00BB7530"/>
    <w:rsid w:val="00BC025C"/>
    <w:rsid w:val="00BC0465"/>
    <w:rsid w:val="00BC0A4E"/>
    <w:rsid w:val="00BC0ECF"/>
    <w:rsid w:val="00BC15A3"/>
    <w:rsid w:val="00BC2B34"/>
    <w:rsid w:val="00BC2E6D"/>
    <w:rsid w:val="00BC2F4C"/>
    <w:rsid w:val="00BC57FE"/>
    <w:rsid w:val="00BC5C1C"/>
    <w:rsid w:val="00BC5F93"/>
    <w:rsid w:val="00BC63C3"/>
    <w:rsid w:val="00BC68E9"/>
    <w:rsid w:val="00BC737F"/>
    <w:rsid w:val="00BC77AA"/>
    <w:rsid w:val="00BC7B91"/>
    <w:rsid w:val="00BC7E3A"/>
    <w:rsid w:val="00BD09BD"/>
    <w:rsid w:val="00BD0B4B"/>
    <w:rsid w:val="00BD14E2"/>
    <w:rsid w:val="00BD1A5D"/>
    <w:rsid w:val="00BD2C6C"/>
    <w:rsid w:val="00BD2C79"/>
    <w:rsid w:val="00BD3248"/>
    <w:rsid w:val="00BD3A52"/>
    <w:rsid w:val="00BD3F16"/>
    <w:rsid w:val="00BD450B"/>
    <w:rsid w:val="00BD4BB4"/>
    <w:rsid w:val="00BD5070"/>
    <w:rsid w:val="00BD58B6"/>
    <w:rsid w:val="00BD631A"/>
    <w:rsid w:val="00BD666D"/>
    <w:rsid w:val="00BD7131"/>
    <w:rsid w:val="00BD7552"/>
    <w:rsid w:val="00BE0EC1"/>
    <w:rsid w:val="00BE130F"/>
    <w:rsid w:val="00BE1F95"/>
    <w:rsid w:val="00BE25A7"/>
    <w:rsid w:val="00BE4342"/>
    <w:rsid w:val="00BE45A2"/>
    <w:rsid w:val="00BE47F4"/>
    <w:rsid w:val="00BE4831"/>
    <w:rsid w:val="00BE4ECD"/>
    <w:rsid w:val="00BE62E3"/>
    <w:rsid w:val="00BE6379"/>
    <w:rsid w:val="00BE7D05"/>
    <w:rsid w:val="00BE7F87"/>
    <w:rsid w:val="00BF0046"/>
    <w:rsid w:val="00BF0364"/>
    <w:rsid w:val="00BF08F1"/>
    <w:rsid w:val="00BF0AA6"/>
    <w:rsid w:val="00BF1847"/>
    <w:rsid w:val="00BF185F"/>
    <w:rsid w:val="00BF2AB2"/>
    <w:rsid w:val="00BF3D31"/>
    <w:rsid w:val="00BF4049"/>
    <w:rsid w:val="00BF4A36"/>
    <w:rsid w:val="00BF5BC7"/>
    <w:rsid w:val="00BF6846"/>
    <w:rsid w:val="00BF6A3C"/>
    <w:rsid w:val="00BF7029"/>
    <w:rsid w:val="00BF768B"/>
    <w:rsid w:val="00BF79AB"/>
    <w:rsid w:val="00C00571"/>
    <w:rsid w:val="00C0069B"/>
    <w:rsid w:val="00C015B8"/>
    <w:rsid w:val="00C019A2"/>
    <w:rsid w:val="00C01F95"/>
    <w:rsid w:val="00C02AA7"/>
    <w:rsid w:val="00C030E8"/>
    <w:rsid w:val="00C03109"/>
    <w:rsid w:val="00C037A0"/>
    <w:rsid w:val="00C042F1"/>
    <w:rsid w:val="00C04817"/>
    <w:rsid w:val="00C04ADE"/>
    <w:rsid w:val="00C04D0F"/>
    <w:rsid w:val="00C0518E"/>
    <w:rsid w:val="00C05876"/>
    <w:rsid w:val="00C05E03"/>
    <w:rsid w:val="00C05F4D"/>
    <w:rsid w:val="00C067AF"/>
    <w:rsid w:val="00C07B08"/>
    <w:rsid w:val="00C07F59"/>
    <w:rsid w:val="00C10E21"/>
    <w:rsid w:val="00C120AD"/>
    <w:rsid w:val="00C1241D"/>
    <w:rsid w:val="00C1242C"/>
    <w:rsid w:val="00C125C3"/>
    <w:rsid w:val="00C127E4"/>
    <w:rsid w:val="00C12A04"/>
    <w:rsid w:val="00C13550"/>
    <w:rsid w:val="00C1387E"/>
    <w:rsid w:val="00C14DCB"/>
    <w:rsid w:val="00C153E0"/>
    <w:rsid w:val="00C159B5"/>
    <w:rsid w:val="00C16566"/>
    <w:rsid w:val="00C16C6F"/>
    <w:rsid w:val="00C17356"/>
    <w:rsid w:val="00C17F97"/>
    <w:rsid w:val="00C205E3"/>
    <w:rsid w:val="00C21365"/>
    <w:rsid w:val="00C21654"/>
    <w:rsid w:val="00C21DD7"/>
    <w:rsid w:val="00C220C2"/>
    <w:rsid w:val="00C227E8"/>
    <w:rsid w:val="00C22CCC"/>
    <w:rsid w:val="00C22E3B"/>
    <w:rsid w:val="00C247DF"/>
    <w:rsid w:val="00C24A91"/>
    <w:rsid w:val="00C26617"/>
    <w:rsid w:val="00C26ABD"/>
    <w:rsid w:val="00C26E6F"/>
    <w:rsid w:val="00C27394"/>
    <w:rsid w:val="00C30172"/>
    <w:rsid w:val="00C3059D"/>
    <w:rsid w:val="00C30DF7"/>
    <w:rsid w:val="00C31091"/>
    <w:rsid w:val="00C312AB"/>
    <w:rsid w:val="00C315A1"/>
    <w:rsid w:val="00C31F7D"/>
    <w:rsid w:val="00C320D7"/>
    <w:rsid w:val="00C321C0"/>
    <w:rsid w:val="00C3371A"/>
    <w:rsid w:val="00C33936"/>
    <w:rsid w:val="00C33C38"/>
    <w:rsid w:val="00C3476D"/>
    <w:rsid w:val="00C34ED7"/>
    <w:rsid w:val="00C36415"/>
    <w:rsid w:val="00C37083"/>
    <w:rsid w:val="00C37BB1"/>
    <w:rsid w:val="00C40462"/>
    <w:rsid w:val="00C409E8"/>
    <w:rsid w:val="00C40C17"/>
    <w:rsid w:val="00C414FC"/>
    <w:rsid w:val="00C42779"/>
    <w:rsid w:val="00C427F2"/>
    <w:rsid w:val="00C428DB"/>
    <w:rsid w:val="00C4292C"/>
    <w:rsid w:val="00C430F7"/>
    <w:rsid w:val="00C43607"/>
    <w:rsid w:val="00C4374D"/>
    <w:rsid w:val="00C4453C"/>
    <w:rsid w:val="00C45539"/>
    <w:rsid w:val="00C456D6"/>
    <w:rsid w:val="00C45A21"/>
    <w:rsid w:val="00C45C85"/>
    <w:rsid w:val="00C45DD7"/>
    <w:rsid w:val="00C462C1"/>
    <w:rsid w:val="00C46A0B"/>
    <w:rsid w:val="00C47436"/>
    <w:rsid w:val="00C47CB4"/>
    <w:rsid w:val="00C50230"/>
    <w:rsid w:val="00C50391"/>
    <w:rsid w:val="00C50EAC"/>
    <w:rsid w:val="00C51385"/>
    <w:rsid w:val="00C52279"/>
    <w:rsid w:val="00C53972"/>
    <w:rsid w:val="00C54237"/>
    <w:rsid w:val="00C543F4"/>
    <w:rsid w:val="00C54670"/>
    <w:rsid w:val="00C559CA"/>
    <w:rsid w:val="00C55BCF"/>
    <w:rsid w:val="00C56507"/>
    <w:rsid w:val="00C570F4"/>
    <w:rsid w:val="00C57230"/>
    <w:rsid w:val="00C57989"/>
    <w:rsid w:val="00C57CD4"/>
    <w:rsid w:val="00C60026"/>
    <w:rsid w:val="00C60262"/>
    <w:rsid w:val="00C604F0"/>
    <w:rsid w:val="00C606AA"/>
    <w:rsid w:val="00C608C5"/>
    <w:rsid w:val="00C608E4"/>
    <w:rsid w:val="00C609CB"/>
    <w:rsid w:val="00C60AA4"/>
    <w:rsid w:val="00C60E37"/>
    <w:rsid w:val="00C6249C"/>
    <w:rsid w:val="00C624BA"/>
    <w:rsid w:val="00C626AE"/>
    <w:rsid w:val="00C62EAC"/>
    <w:rsid w:val="00C62FD7"/>
    <w:rsid w:val="00C638AD"/>
    <w:rsid w:val="00C6436C"/>
    <w:rsid w:val="00C64CEC"/>
    <w:rsid w:val="00C6504A"/>
    <w:rsid w:val="00C655C3"/>
    <w:rsid w:val="00C65640"/>
    <w:rsid w:val="00C65779"/>
    <w:rsid w:val="00C6587F"/>
    <w:rsid w:val="00C65B1A"/>
    <w:rsid w:val="00C65B9E"/>
    <w:rsid w:val="00C65DB0"/>
    <w:rsid w:val="00C67AE1"/>
    <w:rsid w:val="00C67E58"/>
    <w:rsid w:val="00C70440"/>
    <w:rsid w:val="00C7083D"/>
    <w:rsid w:val="00C70D45"/>
    <w:rsid w:val="00C70FEA"/>
    <w:rsid w:val="00C7112E"/>
    <w:rsid w:val="00C714DB"/>
    <w:rsid w:val="00C714F3"/>
    <w:rsid w:val="00C71D24"/>
    <w:rsid w:val="00C726FE"/>
    <w:rsid w:val="00C72803"/>
    <w:rsid w:val="00C72D5D"/>
    <w:rsid w:val="00C73E23"/>
    <w:rsid w:val="00C746B8"/>
    <w:rsid w:val="00C7489A"/>
    <w:rsid w:val="00C748F6"/>
    <w:rsid w:val="00C749E8"/>
    <w:rsid w:val="00C75089"/>
    <w:rsid w:val="00C76AFD"/>
    <w:rsid w:val="00C76EEC"/>
    <w:rsid w:val="00C76F7E"/>
    <w:rsid w:val="00C771BD"/>
    <w:rsid w:val="00C77BA2"/>
    <w:rsid w:val="00C800A4"/>
    <w:rsid w:val="00C8039F"/>
    <w:rsid w:val="00C80800"/>
    <w:rsid w:val="00C81521"/>
    <w:rsid w:val="00C81FE5"/>
    <w:rsid w:val="00C83178"/>
    <w:rsid w:val="00C832AD"/>
    <w:rsid w:val="00C83565"/>
    <w:rsid w:val="00C83624"/>
    <w:rsid w:val="00C838B5"/>
    <w:rsid w:val="00C83A07"/>
    <w:rsid w:val="00C83C0B"/>
    <w:rsid w:val="00C83DD3"/>
    <w:rsid w:val="00C840DE"/>
    <w:rsid w:val="00C85FCD"/>
    <w:rsid w:val="00C875DA"/>
    <w:rsid w:val="00C87B38"/>
    <w:rsid w:val="00C87C06"/>
    <w:rsid w:val="00C904C9"/>
    <w:rsid w:val="00C90BCB"/>
    <w:rsid w:val="00C91242"/>
    <w:rsid w:val="00C9155E"/>
    <w:rsid w:val="00C9169F"/>
    <w:rsid w:val="00C91A85"/>
    <w:rsid w:val="00C91FB0"/>
    <w:rsid w:val="00C9201A"/>
    <w:rsid w:val="00C92648"/>
    <w:rsid w:val="00C929F9"/>
    <w:rsid w:val="00C92A1E"/>
    <w:rsid w:val="00C92CB0"/>
    <w:rsid w:val="00C93843"/>
    <w:rsid w:val="00C93E83"/>
    <w:rsid w:val="00C947E1"/>
    <w:rsid w:val="00C9504E"/>
    <w:rsid w:val="00C9507B"/>
    <w:rsid w:val="00C95932"/>
    <w:rsid w:val="00C95FBA"/>
    <w:rsid w:val="00C97501"/>
    <w:rsid w:val="00C9773A"/>
    <w:rsid w:val="00CA011F"/>
    <w:rsid w:val="00CA04FC"/>
    <w:rsid w:val="00CA0AAA"/>
    <w:rsid w:val="00CA2080"/>
    <w:rsid w:val="00CA2896"/>
    <w:rsid w:val="00CA3A14"/>
    <w:rsid w:val="00CA3C4B"/>
    <w:rsid w:val="00CA3C69"/>
    <w:rsid w:val="00CA43F5"/>
    <w:rsid w:val="00CA45D6"/>
    <w:rsid w:val="00CA495E"/>
    <w:rsid w:val="00CA4C8C"/>
    <w:rsid w:val="00CA4EB4"/>
    <w:rsid w:val="00CA5496"/>
    <w:rsid w:val="00CA5A92"/>
    <w:rsid w:val="00CA63D7"/>
    <w:rsid w:val="00CA70E9"/>
    <w:rsid w:val="00CA7ABD"/>
    <w:rsid w:val="00CB03D4"/>
    <w:rsid w:val="00CB0704"/>
    <w:rsid w:val="00CB097B"/>
    <w:rsid w:val="00CB154C"/>
    <w:rsid w:val="00CB1F55"/>
    <w:rsid w:val="00CB21F5"/>
    <w:rsid w:val="00CB255D"/>
    <w:rsid w:val="00CB26D3"/>
    <w:rsid w:val="00CB284B"/>
    <w:rsid w:val="00CB296B"/>
    <w:rsid w:val="00CB33FE"/>
    <w:rsid w:val="00CB3BC8"/>
    <w:rsid w:val="00CB4830"/>
    <w:rsid w:val="00CB4E6F"/>
    <w:rsid w:val="00CB5A50"/>
    <w:rsid w:val="00CB685C"/>
    <w:rsid w:val="00CB68CC"/>
    <w:rsid w:val="00CC0671"/>
    <w:rsid w:val="00CC1285"/>
    <w:rsid w:val="00CC19FE"/>
    <w:rsid w:val="00CC238B"/>
    <w:rsid w:val="00CC26A9"/>
    <w:rsid w:val="00CC2E24"/>
    <w:rsid w:val="00CC3052"/>
    <w:rsid w:val="00CC4554"/>
    <w:rsid w:val="00CC5611"/>
    <w:rsid w:val="00CC579F"/>
    <w:rsid w:val="00CC5C92"/>
    <w:rsid w:val="00CC67CB"/>
    <w:rsid w:val="00CC6B2D"/>
    <w:rsid w:val="00CC6B6E"/>
    <w:rsid w:val="00CC7C3B"/>
    <w:rsid w:val="00CC7DD9"/>
    <w:rsid w:val="00CD1181"/>
    <w:rsid w:val="00CD237B"/>
    <w:rsid w:val="00CD2889"/>
    <w:rsid w:val="00CD3029"/>
    <w:rsid w:val="00CD3096"/>
    <w:rsid w:val="00CD3EF2"/>
    <w:rsid w:val="00CD3EFA"/>
    <w:rsid w:val="00CD4EA4"/>
    <w:rsid w:val="00CD5ADA"/>
    <w:rsid w:val="00CD6047"/>
    <w:rsid w:val="00CD70EC"/>
    <w:rsid w:val="00CD7243"/>
    <w:rsid w:val="00CD7EB4"/>
    <w:rsid w:val="00CE03A1"/>
    <w:rsid w:val="00CE078E"/>
    <w:rsid w:val="00CE07E7"/>
    <w:rsid w:val="00CE08EA"/>
    <w:rsid w:val="00CE172A"/>
    <w:rsid w:val="00CE2DE9"/>
    <w:rsid w:val="00CE397B"/>
    <w:rsid w:val="00CE47CC"/>
    <w:rsid w:val="00CE5DEC"/>
    <w:rsid w:val="00CE64ED"/>
    <w:rsid w:val="00CE65A3"/>
    <w:rsid w:val="00CF01AC"/>
    <w:rsid w:val="00CF042C"/>
    <w:rsid w:val="00CF0D11"/>
    <w:rsid w:val="00CF1C78"/>
    <w:rsid w:val="00CF2043"/>
    <w:rsid w:val="00CF21EA"/>
    <w:rsid w:val="00CF33F2"/>
    <w:rsid w:val="00CF4281"/>
    <w:rsid w:val="00CF46E9"/>
    <w:rsid w:val="00CF574D"/>
    <w:rsid w:val="00CF61A5"/>
    <w:rsid w:val="00CF6228"/>
    <w:rsid w:val="00CF6B06"/>
    <w:rsid w:val="00CF6E61"/>
    <w:rsid w:val="00CF6EBE"/>
    <w:rsid w:val="00CF706E"/>
    <w:rsid w:val="00CF7743"/>
    <w:rsid w:val="00CF7EE2"/>
    <w:rsid w:val="00D002F8"/>
    <w:rsid w:val="00D00C59"/>
    <w:rsid w:val="00D00F48"/>
    <w:rsid w:val="00D0106E"/>
    <w:rsid w:val="00D02426"/>
    <w:rsid w:val="00D034BA"/>
    <w:rsid w:val="00D0453B"/>
    <w:rsid w:val="00D06688"/>
    <w:rsid w:val="00D06764"/>
    <w:rsid w:val="00D0685F"/>
    <w:rsid w:val="00D0693E"/>
    <w:rsid w:val="00D0697E"/>
    <w:rsid w:val="00D069F4"/>
    <w:rsid w:val="00D06B34"/>
    <w:rsid w:val="00D06CE6"/>
    <w:rsid w:val="00D071BE"/>
    <w:rsid w:val="00D078CB"/>
    <w:rsid w:val="00D11205"/>
    <w:rsid w:val="00D11B40"/>
    <w:rsid w:val="00D11ED2"/>
    <w:rsid w:val="00D12EE2"/>
    <w:rsid w:val="00D13507"/>
    <w:rsid w:val="00D13B9F"/>
    <w:rsid w:val="00D145BF"/>
    <w:rsid w:val="00D14834"/>
    <w:rsid w:val="00D14C9E"/>
    <w:rsid w:val="00D1532F"/>
    <w:rsid w:val="00D153E0"/>
    <w:rsid w:val="00D1582B"/>
    <w:rsid w:val="00D15C1E"/>
    <w:rsid w:val="00D16884"/>
    <w:rsid w:val="00D17339"/>
    <w:rsid w:val="00D17C7B"/>
    <w:rsid w:val="00D17E35"/>
    <w:rsid w:val="00D2022C"/>
    <w:rsid w:val="00D20A1C"/>
    <w:rsid w:val="00D20D7E"/>
    <w:rsid w:val="00D20E9C"/>
    <w:rsid w:val="00D21225"/>
    <w:rsid w:val="00D21A11"/>
    <w:rsid w:val="00D225FC"/>
    <w:rsid w:val="00D22681"/>
    <w:rsid w:val="00D22A84"/>
    <w:rsid w:val="00D23D0E"/>
    <w:rsid w:val="00D23D60"/>
    <w:rsid w:val="00D26356"/>
    <w:rsid w:val="00D26D76"/>
    <w:rsid w:val="00D27F7A"/>
    <w:rsid w:val="00D3039B"/>
    <w:rsid w:val="00D31359"/>
    <w:rsid w:val="00D318F4"/>
    <w:rsid w:val="00D31C32"/>
    <w:rsid w:val="00D33143"/>
    <w:rsid w:val="00D333A7"/>
    <w:rsid w:val="00D33954"/>
    <w:rsid w:val="00D33A24"/>
    <w:rsid w:val="00D340FD"/>
    <w:rsid w:val="00D347F1"/>
    <w:rsid w:val="00D34990"/>
    <w:rsid w:val="00D34FF9"/>
    <w:rsid w:val="00D35336"/>
    <w:rsid w:val="00D358CE"/>
    <w:rsid w:val="00D36719"/>
    <w:rsid w:val="00D36A99"/>
    <w:rsid w:val="00D372FF"/>
    <w:rsid w:val="00D378FC"/>
    <w:rsid w:val="00D37950"/>
    <w:rsid w:val="00D402B3"/>
    <w:rsid w:val="00D40752"/>
    <w:rsid w:val="00D40A84"/>
    <w:rsid w:val="00D423D1"/>
    <w:rsid w:val="00D42FE3"/>
    <w:rsid w:val="00D43337"/>
    <w:rsid w:val="00D45749"/>
    <w:rsid w:val="00D45CB8"/>
    <w:rsid w:val="00D462A4"/>
    <w:rsid w:val="00D46401"/>
    <w:rsid w:val="00D47245"/>
    <w:rsid w:val="00D47697"/>
    <w:rsid w:val="00D508FA"/>
    <w:rsid w:val="00D52015"/>
    <w:rsid w:val="00D52341"/>
    <w:rsid w:val="00D52A10"/>
    <w:rsid w:val="00D533B0"/>
    <w:rsid w:val="00D53D13"/>
    <w:rsid w:val="00D5425E"/>
    <w:rsid w:val="00D542F0"/>
    <w:rsid w:val="00D54704"/>
    <w:rsid w:val="00D56174"/>
    <w:rsid w:val="00D56935"/>
    <w:rsid w:val="00D574A5"/>
    <w:rsid w:val="00D606F9"/>
    <w:rsid w:val="00D60F4F"/>
    <w:rsid w:val="00D61572"/>
    <w:rsid w:val="00D61AE3"/>
    <w:rsid w:val="00D61F0D"/>
    <w:rsid w:val="00D62581"/>
    <w:rsid w:val="00D628A3"/>
    <w:rsid w:val="00D63D59"/>
    <w:rsid w:val="00D6443F"/>
    <w:rsid w:val="00D651A8"/>
    <w:rsid w:val="00D65903"/>
    <w:rsid w:val="00D65B63"/>
    <w:rsid w:val="00D65C8A"/>
    <w:rsid w:val="00D6640D"/>
    <w:rsid w:val="00D66BCB"/>
    <w:rsid w:val="00D67B97"/>
    <w:rsid w:val="00D707B7"/>
    <w:rsid w:val="00D70B47"/>
    <w:rsid w:val="00D71133"/>
    <w:rsid w:val="00D71FDD"/>
    <w:rsid w:val="00D721B0"/>
    <w:rsid w:val="00D721BE"/>
    <w:rsid w:val="00D72D03"/>
    <w:rsid w:val="00D73D2C"/>
    <w:rsid w:val="00D74365"/>
    <w:rsid w:val="00D74895"/>
    <w:rsid w:val="00D7489C"/>
    <w:rsid w:val="00D748EB"/>
    <w:rsid w:val="00D74994"/>
    <w:rsid w:val="00D75585"/>
    <w:rsid w:val="00D776D4"/>
    <w:rsid w:val="00D77913"/>
    <w:rsid w:val="00D80180"/>
    <w:rsid w:val="00D808E0"/>
    <w:rsid w:val="00D80BA5"/>
    <w:rsid w:val="00D813CB"/>
    <w:rsid w:val="00D818E0"/>
    <w:rsid w:val="00D82EE7"/>
    <w:rsid w:val="00D8347B"/>
    <w:rsid w:val="00D83822"/>
    <w:rsid w:val="00D83E0C"/>
    <w:rsid w:val="00D84B22"/>
    <w:rsid w:val="00D85C0C"/>
    <w:rsid w:val="00D86146"/>
    <w:rsid w:val="00D864B7"/>
    <w:rsid w:val="00D86D90"/>
    <w:rsid w:val="00D86E06"/>
    <w:rsid w:val="00D87866"/>
    <w:rsid w:val="00D902FE"/>
    <w:rsid w:val="00D90388"/>
    <w:rsid w:val="00D905DB"/>
    <w:rsid w:val="00D9096E"/>
    <w:rsid w:val="00D90EA3"/>
    <w:rsid w:val="00D9190B"/>
    <w:rsid w:val="00D93DFA"/>
    <w:rsid w:val="00D94190"/>
    <w:rsid w:val="00D94D4E"/>
    <w:rsid w:val="00D968E4"/>
    <w:rsid w:val="00D96EC7"/>
    <w:rsid w:val="00D9715A"/>
    <w:rsid w:val="00D97C3F"/>
    <w:rsid w:val="00DA068C"/>
    <w:rsid w:val="00DA0873"/>
    <w:rsid w:val="00DA0F06"/>
    <w:rsid w:val="00DA1412"/>
    <w:rsid w:val="00DA1C93"/>
    <w:rsid w:val="00DA2A99"/>
    <w:rsid w:val="00DA2C4D"/>
    <w:rsid w:val="00DA2CFA"/>
    <w:rsid w:val="00DA3D7D"/>
    <w:rsid w:val="00DA44D6"/>
    <w:rsid w:val="00DA4B78"/>
    <w:rsid w:val="00DA534F"/>
    <w:rsid w:val="00DA59B1"/>
    <w:rsid w:val="00DA5D3D"/>
    <w:rsid w:val="00DA681E"/>
    <w:rsid w:val="00DA6A7A"/>
    <w:rsid w:val="00DB03FD"/>
    <w:rsid w:val="00DB072E"/>
    <w:rsid w:val="00DB0ACE"/>
    <w:rsid w:val="00DB1843"/>
    <w:rsid w:val="00DB3208"/>
    <w:rsid w:val="00DB3676"/>
    <w:rsid w:val="00DB3AA1"/>
    <w:rsid w:val="00DB4380"/>
    <w:rsid w:val="00DB456A"/>
    <w:rsid w:val="00DB52C2"/>
    <w:rsid w:val="00DB5966"/>
    <w:rsid w:val="00DB5B92"/>
    <w:rsid w:val="00DB6652"/>
    <w:rsid w:val="00DB6AC4"/>
    <w:rsid w:val="00DB6FB9"/>
    <w:rsid w:val="00DB7242"/>
    <w:rsid w:val="00DB7B27"/>
    <w:rsid w:val="00DC037D"/>
    <w:rsid w:val="00DC0B1D"/>
    <w:rsid w:val="00DC0BEE"/>
    <w:rsid w:val="00DC0FB1"/>
    <w:rsid w:val="00DC147B"/>
    <w:rsid w:val="00DC1F20"/>
    <w:rsid w:val="00DC2218"/>
    <w:rsid w:val="00DC2503"/>
    <w:rsid w:val="00DC2752"/>
    <w:rsid w:val="00DC3745"/>
    <w:rsid w:val="00DC6318"/>
    <w:rsid w:val="00DC6FE2"/>
    <w:rsid w:val="00DC708F"/>
    <w:rsid w:val="00DC791A"/>
    <w:rsid w:val="00DC7A7E"/>
    <w:rsid w:val="00DC7B87"/>
    <w:rsid w:val="00DC7C23"/>
    <w:rsid w:val="00DC7D3F"/>
    <w:rsid w:val="00DD01B2"/>
    <w:rsid w:val="00DD0220"/>
    <w:rsid w:val="00DD07EF"/>
    <w:rsid w:val="00DD285B"/>
    <w:rsid w:val="00DD2BAB"/>
    <w:rsid w:val="00DD2CE7"/>
    <w:rsid w:val="00DD3053"/>
    <w:rsid w:val="00DD343B"/>
    <w:rsid w:val="00DD3589"/>
    <w:rsid w:val="00DD3812"/>
    <w:rsid w:val="00DD414D"/>
    <w:rsid w:val="00DD41F8"/>
    <w:rsid w:val="00DD4290"/>
    <w:rsid w:val="00DD46F1"/>
    <w:rsid w:val="00DD4D02"/>
    <w:rsid w:val="00DD4D7F"/>
    <w:rsid w:val="00DD5344"/>
    <w:rsid w:val="00DD6997"/>
    <w:rsid w:val="00DD6A37"/>
    <w:rsid w:val="00DD7226"/>
    <w:rsid w:val="00DE021C"/>
    <w:rsid w:val="00DE0336"/>
    <w:rsid w:val="00DE0509"/>
    <w:rsid w:val="00DE0C0E"/>
    <w:rsid w:val="00DE105E"/>
    <w:rsid w:val="00DE1242"/>
    <w:rsid w:val="00DE2454"/>
    <w:rsid w:val="00DE33D9"/>
    <w:rsid w:val="00DE3FDB"/>
    <w:rsid w:val="00DE4319"/>
    <w:rsid w:val="00DE43E2"/>
    <w:rsid w:val="00DE4CCB"/>
    <w:rsid w:val="00DE501B"/>
    <w:rsid w:val="00DE523C"/>
    <w:rsid w:val="00DE6BE0"/>
    <w:rsid w:val="00DE7199"/>
    <w:rsid w:val="00DE75CF"/>
    <w:rsid w:val="00DE7751"/>
    <w:rsid w:val="00DE7D61"/>
    <w:rsid w:val="00DF0AE1"/>
    <w:rsid w:val="00DF11B1"/>
    <w:rsid w:val="00DF25DD"/>
    <w:rsid w:val="00DF344C"/>
    <w:rsid w:val="00DF369F"/>
    <w:rsid w:val="00DF48B1"/>
    <w:rsid w:val="00DF503D"/>
    <w:rsid w:val="00DF5689"/>
    <w:rsid w:val="00DF57DB"/>
    <w:rsid w:val="00DF5AD6"/>
    <w:rsid w:val="00DF5BEE"/>
    <w:rsid w:val="00DF78AD"/>
    <w:rsid w:val="00DF7E9F"/>
    <w:rsid w:val="00E0000E"/>
    <w:rsid w:val="00E0016D"/>
    <w:rsid w:val="00E004C3"/>
    <w:rsid w:val="00E00791"/>
    <w:rsid w:val="00E01CC6"/>
    <w:rsid w:val="00E0250B"/>
    <w:rsid w:val="00E02A2E"/>
    <w:rsid w:val="00E02EE1"/>
    <w:rsid w:val="00E03344"/>
    <w:rsid w:val="00E041CB"/>
    <w:rsid w:val="00E05AC2"/>
    <w:rsid w:val="00E067FD"/>
    <w:rsid w:val="00E07498"/>
    <w:rsid w:val="00E07895"/>
    <w:rsid w:val="00E07B5F"/>
    <w:rsid w:val="00E07C94"/>
    <w:rsid w:val="00E10818"/>
    <w:rsid w:val="00E108B8"/>
    <w:rsid w:val="00E10987"/>
    <w:rsid w:val="00E118C3"/>
    <w:rsid w:val="00E119CF"/>
    <w:rsid w:val="00E12BF9"/>
    <w:rsid w:val="00E12C28"/>
    <w:rsid w:val="00E12EF3"/>
    <w:rsid w:val="00E1536C"/>
    <w:rsid w:val="00E15E54"/>
    <w:rsid w:val="00E17383"/>
    <w:rsid w:val="00E175AB"/>
    <w:rsid w:val="00E1792C"/>
    <w:rsid w:val="00E21FB1"/>
    <w:rsid w:val="00E22074"/>
    <w:rsid w:val="00E24C7A"/>
    <w:rsid w:val="00E259DE"/>
    <w:rsid w:val="00E25D3D"/>
    <w:rsid w:val="00E26158"/>
    <w:rsid w:val="00E26541"/>
    <w:rsid w:val="00E26F12"/>
    <w:rsid w:val="00E26FA8"/>
    <w:rsid w:val="00E2719B"/>
    <w:rsid w:val="00E27332"/>
    <w:rsid w:val="00E300AB"/>
    <w:rsid w:val="00E31897"/>
    <w:rsid w:val="00E321CC"/>
    <w:rsid w:val="00E32721"/>
    <w:rsid w:val="00E32A45"/>
    <w:rsid w:val="00E32A64"/>
    <w:rsid w:val="00E3416B"/>
    <w:rsid w:val="00E34409"/>
    <w:rsid w:val="00E344B5"/>
    <w:rsid w:val="00E34839"/>
    <w:rsid w:val="00E35BF2"/>
    <w:rsid w:val="00E367B6"/>
    <w:rsid w:val="00E41118"/>
    <w:rsid w:val="00E4166D"/>
    <w:rsid w:val="00E41793"/>
    <w:rsid w:val="00E42F09"/>
    <w:rsid w:val="00E43AD7"/>
    <w:rsid w:val="00E440F5"/>
    <w:rsid w:val="00E4471C"/>
    <w:rsid w:val="00E4502F"/>
    <w:rsid w:val="00E4509C"/>
    <w:rsid w:val="00E4523D"/>
    <w:rsid w:val="00E4586A"/>
    <w:rsid w:val="00E45C89"/>
    <w:rsid w:val="00E4603C"/>
    <w:rsid w:val="00E466CA"/>
    <w:rsid w:val="00E469CF"/>
    <w:rsid w:val="00E47316"/>
    <w:rsid w:val="00E503B3"/>
    <w:rsid w:val="00E52E59"/>
    <w:rsid w:val="00E5393B"/>
    <w:rsid w:val="00E53CF0"/>
    <w:rsid w:val="00E54B19"/>
    <w:rsid w:val="00E5538D"/>
    <w:rsid w:val="00E5553F"/>
    <w:rsid w:val="00E55815"/>
    <w:rsid w:val="00E56A0A"/>
    <w:rsid w:val="00E57284"/>
    <w:rsid w:val="00E57AEC"/>
    <w:rsid w:val="00E57D4B"/>
    <w:rsid w:val="00E60A96"/>
    <w:rsid w:val="00E61052"/>
    <w:rsid w:val="00E612FD"/>
    <w:rsid w:val="00E6144E"/>
    <w:rsid w:val="00E61A09"/>
    <w:rsid w:val="00E61CA0"/>
    <w:rsid w:val="00E6220E"/>
    <w:rsid w:val="00E6368D"/>
    <w:rsid w:val="00E63CAF"/>
    <w:rsid w:val="00E64068"/>
    <w:rsid w:val="00E648AD"/>
    <w:rsid w:val="00E658CC"/>
    <w:rsid w:val="00E6695B"/>
    <w:rsid w:val="00E669C6"/>
    <w:rsid w:val="00E66A42"/>
    <w:rsid w:val="00E66C99"/>
    <w:rsid w:val="00E67AC9"/>
    <w:rsid w:val="00E67DB1"/>
    <w:rsid w:val="00E71332"/>
    <w:rsid w:val="00E72DC8"/>
    <w:rsid w:val="00E731E2"/>
    <w:rsid w:val="00E74A85"/>
    <w:rsid w:val="00E75AB0"/>
    <w:rsid w:val="00E76653"/>
    <w:rsid w:val="00E768B6"/>
    <w:rsid w:val="00E76F13"/>
    <w:rsid w:val="00E7711C"/>
    <w:rsid w:val="00E771CA"/>
    <w:rsid w:val="00E77C34"/>
    <w:rsid w:val="00E77E28"/>
    <w:rsid w:val="00E81344"/>
    <w:rsid w:val="00E8140E"/>
    <w:rsid w:val="00E81B67"/>
    <w:rsid w:val="00E81C94"/>
    <w:rsid w:val="00E820B8"/>
    <w:rsid w:val="00E827EB"/>
    <w:rsid w:val="00E829D9"/>
    <w:rsid w:val="00E82FA0"/>
    <w:rsid w:val="00E84589"/>
    <w:rsid w:val="00E84C06"/>
    <w:rsid w:val="00E85240"/>
    <w:rsid w:val="00E85450"/>
    <w:rsid w:val="00E85F1C"/>
    <w:rsid w:val="00E86238"/>
    <w:rsid w:val="00E86BC3"/>
    <w:rsid w:val="00E876F9"/>
    <w:rsid w:val="00E87B63"/>
    <w:rsid w:val="00E905EE"/>
    <w:rsid w:val="00E90DE8"/>
    <w:rsid w:val="00E90F54"/>
    <w:rsid w:val="00E924B2"/>
    <w:rsid w:val="00E9286B"/>
    <w:rsid w:val="00E92C25"/>
    <w:rsid w:val="00E931C6"/>
    <w:rsid w:val="00E937C9"/>
    <w:rsid w:val="00E93F26"/>
    <w:rsid w:val="00E94949"/>
    <w:rsid w:val="00E95573"/>
    <w:rsid w:val="00E959FE"/>
    <w:rsid w:val="00E95FD2"/>
    <w:rsid w:val="00E96D7F"/>
    <w:rsid w:val="00E97125"/>
    <w:rsid w:val="00E97B7C"/>
    <w:rsid w:val="00E97BC2"/>
    <w:rsid w:val="00EA033F"/>
    <w:rsid w:val="00EA08A1"/>
    <w:rsid w:val="00EA0CC3"/>
    <w:rsid w:val="00EA1551"/>
    <w:rsid w:val="00EA26FB"/>
    <w:rsid w:val="00EA2789"/>
    <w:rsid w:val="00EA2A00"/>
    <w:rsid w:val="00EA2F4B"/>
    <w:rsid w:val="00EA30E7"/>
    <w:rsid w:val="00EA34F5"/>
    <w:rsid w:val="00EA3540"/>
    <w:rsid w:val="00EA3A7F"/>
    <w:rsid w:val="00EA3B13"/>
    <w:rsid w:val="00EA3C19"/>
    <w:rsid w:val="00EA43BB"/>
    <w:rsid w:val="00EA596A"/>
    <w:rsid w:val="00EA6065"/>
    <w:rsid w:val="00EA61D3"/>
    <w:rsid w:val="00EA7B06"/>
    <w:rsid w:val="00EB0496"/>
    <w:rsid w:val="00EB0D52"/>
    <w:rsid w:val="00EB1F43"/>
    <w:rsid w:val="00EB27B1"/>
    <w:rsid w:val="00EB2FD0"/>
    <w:rsid w:val="00EB3096"/>
    <w:rsid w:val="00EB3B2D"/>
    <w:rsid w:val="00EB419D"/>
    <w:rsid w:val="00EB4581"/>
    <w:rsid w:val="00EB4B6E"/>
    <w:rsid w:val="00EB4EF3"/>
    <w:rsid w:val="00EB56C5"/>
    <w:rsid w:val="00EB6A36"/>
    <w:rsid w:val="00EB7FE1"/>
    <w:rsid w:val="00EB7FF3"/>
    <w:rsid w:val="00EC1698"/>
    <w:rsid w:val="00EC17D1"/>
    <w:rsid w:val="00EC245E"/>
    <w:rsid w:val="00EC2BF5"/>
    <w:rsid w:val="00EC3252"/>
    <w:rsid w:val="00EC359E"/>
    <w:rsid w:val="00EC3FA0"/>
    <w:rsid w:val="00EC463D"/>
    <w:rsid w:val="00EC5628"/>
    <w:rsid w:val="00EC6BC4"/>
    <w:rsid w:val="00EC6BFA"/>
    <w:rsid w:val="00EC70CA"/>
    <w:rsid w:val="00EC7113"/>
    <w:rsid w:val="00EC755B"/>
    <w:rsid w:val="00ED084C"/>
    <w:rsid w:val="00ED08AF"/>
    <w:rsid w:val="00ED09BE"/>
    <w:rsid w:val="00ED0AA4"/>
    <w:rsid w:val="00ED1500"/>
    <w:rsid w:val="00ED18C1"/>
    <w:rsid w:val="00ED2300"/>
    <w:rsid w:val="00ED270B"/>
    <w:rsid w:val="00ED3092"/>
    <w:rsid w:val="00ED30B7"/>
    <w:rsid w:val="00ED3841"/>
    <w:rsid w:val="00ED3A87"/>
    <w:rsid w:val="00ED3C0C"/>
    <w:rsid w:val="00ED3E6B"/>
    <w:rsid w:val="00ED4AF7"/>
    <w:rsid w:val="00ED4BF3"/>
    <w:rsid w:val="00ED4CDF"/>
    <w:rsid w:val="00ED4DA8"/>
    <w:rsid w:val="00ED5690"/>
    <w:rsid w:val="00ED5E0F"/>
    <w:rsid w:val="00ED6CBA"/>
    <w:rsid w:val="00ED6CD3"/>
    <w:rsid w:val="00ED7F50"/>
    <w:rsid w:val="00EE0C2F"/>
    <w:rsid w:val="00EE128C"/>
    <w:rsid w:val="00EE14F1"/>
    <w:rsid w:val="00EE2242"/>
    <w:rsid w:val="00EE22CF"/>
    <w:rsid w:val="00EE2524"/>
    <w:rsid w:val="00EE35DE"/>
    <w:rsid w:val="00EE4530"/>
    <w:rsid w:val="00EE45E2"/>
    <w:rsid w:val="00EE48F8"/>
    <w:rsid w:val="00EE647A"/>
    <w:rsid w:val="00EE69A8"/>
    <w:rsid w:val="00EE78A4"/>
    <w:rsid w:val="00EE7912"/>
    <w:rsid w:val="00EF1538"/>
    <w:rsid w:val="00EF2113"/>
    <w:rsid w:val="00EF31FB"/>
    <w:rsid w:val="00EF3559"/>
    <w:rsid w:val="00EF35C5"/>
    <w:rsid w:val="00EF3E37"/>
    <w:rsid w:val="00EF4F59"/>
    <w:rsid w:val="00EF5965"/>
    <w:rsid w:val="00EF5BCE"/>
    <w:rsid w:val="00EF60FF"/>
    <w:rsid w:val="00EF67B0"/>
    <w:rsid w:val="00EF67EC"/>
    <w:rsid w:val="00EF69D1"/>
    <w:rsid w:val="00EF6BCD"/>
    <w:rsid w:val="00EF6C0F"/>
    <w:rsid w:val="00EF6C4C"/>
    <w:rsid w:val="00EF6E3B"/>
    <w:rsid w:val="00F00451"/>
    <w:rsid w:val="00F00FBF"/>
    <w:rsid w:val="00F01264"/>
    <w:rsid w:val="00F015BB"/>
    <w:rsid w:val="00F016BE"/>
    <w:rsid w:val="00F01A5C"/>
    <w:rsid w:val="00F01FEF"/>
    <w:rsid w:val="00F02147"/>
    <w:rsid w:val="00F0359E"/>
    <w:rsid w:val="00F05C16"/>
    <w:rsid w:val="00F067F9"/>
    <w:rsid w:val="00F070E1"/>
    <w:rsid w:val="00F07456"/>
    <w:rsid w:val="00F077CC"/>
    <w:rsid w:val="00F10A66"/>
    <w:rsid w:val="00F10C8A"/>
    <w:rsid w:val="00F11ECF"/>
    <w:rsid w:val="00F11F34"/>
    <w:rsid w:val="00F12FCA"/>
    <w:rsid w:val="00F13572"/>
    <w:rsid w:val="00F14615"/>
    <w:rsid w:val="00F1539D"/>
    <w:rsid w:val="00F15763"/>
    <w:rsid w:val="00F158B6"/>
    <w:rsid w:val="00F15A42"/>
    <w:rsid w:val="00F15EDA"/>
    <w:rsid w:val="00F17524"/>
    <w:rsid w:val="00F178FE"/>
    <w:rsid w:val="00F17CEE"/>
    <w:rsid w:val="00F17E80"/>
    <w:rsid w:val="00F1C996"/>
    <w:rsid w:val="00F20D95"/>
    <w:rsid w:val="00F21180"/>
    <w:rsid w:val="00F21347"/>
    <w:rsid w:val="00F21377"/>
    <w:rsid w:val="00F2157A"/>
    <w:rsid w:val="00F22D9C"/>
    <w:rsid w:val="00F23322"/>
    <w:rsid w:val="00F23F8B"/>
    <w:rsid w:val="00F24953"/>
    <w:rsid w:val="00F24A9C"/>
    <w:rsid w:val="00F25AAD"/>
    <w:rsid w:val="00F272EC"/>
    <w:rsid w:val="00F27332"/>
    <w:rsid w:val="00F27B5E"/>
    <w:rsid w:val="00F30025"/>
    <w:rsid w:val="00F30662"/>
    <w:rsid w:val="00F30E93"/>
    <w:rsid w:val="00F3264C"/>
    <w:rsid w:val="00F3348F"/>
    <w:rsid w:val="00F3452B"/>
    <w:rsid w:val="00F34F72"/>
    <w:rsid w:val="00F35A20"/>
    <w:rsid w:val="00F35BD9"/>
    <w:rsid w:val="00F36410"/>
    <w:rsid w:val="00F36D08"/>
    <w:rsid w:val="00F36ED5"/>
    <w:rsid w:val="00F36FF0"/>
    <w:rsid w:val="00F373A6"/>
    <w:rsid w:val="00F37749"/>
    <w:rsid w:val="00F37CB3"/>
    <w:rsid w:val="00F40D4B"/>
    <w:rsid w:val="00F41787"/>
    <w:rsid w:val="00F41B98"/>
    <w:rsid w:val="00F4232E"/>
    <w:rsid w:val="00F4238F"/>
    <w:rsid w:val="00F4250E"/>
    <w:rsid w:val="00F427C5"/>
    <w:rsid w:val="00F42C89"/>
    <w:rsid w:val="00F42D5B"/>
    <w:rsid w:val="00F4324E"/>
    <w:rsid w:val="00F43265"/>
    <w:rsid w:val="00F436B1"/>
    <w:rsid w:val="00F43E54"/>
    <w:rsid w:val="00F441FE"/>
    <w:rsid w:val="00F44295"/>
    <w:rsid w:val="00F44769"/>
    <w:rsid w:val="00F44774"/>
    <w:rsid w:val="00F44EE3"/>
    <w:rsid w:val="00F455D2"/>
    <w:rsid w:val="00F45B32"/>
    <w:rsid w:val="00F45F21"/>
    <w:rsid w:val="00F462DB"/>
    <w:rsid w:val="00F47291"/>
    <w:rsid w:val="00F47297"/>
    <w:rsid w:val="00F479B8"/>
    <w:rsid w:val="00F50332"/>
    <w:rsid w:val="00F50546"/>
    <w:rsid w:val="00F5084D"/>
    <w:rsid w:val="00F510DB"/>
    <w:rsid w:val="00F513E0"/>
    <w:rsid w:val="00F51CC2"/>
    <w:rsid w:val="00F521A8"/>
    <w:rsid w:val="00F52826"/>
    <w:rsid w:val="00F5289D"/>
    <w:rsid w:val="00F52E4D"/>
    <w:rsid w:val="00F530A9"/>
    <w:rsid w:val="00F536B8"/>
    <w:rsid w:val="00F53AD8"/>
    <w:rsid w:val="00F53FE3"/>
    <w:rsid w:val="00F54342"/>
    <w:rsid w:val="00F55D83"/>
    <w:rsid w:val="00F566A7"/>
    <w:rsid w:val="00F568DF"/>
    <w:rsid w:val="00F56EC3"/>
    <w:rsid w:val="00F60138"/>
    <w:rsid w:val="00F6024C"/>
    <w:rsid w:val="00F603CD"/>
    <w:rsid w:val="00F6049C"/>
    <w:rsid w:val="00F61965"/>
    <w:rsid w:val="00F62FAF"/>
    <w:rsid w:val="00F63058"/>
    <w:rsid w:val="00F636B3"/>
    <w:rsid w:val="00F63A42"/>
    <w:rsid w:val="00F6553A"/>
    <w:rsid w:val="00F667E4"/>
    <w:rsid w:val="00F668C6"/>
    <w:rsid w:val="00F6752A"/>
    <w:rsid w:val="00F706F0"/>
    <w:rsid w:val="00F70D6D"/>
    <w:rsid w:val="00F7101D"/>
    <w:rsid w:val="00F71644"/>
    <w:rsid w:val="00F71B23"/>
    <w:rsid w:val="00F7267F"/>
    <w:rsid w:val="00F726DB"/>
    <w:rsid w:val="00F74EC9"/>
    <w:rsid w:val="00F75210"/>
    <w:rsid w:val="00F752E7"/>
    <w:rsid w:val="00F75FA3"/>
    <w:rsid w:val="00F76B0C"/>
    <w:rsid w:val="00F77484"/>
    <w:rsid w:val="00F77688"/>
    <w:rsid w:val="00F77B21"/>
    <w:rsid w:val="00F80A19"/>
    <w:rsid w:val="00F81480"/>
    <w:rsid w:val="00F81943"/>
    <w:rsid w:val="00F82024"/>
    <w:rsid w:val="00F8268D"/>
    <w:rsid w:val="00F83326"/>
    <w:rsid w:val="00F84285"/>
    <w:rsid w:val="00F84923"/>
    <w:rsid w:val="00F8496D"/>
    <w:rsid w:val="00F854D7"/>
    <w:rsid w:val="00F85678"/>
    <w:rsid w:val="00F85C60"/>
    <w:rsid w:val="00F85E3A"/>
    <w:rsid w:val="00F87154"/>
    <w:rsid w:val="00F874F8"/>
    <w:rsid w:val="00F903B6"/>
    <w:rsid w:val="00F90D2F"/>
    <w:rsid w:val="00F91954"/>
    <w:rsid w:val="00F91DA4"/>
    <w:rsid w:val="00F92317"/>
    <w:rsid w:val="00F92AE0"/>
    <w:rsid w:val="00F93215"/>
    <w:rsid w:val="00F939C2"/>
    <w:rsid w:val="00F94308"/>
    <w:rsid w:val="00F94EA9"/>
    <w:rsid w:val="00F9608F"/>
    <w:rsid w:val="00F96186"/>
    <w:rsid w:val="00F967E1"/>
    <w:rsid w:val="00F96C88"/>
    <w:rsid w:val="00F976A5"/>
    <w:rsid w:val="00F97794"/>
    <w:rsid w:val="00F97BF2"/>
    <w:rsid w:val="00FA0079"/>
    <w:rsid w:val="00FA0496"/>
    <w:rsid w:val="00FA104E"/>
    <w:rsid w:val="00FA1435"/>
    <w:rsid w:val="00FA1A6B"/>
    <w:rsid w:val="00FA1D4F"/>
    <w:rsid w:val="00FA1E08"/>
    <w:rsid w:val="00FA2069"/>
    <w:rsid w:val="00FA2642"/>
    <w:rsid w:val="00FA2ED5"/>
    <w:rsid w:val="00FA3455"/>
    <w:rsid w:val="00FA45D2"/>
    <w:rsid w:val="00FA51A1"/>
    <w:rsid w:val="00FA5889"/>
    <w:rsid w:val="00FA5A03"/>
    <w:rsid w:val="00FA5A8F"/>
    <w:rsid w:val="00FA6115"/>
    <w:rsid w:val="00FA6D8A"/>
    <w:rsid w:val="00FA70B4"/>
    <w:rsid w:val="00FA76E4"/>
    <w:rsid w:val="00FA7B82"/>
    <w:rsid w:val="00FA7E4B"/>
    <w:rsid w:val="00FB04FB"/>
    <w:rsid w:val="00FB0E01"/>
    <w:rsid w:val="00FB191C"/>
    <w:rsid w:val="00FB1EB5"/>
    <w:rsid w:val="00FB2603"/>
    <w:rsid w:val="00FB35DC"/>
    <w:rsid w:val="00FB3F6A"/>
    <w:rsid w:val="00FB4259"/>
    <w:rsid w:val="00FB4799"/>
    <w:rsid w:val="00FB48C4"/>
    <w:rsid w:val="00FB491C"/>
    <w:rsid w:val="00FB53F0"/>
    <w:rsid w:val="00FB5668"/>
    <w:rsid w:val="00FB6501"/>
    <w:rsid w:val="00FB6F21"/>
    <w:rsid w:val="00FB7312"/>
    <w:rsid w:val="00FB7A14"/>
    <w:rsid w:val="00FB7BCE"/>
    <w:rsid w:val="00FC05B5"/>
    <w:rsid w:val="00FC0762"/>
    <w:rsid w:val="00FC18A3"/>
    <w:rsid w:val="00FC1B17"/>
    <w:rsid w:val="00FC2EF9"/>
    <w:rsid w:val="00FC3C80"/>
    <w:rsid w:val="00FC43F6"/>
    <w:rsid w:val="00FC4873"/>
    <w:rsid w:val="00FC4D66"/>
    <w:rsid w:val="00FC57F4"/>
    <w:rsid w:val="00FC61A8"/>
    <w:rsid w:val="00FC62F0"/>
    <w:rsid w:val="00FC6463"/>
    <w:rsid w:val="00FC64F4"/>
    <w:rsid w:val="00FC6A83"/>
    <w:rsid w:val="00FC6BDA"/>
    <w:rsid w:val="00FC764D"/>
    <w:rsid w:val="00FC776F"/>
    <w:rsid w:val="00FC7C19"/>
    <w:rsid w:val="00FD1CF8"/>
    <w:rsid w:val="00FD1D49"/>
    <w:rsid w:val="00FD3104"/>
    <w:rsid w:val="00FD41F4"/>
    <w:rsid w:val="00FD4801"/>
    <w:rsid w:val="00FD4EAF"/>
    <w:rsid w:val="00FD6910"/>
    <w:rsid w:val="00FD7412"/>
    <w:rsid w:val="00FD74DD"/>
    <w:rsid w:val="00FD7BB1"/>
    <w:rsid w:val="00FE0E73"/>
    <w:rsid w:val="00FE17F5"/>
    <w:rsid w:val="00FE1E16"/>
    <w:rsid w:val="00FE23EE"/>
    <w:rsid w:val="00FE2FC3"/>
    <w:rsid w:val="00FE36FF"/>
    <w:rsid w:val="00FE3B4D"/>
    <w:rsid w:val="00FE4FF5"/>
    <w:rsid w:val="00FE53CA"/>
    <w:rsid w:val="00FE5A26"/>
    <w:rsid w:val="00FE64E0"/>
    <w:rsid w:val="00FE6FBE"/>
    <w:rsid w:val="00FE784C"/>
    <w:rsid w:val="00FE7FFA"/>
    <w:rsid w:val="00FF0DB5"/>
    <w:rsid w:val="00FF0E9B"/>
    <w:rsid w:val="00FF138F"/>
    <w:rsid w:val="00FF14D8"/>
    <w:rsid w:val="00FF1B3B"/>
    <w:rsid w:val="00FF2763"/>
    <w:rsid w:val="00FF2938"/>
    <w:rsid w:val="00FF2FC1"/>
    <w:rsid w:val="00FF2FE5"/>
    <w:rsid w:val="00FF3326"/>
    <w:rsid w:val="00FF337E"/>
    <w:rsid w:val="00FF3E40"/>
    <w:rsid w:val="00FF4199"/>
    <w:rsid w:val="00FF449D"/>
    <w:rsid w:val="00FF46D0"/>
    <w:rsid w:val="00FF539B"/>
    <w:rsid w:val="00FF5571"/>
    <w:rsid w:val="00FF56CB"/>
    <w:rsid w:val="00FF76C8"/>
    <w:rsid w:val="023D7359"/>
    <w:rsid w:val="02B876B4"/>
    <w:rsid w:val="046BE176"/>
    <w:rsid w:val="050F5B78"/>
    <w:rsid w:val="05904097"/>
    <w:rsid w:val="05C6795F"/>
    <w:rsid w:val="0803D6FE"/>
    <w:rsid w:val="08250A9B"/>
    <w:rsid w:val="0936B43D"/>
    <w:rsid w:val="0A47912D"/>
    <w:rsid w:val="0A4C9039"/>
    <w:rsid w:val="0CA145BB"/>
    <w:rsid w:val="0FE99077"/>
    <w:rsid w:val="10860E02"/>
    <w:rsid w:val="11F733A0"/>
    <w:rsid w:val="133F5551"/>
    <w:rsid w:val="14CF1AD0"/>
    <w:rsid w:val="152583FF"/>
    <w:rsid w:val="15277E4C"/>
    <w:rsid w:val="16664DB0"/>
    <w:rsid w:val="167BA117"/>
    <w:rsid w:val="1790874C"/>
    <w:rsid w:val="17EDBB7C"/>
    <w:rsid w:val="1926195B"/>
    <w:rsid w:val="1972E584"/>
    <w:rsid w:val="19F4FE39"/>
    <w:rsid w:val="1A088C0C"/>
    <w:rsid w:val="1A7A88F5"/>
    <w:rsid w:val="1CA73DC8"/>
    <w:rsid w:val="1DC44081"/>
    <w:rsid w:val="1DE847CD"/>
    <w:rsid w:val="1E701310"/>
    <w:rsid w:val="1F970487"/>
    <w:rsid w:val="215EB584"/>
    <w:rsid w:val="21B72EC7"/>
    <w:rsid w:val="234B2A5D"/>
    <w:rsid w:val="242B1249"/>
    <w:rsid w:val="24827F4F"/>
    <w:rsid w:val="250A83D7"/>
    <w:rsid w:val="270B58FF"/>
    <w:rsid w:val="271CD0C6"/>
    <w:rsid w:val="2730D88C"/>
    <w:rsid w:val="2881A7A2"/>
    <w:rsid w:val="28EF5677"/>
    <w:rsid w:val="2A10E81F"/>
    <w:rsid w:val="2A170A68"/>
    <w:rsid w:val="2DC2D8C1"/>
    <w:rsid w:val="2DCC1285"/>
    <w:rsid w:val="2F2827B1"/>
    <w:rsid w:val="300A00A4"/>
    <w:rsid w:val="3124E2E0"/>
    <w:rsid w:val="3225FAB6"/>
    <w:rsid w:val="3362173F"/>
    <w:rsid w:val="33FA640F"/>
    <w:rsid w:val="349AAC47"/>
    <w:rsid w:val="3674F852"/>
    <w:rsid w:val="367A9345"/>
    <w:rsid w:val="373B8354"/>
    <w:rsid w:val="37468731"/>
    <w:rsid w:val="379467E0"/>
    <w:rsid w:val="38A997D6"/>
    <w:rsid w:val="3932832A"/>
    <w:rsid w:val="3955E549"/>
    <w:rsid w:val="3AC536F1"/>
    <w:rsid w:val="3C3499E0"/>
    <w:rsid w:val="3D58C439"/>
    <w:rsid w:val="3E145F15"/>
    <w:rsid w:val="3FF293F4"/>
    <w:rsid w:val="410254E2"/>
    <w:rsid w:val="4174D780"/>
    <w:rsid w:val="432B6788"/>
    <w:rsid w:val="432CD738"/>
    <w:rsid w:val="4444D402"/>
    <w:rsid w:val="445B99DC"/>
    <w:rsid w:val="47665538"/>
    <w:rsid w:val="4803B66E"/>
    <w:rsid w:val="48781BA2"/>
    <w:rsid w:val="497C367C"/>
    <w:rsid w:val="49FDC810"/>
    <w:rsid w:val="4A18603C"/>
    <w:rsid w:val="4B2653D2"/>
    <w:rsid w:val="4B5FCC81"/>
    <w:rsid w:val="4BB6D5C9"/>
    <w:rsid w:val="4BB95009"/>
    <w:rsid w:val="4BFB16CF"/>
    <w:rsid w:val="4C09F8C7"/>
    <w:rsid w:val="4D5C3266"/>
    <w:rsid w:val="4F8766F5"/>
    <w:rsid w:val="4FB8DAEA"/>
    <w:rsid w:val="507D3165"/>
    <w:rsid w:val="5145478D"/>
    <w:rsid w:val="51E4EF21"/>
    <w:rsid w:val="52CED8A0"/>
    <w:rsid w:val="53294751"/>
    <w:rsid w:val="53A16124"/>
    <w:rsid w:val="549F09D5"/>
    <w:rsid w:val="54ACC738"/>
    <w:rsid w:val="5528F79A"/>
    <w:rsid w:val="561B4286"/>
    <w:rsid w:val="568044DB"/>
    <w:rsid w:val="57699027"/>
    <w:rsid w:val="5799BBE8"/>
    <w:rsid w:val="58CAD790"/>
    <w:rsid w:val="590AF078"/>
    <w:rsid w:val="591B7648"/>
    <w:rsid w:val="5983F7AE"/>
    <w:rsid w:val="5A6F4C3B"/>
    <w:rsid w:val="5AA2C2E3"/>
    <w:rsid w:val="5AC83FEA"/>
    <w:rsid w:val="5DAF0BCD"/>
    <w:rsid w:val="5DD16229"/>
    <w:rsid w:val="5E1B07ED"/>
    <w:rsid w:val="5F1317FE"/>
    <w:rsid w:val="5F37E9CE"/>
    <w:rsid w:val="5FAF11C7"/>
    <w:rsid w:val="606CDBA0"/>
    <w:rsid w:val="6134B9E8"/>
    <w:rsid w:val="62655177"/>
    <w:rsid w:val="63B5ADC4"/>
    <w:rsid w:val="65EAD915"/>
    <w:rsid w:val="67DFBFF8"/>
    <w:rsid w:val="682A7AF4"/>
    <w:rsid w:val="69BB0B39"/>
    <w:rsid w:val="69DB00D0"/>
    <w:rsid w:val="6AEE47CB"/>
    <w:rsid w:val="6C066BD4"/>
    <w:rsid w:val="6CD1D534"/>
    <w:rsid w:val="6E6741CB"/>
    <w:rsid w:val="6E8E39DB"/>
    <w:rsid w:val="6E8F7079"/>
    <w:rsid w:val="6F4EE2C2"/>
    <w:rsid w:val="6F8C2F1D"/>
    <w:rsid w:val="6F91C40B"/>
    <w:rsid w:val="6FA2BA26"/>
    <w:rsid w:val="7084B5C0"/>
    <w:rsid w:val="70D2DECA"/>
    <w:rsid w:val="717BA68F"/>
    <w:rsid w:val="72335C18"/>
    <w:rsid w:val="7234DD54"/>
    <w:rsid w:val="74335CF6"/>
    <w:rsid w:val="7464254E"/>
    <w:rsid w:val="76471205"/>
    <w:rsid w:val="76758DAE"/>
    <w:rsid w:val="76A5BF0E"/>
    <w:rsid w:val="76BFD6EF"/>
    <w:rsid w:val="77962B6E"/>
    <w:rsid w:val="783D1E6D"/>
    <w:rsid w:val="79C16472"/>
    <w:rsid w:val="7C054ECE"/>
    <w:rsid w:val="7C2BC2C4"/>
    <w:rsid w:val="7CDE98D8"/>
    <w:rsid w:val="7CF86A1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1D15B2"/>
  <w15:chartTrackingRefBased/>
  <w15:docId w15:val="{6AEFCAFB-A958-4C47-814B-A07C0C26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 w:eastAsia="en-IE"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FB7"/>
    <w:rPr>
      <w:rFonts w:ascii="Times New Roman" w:eastAsia="Times New Roman" w:hAnsi="Times New Roman" w:cs="Times New Roman"/>
    </w:rPr>
  </w:style>
  <w:style w:type="paragraph" w:styleId="Heading1">
    <w:name w:val="heading 1"/>
    <w:basedOn w:val="Normal"/>
    <w:link w:val="Heading1Char"/>
    <w:uiPriority w:val="9"/>
    <w:qFormat/>
    <w:pPr>
      <w:ind w:left="141"/>
      <w:jc w:val="both"/>
      <w:outlineLvl w:val="0"/>
    </w:pPr>
    <w:rPr>
      <w:b/>
      <w:bCs/>
      <w:sz w:val="24"/>
      <w:szCs w:val="24"/>
    </w:rPr>
  </w:style>
  <w:style w:type="paragraph" w:styleId="Heading2">
    <w:name w:val="heading 2"/>
    <w:basedOn w:val="Normal"/>
    <w:link w:val="Heading2Char"/>
    <w:uiPriority w:val="9"/>
    <w:unhideWhenUsed/>
    <w:qFormat/>
    <w:pPr>
      <w:ind w:left="447" w:hanging="426"/>
      <w:jc w:val="both"/>
      <w:outlineLvl w:val="1"/>
    </w:pPr>
    <w:rPr>
      <w:b/>
      <w:bCs/>
      <w:sz w:val="24"/>
      <w:szCs w:val="24"/>
      <w:u w:val="single" w:color="000000"/>
    </w:rPr>
  </w:style>
  <w:style w:type="paragraph" w:styleId="Heading3">
    <w:name w:val="heading 3"/>
    <w:basedOn w:val="Normal"/>
    <w:link w:val="Heading3Char"/>
    <w:uiPriority w:val="9"/>
    <w:unhideWhenUsed/>
    <w:qFormat/>
    <w:pPr>
      <w:spacing w:before="120"/>
      <w:ind w:left="1531" w:hanging="540"/>
      <w:jc w:val="both"/>
      <w:outlineLvl w:val="2"/>
    </w:pPr>
    <w:rPr>
      <w:b/>
      <w:bCs/>
      <w:i/>
      <w:iCs/>
      <w:sz w:val="24"/>
      <w:szCs w:val="24"/>
    </w:rPr>
  </w:style>
  <w:style w:type="paragraph" w:styleId="Heading4">
    <w:name w:val="heading 4"/>
    <w:basedOn w:val="Normal"/>
    <w:next w:val="Normal"/>
    <w:link w:val="Heading4Char"/>
    <w:uiPriority w:val="9"/>
    <w:semiHidden/>
    <w:unhideWhenUsed/>
    <w:qFormat/>
    <w:pPr>
      <w:keepNext/>
      <w:widowControl/>
      <w:tabs>
        <w:tab w:val="num" w:pos="850"/>
      </w:tabs>
      <w:autoSpaceDE/>
      <w:autoSpaceDN/>
      <w:spacing w:before="120" w:after="120"/>
      <w:ind w:left="850" w:hanging="850"/>
      <w:jc w:val="both"/>
      <w:outlineLvl w:val="3"/>
    </w:pPr>
    <w:rPr>
      <w:rFonts w:eastAsiaTheme="majorEastAsia"/>
      <w:bCs/>
      <w:iCs/>
      <w:sz w:val="24"/>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character" w:customStyle="1" w:styleId="TitleChar">
    <w:name w:val="Title Char"/>
    <w:basedOn w:val="DefaultParagraphFont"/>
    <w:uiPriority w:val="10"/>
    <w:rsid w:val="00A86151"/>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rPr>
  </w:style>
  <w:style w:type="paragraph" w:customStyle="1" w:styleId="TechnicalBlockBase">
    <w:name w:val="TechnicalBlockBase"/>
    <w:link w:val="TechnicalBlockBaseChar"/>
    <w:rsid w:val="00894139"/>
    <w:pPr>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EntText">
    <w:name w:val="EntText"/>
    <w:basedOn w:val="Normal"/>
    <w:uiPriority w:val="99"/>
    <w:unhideWhenUsed/>
    <w:pPr>
      <w:spacing w:line="360" w:lineRule="auto"/>
    </w:pPr>
    <w:rPr>
      <w:sz w:val="24"/>
    </w:rPr>
  </w:style>
  <w:style w:type="paragraph" w:customStyle="1" w:styleId="Lignefinal">
    <w:name w:val="Ligne final"/>
    <w:basedOn w:val="Normal"/>
    <w:uiPriority w:val="99"/>
    <w:unhideWhenUsed/>
    <w:pPr>
      <w:pBdr>
        <w:bottom w:val="single" w:sz="4" w:space="0" w:color="000000"/>
      </w:pBdr>
      <w:spacing w:before="360" w:after="120"/>
      <w:ind w:left="3400" w:right="3400"/>
      <w:jc w:val="center"/>
    </w:pPr>
  </w:style>
  <w:style w:type="paragraph" w:customStyle="1" w:styleId="pj">
    <w:name w:val="p.j."/>
    <w:basedOn w:val="Normal"/>
    <w:uiPriority w:val="99"/>
    <w:unhideWhenUsed/>
    <w:pPr>
      <w:spacing w:before="1200" w:after="120"/>
      <w:ind w:left="1440" w:hanging="1440"/>
    </w:pPr>
    <w:rPr>
      <w:sz w:val="24"/>
    </w:rPr>
  </w:style>
  <w:style w:type="paragraph" w:customStyle="1" w:styleId="HeaderCouncil">
    <w:name w:val="Header Council"/>
    <w:basedOn w:val="Normal"/>
    <w:uiPriority w:val="99"/>
    <w:unhideWhenUsed/>
    <w:rPr>
      <w:sz w:val="2"/>
    </w:rPr>
  </w:style>
  <w:style w:type="paragraph" w:customStyle="1" w:styleId="HeaderCouncilLarge">
    <w:name w:val="Header Council Large"/>
    <w:basedOn w:val="Normal"/>
    <w:uiPriority w:val="99"/>
    <w:unhideWhenUsed/>
    <w:pPr>
      <w:spacing w:after="440"/>
    </w:pPr>
    <w:rPr>
      <w:sz w:val="2"/>
    </w:rPr>
  </w:style>
  <w:style w:type="paragraph" w:customStyle="1" w:styleId="FooterCouncil">
    <w:name w:val="Footer Council"/>
    <w:basedOn w:val="Normal"/>
    <w:uiPriority w:val="99"/>
    <w:unhideWhenUsed/>
    <w:rPr>
      <w:sz w:val="2"/>
    </w:rPr>
  </w:style>
  <w:style w:type="paragraph" w:customStyle="1" w:styleId="FooterText">
    <w:name w:val="Footer Text"/>
    <w:basedOn w:val="Normal"/>
    <w:unhideWhenUsed/>
    <w:rPr>
      <w:sz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141"/>
    </w:pPr>
    <w:rPr>
      <w:rFonts w:ascii="Arial" w:eastAsia="Arial" w:hAnsi="Arial" w:cs="Arial"/>
      <w:b/>
      <w:bCs/>
      <w:sz w:val="48"/>
      <w:szCs w:val="48"/>
    </w:rPr>
  </w:style>
  <w:style w:type="paragraph" w:styleId="ListParagraph">
    <w:name w:val="List Paragraph"/>
    <w:basedOn w:val="Normal"/>
    <w:uiPriority w:val="1"/>
    <w:qFormat/>
    <w:pPr>
      <w:spacing w:before="120"/>
      <w:ind w:left="1348" w:hanging="540"/>
      <w:jc w:val="both"/>
    </w:pPr>
  </w:style>
  <w:style w:type="paragraph" w:customStyle="1" w:styleId="TableParagraph">
    <w:name w:val="Table Paragraph"/>
    <w:basedOn w:val="Normal"/>
    <w:uiPriority w:val="1"/>
    <w:qFormat/>
  </w:style>
  <w:style w:type="paragraph" w:styleId="Revision">
    <w:name w:val="Revision"/>
    <w:hidden/>
    <w:uiPriority w:val="99"/>
    <w:semiHidden/>
    <w:rsid w:val="00D465F6"/>
    <w:pPr>
      <w:widowControl/>
      <w:autoSpaceDE/>
      <w:autoSpaceDN/>
    </w:pPr>
    <w:rPr>
      <w:rFonts w:ascii="Times New Roman" w:eastAsia="Times New Roman" w:hAnsi="Times New Roman" w:cs="Times New Roman"/>
    </w:rPr>
  </w:style>
  <w:style w:type="character" w:customStyle="1" w:styleId="CommentReference1">
    <w:name w:val="Comment Reference1"/>
    <w:basedOn w:val="DefaultParagraphFont"/>
    <w:uiPriority w:val="99"/>
    <w:semiHidden/>
    <w:unhideWhenUsed/>
    <w:rsid w:val="00304160"/>
    <w:rPr>
      <w:sz w:val="16"/>
      <w:szCs w:val="16"/>
    </w:rPr>
  </w:style>
  <w:style w:type="paragraph" w:customStyle="1" w:styleId="CommentText1">
    <w:name w:val="Comment Text1"/>
    <w:basedOn w:val="Normal"/>
    <w:link w:val="CommentTextChar"/>
    <w:uiPriority w:val="99"/>
    <w:unhideWhenUsed/>
    <w:rsid w:val="00304160"/>
    <w:rPr>
      <w:sz w:val="20"/>
      <w:szCs w:val="20"/>
    </w:rPr>
  </w:style>
  <w:style w:type="character" w:customStyle="1" w:styleId="CommentTextChar">
    <w:name w:val="Comment Text Char"/>
    <w:basedOn w:val="DefaultParagraphFont"/>
    <w:link w:val="CommentText1"/>
    <w:uiPriority w:val="99"/>
    <w:rsid w:val="00304160"/>
    <w:rPr>
      <w:rFonts w:ascii="Times New Roman" w:eastAsia="Times New Roman" w:hAnsi="Times New Roman" w:cs="Times New Roman"/>
      <w:sz w:val="20"/>
      <w:szCs w:val="20"/>
    </w:rPr>
  </w:style>
  <w:style w:type="paragraph" w:customStyle="1" w:styleId="CommentSubject1">
    <w:name w:val="Comment Subject1"/>
    <w:basedOn w:val="CommentText1"/>
    <w:next w:val="CommentText1"/>
    <w:link w:val="CommentSubjectChar"/>
    <w:uiPriority w:val="99"/>
    <w:semiHidden/>
    <w:unhideWhenUsed/>
    <w:rsid w:val="00304160"/>
    <w:rPr>
      <w:b/>
      <w:bCs/>
    </w:rPr>
  </w:style>
  <w:style w:type="character" w:customStyle="1" w:styleId="CommentSubjectChar">
    <w:name w:val="Comment Subject Char"/>
    <w:basedOn w:val="CommentTextChar"/>
    <w:link w:val="CommentSubject1"/>
    <w:uiPriority w:val="99"/>
    <w:semiHidden/>
    <w:rsid w:val="0030416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7089A"/>
    <w:pPr>
      <w:tabs>
        <w:tab w:val="center" w:pos="4513"/>
        <w:tab w:val="right" w:pos="9026"/>
      </w:tabs>
    </w:pPr>
  </w:style>
  <w:style w:type="character" w:customStyle="1" w:styleId="HeaderChar">
    <w:name w:val="Header Char"/>
    <w:basedOn w:val="DefaultParagraphFont"/>
    <w:link w:val="Header"/>
    <w:uiPriority w:val="99"/>
    <w:rsid w:val="0007089A"/>
    <w:rPr>
      <w:rFonts w:ascii="Times New Roman" w:eastAsia="Times New Roman" w:hAnsi="Times New Roman" w:cs="Times New Roman"/>
    </w:rPr>
  </w:style>
  <w:style w:type="paragraph" w:styleId="Footer">
    <w:name w:val="footer"/>
    <w:basedOn w:val="Normal"/>
    <w:link w:val="FooterChar"/>
    <w:uiPriority w:val="99"/>
    <w:unhideWhenUsed/>
    <w:rsid w:val="0007089A"/>
    <w:pPr>
      <w:tabs>
        <w:tab w:val="center" w:pos="4513"/>
        <w:tab w:val="right" w:pos="9026"/>
      </w:tabs>
    </w:pPr>
  </w:style>
  <w:style w:type="character" w:customStyle="1" w:styleId="FooterChar">
    <w:name w:val="Footer Char"/>
    <w:basedOn w:val="DefaultParagraphFont"/>
    <w:link w:val="Footer"/>
    <w:uiPriority w:val="99"/>
    <w:rsid w:val="0007089A"/>
    <w:rPr>
      <w:rFonts w:ascii="Times New Roman" w:eastAsia="Times New Roman" w:hAnsi="Times New Roman" w:cs="Times New Roman"/>
    </w:rPr>
  </w:style>
  <w:style w:type="character" w:customStyle="1" w:styleId="Mention1">
    <w:name w:val="Mention1"/>
    <w:basedOn w:val="DefaultParagraphFont"/>
    <w:uiPriority w:val="99"/>
    <w:unhideWhenUsed/>
    <w:rsid w:val="00E60DD4"/>
    <w:rPr>
      <w:color w:val="2B579A"/>
      <w:shd w:val="clear" w:color="auto" w:fill="E1DFDD"/>
    </w:rPr>
  </w:style>
  <w:style w:type="character" w:styleId="Hyperlink">
    <w:name w:val="Hyperlink"/>
    <w:basedOn w:val="DefaultParagraphFont"/>
    <w:uiPriority w:val="99"/>
    <w:unhideWhenUsed/>
    <w:rsid w:val="001416B0"/>
    <w:rPr>
      <w:color w:val="0000FF" w:themeColor="hyperlink"/>
      <w:u w:val="single"/>
    </w:rPr>
  </w:style>
  <w:style w:type="character" w:customStyle="1" w:styleId="UnresolvedMention1">
    <w:name w:val="Unresolved Mention1"/>
    <w:basedOn w:val="DefaultParagraphFont"/>
    <w:uiPriority w:val="99"/>
    <w:semiHidden/>
    <w:unhideWhenUsed/>
    <w:rsid w:val="001416B0"/>
    <w:rPr>
      <w:color w:val="605E5C"/>
      <w:shd w:val="clear" w:color="auto" w:fill="E1DFDD"/>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unhideWhenUsed/>
    <w:rsid w:val="34C6DF7E"/>
    <w:rPr>
      <w:sz w:val="20"/>
      <w:szCs w:val="20"/>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Pr>
      <w:vertAlign w:val="superscript"/>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A749C5"/>
    <w:rPr>
      <w:rFonts w:ascii="Times New Roman" w:eastAsia="Times New Roman" w:hAnsi="Times New Roman" w:cs="Times New Roman"/>
      <w:sz w:val="20"/>
      <w:szCs w:val="20"/>
    </w:rPr>
  </w:style>
  <w:style w:type="table" w:styleId="TableGrid">
    <w:name w:val="Table Grid"/>
    <w:basedOn w:val="TableNormal"/>
    <w:uiPriority w:val="59"/>
    <w:rsid w:val="00A570C7"/>
    <w:tblPr/>
  </w:style>
  <w:style w:type="paragraph" w:customStyle="1" w:styleId="Pagedecouverture">
    <w:name w:val="Page de couverture"/>
    <w:basedOn w:val="Normal"/>
    <w:next w:val="Normal"/>
    <w:link w:val="PagedecouvertureChar"/>
    <w:pPr>
      <w:widowControl/>
      <w:autoSpaceDE/>
      <w:autoSpaceDN/>
      <w:jc w:val="both"/>
    </w:pPr>
    <w:rPr>
      <w:rFonts w:eastAsiaTheme="minorHAnsi"/>
      <w:sz w:val="24"/>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spacing w:before="360"/>
      <w:ind w:left="-850" w:right="-850"/>
    </w:pPr>
    <w:rPr>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HeaderCoverPage">
    <w:name w:val="Header Cover Page"/>
    <w:basedOn w:val="Normal"/>
    <w:link w:val="HeaderCoverPageChar"/>
    <w:pPr>
      <w:widowControl/>
      <w:tabs>
        <w:tab w:val="center" w:pos="4535"/>
        <w:tab w:val="right" w:pos="9071"/>
      </w:tabs>
      <w:autoSpaceDE/>
      <w:autoSpaceDN/>
      <w:spacing w:after="120"/>
      <w:jc w:val="both"/>
    </w:pPr>
    <w:rPr>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SUPERSChar">
    <w:name w:val="SUPERS Char"/>
    <w:aliases w:val="EN Footnote Reference Char"/>
    <w:basedOn w:val="Normal"/>
    <w:link w:val="FootnoteReference"/>
    <w:uiPriority w:val="99"/>
    <w:pPr>
      <w:autoSpaceDE/>
      <w:autoSpaceDN/>
      <w:adjustRightInd w:val="0"/>
      <w:spacing w:after="160" w:line="240" w:lineRule="exact"/>
      <w:jc w:val="both"/>
    </w:pPr>
    <w:rPr>
      <w:rFonts w:asciiTheme="minorHAnsi" w:eastAsiaTheme="minorHAnsi" w:hAnsiTheme="minorHAnsi" w:cstheme="minorBidi"/>
      <w:vertAlign w:val="superscript"/>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i/>
      <w:iCs/>
      <w:sz w:val="24"/>
      <w:szCs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u w:val="single" w:color="000000"/>
    </w:rPr>
  </w:style>
  <w:style w:type="paragraph" w:customStyle="1" w:styleId="Point0number">
    <w:name w:val="Point 0 (number)"/>
    <w:basedOn w:val="Normal"/>
    <w:pPr>
      <w:widowControl/>
      <w:numPr>
        <w:numId w:val="1"/>
      </w:numPr>
      <w:autoSpaceDE/>
      <w:autoSpaceDN/>
      <w:spacing w:before="120" w:after="120"/>
      <w:jc w:val="both"/>
    </w:pPr>
    <w:rPr>
      <w:rFonts w:eastAsiaTheme="minorHAnsi"/>
      <w:sz w:val="24"/>
    </w:rPr>
  </w:style>
  <w:style w:type="paragraph" w:customStyle="1" w:styleId="Point1number">
    <w:name w:val="Point 1 (number)"/>
    <w:basedOn w:val="Normal"/>
    <w:pPr>
      <w:widowControl/>
      <w:numPr>
        <w:ilvl w:val="2"/>
        <w:numId w:val="1"/>
      </w:numPr>
      <w:autoSpaceDE/>
      <w:autoSpaceDN/>
      <w:spacing w:before="120" w:after="120"/>
      <w:jc w:val="both"/>
    </w:pPr>
    <w:rPr>
      <w:rFonts w:eastAsiaTheme="minorHAnsi"/>
      <w:sz w:val="24"/>
    </w:rPr>
  </w:style>
  <w:style w:type="paragraph" w:customStyle="1" w:styleId="Point2number">
    <w:name w:val="Point 2 (number)"/>
    <w:basedOn w:val="Normal"/>
    <w:pPr>
      <w:widowControl/>
      <w:numPr>
        <w:ilvl w:val="4"/>
        <w:numId w:val="1"/>
      </w:numPr>
      <w:autoSpaceDE/>
      <w:autoSpaceDN/>
      <w:spacing w:before="120" w:after="120"/>
      <w:jc w:val="both"/>
    </w:pPr>
    <w:rPr>
      <w:rFonts w:eastAsiaTheme="minorHAnsi"/>
      <w:sz w:val="24"/>
    </w:rPr>
  </w:style>
  <w:style w:type="paragraph" w:customStyle="1" w:styleId="Point3number">
    <w:name w:val="Point 3 (number)"/>
    <w:basedOn w:val="Normal"/>
    <w:pPr>
      <w:widowControl/>
      <w:numPr>
        <w:ilvl w:val="6"/>
        <w:numId w:val="1"/>
      </w:numPr>
      <w:autoSpaceDE/>
      <w:autoSpaceDN/>
      <w:spacing w:before="120" w:after="120"/>
      <w:jc w:val="both"/>
    </w:pPr>
    <w:rPr>
      <w:rFonts w:eastAsiaTheme="minorHAnsi"/>
      <w:sz w:val="24"/>
    </w:rPr>
  </w:style>
  <w:style w:type="paragraph" w:customStyle="1" w:styleId="Point0letter">
    <w:name w:val="Point 0 (letter)"/>
    <w:basedOn w:val="Normal"/>
    <w:pPr>
      <w:widowControl/>
      <w:numPr>
        <w:ilvl w:val="1"/>
        <w:numId w:val="1"/>
      </w:numPr>
      <w:autoSpaceDE/>
      <w:autoSpaceDN/>
      <w:spacing w:before="120" w:after="120"/>
      <w:jc w:val="both"/>
    </w:pPr>
    <w:rPr>
      <w:rFonts w:eastAsiaTheme="minorHAnsi"/>
      <w:sz w:val="24"/>
    </w:rPr>
  </w:style>
  <w:style w:type="paragraph" w:customStyle="1" w:styleId="Point1letter">
    <w:name w:val="Point 1 (letter)"/>
    <w:basedOn w:val="Normal"/>
    <w:pPr>
      <w:widowControl/>
      <w:numPr>
        <w:ilvl w:val="3"/>
        <w:numId w:val="1"/>
      </w:numPr>
      <w:autoSpaceDE/>
      <w:autoSpaceDN/>
      <w:spacing w:before="120" w:after="120"/>
      <w:jc w:val="both"/>
    </w:pPr>
    <w:rPr>
      <w:rFonts w:eastAsiaTheme="minorHAnsi"/>
      <w:sz w:val="24"/>
    </w:rPr>
  </w:style>
  <w:style w:type="paragraph" w:customStyle="1" w:styleId="Point2letter">
    <w:name w:val="Point 2 (letter)"/>
    <w:basedOn w:val="Normal"/>
    <w:pPr>
      <w:widowControl/>
      <w:numPr>
        <w:ilvl w:val="5"/>
        <w:numId w:val="1"/>
      </w:numPr>
      <w:autoSpaceDE/>
      <w:autoSpaceDN/>
      <w:spacing w:before="120" w:after="120"/>
      <w:jc w:val="both"/>
    </w:pPr>
    <w:rPr>
      <w:rFonts w:eastAsiaTheme="minorHAnsi"/>
      <w:sz w:val="24"/>
    </w:rPr>
  </w:style>
  <w:style w:type="paragraph" w:customStyle="1" w:styleId="Point3letter">
    <w:name w:val="Point 3 (letter)"/>
    <w:basedOn w:val="Normal"/>
    <w:pPr>
      <w:widowControl/>
      <w:numPr>
        <w:ilvl w:val="7"/>
        <w:numId w:val="1"/>
      </w:numPr>
      <w:autoSpaceDE/>
      <w:autoSpaceDN/>
      <w:spacing w:before="120" w:after="120"/>
      <w:jc w:val="both"/>
    </w:pPr>
    <w:rPr>
      <w:rFonts w:eastAsiaTheme="minorHAnsi"/>
      <w:sz w:val="24"/>
    </w:rPr>
  </w:style>
  <w:style w:type="paragraph" w:customStyle="1" w:styleId="Point4letter">
    <w:name w:val="Point 4 (letter)"/>
    <w:basedOn w:val="Normal"/>
    <w:pPr>
      <w:widowControl/>
      <w:numPr>
        <w:ilvl w:val="8"/>
        <w:numId w:val="1"/>
      </w:numPr>
      <w:autoSpaceDE/>
      <w:autoSpaceDN/>
      <w:spacing w:before="120" w:after="120"/>
      <w:jc w:val="both"/>
    </w:pPr>
    <w:rPr>
      <w:rFonts w:eastAsiaTheme="minorHAnsi"/>
      <w:sz w:val="24"/>
    </w:rPr>
  </w:style>
  <w:style w:type="paragraph" w:customStyle="1" w:styleId="HeaderLandscape">
    <w:name w:val="HeaderLandscape"/>
    <w:basedOn w:val="Normal"/>
    <w:pPr>
      <w:widowControl/>
      <w:tabs>
        <w:tab w:val="center" w:pos="7285"/>
        <w:tab w:val="right" w:pos="14003"/>
      </w:tabs>
      <w:autoSpaceDE/>
      <w:autoSpaceDN/>
      <w:spacing w:after="120"/>
      <w:jc w:val="both"/>
    </w:pPr>
    <w:rPr>
      <w:rFonts w:eastAsiaTheme="minorHAnsi"/>
      <w:sz w:val="24"/>
    </w:rPr>
  </w:style>
  <w:style w:type="paragraph" w:customStyle="1" w:styleId="FooterLandscape">
    <w:name w:val="FooterLandscape"/>
    <w:basedOn w:val="Normal"/>
    <w:pPr>
      <w:widowControl/>
      <w:tabs>
        <w:tab w:val="center" w:pos="7285"/>
        <w:tab w:val="center" w:pos="10913"/>
        <w:tab w:val="right" w:pos="15137"/>
      </w:tabs>
      <w:autoSpaceDE/>
      <w:autoSpaceDN/>
      <w:spacing w:before="360"/>
      <w:ind w:left="-567" w:right="-567"/>
    </w:pPr>
    <w:rPr>
      <w:rFonts w:eastAsiaTheme="minorHAnsi"/>
      <w:sz w:val="24"/>
    </w:rPr>
  </w:style>
  <w:style w:type="paragraph" w:customStyle="1" w:styleId="Tiret4">
    <w:name w:val="Tiret 4"/>
    <w:basedOn w:val="Normal"/>
    <w:pPr>
      <w:widowControl/>
      <w:numPr>
        <w:numId w:val="2"/>
      </w:numPr>
      <w:autoSpaceDE/>
      <w:autoSpaceDN/>
      <w:spacing w:before="120" w:after="120"/>
      <w:jc w:val="both"/>
    </w:pPr>
    <w:rPr>
      <w:rFonts w:eastAsiaTheme="minorHAnsi"/>
      <w:sz w:val="24"/>
    </w:rPr>
  </w:style>
  <w:style w:type="character" w:customStyle="1" w:styleId="normaltextrun">
    <w:name w:val="normaltextrun"/>
    <w:basedOn w:val="DefaultParagraphFont"/>
  </w:style>
  <w:style w:type="paragraph" w:customStyle="1" w:styleId="Bullet2">
    <w:name w:val="Bullet 2"/>
    <w:basedOn w:val="Normal"/>
    <w:pPr>
      <w:widowControl/>
      <w:numPr>
        <w:numId w:val="3"/>
      </w:numPr>
      <w:autoSpaceDE/>
      <w:autoSpaceDN/>
      <w:spacing w:before="120" w:after="120"/>
      <w:jc w:val="both"/>
    </w:pPr>
    <w:rPr>
      <w:rFonts w:eastAsiaTheme="minorHAnsi"/>
      <w:sz w:val="24"/>
    </w:rPr>
  </w:style>
  <w:style w:type="paragraph" w:customStyle="1" w:styleId="Tiret3">
    <w:name w:val="Tiret 3"/>
    <w:basedOn w:val="Normal"/>
    <w:pPr>
      <w:widowControl/>
      <w:numPr>
        <w:numId w:val="4"/>
      </w:numPr>
      <w:autoSpaceDE/>
      <w:autoSpaceDN/>
      <w:spacing w:before="120" w:after="120"/>
      <w:jc w:val="both"/>
    </w:pPr>
    <w:rPr>
      <w:rFonts w:eastAsiaTheme="minorHAnsi"/>
      <w:sz w:val="24"/>
    </w:rPr>
  </w:style>
  <w:style w:type="paragraph" w:customStyle="1" w:styleId="Considrant">
    <w:name w:val="Considérant"/>
    <w:basedOn w:val="Normal"/>
    <w:pPr>
      <w:widowControl/>
      <w:numPr>
        <w:numId w:val="5"/>
      </w:numPr>
      <w:autoSpaceDE/>
      <w:autoSpaceDN/>
      <w:spacing w:before="120" w:after="120"/>
      <w:jc w:val="both"/>
    </w:pPr>
    <w:rPr>
      <w:rFonts w:eastAsiaTheme="minorHAnsi"/>
      <w:sz w:val="24"/>
    </w:rPr>
  </w:style>
  <w:style w:type="paragraph" w:customStyle="1" w:styleId="Tiret2">
    <w:name w:val="Tiret 2"/>
    <w:basedOn w:val="Normal"/>
    <w:pPr>
      <w:widowControl/>
      <w:numPr>
        <w:numId w:val="6"/>
      </w:numPr>
      <w:autoSpaceDE/>
      <w:autoSpaceDN/>
      <w:spacing w:before="120" w:after="120"/>
      <w:jc w:val="both"/>
    </w:pPr>
    <w:rPr>
      <w:rFonts w:eastAsiaTheme="minorHAnsi"/>
      <w:sz w:val="24"/>
    </w:rPr>
  </w:style>
  <w:style w:type="paragraph" w:styleId="ListNumber4">
    <w:name w:val="List Number 4"/>
    <w:basedOn w:val="Normal"/>
    <w:uiPriority w:val="99"/>
    <w:semiHidden/>
    <w:unhideWhenUsed/>
    <w:pPr>
      <w:widowControl/>
      <w:numPr>
        <w:numId w:val="7"/>
      </w:numPr>
      <w:autoSpaceDE/>
      <w:autoSpaceDN/>
      <w:spacing w:before="120" w:after="120"/>
      <w:contextualSpacing/>
      <w:jc w:val="both"/>
    </w:pPr>
    <w:rPr>
      <w:rFonts w:eastAsiaTheme="minorHAnsi"/>
      <w:sz w:val="24"/>
    </w:rPr>
  </w:style>
  <w:style w:type="paragraph" w:styleId="ListNumber3">
    <w:name w:val="List Number 3"/>
    <w:basedOn w:val="Normal"/>
    <w:uiPriority w:val="99"/>
    <w:semiHidden/>
    <w:unhideWhenUsed/>
    <w:pPr>
      <w:widowControl/>
      <w:numPr>
        <w:numId w:val="8"/>
      </w:numPr>
      <w:autoSpaceDE/>
      <w:autoSpaceDN/>
      <w:spacing w:before="120" w:after="120"/>
      <w:contextualSpacing/>
      <w:jc w:val="both"/>
    </w:pPr>
    <w:rPr>
      <w:rFonts w:eastAsiaTheme="minorHAnsi"/>
      <w:sz w:val="24"/>
    </w:rPr>
  </w:style>
  <w:style w:type="paragraph" w:styleId="ListNumber2">
    <w:name w:val="List Number 2"/>
    <w:basedOn w:val="Normal"/>
    <w:uiPriority w:val="99"/>
    <w:semiHidden/>
    <w:unhideWhenUsed/>
    <w:pPr>
      <w:widowControl/>
      <w:numPr>
        <w:numId w:val="9"/>
      </w:numPr>
      <w:autoSpaceDE/>
      <w:autoSpaceDN/>
      <w:spacing w:before="120" w:after="120"/>
      <w:contextualSpacing/>
      <w:jc w:val="both"/>
    </w:pPr>
    <w:rPr>
      <w:rFonts w:eastAsiaTheme="minorHAnsi"/>
      <w:sz w:val="24"/>
    </w:rPr>
  </w:style>
  <w:style w:type="paragraph" w:styleId="ListNumber">
    <w:name w:val="List Number"/>
    <w:basedOn w:val="Normal"/>
    <w:uiPriority w:val="99"/>
    <w:semiHidden/>
    <w:unhideWhenUsed/>
    <w:pPr>
      <w:widowControl/>
      <w:numPr>
        <w:numId w:val="10"/>
      </w:numPr>
      <w:autoSpaceDE/>
      <w:autoSpaceDN/>
      <w:spacing w:before="120" w:after="120"/>
      <w:contextualSpacing/>
      <w:jc w:val="both"/>
    </w:pPr>
    <w:rPr>
      <w:rFonts w:eastAsiaTheme="minorHAnsi"/>
      <w:sz w:val="24"/>
    </w:rPr>
  </w:style>
  <w:style w:type="paragraph" w:styleId="ListBullet4">
    <w:name w:val="List Bullet 4"/>
    <w:basedOn w:val="Normal"/>
    <w:uiPriority w:val="99"/>
    <w:semiHidden/>
    <w:unhideWhenUsed/>
    <w:pPr>
      <w:widowControl/>
      <w:numPr>
        <w:numId w:val="11"/>
      </w:numPr>
      <w:autoSpaceDE/>
      <w:autoSpaceDN/>
      <w:spacing w:before="120" w:after="120"/>
      <w:contextualSpacing/>
      <w:jc w:val="both"/>
    </w:pPr>
    <w:rPr>
      <w:rFonts w:eastAsiaTheme="minorHAnsi"/>
      <w:sz w:val="24"/>
    </w:rPr>
  </w:style>
  <w:style w:type="paragraph" w:styleId="ListBullet3">
    <w:name w:val="List Bullet 3"/>
    <w:basedOn w:val="Normal"/>
    <w:uiPriority w:val="99"/>
    <w:semiHidden/>
    <w:unhideWhenUsed/>
    <w:pPr>
      <w:widowControl/>
      <w:numPr>
        <w:numId w:val="12"/>
      </w:numPr>
      <w:autoSpaceDE/>
      <w:autoSpaceDN/>
      <w:spacing w:before="120" w:after="120"/>
      <w:contextualSpacing/>
      <w:jc w:val="both"/>
    </w:pPr>
    <w:rPr>
      <w:rFonts w:eastAsiaTheme="minorHAnsi"/>
      <w:sz w:val="24"/>
    </w:rPr>
  </w:style>
  <w:style w:type="paragraph" w:styleId="NormalWeb">
    <w:name w:val="Normal (Web)"/>
    <w:basedOn w:val="Normal"/>
    <w:uiPriority w:val="99"/>
    <w:semiHidden/>
    <w:unhideWhenUsed/>
    <w:rsid w:val="00146ADB"/>
    <w:rPr>
      <w:sz w:val="24"/>
      <w:szCs w:val="24"/>
    </w:rPr>
  </w:style>
  <w:style w:type="paragraph" w:styleId="BalloonText">
    <w:name w:val="Balloon Text"/>
    <w:basedOn w:val="Normal"/>
    <w:link w:val="BalloonTextChar"/>
    <w:uiPriority w:val="99"/>
    <w:semiHidden/>
    <w:unhideWhenUsed/>
    <w:rsid w:val="00871F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FC2"/>
    <w:rPr>
      <w:rFonts w:ascii="Segoe UI" w:eastAsia="Times New Roman" w:hAnsi="Segoe UI" w:cs="Segoe UI"/>
      <w:sz w:val="18"/>
      <w:szCs w:val="18"/>
    </w:rPr>
  </w:style>
  <w:style w:type="character" w:customStyle="1" w:styleId="Marker">
    <w:name w:val="Marker"/>
    <w:basedOn w:val="DefaultParagraphFont"/>
    <w:rsid w:val="00561F48"/>
    <w:rPr>
      <w:color w:val="0000FF"/>
      <w:shd w:val="clear" w:color="auto" w:fill="auto"/>
    </w:rPr>
  </w:style>
  <w:style w:type="paragraph" w:customStyle="1" w:styleId="FooterSensitivity">
    <w:name w:val="Footer Sensitivity"/>
    <w:basedOn w:val="Normal"/>
    <w:link w:val="FooterSensitivityChar"/>
    <w:rsid w:val="00561F48"/>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PagedecouvertureChar">
    <w:name w:val="Page de couverture Char"/>
    <w:basedOn w:val="DefaultParagraphFont"/>
    <w:link w:val="Pagedecouverture"/>
    <w:rsid w:val="00561F48"/>
    <w:rPr>
      <w:rFonts w:ascii="Times New Roman" w:hAnsi="Times New Roman" w:cs="Times New Roman"/>
      <w:sz w:val="24"/>
    </w:rPr>
  </w:style>
  <w:style w:type="character" w:customStyle="1" w:styleId="FooterSensitivityChar">
    <w:name w:val="Footer Sensitivity Char"/>
    <w:basedOn w:val="PagedecouvertureChar"/>
    <w:link w:val="FooterSensitivity"/>
    <w:rsid w:val="00561F48"/>
    <w:rPr>
      <w:rFonts w:ascii="Times New Roman" w:eastAsia="Times New Roman" w:hAnsi="Times New Roman" w:cs="Times New Roman"/>
      <w:b/>
      <w:sz w:val="32"/>
    </w:rPr>
  </w:style>
  <w:style w:type="paragraph" w:customStyle="1" w:styleId="HeaderSensitivity">
    <w:name w:val="Header Sensitivity"/>
    <w:basedOn w:val="Normal"/>
    <w:link w:val="HeaderSensitivityChar"/>
    <w:rsid w:val="00561F4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61F48"/>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F97794"/>
    <w:pPr>
      <w:widowControl/>
      <w:autoSpaceDE/>
      <w:autoSpaceDN/>
      <w:spacing w:after="120"/>
      <w:jc w:val="right"/>
    </w:pPr>
    <w:rPr>
      <w:sz w:val="28"/>
    </w:rPr>
  </w:style>
  <w:style w:type="character" w:customStyle="1" w:styleId="HeaderSensitivityRightChar">
    <w:name w:val="Header Sensitivity Right Char"/>
    <w:basedOn w:val="PagedecouvertureChar"/>
    <w:link w:val="HeaderSensitivityRight"/>
    <w:rsid w:val="00561F48"/>
    <w:rPr>
      <w:rFonts w:ascii="Times New Roman" w:eastAsia="Times New Roman" w:hAnsi="Times New Roman" w:cs="Times New Roman"/>
      <w:sz w:val="28"/>
    </w:rPr>
  </w:style>
  <w:style w:type="paragraph" w:customStyle="1" w:styleId="Annex">
    <w:name w:val="Annex"/>
    <w:basedOn w:val="Normal"/>
    <w:next w:val="Normal"/>
    <w:rsid w:val="00687BBB"/>
    <w:pPr>
      <w:widowControl/>
      <w:autoSpaceDE/>
      <w:autoSpaceDN/>
      <w:spacing w:before="120" w:after="120" w:line="360" w:lineRule="auto"/>
      <w:jc w:val="right"/>
    </w:pPr>
    <w:rPr>
      <w:rFonts w:eastAsiaTheme="minorHAnsi"/>
      <w:b/>
      <w:sz w:val="24"/>
      <w:u w:val="single"/>
    </w:rPr>
  </w:style>
  <w:style w:type="character" w:styleId="PlaceholderText">
    <w:name w:val="Placeholder Text"/>
    <w:basedOn w:val="DefaultParagraphFont"/>
    <w:uiPriority w:val="99"/>
    <w:semiHidden/>
    <w:rsid w:val="00687BBB"/>
    <w:rPr>
      <w:color w:val="808080"/>
    </w:rPr>
  </w:style>
  <w:style w:type="paragraph" w:customStyle="1" w:styleId="Disclaimer">
    <w:name w:val="Disclaimer"/>
    <w:basedOn w:val="Normal"/>
    <w:rsid w:val="00F9779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spacing w:before="120" w:after="120"/>
      <w:jc w:val="both"/>
    </w:pPr>
    <w:rPr>
      <w:rFonts w:eastAsiaTheme="minorHAnsi"/>
      <w:sz w:val="24"/>
    </w:rPr>
  </w:style>
  <w:style w:type="paragraph" w:customStyle="1" w:styleId="SecurityMarking">
    <w:name w:val="SecurityMarking"/>
    <w:basedOn w:val="Normal"/>
    <w:rsid w:val="00F97794"/>
    <w:pPr>
      <w:widowControl/>
      <w:autoSpaceDE/>
      <w:autoSpaceDN/>
      <w:spacing w:line="276" w:lineRule="auto"/>
      <w:ind w:left="5103"/>
    </w:pPr>
    <w:rPr>
      <w:rFonts w:eastAsiaTheme="minorHAnsi"/>
      <w:sz w:val="28"/>
    </w:rPr>
  </w:style>
  <w:style w:type="paragraph" w:customStyle="1" w:styleId="DateMarking">
    <w:name w:val="DateMarking"/>
    <w:basedOn w:val="Normal"/>
    <w:rsid w:val="00F97794"/>
    <w:pPr>
      <w:widowControl/>
      <w:autoSpaceDE/>
      <w:autoSpaceDN/>
      <w:spacing w:line="276" w:lineRule="auto"/>
      <w:ind w:left="5103"/>
    </w:pPr>
    <w:rPr>
      <w:rFonts w:eastAsiaTheme="minorHAnsi"/>
      <w:i/>
      <w:sz w:val="28"/>
    </w:rPr>
  </w:style>
  <w:style w:type="paragraph" w:customStyle="1" w:styleId="ReleasableTo">
    <w:name w:val="ReleasableTo"/>
    <w:basedOn w:val="Normal"/>
    <w:rsid w:val="00F97794"/>
    <w:pPr>
      <w:widowControl/>
      <w:autoSpaceDE/>
      <w:autoSpaceDN/>
      <w:spacing w:line="276" w:lineRule="auto"/>
      <w:ind w:left="5103"/>
    </w:pPr>
    <w:rPr>
      <w:rFonts w:eastAsiaTheme="minorHAnsi"/>
      <w:i/>
      <w:sz w:val="28"/>
    </w:rPr>
  </w:style>
  <w:style w:type="paragraph" w:customStyle="1" w:styleId="Languesfaisantfoi">
    <w:name w:val="Langues faisant foi"/>
    <w:basedOn w:val="Normal"/>
    <w:next w:val="Normal"/>
    <w:rsid w:val="00F97794"/>
    <w:pPr>
      <w:widowControl/>
      <w:autoSpaceDE/>
      <w:autoSpaceDN/>
      <w:spacing w:before="360" w:after="240"/>
      <w:jc w:val="center"/>
    </w:pPr>
    <w:rPr>
      <w:rFonts w:eastAsiaTheme="minorHAnsi"/>
      <w:sz w:val="24"/>
    </w:rPr>
  </w:style>
  <w:style w:type="paragraph" w:customStyle="1" w:styleId="LanguesfaisantfoiPagedecouverture">
    <w:name w:val="Langues faisant foi (Page de couverture)"/>
    <w:basedOn w:val="Normal"/>
    <w:next w:val="Normal"/>
    <w:rsid w:val="00F97794"/>
    <w:pPr>
      <w:widowControl/>
      <w:autoSpaceDE/>
      <w:autoSpaceDN/>
      <w:spacing w:before="360" w:after="240"/>
      <w:jc w:val="center"/>
    </w:pPr>
    <w:rPr>
      <w:rFonts w:eastAsiaTheme="minorHAnsi"/>
      <w:sz w:val="24"/>
    </w:rPr>
  </w:style>
  <w:style w:type="paragraph" w:customStyle="1" w:styleId="IntrtEEE">
    <w:name w:val="Intérêt EEE"/>
    <w:basedOn w:val="Languesfaisantfoi"/>
    <w:next w:val="Normal"/>
    <w:rsid w:val="00F97794"/>
    <w:pPr>
      <w:spacing w:after="0"/>
    </w:pPr>
  </w:style>
  <w:style w:type="paragraph" w:customStyle="1" w:styleId="IntrtEEEPagedecouverture">
    <w:name w:val="Intérêt EEE (Page de couverture)"/>
    <w:basedOn w:val="IntrtEEE"/>
    <w:next w:val="Normal"/>
    <w:rsid w:val="00F97794"/>
  </w:style>
  <w:style w:type="character" w:customStyle="1" w:styleId="UnresolvedMention">
    <w:name w:val="Unresolved Mention"/>
    <w:basedOn w:val="DefaultParagraphFont"/>
    <w:uiPriority w:val="99"/>
    <w:semiHidden/>
    <w:unhideWhenUsed/>
    <w:rsid w:val="00DF5BEE"/>
    <w:rPr>
      <w:color w:val="605E5C"/>
      <w:shd w:val="clear" w:color="auto" w:fill="E1DFDD"/>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394F4E"/>
    <w:rPr>
      <w:b/>
      <w:bCs/>
    </w:rPr>
  </w:style>
  <w:style w:type="character" w:customStyle="1" w:styleId="CommentSubjectChar1">
    <w:name w:val="Comment Subject Char1"/>
    <w:basedOn w:val="CommentTextChar1"/>
    <w:link w:val="CommentSubject"/>
    <w:uiPriority w:val="99"/>
    <w:semiHidden/>
    <w:rsid w:val="00394F4E"/>
    <w:rPr>
      <w:rFonts w:ascii="Times New Roman" w:eastAsia="Times New Roman" w:hAnsi="Times New Roman" w:cs="Times New Roman"/>
      <w:b/>
      <w:bCs/>
      <w:sz w:val="20"/>
      <w:szCs w:val="20"/>
    </w:rPr>
  </w:style>
  <w:style w:type="character" w:customStyle="1" w:styleId="Mention">
    <w:name w:val="Mention"/>
    <w:basedOn w:val="DefaultParagraphFont"/>
    <w:uiPriority w:val="99"/>
    <w:unhideWhenUsed/>
    <w:rsid w:val="00AA0A24"/>
    <w:rPr>
      <w:color w:val="2B579A"/>
      <w:shd w:val="clear" w:color="auto" w:fill="E1DFDD"/>
    </w:rPr>
  </w:style>
  <w:style w:type="paragraph" w:customStyle="1" w:styleId="P68B1DB1-Normal1">
    <w:name w:val="P68B1DB1-Normal1"/>
    <w:basedOn w:val="Normal"/>
    <w:rPr>
      <w:b/>
      <w:sz w:val="24"/>
    </w:rPr>
  </w:style>
  <w:style w:type="paragraph" w:customStyle="1" w:styleId="P68B1DB1-Heading22">
    <w:name w:val="P68B1DB1-Heading22"/>
    <w:basedOn w:val="Heading2"/>
    <w:rPr>
      <w:u w:val="none"/>
    </w:rPr>
  </w:style>
  <w:style w:type="paragraph" w:customStyle="1" w:styleId="P68B1DB1-ListParagraph3">
    <w:name w:val="P68B1DB1-ListParagraph3"/>
    <w:basedOn w:val="ListParagraph"/>
    <w:rPr>
      <w:b/>
      <w:sz w:val="24"/>
      <w:szCs w:val="24"/>
    </w:rPr>
  </w:style>
  <w:style w:type="paragraph" w:customStyle="1" w:styleId="P68B1DB1-TableParagraph4">
    <w:name w:val="P68B1DB1-TableParagraph4"/>
    <w:basedOn w:val="TableParagraph"/>
    <w:rPr>
      <w:b/>
      <w:sz w:val="20"/>
      <w:szCs w:val="20"/>
    </w:rPr>
  </w:style>
  <w:style w:type="paragraph" w:customStyle="1" w:styleId="P68B1DB1-TableParagraph5">
    <w:name w:val="P68B1DB1-TableParagraph5"/>
    <w:basedOn w:val="TableParagraph"/>
    <w:rPr>
      <w:color w:val="006000"/>
      <w:sz w:val="20"/>
      <w:szCs w:val="20"/>
    </w:rPr>
  </w:style>
  <w:style w:type="paragraph" w:customStyle="1" w:styleId="P68B1DB1-TableParagraph6">
    <w:name w:val="P68B1DB1-TableParagraph6"/>
    <w:basedOn w:val="TableParagraph"/>
    <w:rPr>
      <w:sz w:val="20"/>
      <w:szCs w:val="20"/>
    </w:rPr>
  </w:style>
  <w:style w:type="paragraph" w:customStyle="1" w:styleId="P68B1DB1-TableParagraph7">
    <w:name w:val="P68B1DB1-TableParagraph7"/>
    <w:basedOn w:val="TableParagraph"/>
    <w:rPr>
      <w:color w:val="006100"/>
      <w:sz w:val="20"/>
      <w:szCs w:val="20"/>
    </w:rPr>
  </w:style>
  <w:style w:type="paragraph" w:customStyle="1" w:styleId="P68B1DB1-TableParagraph8">
    <w:name w:val="P68B1DB1-TableParagraph8"/>
    <w:basedOn w:val="TableParagraph"/>
    <w:rPr>
      <w:rFonts w:eastAsia="Segoe UI"/>
      <w:color w:val="006000"/>
      <w:sz w:val="20"/>
      <w:szCs w:val="20"/>
    </w:rPr>
  </w:style>
  <w:style w:type="paragraph" w:customStyle="1" w:styleId="P68B1DB1-ListParagraph9">
    <w:name w:val="P68B1DB1-ListParagraph9"/>
    <w:basedOn w:val="ListParagraph"/>
    <w:rPr>
      <w:b/>
      <w:sz w:val="24"/>
    </w:rPr>
  </w:style>
  <w:style w:type="paragraph" w:customStyle="1" w:styleId="P68B1DB1-TableParagraph10">
    <w:name w:val="P68B1DB1-TableParagraph10"/>
    <w:basedOn w:val="TableParagraph"/>
    <w:rPr>
      <w:b/>
      <w:sz w:val="20"/>
    </w:rPr>
  </w:style>
  <w:style w:type="paragraph" w:customStyle="1" w:styleId="P68B1DB1-TableParagraph11">
    <w:name w:val="P68B1DB1-TableParagraph11"/>
    <w:basedOn w:val="TableParagraph"/>
    <w:rPr>
      <w:color w:val="006000"/>
      <w:sz w:val="20"/>
    </w:rPr>
  </w:style>
  <w:style w:type="paragraph" w:customStyle="1" w:styleId="P68B1DB1-TableParagraph12">
    <w:name w:val="P68B1DB1-TableParagraph12"/>
    <w:basedOn w:val="TableParagraph"/>
    <w:rPr>
      <w:sz w:val="20"/>
    </w:rPr>
  </w:style>
  <w:style w:type="paragraph" w:customStyle="1" w:styleId="P68B1DB1-Normal13">
    <w:name w:val="P68B1DB1-Normal13"/>
    <w:basedOn w:val="Normal"/>
    <w:rPr>
      <w:color w:val="006100"/>
      <w:sz w:val="20"/>
      <w:szCs w:val="20"/>
    </w:rPr>
  </w:style>
  <w:style w:type="paragraph" w:customStyle="1" w:styleId="P68B1DB1-BodyText14">
    <w:name w:val="P68B1DB1-BodyText14"/>
    <w:basedOn w:val="BodyText"/>
    <w:rPr>
      <w:sz w:val="20"/>
    </w:rPr>
  </w:style>
  <w:style w:type="paragraph" w:customStyle="1" w:styleId="P68B1DB1-BodyText15">
    <w:name w:val="P68B1DB1-BodyText15"/>
    <w:basedOn w:val="BodyText"/>
    <w:rPr>
      <w:sz w:val="17"/>
    </w:rPr>
  </w:style>
  <w:style w:type="paragraph" w:customStyle="1" w:styleId="P68B1DB1-Normal16">
    <w:name w:val="P68B1DB1-Normal16"/>
    <w:basedOn w:val="Normal"/>
    <w:rPr>
      <w:sz w:val="20"/>
      <w:szCs w:val="24"/>
    </w:rPr>
  </w:style>
  <w:style w:type="paragraph" w:customStyle="1" w:styleId="P68B1DB1-ListParagraph17">
    <w:name w:val="P68B1DB1-ListParagraph17"/>
    <w:basedOn w:val="ListParagraph"/>
    <w:rPr>
      <w:sz w:val="24"/>
    </w:rPr>
  </w:style>
  <w:style w:type="paragraph" w:customStyle="1" w:styleId="P68B1DB1-TableParagraph18">
    <w:name w:val="P68B1DB1-TableParagraph18"/>
    <w:basedOn w:val="TableParagraph"/>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857263">
      <w:bodyDiv w:val="1"/>
      <w:marLeft w:val="0"/>
      <w:marRight w:val="0"/>
      <w:marTop w:val="0"/>
      <w:marBottom w:val="0"/>
      <w:divBdr>
        <w:top w:val="none" w:sz="0" w:space="0" w:color="auto"/>
        <w:left w:val="none" w:sz="0" w:space="0" w:color="auto"/>
        <w:bottom w:val="none" w:sz="0" w:space="0" w:color="auto"/>
        <w:right w:val="none" w:sz="0" w:space="0" w:color="auto"/>
      </w:divBdr>
    </w:div>
    <w:div w:id="1431707434">
      <w:bodyDiv w:val="1"/>
      <w:marLeft w:val="0"/>
      <w:marRight w:val="0"/>
      <w:marTop w:val="0"/>
      <w:marBottom w:val="0"/>
      <w:divBdr>
        <w:top w:val="none" w:sz="0" w:space="0" w:color="auto"/>
        <w:left w:val="none" w:sz="0" w:space="0" w:color="auto"/>
        <w:bottom w:val="none" w:sz="0" w:space="0" w:color="auto"/>
        <w:right w:val="none" w:sz="0" w:space="0" w:color="auto"/>
      </w:divBdr>
    </w:div>
    <w:div w:id="1636107774">
      <w:bodyDiv w:val="1"/>
      <w:marLeft w:val="0"/>
      <w:marRight w:val="0"/>
      <w:marTop w:val="0"/>
      <w:marBottom w:val="0"/>
      <w:divBdr>
        <w:top w:val="none" w:sz="0" w:space="0" w:color="auto"/>
        <w:left w:val="none" w:sz="0" w:space="0" w:color="auto"/>
        <w:bottom w:val="none" w:sz="0" w:space="0" w:color="auto"/>
        <w:right w:val="none" w:sz="0" w:space="0" w:color="auto"/>
      </w:divBdr>
    </w:div>
    <w:div w:id="201472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fontTable" Target="fontTable.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s>
</file>

<file path=word/_rels/footnotes.xml.rels><?xml version="1.0" encoding="UTF-8" standalone="yes"?>
<Relationships xmlns="http://schemas.openxmlformats.org/package/2006/relationships"><Relationship Id="rId2" Type="http://schemas.openxmlformats.org/officeDocument/2006/relationships/hyperlink" Target="http://www.bauministerkonferenz.de/verzeichnis.aspx?id=991&amp;o=759O986O991" TargetMode="External"/><Relationship Id="rId1" Type="http://schemas.openxmlformats.org/officeDocument/2006/relationships/hyperlink" Target="https://www.bundesregierung.de/breg-de/suche/datenstrategie-der-bundesregierung-18456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Deadline xmlns="1700ab43-7395-48ff-866c-657c86ba7f4e" xsi:nil="true"/>
    <Team20 xmlns="1700ab43-7395-48ff-866c-657c86ba7f4e" xsi:nil="true"/>
    <Team10 xmlns="1700ab43-7395-48ff-866c-657c86ba7f4e" xsi:nil="true"/>
    <MT_Number xmlns="1700ab43-7395-48ff-866c-657c86ba7f4e" xsi:nil="true"/>
    <EC_ARES_TRANSFERRED_BY xmlns="e6c3bc29-9e11-4027-900b-c73633d792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30" ma:contentTypeDescription="Create a new document." ma:contentTypeScope="" ma:versionID="df98852f9111b718f2d3faf140df3d69">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b85ccd90c986dbf7f3e488c541f63b5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eadline" minOccurs="0"/>
                <xsd:element ref="ns2:Team10" minOccurs="0"/>
                <xsd:element ref="ns2:Team20" minOccurs="0"/>
                <xsd:element ref="ns2:MT_Number"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1" nillable="true" ma:displayName="Declared Record" ma:hidden="true" ma:internalName="_vti_ItemDeclaredRecord" ma:readOnly="true">
      <xsd:simpleType>
        <xsd:restriction base="dms:DateTime"/>
      </xsd:simpleType>
    </xsd:element>
    <xsd:element name="_vti_ItemHoldRecordStatus" ma:index="3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eadline" ma:index="14" nillable="true" ma:displayName="Deadline" ma:format="DateOnly" ma:internalName="Deadline">
      <xsd:simpleType>
        <xsd:restriction base="dms:DateTime"/>
      </xsd:simpleType>
    </xsd:element>
    <xsd:element name="Team10" ma:index="15" nillable="true" ma:displayName="Team1" ma:format="Dropdown" ma:internalName="Team10">
      <xsd:simpleType>
        <xsd:restriction base="dms:Text">
          <xsd:maxLength value="255"/>
        </xsd:restriction>
      </xsd:simpleType>
    </xsd:element>
    <xsd:element name="Team20" ma:index="16" nillable="true" ma:displayName="Team2" ma:format="Dropdown" ma:internalName="Team20">
      <xsd:simpleType>
        <xsd:restriction base="dms:Text">
          <xsd:maxLength value="255"/>
        </xsd:restriction>
      </xsd:simpleType>
    </xsd:element>
    <xsd:element name="MT_Number" ma:index="17" nillable="true" ma:displayName="MT_No" ma:format="Dropdown" ma:internalName="MT_Number">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c47fdf-8144-4a05-a402-f0c12969bea5}"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7"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8" nillable="true" ma:displayName="Transferred to Ares" ma:format="DateTime" ma:hidden="true" ma:internalName="EC_ARES_DATE_TRANSFERRED">
      <xsd:simpleType>
        <xsd:restriction base="dms:DateTime"/>
      </xsd:simpleType>
    </xsd:element>
    <xsd:element name="EC_ARES_TRANSFERRED_BY" ma:index="29"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9297C-52EA-45B8-A9D4-C2085625EDD2}">
  <ds:schemaRefs>
    <ds:schemaRef ds:uri="http://schemas.microsoft.com/sharepoint/v3/contenttype/forms"/>
  </ds:schemaRefs>
</ds:datastoreItem>
</file>

<file path=customXml/itemProps2.xml><?xml version="1.0" encoding="utf-8"?>
<ds:datastoreItem xmlns:ds="http://schemas.openxmlformats.org/officeDocument/2006/customXml" ds:itemID="{353148C2-9B63-4AF9-9A58-719B400AA04A}">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3.xml><?xml version="1.0" encoding="utf-8"?>
<ds:datastoreItem xmlns:ds="http://schemas.openxmlformats.org/officeDocument/2006/customXml" ds:itemID="{C42D7FC8-5F86-4BC9-863B-F0F35FB77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39B04-C8CC-44B5-8DBB-D52EFF53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10</Pages>
  <Words>20683</Words>
  <Characters>117897</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138304</CharactersWithSpaces>
  <SharedDoc>false</SharedDoc>
  <HLinks>
    <vt:vector size="12" baseType="variant">
      <vt:variant>
        <vt:i4>6225920</vt:i4>
      </vt:variant>
      <vt:variant>
        <vt:i4>3</vt:i4>
      </vt:variant>
      <vt:variant>
        <vt:i4>0</vt:i4>
      </vt:variant>
      <vt:variant>
        <vt:i4>5</vt:i4>
      </vt:variant>
      <vt:variant>
        <vt:lpwstr>http://www.bauministerkonferenz.de/verzeichnis.aspx?id=991&amp;o=759O986O991</vt:lpwstr>
      </vt:variant>
      <vt:variant>
        <vt:lpwstr/>
      </vt:variant>
      <vt:variant>
        <vt:i4>2621489</vt:i4>
      </vt:variant>
      <vt:variant>
        <vt:i4>0</vt:i4>
      </vt:variant>
      <vt:variant>
        <vt:i4>0</vt:i4>
      </vt:variant>
      <vt:variant>
        <vt:i4>5</vt:i4>
      </vt:variant>
      <vt:variant>
        <vt:lpwstr>https://www.bundesregierung.de/breg-de/suche/datenstrategie-der-bundesregierung-1845632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2026-06-05T08:30:00Z</dcterms:created>
  <dcterms:modified xsi:type="dcterms:W3CDTF">2026-06-26T06:40:00Z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0x01010062094E9F29D6C04F85860C631ABC812A</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2026-05-29T18:55:20Z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3888bcc5-1b49-4283-8ba1-0ad5c64a14c3</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DocStatus">
    <vt:lpwstr>Green</vt:lpwstr>
  </property>
  <property fmtid="{D5CDD505-2E9C-101B-9397-08002B2CF9AE}" pid="14" name="Last edited using">
    <vt:lpwstr>LW 9.2, Build 20250828</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