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2A4E09" w14:textId="1BB9A9B0" w:rsidR="00D0630A" w:rsidRPr="00C063F8" w:rsidRDefault="00625A7A" w:rsidP="00625A7A">
      <w:pPr>
        <w:pStyle w:val="Pagedecouverture"/>
        <w:rPr>
          <w:noProof/>
        </w:rPr>
      </w:pPr>
      <w:bookmarkStart w:id="0" w:name="LW_BM_COVERPAGE"/>
      <w:r>
        <w:rPr>
          <w:noProof/>
        </w:rPr>
        <w:pict w14:anchorId="6D2D42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B137E76-E59E-444F-959B-34B54D83ED8E" style="width:455.25pt;height:342pt">
            <v:imagedata r:id="rId11" o:title=""/>
          </v:shape>
        </w:pict>
      </w:r>
    </w:p>
    <w:bookmarkEnd w:id="0"/>
    <w:p w14:paraId="7FF94716" w14:textId="52176EBF" w:rsidR="002307B1" w:rsidRPr="00C063F8" w:rsidRDefault="002307B1" w:rsidP="002307B1">
      <w:pPr>
        <w:pStyle w:val="Pagedecouverture"/>
        <w:rPr>
          <w:noProof/>
        </w:rPr>
        <w:sectPr w:rsidR="002307B1" w:rsidRPr="00C063F8" w:rsidSect="00625A7A">
          <w:headerReference w:type="even" r:id="rId12"/>
          <w:headerReference w:type="default" r:id="rId13"/>
          <w:footerReference w:type="even" r:id="rId14"/>
          <w:footerReference w:type="default" r:id="rId15"/>
          <w:headerReference w:type="first" r:id="rId16"/>
          <w:footerReference w:type="first" r:id="rId17"/>
          <w:pgSz w:w="11906" w:h="16838" w:code="1"/>
          <w:pgMar w:top="1134" w:right="1417" w:bottom="1134" w:left="1417" w:header="709" w:footer="709" w:gutter="0"/>
          <w:pgNumType w:start="0"/>
          <w:cols w:space="720"/>
          <w:docGrid w:linePitch="360"/>
        </w:sectPr>
      </w:pPr>
    </w:p>
    <w:p w14:paraId="0A56AD4C" w14:textId="3DCFFD75" w:rsidR="7AC4FA1D" w:rsidRPr="00C063F8" w:rsidRDefault="7AC4FA1D">
      <w:pPr>
        <w:rPr>
          <w:noProof/>
        </w:rPr>
      </w:pPr>
      <w:bookmarkStart w:id="1" w:name="_GoBack"/>
      <w:bookmarkEnd w:id="1"/>
    </w:p>
    <w:p w14:paraId="5601A6A4" w14:textId="77777777" w:rsidR="00D0630A" w:rsidRPr="00C063F8" w:rsidRDefault="00D0630A">
      <w:pPr>
        <w:rPr>
          <w:noProof/>
        </w:rPr>
      </w:pPr>
    </w:p>
    <w:p w14:paraId="1F3863FC" w14:textId="77777777" w:rsidR="00D0630A" w:rsidRPr="00C063F8" w:rsidRDefault="00D0630A">
      <w:pPr>
        <w:rPr>
          <w:noProof/>
        </w:rPr>
      </w:pPr>
    </w:p>
    <w:p w14:paraId="7D88F568" w14:textId="77777777" w:rsidR="00D0630A" w:rsidRPr="00C063F8" w:rsidRDefault="00D0630A">
      <w:pPr>
        <w:rPr>
          <w:noProof/>
        </w:rPr>
      </w:pPr>
    </w:p>
    <w:p w14:paraId="294D4831" w14:textId="77777777" w:rsidR="00D0630A" w:rsidRPr="00C063F8" w:rsidRDefault="00D0630A">
      <w:pPr>
        <w:rPr>
          <w:noProof/>
        </w:rPr>
      </w:pPr>
    </w:p>
    <w:p w14:paraId="228E71A9" w14:textId="77777777" w:rsidR="00D0630A" w:rsidRPr="00C063F8" w:rsidRDefault="00D0630A">
      <w:pPr>
        <w:rPr>
          <w:noProof/>
        </w:rPr>
      </w:pPr>
    </w:p>
    <w:p w14:paraId="39A1671A" w14:textId="3FBB0EE4" w:rsidR="00D0630A" w:rsidRPr="00C063F8" w:rsidRDefault="00D0630A">
      <w:pPr>
        <w:rPr>
          <w:noProof/>
        </w:rPr>
      </w:pPr>
      <w:r w:rsidRPr="00C063F8">
        <w:rPr>
          <w:noProof/>
          <w:lang w:eastAsia="en-GB"/>
        </w:rPr>
        <mc:AlternateContent>
          <mc:Choice Requires="wps">
            <w:drawing>
              <wp:anchor distT="45720" distB="45720" distL="114300" distR="114300" simplePos="0" relativeHeight="251658240" behindDoc="0" locked="0" layoutInCell="1" allowOverlap="1" wp14:anchorId="06371B6C" wp14:editId="0B23A281">
                <wp:simplePos x="0" y="0"/>
                <wp:positionH relativeFrom="margin">
                  <wp:posOffset>0</wp:posOffset>
                </wp:positionH>
                <wp:positionV relativeFrom="paragraph">
                  <wp:posOffset>337820</wp:posOffset>
                </wp:positionV>
                <wp:extent cx="5050790" cy="45224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0790" cy="4522470"/>
                        </a:xfrm>
                        <a:prstGeom prst="rect">
                          <a:avLst/>
                        </a:prstGeom>
                        <a:noFill/>
                        <a:ln w="9525">
                          <a:noFill/>
                          <a:miter lim="800000"/>
                          <a:headEnd/>
                          <a:tailEnd/>
                        </a:ln>
                      </wps:spPr>
                      <wps:txbx>
                        <w:txbxContent>
                          <w:p w14:paraId="1CF00DCE" w14:textId="77777777" w:rsidR="00D0630A" w:rsidRPr="00C063F8" w:rsidRDefault="00D0630A" w:rsidP="00D0630A">
                            <w:pPr>
                              <w:spacing w:line="240" w:lineRule="auto"/>
                              <w:jc w:val="left"/>
                              <w:rPr>
                                <w:b/>
                                <w:color w:val="FFFFFF" w:themeColor="background1"/>
                                <w:sz w:val="72"/>
                                <w:szCs w:val="72"/>
                              </w:rPr>
                            </w:pPr>
                            <w:r w:rsidRPr="00C063F8">
                              <w:rPr>
                                <w:b/>
                                <w:color w:val="FFFFFF" w:themeColor="background1"/>
                                <w:sz w:val="72"/>
                                <w:szCs w:val="72"/>
                              </w:rPr>
                              <w:t>State of the Digital Decade 2026:</w:t>
                            </w:r>
                          </w:p>
                          <w:p w14:paraId="404E495D" w14:textId="77777777" w:rsidR="00D0630A" w:rsidRPr="00C063F8" w:rsidRDefault="00D0630A" w:rsidP="00D0630A">
                            <w:pPr>
                              <w:spacing w:line="240" w:lineRule="auto"/>
                              <w:jc w:val="left"/>
                              <w:rPr>
                                <w:color w:val="FFFF00"/>
                                <w:sz w:val="56"/>
                                <w:szCs w:val="56"/>
                              </w:rPr>
                            </w:pPr>
                            <w:r w:rsidRPr="00C063F8">
                              <w:rPr>
                                <w:color w:val="FFFF00"/>
                                <w:sz w:val="56"/>
                                <w:szCs w:val="56"/>
                              </w:rPr>
                              <w:t>Closing structural gaps and</w:t>
                            </w:r>
                          </w:p>
                          <w:p w14:paraId="1661511A" w14:textId="77777777" w:rsidR="00D0630A" w:rsidRPr="00C063F8" w:rsidRDefault="00D0630A" w:rsidP="00D0630A">
                            <w:pPr>
                              <w:spacing w:line="240" w:lineRule="auto"/>
                              <w:jc w:val="left"/>
                              <w:rPr>
                                <w:color w:val="FFFF00"/>
                                <w:sz w:val="56"/>
                                <w:szCs w:val="56"/>
                              </w:rPr>
                            </w:pPr>
                            <w:r w:rsidRPr="00C063F8">
                              <w:rPr>
                                <w:color w:val="FFFF00"/>
                                <w:sz w:val="56"/>
                                <w:szCs w:val="56"/>
                              </w:rPr>
                              <w:t>mobilising investments for</w:t>
                            </w:r>
                          </w:p>
                          <w:p w14:paraId="2E70FD88" w14:textId="77777777" w:rsidR="00D0630A" w:rsidRPr="00C063F8" w:rsidRDefault="00D0630A" w:rsidP="00D0630A">
                            <w:pPr>
                              <w:spacing w:line="240" w:lineRule="auto"/>
                              <w:jc w:val="left"/>
                              <w:rPr>
                                <w:color w:val="FFFF00"/>
                                <w:sz w:val="56"/>
                                <w:szCs w:val="56"/>
                              </w:rPr>
                            </w:pPr>
                            <w:r w:rsidRPr="00C063F8">
                              <w:rPr>
                                <w:color w:val="FFFF00"/>
                                <w:sz w:val="56"/>
                                <w:szCs w:val="56"/>
                              </w:rPr>
                              <w:t>2030 and beyond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71B6C" id="_x0000_t202" coordsize="21600,21600" o:spt="202" path="m,l,21600r21600,l21600,xe">
                <v:stroke joinstyle="miter"/>
                <v:path gradientshapeok="t" o:connecttype="rect"/>
              </v:shapetype>
              <v:shape id="Text Box 2" o:spid="_x0000_s1026" type="#_x0000_t202" style="position:absolute;left:0;text-align:left;margin-left:0;margin-top:26.6pt;width:397.7pt;height:356.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" filled="f" stroked="f">
                <v:textbox>
                  <w:txbxContent>
                    <w:p w14:paraId="1CF00DCE" w14:textId="77777777" w:rsidR="00D0630A" w:rsidRPr="00C063F8" w:rsidRDefault="00D0630A" w:rsidP="00D0630A">
                      <w:pPr>
                        <w:spacing w:line="240" w:lineRule="auto"/>
                        <w:jc w:val="left"/>
                        <w:rPr>
                          <w:b/>
                          <w:color w:val="FFFFFF" w:themeColor="background1"/>
                          <w:sz w:val="72"/>
                          <w:szCs w:val="72"/>
                        </w:rPr>
                      </w:pPr>
                      <w:r w:rsidRPr="00C063F8">
                        <w:rPr>
                          <w:b/>
                          <w:color w:val="FFFFFF" w:themeColor="background1"/>
                          <w:sz w:val="72"/>
                          <w:szCs w:val="72"/>
                        </w:rPr>
                        <w:t>State of the Digital Decade 2026:</w:t>
                      </w:r>
                    </w:p>
                    <w:p w14:paraId="404E495D" w14:textId="77777777" w:rsidR="00D0630A" w:rsidRPr="00C063F8" w:rsidRDefault="00D0630A" w:rsidP="00D0630A">
                      <w:pPr>
                        <w:spacing w:line="240" w:lineRule="auto"/>
                        <w:jc w:val="left"/>
                        <w:rPr>
                          <w:color w:val="FFFF00"/>
                          <w:sz w:val="56"/>
                          <w:szCs w:val="56"/>
                        </w:rPr>
                      </w:pPr>
                      <w:r w:rsidRPr="00C063F8">
                        <w:rPr>
                          <w:color w:val="FFFF00"/>
                          <w:sz w:val="56"/>
                          <w:szCs w:val="56"/>
                        </w:rPr>
                        <w:t>Closing structural gaps and</w:t>
                      </w:r>
                    </w:p>
                    <w:p w14:paraId="1661511A" w14:textId="77777777" w:rsidR="00D0630A" w:rsidRPr="00C063F8" w:rsidRDefault="00D0630A" w:rsidP="00D0630A">
                      <w:pPr>
                        <w:spacing w:line="240" w:lineRule="auto"/>
                        <w:jc w:val="left"/>
                        <w:rPr>
                          <w:color w:val="FFFF00"/>
                          <w:sz w:val="56"/>
                          <w:szCs w:val="56"/>
                        </w:rPr>
                      </w:pPr>
                      <w:r w:rsidRPr="00C063F8">
                        <w:rPr>
                          <w:color w:val="FFFF00"/>
                          <w:sz w:val="56"/>
                          <w:szCs w:val="56"/>
                        </w:rPr>
                        <w:t>mobilising investments for</w:t>
                      </w:r>
                    </w:p>
                    <w:p w14:paraId="2E70FD88" w14:textId="77777777" w:rsidR="00D0630A" w:rsidRPr="00C063F8" w:rsidRDefault="00D0630A" w:rsidP="00D0630A">
                      <w:pPr>
                        <w:spacing w:line="240" w:lineRule="auto"/>
                        <w:jc w:val="left"/>
                        <w:rPr>
                          <w:color w:val="FFFF00"/>
                          <w:sz w:val="56"/>
                          <w:szCs w:val="56"/>
                        </w:rPr>
                      </w:pPr>
                      <w:r w:rsidRPr="00C063F8">
                        <w:rPr>
                          <w:color w:val="FFFF00"/>
                          <w:sz w:val="56"/>
                          <w:szCs w:val="56"/>
                        </w:rPr>
                        <w:t>2030 and beyond</w:t>
                      </w:r>
                    </w:p>
                  </w:txbxContent>
                </v:textbox>
                <w10:wrap type="square" anchorx="margin"/>
              </v:shape>
            </w:pict>
          </mc:Fallback>
        </mc:AlternateContent>
      </w:r>
    </w:p>
    <w:p w14:paraId="2FB913C5" w14:textId="77777777" w:rsidR="00D0630A" w:rsidRPr="00C063F8" w:rsidRDefault="00D0630A">
      <w:pPr>
        <w:rPr>
          <w:noProof/>
        </w:rPr>
      </w:pPr>
    </w:p>
    <w:p w14:paraId="0831C0A7" w14:textId="77777777" w:rsidR="00D0630A" w:rsidRPr="00C063F8" w:rsidRDefault="00D0630A">
      <w:pPr>
        <w:rPr>
          <w:noProof/>
        </w:rPr>
      </w:pPr>
    </w:p>
    <w:p w14:paraId="7A6F37E7" w14:textId="77777777" w:rsidR="00D0630A" w:rsidRPr="00C063F8" w:rsidRDefault="00D0630A">
      <w:pPr>
        <w:rPr>
          <w:noProof/>
        </w:rPr>
      </w:pPr>
    </w:p>
    <w:p w14:paraId="5473F85A" w14:textId="77777777" w:rsidR="00D0630A" w:rsidRPr="00C063F8" w:rsidRDefault="00D0630A">
      <w:pPr>
        <w:rPr>
          <w:noProof/>
        </w:rPr>
      </w:pPr>
    </w:p>
    <w:p w14:paraId="50B379EB" w14:textId="77777777" w:rsidR="00D0630A" w:rsidRPr="00C063F8" w:rsidRDefault="00D0630A">
      <w:pPr>
        <w:rPr>
          <w:noProof/>
        </w:rPr>
      </w:pPr>
    </w:p>
    <w:p w14:paraId="4087197D" w14:textId="77777777" w:rsidR="00D0630A" w:rsidRPr="00C063F8" w:rsidRDefault="00D0630A">
      <w:pPr>
        <w:rPr>
          <w:noProof/>
        </w:rPr>
      </w:pPr>
    </w:p>
    <w:p w14:paraId="34F00284" w14:textId="77777777" w:rsidR="00D0630A" w:rsidRPr="00C063F8" w:rsidRDefault="00D0630A">
      <w:pPr>
        <w:rPr>
          <w:noProof/>
        </w:rPr>
      </w:pPr>
    </w:p>
    <w:p w14:paraId="0DDFEC09" w14:textId="77777777" w:rsidR="00D0630A" w:rsidRPr="00C063F8" w:rsidRDefault="00D0630A">
      <w:pPr>
        <w:rPr>
          <w:noProof/>
        </w:rPr>
      </w:pPr>
    </w:p>
    <w:p w14:paraId="4D2F6F0B" w14:textId="77777777" w:rsidR="00D0630A" w:rsidRPr="00C063F8" w:rsidRDefault="00D0630A">
      <w:pPr>
        <w:rPr>
          <w:noProof/>
        </w:rPr>
      </w:pPr>
    </w:p>
    <w:p w14:paraId="07EC1CDD" w14:textId="77777777" w:rsidR="00D0630A" w:rsidRPr="00C063F8" w:rsidRDefault="00D0630A">
      <w:pPr>
        <w:rPr>
          <w:noProof/>
        </w:rPr>
      </w:pPr>
    </w:p>
    <w:p w14:paraId="3641A3BC" w14:textId="77777777" w:rsidR="00D0630A" w:rsidRPr="00C063F8" w:rsidRDefault="00D0630A">
      <w:pPr>
        <w:rPr>
          <w:noProof/>
        </w:rPr>
      </w:pPr>
    </w:p>
    <w:p w14:paraId="3B10C126" w14:textId="77777777" w:rsidR="00D0630A" w:rsidRPr="00C063F8" w:rsidRDefault="00D0630A">
      <w:pPr>
        <w:rPr>
          <w:noProof/>
        </w:rPr>
      </w:pPr>
    </w:p>
    <w:p w14:paraId="6BE6F91E" w14:textId="77777777" w:rsidR="00D0630A" w:rsidRPr="00C063F8" w:rsidRDefault="00D0630A">
      <w:pPr>
        <w:rPr>
          <w:noProof/>
        </w:rPr>
      </w:pPr>
    </w:p>
    <w:p w14:paraId="09839419" w14:textId="77777777" w:rsidR="00D0630A" w:rsidRPr="00C063F8" w:rsidRDefault="00D0630A">
      <w:pPr>
        <w:rPr>
          <w:noProof/>
        </w:rPr>
      </w:pPr>
    </w:p>
    <w:p w14:paraId="6C1BE0C7" w14:textId="77777777" w:rsidR="00D0630A" w:rsidRPr="00C063F8" w:rsidRDefault="00D0630A">
      <w:pPr>
        <w:rPr>
          <w:noProof/>
        </w:rPr>
      </w:pPr>
    </w:p>
    <w:p w14:paraId="7716C3AD" w14:textId="77777777" w:rsidR="00D0630A" w:rsidRPr="00C063F8" w:rsidRDefault="00D0630A">
      <w:pPr>
        <w:rPr>
          <w:noProof/>
        </w:rPr>
      </w:pPr>
    </w:p>
    <w:p w14:paraId="07F83DEC" w14:textId="77777777" w:rsidR="00D0630A" w:rsidRPr="00C063F8" w:rsidRDefault="00D0630A">
      <w:pPr>
        <w:rPr>
          <w:noProof/>
        </w:rPr>
      </w:pPr>
    </w:p>
    <w:p w14:paraId="3B223671" w14:textId="2B68E58A" w:rsidR="6BE42F00" w:rsidRPr="00C063F8" w:rsidRDefault="6BE42F00" w:rsidP="2936B0DF">
      <w:pPr>
        <w:pStyle w:val="Heading1"/>
        <w:rPr>
          <w:noProof/>
        </w:rPr>
      </w:pPr>
      <w:r w:rsidRPr="00C063F8">
        <w:rPr>
          <w:noProof/>
        </w:rPr>
        <w:t>Introduction</w:t>
      </w:r>
    </w:p>
    <w:p w14:paraId="328C5619" w14:textId="6D9A9983" w:rsidR="00D70201" w:rsidRPr="00C063F8" w:rsidRDefault="003C7ADD" w:rsidP="2936B0DF">
      <w:pPr>
        <w:rPr>
          <w:rFonts w:eastAsia="Calibri" w:cs="Calibri"/>
          <w:noProof/>
          <w:sz w:val="22"/>
          <w:szCs w:val="22"/>
        </w:rPr>
      </w:pPr>
      <w:r w:rsidRPr="00C063F8">
        <w:rPr>
          <w:b/>
          <w:noProof/>
          <w:sz w:val="22"/>
        </w:rPr>
        <w:t xml:space="preserve">In 2026, the EU is facing a </w:t>
      </w:r>
      <w:r w:rsidR="000C509F" w:rsidRPr="00C063F8">
        <w:rPr>
          <w:b/>
          <w:noProof/>
          <w:sz w:val="22"/>
        </w:rPr>
        <w:t>combination</w:t>
      </w:r>
      <w:r w:rsidR="005C73D3" w:rsidRPr="00C063F8">
        <w:rPr>
          <w:b/>
          <w:noProof/>
          <w:sz w:val="22"/>
        </w:rPr>
        <w:t xml:space="preserve"> of</w:t>
      </w:r>
      <w:r w:rsidR="000C509F" w:rsidRPr="00C063F8">
        <w:rPr>
          <w:b/>
          <w:noProof/>
          <w:sz w:val="22"/>
        </w:rPr>
        <w:t xml:space="preserve"> longstanding</w:t>
      </w:r>
      <w:r w:rsidRPr="00C063F8">
        <w:rPr>
          <w:b/>
          <w:noProof/>
          <w:sz w:val="22"/>
        </w:rPr>
        <w:t xml:space="preserve"> </w:t>
      </w:r>
      <w:r w:rsidR="000C509F" w:rsidRPr="00C063F8">
        <w:rPr>
          <w:b/>
          <w:noProof/>
          <w:sz w:val="22"/>
        </w:rPr>
        <w:t xml:space="preserve">and </w:t>
      </w:r>
      <w:r w:rsidR="7F075F76" w:rsidRPr="00C063F8">
        <w:rPr>
          <w:b/>
          <w:noProof/>
          <w:sz w:val="22"/>
        </w:rPr>
        <w:t>emerging</w:t>
      </w:r>
      <w:r w:rsidRPr="00C063F8">
        <w:rPr>
          <w:b/>
          <w:noProof/>
          <w:sz w:val="22"/>
        </w:rPr>
        <w:t xml:space="preserve"> challenges to its economic and societal prosperity</w:t>
      </w:r>
      <w:r w:rsidR="00600DB1">
        <w:rPr>
          <w:b/>
          <w:noProof/>
          <w:sz w:val="22"/>
        </w:rPr>
        <w:t>, c</w:t>
      </w:r>
      <w:r w:rsidR="00600DB1" w:rsidRPr="00600DB1">
        <w:rPr>
          <w:b/>
          <w:noProof/>
          <w:sz w:val="22"/>
        </w:rPr>
        <w:t>ompetitiveness and strategic independence</w:t>
      </w:r>
      <w:r w:rsidRPr="00C063F8">
        <w:rPr>
          <w:b/>
          <w:noProof/>
          <w:sz w:val="22"/>
        </w:rPr>
        <w:t xml:space="preserve">. </w:t>
      </w:r>
      <w:r w:rsidR="009349DA" w:rsidRPr="00C063F8">
        <w:rPr>
          <w:noProof/>
          <w:sz w:val="22"/>
        </w:rPr>
        <w:t xml:space="preserve">Rapid technological change, intensifying global competition, </w:t>
      </w:r>
      <w:r w:rsidR="00655370" w:rsidRPr="00C063F8">
        <w:rPr>
          <w:noProof/>
          <w:sz w:val="22"/>
        </w:rPr>
        <w:t>g</w:t>
      </w:r>
      <w:r w:rsidRPr="00C063F8">
        <w:rPr>
          <w:noProof/>
          <w:sz w:val="22"/>
        </w:rPr>
        <w:t xml:space="preserve">eopolitical </w:t>
      </w:r>
      <w:r w:rsidR="009349DA" w:rsidRPr="00C063F8">
        <w:rPr>
          <w:noProof/>
          <w:sz w:val="22"/>
        </w:rPr>
        <w:t xml:space="preserve">tensions and rising security risks are increasing the strategic importance of digital policy. </w:t>
      </w:r>
      <w:r w:rsidR="00D81946" w:rsidRPr="00C063F8">
        <w:rPr>
          <w:rFonts w:eastAsia="Calibri" w:cs="Calibri"/>
          <w:noProof/>
          <w:sz w:val="22"/>
          <w:szCs w:val="22"/>
        </w:rPr>
        <w:t>Digital transformation is no longer only a matter of innovation and productivity; it is also increasingly tied to resilience</w:t>
      </w:r>
      <w:r w:rsidR="00A924F1" w:rsidRPr="00C063F8">
        <w:rPr>
          <w:rFonts w:eastAsia="Calibri" w:cs="Calibri"/>
          <w:noProof/>
          <w:sz w:val="22"/>
          <w:szCs w:val="22"/>
        </w:rPr>
        <w:t xml:space="preserve">, </w:t>
      </w:r>
      <w:r w:rsidR="00D81946" w:rsidRPr="00C063F8">
        <w:rPr>
          <w:rFonts w:eastAsia="Calibri" w:cs="Calibri"/>
          <w:noProof/>
          <w:sz w:val="22"/>
          <w:szCs w:val="22"/>
        </w:rPr>
        <w:t>security</w:t>
      </w:r>
      <w:r w:rsidR="00A924F1" w:rsidRPr="00C063F8">
        <w:rPr>
          <w:rFonts w:eastAsia="Calibri" w:cs="Calibri"/>
          <w:noProof/>
          <w:sz w:val="22"/>
          <w:szCs w:val="22"/>
        </w:rPr>
        <w:t xml:space="preserve"> and</w:t>
      </w:r>
      <w:r w:rsidR="00D81946" w:rsidRPr="00C063F8">
        <w:rPr>
          <w:rFonts w:eastAsia="Calibri" w:cs="Calibri"/>
          <w:noProof/>
          <w:sz w:val="22"/>
          <w:szCs w:val="22"/>
        </w:rPr>
        <w:t xml:space="preserve"> democratic stabilit</w:t>
      </w:r>
      <w:r w:rsidR="00D70201" w:rsidRPr="00C063F8">
        <w:rPr>
          <w:rFonts w:eastAsia="Calibri" w:cs="Calibri"/>
          <w:noProof/>
          <w:sz w:val="22"/>
          <w:szCs w:val="22"/>
        </w:rPr>
        <w:t>y</w:t>
      </w:r>
      <w:r w:rsidR="00906848">
        <w:rPr>
          <w:rFonts w:eastAsia="Calibri" w:cs="Calibri"/>
          <w:noProof/>
          <w:sz w:val="22"/>
          <w:szCs w:val="22"/>
        </w:rPr>
        <w:t xml:space="preserve"> in line with EU values</w:t>
      </w:r>
      <w:r w:rsidR="00D70201" w:rsidRPr="00C063F8">
        <w:rPr>
          <w:rFonts w:eastAsia="Calibri" w:cs="Calibri"/>
          <w:noProof/>
          <w:sz w:val="22"/>
          <w:szCs w:val="22"/>
        </w:rPr>
        <w:t>.</w:t>
      </w:r>
      <w:r w:rsidR="00B2250D" w:rsidRPr="00C063F8">
        <w:rPr>
          <w:rFonts w:eastAsia="Calibri" w:cs="Calibri"/>
          <w:noProof/>
          <w:sz w:val="22"/>
          <w:szCs w:val="22"/>
        </w:rPr>
        <w:t xml:space="preserve"> </w:t>
      </w:r>
      <w:r w:rsidR="00D70201" w:rsidRPr="00C063F8">
        <w:rPr>
          <w:noProof/>
          <w:sz w:val="22"/>
        </w:rPr>
        <w:t xml:space="preserve">Meeting these challenges will largely depend on the </w:t>
      </w:r>
      <w:r w:rsidR="00D70201" w:rsidRPr="00C063F8">
        <w:rPr>
          <w:b/>
          <w:noProof/>
          <w:sz w:val="22"/>
        </w:rPr>
        <w:t>success of a whole-of-society digital transformation</w:t>
      </w:r>
      <w:r w:rsidR="00D70201" w:rsidRPr="00C063F8">
        <w:rPr>
          <w:noProof/>
          <w:sz w:val="22"/>
        </w:rPr>
        <w:t>, underpinning competitiveness, resilience and security while reducing excessive dependencies and strengthening</w:t>
      </w:r>
      <w:r w:rsidR="00591AE9" w:rsidRPr="00C063F8">
        <w:rPr>
          <w:noProof/>
          <w:sz w:val="22"/>
        </w:rPr>
        <w:t xml:space="preserve"> the</w:t>
      </w:r>
      <w:r w:rsidR="00D70201" w:rsidRPr="00C063F8">
        <w:rPr>
          <w:noProof/>
          <w:sz w:val="22"/>
        </w:rPr>
        <w:t xml:space="preserve"> </w:t>
      </w:r>
      <w:r w:rsidR="00D71DBE" w:rsidRPr="00C063F8">
        <w:rPr>
          <w:noProof/>
          <w:sz w:val="22"/>
        </w:rPr>
        <w:t>EU’s</w:t>
      </w:r>
      <w:r w:rsidR="00D70201" w:rsidRPr="00C063F8">
        <w:rPr>
          <w:noProof/>
          <w:sz w:val="22"/>
        </w:rPr>
        <w:t xml:space="preserve"> </w:t>
      </w:r>
      <w:r w:rsidR="00910F07">
        <w:rPr>
          <w:noProof/>
          <w:sz w:val="22"/>
        </w:rPr>
        <w:t>technological sovereignty</w:t>
      </w:r>
      <w:r w:rsidR="00D70201" w:rsidRPr="00C063F8">
        <w:rPr>
          <w:noProof/>
          <w:sz w:val="22"/>
        </w:rPr>
        <w:t xml:space="preserve">. This requires action across the full digital chain: from </w:t>
      </w:r>
      <w:r w:rsidR="00E579A7">
        <w:rPr>
          <w:noProof/>
          <w:sz w:val="22"/>
        </w:rPr>
        <w:t xml:space="preserve">education, </w:t>
      </w:r>
      <w:r w:rsidR="00D70201" w:rsidRPr="00C063F8">
        <w:rPr>
          <w:noProof/>
          <w:sz w:val="22"/>
        </w:rPr>
        <w:t>foundational research and innovation to industrial scale-up, infrastructure deployment, adoption across the economy, effective public sector digitalisation and development of the skills and safeguards needed to ensure that digital transformation works for people.</w:t>
      </w:r>
    </w:p>
    <w:p w14:paraId="6AC7C745" w14:textId="0E5A762E" w:rsidR="005A70A5" w:rsidRPr="00C063F8" w:rsidRDefault="00251426" w:rsidP="6DDE1448">
      <w:pPr>
        <w:rPr>
          <w:noProof/>
          <w:sz w:val="22"/>
          <w:szCs w:val="22"/>
        </w:rPr>
      </w:pPr>
      <w:r w:rsidRPr="6DDE1448">
        <w:rPr>
          <w:rFonts w:eastAsia="Calibri" w:cs="Calibri"/>
          <w:b/>
          <w:bCs/>
          <w:noProof/>
          <w:sz w:val="22"/>
          <w:szCs w:val="22"/>
        </w:rPr>
        <w:t>Th</w:t>
      </w:r>
      <w:r w:rsidR="00412B5A" w:rsidRPr="6DDE1448">
        <w:rPr>
          <w:rFonts w:eastAsia="Calibri" w:cs="Calibri"/>
          <w:b/>
          <w:bCs/>
          <w:noProof/>
          <w:sz w:val="22"/>
          <w:szCs w:val="22"/>
        </w:rPr>
        <w:t xml:space="preserve">e 2026 State of the Digital Decade </w:t>
      </w:r>
      <w:r w:rsidRPr="6DDE1448">
        <w:rPr>
          <w:rFonts w:eastAsia="Calibri" w:cs="Calibri"/>
          <w:b/>
          <w:bCs/>
          <w:noProof/>
          <w:sz w:val="22"/>
          <w:szCs w:val="22"/>
        </w:rPr>
        <w:t>Communication goes beyond stocktaking</w:t>
      </w:r>
      <w:r w:rsidR="002333C2" w:rsidRPr="6DDE1448">
        <w:rPr>
          <w:rFonts w:eastAsia="Calibri" w:cs="Calibri"/>
          <w:b/>
          <w:bCs/>
          <w:noProof/>
          <w:sz w:val="22"/>
          <w:szCs w:val="22"/>
        </w:rPr>
        <w:t xml:space="preserve"> </w:t>
      </w:r>
      <w:r w:rsidR="00720DCB" w:rsidRPr="6DDE1448">
        <w:rPr>
          <w:rFonts w:eastAsia="Calibri" w:cs="Calibri"/>
          <w:b/>
          <w:bCs/>
          <w:noProof/>
          <w:sz w:val="22"/>
          <w:szCs w:val="22"/>
        </w:rPr>
        <w:t>and identifies</w:t>
      </w:r>
      <w:r w:rsidR="00E95B52" w:rsidRPr="6DDE1448">
        <w:rPr>
          <w:rFonts w:eastAsia="Calibri" w:cs="Calibri"/>
          <w:b/>
          <w:bCs/>
          <w:noProof/>
          <w:sz w:val="22"/>
          <w:szCs w:val="22"/>
        </w:rPr>
        <w:t xml:space="preserve"> structural </w:t>
      </w:r>
      <w:r w:rsidR="00EA15DB" w:rsidRPr="6DDE1448">
        <w:rPr>
          <w:rFonts w:eastAsia="Calibri" w:cs="Calibri"/>
          <w:b/>
          <w:bCs/>
          <w:noProof/>
          <w:sz w:val="22"/>
          <w:szCs w:val="22"/>
        </w:rPr>
        <w:t>factors</w:t>
      </w:r>
      <w:r w:rsidR="00CF7280" w:rsidRPr="6DDE1448">
        <w:rPr>
          <w:rFonts w:eastAsia="Calibri" w:cs="Calibri"/>
          <w:b/>
          <w:bCs/>
          <w:noProof/>
          <w:sz w:val="22"/>
          <w:szCs w:val="22"/>
        </w:rPr>
        <w:t xml:space="preserve"> at the root of EU’s </w:t>
      </w:r>
      <w:r w:rsidR="00412132" w:rsidRPr="6DDE1448">
        <w:rPr>
          <w:rFonts w:eastAsia="Calibri" w:cs="Calibri"/>
          <w:b/>
          <w:bCs/>
          <w:noProof/>
          <w:sz w:val="22"/>
          <w:szCs w:val="22"/>
        </w:rPr>
        <w:t>digital performance</w:t>
      </w:r>
      <w:r w:rsidR="00C55C8C" w:rsidRPr="6DDE1448">
        <w:rPr>
          <w:rFonts w:eastAsia="Calibri" w:cs="Calibri"/>
          <w:b/>
          <w:bCs/>
          <w:noProof/>
          <w:sz w:val="22"/>
          <w:szCs w:val="22"/>
        </w:rPr>
        <w:t>,</w:t>
      </w:r>
      <w:r w:rsidR="00412132" w:rsidRPr="6DDE1448">
        <w:rPr>
          <w:rFonts w:eastAsia="Calibri" w:cs="Calibri"/>
          <w:b/>
          <w:bCs/>
          <w:noProof/>
          <w:sz w:val="22"/>
          <w:szCs w:val="22"/>
        </w:rPr>
        <w:t xml:space="preserve"> priority reforms and investments</w:t>
      </w:r>
      <w:r w:rsidR="00FF0965" w:rsidRPr="6DDE1448">
        <w:rPr>
          <w:rFonts w:eastAsia="Calibri" w:cs="Calibri"/>
          <w:noProof/>
          <w:sz w:val="22"/>
          <w:szCs w:val="22"/>
        </w:rPr>
        <w:t>.</w:t>
      </w:r>
      <w:r w:rsidRPr="6DDE1448">
        <w:rPr>
          <w:rFonts w:eastAsia="Calibri" w:cs="Calibri"/>
          <w:noProof/>
          <w:sz w:val="22"/>
          <w:szCs w:val="22"/>
        </w:rPr>
        <w:t xml:space="preserve"> </w:t>
      </w:r>
      <w:r w:rsidR="00FF0965" w:rsidRPr="6DDE1448">
        <w:rPr>
          <w:rFonts w:eastAsia="Calibri" w:cs="Calibri"/>
          <w:noProof/>
          <w:sz w:val="22"/>
          <w:szCs w:val="22"/>
        </w:rPr>
        <w:t>It</w:t>
      </w:r>
      <w:r w:rsidRPr="6DDE1448">
        <w:rPr>
          <w:rFonts w:eastAsia="Calibri" w:cs="Calibri"/>
          <w:noProof/>
          <w:sz w:val="22"/>
          <w:szCs w:val="22"/>
        </w:rPr>
        <w:t xml:space="preserve"> </w:t>
      </w:r>
      <w:r w:rsidR="00AE2823" w:rsidRPr="6DDE1448">
        <w:rPr>
          <w:rFonts w:eastAsia="Calibri" w:cs="Calibri"/>
          <w:noProof/>
          <w:sz w:val="22"/>
          <w:szCs w:val="22"/>
        </w:rPr>
        <w:t xml:space="preserve">concludes </w:t>
      </w:r>
      <w:r w:rsidRPr="6DDE1448">
        <w:rPr>
          <w:rFonts w:eastAsia="Calibri" w:cs="Calibri"/>
          <w:noProof/>
          <w:sz w:val="22"/>
          <w:szCs w:val="22"/>
        </w:rPr>
        <w:t xml:space="preserve">that, </w:t>
      </w:r>
      <w:r w:rsidRPr="6DDE1448">
        <w:rPr>
          <w:rFonts w:eastAsia="Calibri" w:cs="Calibri"/>
          <w:b/>
          <w:bCs/>
          <w:noProof/>
          <w:sz w:val="22"/>
          <w:szCs w:val="22"/>
        </w:rPr>
        <w:t>while t</w:t>
      </w:r>
      <w:r w:rsidR="00AE2823" w:rsidRPr="6DDE1448">
        <w:rPr>
          <w:rFonts w:eastAsia="Calibri" w:cs="Calibri"/>
          <w:b/>
          <w:bCs/>
          <w:noProof/>
          <w:sz w:val="22"/>
          <w:szCs w:val="22"/>
        </w:rPr>
        <w:t>angible</w:t>
      </w:r>
      <w:r w:rsidRPr="6DDE1448">
        <w:rPr>
          <w:rFonts w:eastAsia="Calibri" w:cs="Calibri"/>
          <w:b/>
          <w:bCs/>
          <w:noProof/>
          <w:sz w:val="22"/>
          <w:szCs w:val="22"/>
        </w:rPr>
        <w:t xml:space="preserve"> progress </w:t>
      </w:r>
      <w:r w:rsidR="00AE2823" w:rsidRPr="6DDE1448">
        <w:rPr>
          <w:rFonts w:eastAsia="Calibri" w:cs="Calibri"/>
          <w:b/>
          <w:bCs/>
          <w:noProof/>
          <w:sz w:val="22"/>
          <w:szCs w:val="22"/>
        </w:rPr>
        <w:t xml:space="preserve">has been </w:t>
      </w:r>
      <w:r w:rsidRPr="6DDE1448">
        <w:rPr>
          <w:rFonts w:eastAsia="Calibri" w:cs="Calibri"/>
          <w:b/>
          <w:bCs/>
          <w:noProof/>
          <w:sz w:val="22"/>
          <w:szCs w:val="22"/>
        </w:rPr>
        <w:t>achieved since 2022, it remains insufficient</w:t>
      </w:r>
      <w:r w:rsidRPr="6DDE1448">
        <w:rPr>
          <w:rFonts w:eastAsia="Calibri" w:cs="Calibri"/>
          <w:noProof/>
          <w:sz w:val="22"/>
          <w:szCs w:val="22"/>
        </w:rPr>
        <w:t xml:space="preserve"> to meet the </w:t>
      </w:r>
      <w:r w:rsidR="001F3D0D" w:rsidRPr="6DDE1448">
        <w:rPr>
          <w:rFonts w:eastAsia="Calibri" w:cs="Calibri"/>
          <w:noProof/>
          <w:sz w:val="22"/>
          <w:szCs w:val="22"/>
        </w:rPr>
        <w:t>EU</w:t>
      </w:r>
      <w:r w:rsidRPr="6DDE1448">
        <w:rPr>
          <w:rFonts w:eastAsia="Calibri" w:cs="Calibri"/>
          <w:noProof/>
          <w:sz w:val="22"/>
          <w:szCs w:val="22"/>
        </w:rPr>
        <w:t>’s objectives</w:t>
      </w:r>
      <w:r w:rsidR="00C3168B" w:rsidRPr="6DDE1448">
        <w:rPr>
          <w:rFonts w:eastAsia="Calibri" w:cs="Calibri"/>
          <w:noProof/>
          <w:sz w:val="22"/>
          <w:szCs w:val="22"/>
        </w:rPr>
        <w:t xml:space="preserve"> and address </w:t>
      </w:r>
      <w:r w:rsidR="00A901A6" w:rsidRPr="6DDE1448">
        <w:rPr>
          <w:rFonts w:eastAsia="Calibri" w:cs="Calibri"/>
          <w:noProof/>
          <w:sz w:val="22"/>
          <w:szCs w:val="22"/>
        </w:rPr>
        <w:t xml:space="preserve">the </w:t>
      </w:r>
      <w:r w:rsidR="00816B97" w:rsidRPr="6DDE1448">
        <w:rPr>
          <w:rFonts w:eastAsia="Calibri" w:cs="Calibri"/>
          <w:noProof/>
          <w:sz w:val="22"/>
          <w:szCs w:val="22"/>
        </w:rPr>
        <w:t>above</w:t>
      </w:r>
      <w:r w:rsidR="001B6830" w:rsidRPr="6DDE1448">
        <w:rPr>
          <w:rFonts w:eastAsia="Calibri" w:cs="Calibri"/>
          <w:noProof/>
          <w:sz w:val="22"/>
          <w:szCs w:val="22"/>
        </w:rPr>
        <w:t>-</w:t>
      </w:r>
      <w:r w:rsidR="00816B97" w:rsidRPr="6DDE1448">
        <w:rPr>
          <w:rFonts w:eastAsia="Calibri" w:cs="Calibri"/>
          <w:noProof/>
          <w:sz w:val="22"/>
          <w:szCs w:val="22"/>
        </w:rPr>
        <w:t xml:space="preserve">mentioned </w:t>
      </w:r>
      <w:r w:rsidR="00A901A6" w:rsidRPr="6DDE1448">
        <w:rPr>
          <w:rFonts w:eastAsia="Calibri" w:cs="Calibri"/>
          <w:noProof/>
          <w:sz w:val="22"/>
          <w:szCs w:val="22"/>
        </w:rPr>
        <w:t>challenges</w:t>
      </w:r>
      <w:r w:rsidRPr="6DDE1448">
        <w:rPr>
          <w:noProof/>
          <w:sz w:val="22"/>
          <w:szCs w:val="22"/>
        </w:rPr>
        <w:t>.</w:t>
      </w:r>
      <w:r w:rsidR="00186A30" w:rsidRPr="6DDE1448">
        <w:rPr>
          <w:noProof/>
          <w:sz w:val="22"/>
          <w:szCs w:val="22"/>
        </w:rPr>
        <w:t xml:space="preserve"> The EU has advanced in a number of areas, including </w:t>
      </w:r>
      <w:r w:rsidR="10F18D6E" w:rsidRPr="6DDE1448">
        <w:rPr>
          <w:rFonts w:eastAsia="Calibri" w:cs="Calibri"/>
          <w:noProof/>
          <w:sz w:val="22"/>
          <w:szCs w:val="22"/>
        </w:rPr>
        <w:t>basic</w:t>
      </w:r>
      <w:r w:rsidR="00186A30" w:rsidRPr="6DDE1448">
        <w:rPr>
          <w:noProof/>
          <w:sz w:val="22"/>
          <w:szCs w:val="22"/>
        </w:rPr>
        <w:t xml:space="preserve"> connectivity, business digitalisation and the deployment of common digital infrastructures.</w:t>
      </w:r>
      <w:r w:rsidRPr="6DDE1448">
        <w:rPr>
          <w:noProof/>
          <w:sz w:val="22"/>
          <w:szCs w:val="22"/>
        </w:rPr>
        <w:t xml:space="preserve"> </w:t>
      </w:r>
      <w:r w:rsidR="00186A30" w:rsidRPr="6DDE1448">
        <w:rPr>
          <w:noProof/>
          <w:sz w:val="22"/>
          <w:szCs w:val="22"/>
        </w:rPr>
        <w:t>However</w:t>
      </w:r>
      <w:r w:rsidR="00BD1C76" w:rsidRPr="6DDE1448">
        <w:rPr>
          <w:noProof/>
          <w:sz w:val="22"/>
          <w:szCs w:val="22"/>
        </w:rPr>
        <w:t>,</w:t>
      </w:r>
      <w:r w:rsidR="00186A30" w:rsidRPr="6DDE1448">
        <w:rPr>
          <w:noProof/>
          <w:sz w:val="22"/>
          <w:szCs w:val="22"/>
        </w:rPr>
        <w:t xml:space="preserve"> significant</w:t>
      </w:r>
      <w:r w:rsidRPr="6DDE1448">
        <w:rPr>
          <w:noProof/>
          <w:sz w:val="22"/>
          <w:szCs w:val="22"/>
        </w:rPr>
        <w:t xml:space="preserve"> gaps </w:t>
      </w:r>
      <w:r w:rsidR="00186A30" w:rsidRPr="6DDE1448">
        <w:rPr>
          <w:noProof/>
          <w:sz w:val="22"/>
          <w:szCs w:val="22"/>
        </w:rPr>
        <w:t>persist in foundational technologies</w:t>
      </w:r>
      <w:r w:rsidR="00B208D8" w:rsidRPr="6DDE1448">
        <w:rPr>
          <w:noProof/>
          <w:sz w:val="22"/>
          <w:szCs w:val="22"/>
        </w:rPr>
        <w:t>, computing capacity, cybersecurity, advanced digital uptake, digital skills and scale-up capacity</w:t>
      </w:r>
      <w:r w:rsidR="76D3DAE0" w:rsidRPr="6DDE1448">
        <w:rPr>
          <w:noProof/>
          <w:sz w:val="22"/>
          <w:szCs w:val="22"/>
        </w:rPr>
        <w:t>, as well as inclusiveness and accessibility of digital technologies</w:t>
      </w:r>
      <w:r w:rsidR="005826C9" w:rsidRPr="6DDE1448">
        <w:rPr>
          <w:noProof/>
          <w:sz w:val="22"/>
          <w:szCs w:val="22"/>
        </w:rPr>
        <w:t>.</w:t>
      </w:r>
      <w:r w:rsidR="00186A30" w:rsidRPr="6DDE1448">
        <w:rPr>
          <w:noProof/>
          <w:sz w:val="22"/>
          <w:szCs w:val="22"/>
        </w:rPr>
        <w:t xml:space="preserve"> </w:t>
      </w:r>
      <w:r w:rsidR="005826C9" w:rsidRPr="6DDE1448">
        <w:rPr>
          <w:noProof/>
          <w:sz w:val="22"/>
          <w:szCs w:val="22"/>
        </w:rPr>
        <w:t>These gaps point to</w:t>
      </w:r>
      <w:r w:rsidR="7CB0E452" w:rsidRPr="6DDE1448">
        <w:rPr>
          <w:noProof/>
          <w:sz w:val="22"/>
          <w:szCs w:val="22"/>
        </w:rPr>
        <w:t xml:space="preserve"> </w:t>
      </w:r>
      <w:r w:rsidR="00E4542E" w:rsidRPr="6DDE1448">
        <w:rPr>
          <w:noProof/>
          <w:sz w:val="22"/>
          <w:szCs w:val="22"/>
        </w:rPr>
        <w:t>four</w:t>
      </w:r>
      <w:r w:rsidR="005826C9" w:rsidRPr="6DDE1448">
        <w:rPr>
          <w:noProof/>
          <w:sz w:val="22"/>
          <w:szCs w:val="22"/>
        </w:rPr>
        <w:t xml:space="preserve"> </w:t>
      </w:r>
      <w:r w:rsidR="736F17EA" w:rsidRPr="6DDE1448">
        <w:rPr>
          <w:rFonts w:eastAsia="Calibri" w:cs="Calibri"/>
          <w:b/>
          <w:bCs/>
          <w:noProof/>
          <w:sz w:val="22"/>
          <w:szCs w:val="22"/>
        </w:rPr>
        <w:t>main</w:t>
      </w:r>
      <w:r w:rsidR="005826C9" w:rsidRPr="6DDE1448">
        <w:rPr>
          <w:b/>
          <w:bCs/>
          <w:noProof/>
          <w:sz w:val="22"/>
          <w:szCs w:val="22"/>
        </w:rPr>
        <w:t xml:space="preserve"> </w:t>
      </w:r>
      <w:r w:rsidR="406A6BFB" w:rsidRPr="6DDE1448">
        <w:rPr>
          <w:b/>
          <w:bCs/>
          <w:noProof/>
          <w:sz w:val="22"/>
          <w:szCs w:val="22"/>
        </w:rPr>
        <w:t>a</w:t>
      </w:r>
      <w:r w:rsidR="00FA790E" w:rsidRPr="6DDE1448">
        <w:rPr>
          <w:b/>
          <w:bCs/>
          <w:noProof/>
          <w:sz w:val="22"/>
          <w:szCs w:val="22"/>
        </w:rPr>
        <w:t xml:space="preserve">spects necessary </w:t>
      </w:r>
      <w:r w:rsidR="23FDD7A6" w:rsidRPr="6DDE1448">
        <w:rPr>
          <w:rFonts w:eastAsia="Calibri" w:cs="Calibri"/>
          <w:b/>
          <w:bCs/>
          <w:noProof/>
          <w:sz w:val="22"/>
          <w:szCs w:val="22"/>
        </w:rPr>
        <w:t>to increase</w:t>
      </w:r>
      <w:r w:rsidR="005826C9" w:rsidRPr="6DDE1448">
        <w:rPr>
          <w:noProof/>
          <w:sz w:val="22"/>
          <w:szCs w:val="22"/>
        </w:rPr>
        <w:t xml:space="preserve"> the EU’s digital leadership</w:t>
      </w:r>
      <w:r w:rsidR="00FC4887" w:rsidRPr="6DDE1448">
        <w:rPr>
          <w:noProof/>
          <w:sz w:val="22"/>
          <w:szCs w:val="22"/>
        </w:rPr>
        <w:t xml:space="preserve">: consolidating the </w:t>
      </w:r>
      <w:r w:rsidR="005A70A5" w:rsidRPr="6DDE1448">
        <w:rPr>
          <w:noProof/>
          <w:sz w:val="22"/>
          <w:szCs w:val="22"/>
        </w:rPr>
        <w:t>strategic technology base</w:t>
      </w:r>
      <w:r w:rsidR="00FC4887" w:rsidRPr="6DDE1448">
        <w:rPr>
          <w:noProof/>
          <w:sz w:val="22"/>
          <w:szCs w:val="22"/>
        </w:rPr>
        <w:t>;</w:t>
      </w:r>
      <w:r w:rsidR="005A70A5" w:rsidRPr="6DDE1448">
        <w:rPr>
          <w:noProof/>
          <w:sz w:val="22"/>
          <w:szCs w:val="22"/>
        </w:rPr>
        <w:t xml:space="preserve"> </w:t>
      </w:r>
      <w:r w:rsidR="00E534D6" w:rsidRPr="6DDE1448">
        <w:rPr>
          <w:noProof/>
          <w:sz w:val="22"/>
          <w:szCs w:val="22"/>
        </w:rPr>
        <w:t xml:space="preserve">strengthening the security and resilience of digital ecosystems; </w:t>
      </w:r>
      <w:r w:rsidR="005A70A5" w:rsidRPr="6DDE1448">
        <w:rPr>
          <w:noProof/>
          <w:sz w:val="22"/>
          <w:szCs w:val="22"/>
        </w:rPr>
        <w:t xml:space="preserve">accelerating the diffusion and adoption of digital technologies across </w:t>
      </w:r>
      <w:r w:rsidR="009A59E0" w:rsidRPr="6DDE1448">
        <w:rPr>
          <w:noProof/>
          <w:sz w:val="22"/>
          <w:szCs w:val="22"/>
        </w:rPr>
        <w:t xml:space="preserve">society and the </w:t>
      </w:r>
      <w:r w:rsidR="00F94748" w:rsidRPr="6DDE1448">
        <w:rPr>
          <w:noProof/>
          <w:sz w:val="22"/>
          <w:szCs w:val="22"/>
        </w:rPr>
        <w:t>e</w:t>
      </w:r>
      <w:r w:rsidR="009A59E0" w:rsidRPr="6DDE1448">
        <w:rPr>
          <w:noProof/>
          <w:sz w:val="22"/>
          <w:szCs w:val="22"/>
        </w:rPr>
        <w:t>conomy</w:t>
      </w:r>
      <w:r w:rsidR="00404B97" w:rsidRPr="6DDE1448">
        <w:rPr>
          <w:noProof/>
          <w:sz w:val="22"/>
          <w:szCs w:val="22"/>
        </w:rPr>
        <w:t>;</w:t>
      </w:r>
      <w:r w:rsidR="005A70A5" w:rsidRPr="6DDE1448">
        <w:rPr>
          <w:noProof/>
          <w:sz w:val="22"/>
          <w:szCs w:val="22"/>
        </w:rPr>
        <w:t xml:space="preserve"> and ensuring</w:t>
      </w:r>
      <w:r w:rsidR="005A70A5" w:rsidRPr="6DDE1448">
        <w:rPr>
          <w:rFonts w:eastAsia="Calibri" w:cs="Calibri"/>
          <w:noProof/>
          <w:sz w:val="22"/>
          <w:szCs w:val="22"/>
        </w:rPr>
        <w:t xml:space="preserve"> that digital </w:t>
      </w:r>
      <w:r w:rsidR="0003298C" w:rsidRPr="6DDE1448">
        <w:rPr>
          <w:rFonts w:eastAsia="Calibri" w:cs="Calibri"/>
          <w:noProof/>
          <w:sz w:val="22"/>
          <w:szCs w:val="22"/>
        </w:rPr>
        <w:t>transformation works for people</w:t>
      </w:r>
      <w:r w:rsidR="0031616D" w:rsidRPr="6DDE1448">
        <w:rPr>
          <w:rFonts w:eastAsia="Calibri" w:cs="Calibri"/>
          <w:noProof/>
          <w:sz w:val="22"/>
          <w:szCs w:val="22"/>
        </w:rPr>
        <w:t xml:space="preserve"> by</w:t>
      </w:r>
      <w:r w:rsidR="00B06344" w:rsidRPr="6DDE1448">
        <w:rPr>
          <w:noProof/>
          <w:sz w:val="22"/>
          <w:szCs w:val="22"/>
        </w:rPr>
        <w:t xml:space="preserve"> </w:t>
      </w:r>
      <w:r w:rsidR="007166A0" w:rsidRPr="6DDE1448">
        <w:rPr>
          <w:noProof/>
          <w:sz w:val="22"/>
          <w:szCs w:val="22"/>
        </w:rPr>
        <w:t>increasing</w:t>
      </w:r>
      <w:r w:rsidR="005A70A5" w:rsidRPr="6DDE1448">
        <w:rPr>
          <w:noProof/>
          <w:sz w:val="22"/>
          <w:szCs w:val="22"/>
        </w:rPr>
        <w:t xml:space="preserve"> democratic resilience</w:t>
      </w:r>
      <w:r w:rsidR="00C25A56" w:rsidRPr="6DDE1448">
        <w:rPr>
          <w:noProof/>
          <w:sz w:val="22"/>
          <w:szCs w:val="22"/>
        </w:rPr>
        <w:t>, digital skills level</w:t>
      </w:r>
      <w:r w:rsidR="00D72E9E">
        <w:rPr>
          <w:noProof/>
          <w:sz w:val="22"/>
          <w:szCs w:val="22"/>
        </w:rPr>
        <w:t>s</w:t>
      </w:r>
      <w:r w:rsidR="005A70A5" w:rsidRPr="6DDE1448">
        <w:rPr>
          <w:noProof/>
          <w:sz w:val="22"/>
          <w:szCs w:val="22"/>
        </w:rPr>
        <w:t xml:space="preserve"> and social inclusion.</w:t>
      </w:r>
    </w:p>
    <w:p w14:paraId="082B5FB5" w14:textId="07A361E2" w:rsidR="001F5ADF" w:rsidRDefault="001F5ADF" w:rsidP="001F5ADF">
      <w:pPr>
        <w:rPr>
          <w:noProof/>
          <w:sz w:val="22"/>
        </w:rPr>
      </w:pPr>
      <w:r w:rsidRPr="00C063F8">
        <w:rPr>
          <w:noProof/>
          <w:sz w:val="22"/>
        </w:rPr>
        <w:t xml:space="preserve">A central message of this report is that </w:t>
      </w:r>
      <w:r w:rsidRPr="00C063F8">
        <w:rPr>
          <w:b/>
          <w:noProof/>
          <w:sz w:val="22"/>
        </w:rPr>
        <w:t>delivery depends as much on investment and implementation as on strategy</w:t>
      </w:r>
      <w:r w:rsidRPr="00C063F8">
        <w:rPr>
          <w:noProof/>
          <w:sz w:val="22"/>
        </w:rPr>
        <w:t xml:space="preserve">. Closing </w:t>
      </w:r>
      <w:r w:rsidR="00123338">
        <w:rPr>
          <w:noProof/>
          <w:sz w:val="22"/>
        </w:rPr>
        <w:t>existing</w:t>
      </w:r>
      <w:r w:rsidRPr="00C063F8">
        <w:rPr>
          <w:noProof/>
          <w:sz w:val="22"/>
        </w:rPr>
        <w:t xml:space="preserve"> structural gaps will require a change in both the scale and coordination of investment and reforms. The coming period will therefore require a more coherent framework linking reforms, national delivery</w:t>
      </w:r>
      <w:r w:rsidR="00C47560">
        <w:rPr>
          <w:noProof/>
          <w:sz w:val="22"/>
        </w:rPr>
        <w:t>,</w:t>
      </w:r>
      <w:r w:rsidRPr="00C063F8">
        <w:rPr>
          <w:noProof/>
          <w:sz w:val="22"/>
        </w:rPr>
        <w:t xml:space="preserve"> EU funding instruments</w:t>
      </w:r>
      <w:r w:rsidR="009C2A5D">
        <w:rPr>
          <w:noProof/>
          <w:sz w:val="22"/>
        </w:rPr>
        <w:t xml:space="preserve"> and</w:t>
      </w:r>
      <w:r w:rsidR="002116A8">
        <w:rPr>
          <w:noProof/>
          <w:sz w:val="22"/>
        </w:rPr>
        <w:t xml:space="preserve"> private investment. This, in turn,</w:t>
      </w:r>
      <w:r w:rsidR="00C069ED">
        <w:rPr>
          <w:noProof/>
          <w:sz w:val="22"/>
        </w:rPr>
        <w:t xml:space="preserve"> will require</w:t>
      </w:r>
      <w:r w:rsidR="009F7164">
        <w:rPr>
          <w:noProof/>
          <w:sz w:val="22"/>
        </w:rPr>
        <w:t>,</w:t>
      </w:r>
      <w:r w:rsidR="009F7164" w:rsidRPr="009F7164">
        <w:rPr>
          <w:noProof/>
          <w:sz w:val="22"/>
        </w:rPr>
        <w:t xml:space="preserve"> the EU, industry, Member States</w:t>
      </w:r>
      <w:r w:rsidR="00C069ED">
        <w:rPr>
          <w:noProof/>
          <w:sz w:val="22"/>
        </w:rPr>
        <w:t>, industry</w:t>
      </w:r>
      <w:r w:rsidR="009F7164" w:rsidRPr="009F7164">
        <w:rPr>
          <w:noProof/>
          <w:sz w:val="22"/>
        </w:rPr>
        <w:t xml:space="preserve"> and investors </w:t>
      </w:r>
      <w:r w:rsidR="00C069ED">
        <w:rPr>
          <w:noProof/>
          <w:sz w:val="22"/>
        </w:rPr>
        <w:t>to join</w:t>
      </w:r>
      <w:r w:rsidR="009F7164" w:rsidRPr="009F7164">
        <w:rPr>
          <w:noProof/>
          <w:sz w:val="22"/>
        </w:rPr>
        <w:t xml:space="preserve"> forces</w:t>
      </w:r>
      <w:r w:rsidR="00152FA3">
        <w:rPr>
          <w:noProof/>
          <w:sz w:val="22"/>
        </w:rPr>
        <w:t>.</w:t>
      </w:r>
    </w:p>
    <w:p w14:paraId="3EE24AA5" w14:textId="77777777" w:rsidR="00152FA3" w:rsidRPr="00C063F8" w:rsidRDefault="00152FA3" w:rsidP="00152FA3">
      <w:pPr>
        <w:rPr>
          <w:b/>
          <w:noProof/>
          <w:sz w:val="22"/>
          <w:szCs w:val="22"/>
        </w:rPr>
      </w:pPr>
      <w:r w:rsidRPr="00C063F8">
        <w:rPr>
          <w:noProof/>
          <w:sz w:val="22"/>
          <w:szCs w:val="22"/>
        </w:rPr>
        <w:t xml:space="preserve">Since its adoption in 2022, the </w:t>
      </w:r>
      <w:r w:rsidRPr="00C063F8">
        <w:rPr>
          <w:b/>
          <w:noProof/>
          <w:sz w:val="22"/>
          <w:szCs w:val="22"/>
        </w:rPr>
        <w:t>Digital Decade Policy Programme (DDPP)</w:t>
      </w:r>
      <w:r w:rsidRPr="00C063F8">
        <w:rPr>
          <w:rStyle w:val="FootnoteReference"/>
          <w:noProof/>
          <w:sz w:val="22"/>
          <w:szCs w:val="22"/>
        </w:rPr>
        <w:footnoteReference w:id="1"/>
      </w:r>
      <w:r w:rsidRPr="00C063F8">
        <w:rPr>
          <w:noProof/>
          <w:sz w:val="22"/>
          <w:szCs w:val="22"/>
        </w:rPr>
        <w:t xml:space="preserve"> </w:t>
      </w:r>
      <w:r w:rsidRPr="002866BF">
        <w:rPr>
          <w:noProof/>
          <w:sz w:val="22"/>
          <w:szCs w:val="22"/>
        </w:rPr>
        <w:t>has emerged as a strategic anchor for identifyin</w:t>
      </w:r>
      <w:r>
        <w:rPr>
          <w:noProof/>
          <w:sz w:val="22"/>
          <w:szCs w:val="22"/>
        </w:rPr>
        <w:t xml:space="preserve">g </w:t>
      </w:r>
      <w:r w:rsidRPr="002866BF">
        <w:rPr>
          <w:noProof/>
          <w:sz w:val="22"/>
          <w:szCs w:val="22"/>
        </w:rPr>
        <w:t>gaps and priorities and as an operational framework for delivering on Europe’s digital ambitions through a robust governance mechanism that drives recommendations, initiatives and coordinated action across the digital policy landscape</w:t>
      </w:r>
      <w:r>
        <w:rPr>
          <w:noProof/>
          <w:sz w:val="22"/>
          <w:szCs w:val="22"/>
        </w:rPr>
        <w:t xml:space="preserve"> </w:t>
      </w:r>
      <w:r w:rsidRPr="00C063F8">
        <w:rPr>
          <w:noProof/>
          <w:sz w:val="22"/>
          <w:szCs w:val="22"/>
        </w:rPr>
        <w:t xml:space="preserve">(Figure 1). The DDPP combines common objectives and targets with a continuous monitoring cycle, Member States’ involvement, notably through </w:t>
      </w:r>
      <w:r w:rsidRPr="00C063F8">
        <w:rPr>
          <w:b/>
          <w:noProof/>
          <w:sz w:val="22"/>
          <w:szCs w:val="22"/>
        </w:rPr>
        <w:t>National Digital Decade Strategic Roadmaps</w:t>
      </w:r>
      <w:r w:rsidRPr="00C063F8">
        <w:rPr>
          <w:noProof/>
          <w:sz w:val="22"/>
          <w:szCs w:val="22"/>
        </w:rPr>
        <w:t xml:space="preserve"> (</w:t>
      </w:r>
      <w:r>
        <w:rPr>
          <w:noProof/>
          <w:sz w:val="22"/>
          <w:szCs w:val="22"/>
        </w:rPr>
        <w:t>n</w:t>
      </w:r>
      <w:r w:rsidRPr="00C063F8">
        <w:rPr>
          <w:noProof/>
          <w:sz w:val="22"/>
          <w:szCs w:val="22"/>
        </w:rPr>
        <w:t xml:space="preserve">ational </w:t>
      </w:r>
      <w:r>
        <w:rPr>
          <w:noProof/>
          <w:sz w:val="22"/>
          <w:szCs w:val="22"/>
        </w:rPr>
        <w:t>r</w:t>
      </w:r>
      <w:r w:rsidRPr="00C063F8">
        <w:rPr>
          <w:noProof/>
          <w:sz w:val="22"/>
          <w:szCs w:val="22"/>
        </w:rPr>
        <w:t>oadmaps) and EU-level coordination with Member States through</w:t>
      </w:r>
      <w:r w:rsidRPr="00C063F8" w:rsidDel="5AA0CEC6">
        <w:rPr>
          <w:noProof/>
          <w:sz w:val="22"/>
          <w:szCs w:val="22"/>
        </w:rPr>
        <w:t xml:space="preserve"> </w:t>
      </w:r>
      <w:r w:rsidRPr="00C063F8">
        <w:rPr>
          <w:noProof/>
          <w:sz w:val="22"/>
          <w:szCs w:val="22"/>
        </w:rPr>
        <w:t xml:space="preserve">the </w:t>
      </w:r>
      <w:r w:rsidRPr="00C063F8">
        <w:rPr>
          <w:b/>
          <w:noProof/>
          <w:sz w:val="22"/>
          <w:szCs w:val="22"/>
        </w:rPr>
        <w:t>Digital Decade Board</w:t>
      </w:r>
      <w:r w:rsidRPr="00C063F8">
        <w:rPr>
          <w:noProof/>
          <w:sz w:val="22"/>
          <w:szCs w:val="22"/>
        </w:rPr>
        <w:t>.</w:t>
      </w:r>
      <w:r>
        <w:rPr>
          <w:noProof/>
          <w:sz w:val="22"/>
          <w:szCs w:val="22"/>
        </w:rPr>
        <w:t xml:space="preserve"> </w:t>
      </w:r>
      <w:r w:rsidRPr="00675386">
        <w:rPr>
          <w:noProof/>
          <w:sz w:val="22"/>
          <w:szCs w:val="22"/>
        </w:rPr>
        <w:t xml:space="preserve">The proposed framework for the next </w:t>
      </w:r>
      <w:r>
        <w:rPr>
          <w:noProof/>
          <w:sz w:val="22"/>
          <w:szCs w:val="22"/>
        </w:rPr>
        <w:t xml:space="preserve">Multiannual </w:t>
      </w:r>
      <w:r w:rsidRPr="00675386">
        <w:rPr>
          <w:noProof/>
          <w:sz w:val="22"/>
          <w:szCs w:val="22"/>
        </w:rPr>
        <w:t>F</w:t>
      </w:r>
      <w:r>
        <w:rPr>
          <w:noProof/>
          <w:sz w:val="22"/>
          <w:szCs w:val="22"/>
        </w:rPr>
        <w:t xml:space="preserve">inancial </w:t>
      </w:r>
      <w:r w:rsidRPr="00675386">
        <w:rPr>
          <w:noProof/>
          <w:sz w:val="22"/>
          <w:szCs w:val="22"/>
        </w:rPr>
        <w:t>F</w:t>
      </w:r>
      <w:r>
        <w:rPr>
          <w:noProof/>
          <w:sz w:val="22"/>
          <w:szCs w:val="22"/>
        </w:rPr>
        <w:t>ramework (MFF)</w:t>
      </w:r>
      <w:r>
        <w:rPr>
          <w:rStyle w:val="FootnoteReference"/>
          <w:noProof/>
          <w:sz w:val="22"/>
          <w:szCs w:val="22"/>
        </w:rPr>
        <w:footnoteReference w:id="2"/>
      </w:r>
      <w:r w:rsidRPr="00675386">
        <w:rPr>
          <w:noProof/>
          <w:sz w:val="22"/>
          <w:szCs w:val="22"/>
        </w:rPr>
        <w:t xml:space="preserve"> </w:t>
      </w:r>
      <w:r>
        <w:rPr>
          <w:noProof/>
          <w:sz w:val="22"/>
          <w:szCs w:val="22"/>
        </w:rPr>
        <w:t xml:space="preserve">has further </w:t>
      </w:r>
      <w:r w:rsidRPr="00675386">
        <w:rPr>
          <w:noProof/>
          <w:sz w:val="22"/>
          <w:szCs w:val="22"/>
        </w:rPr>
        <w:t>recognise</w:t>
      </w:r>
      <w:r>
        <w:rPr>
          <w:noProof/>
          <w:sz w:val="22"/>
          <w:szCs w:val="22"/>
        </w:rPr>
        <w:t>d</w:t>
      </w:r>
      <w:r w:rsidRPr="00675386">
        <w:rPr>
          <w:noProof/>
          <w:sz w:val="22"/>
          <w:szCs w:val="22"/>
        </w:rPr>
        <w:t xml:space="preserve"> the role of the Digital Decade in supporting Europe’s sustainable prosperity, competitiveness and technological sovereignty by providing that measures financed through the National and Regional Partnership Plans </w:t>
      </w:r>
      <w:r>
        <w:rPr>
          <w:noProof/>
          <w:sz w:val="22"/>
          <w:szCs w:val="22"/>
        </w:rPr>
        <w:t xml:space="preserve">(NRPPs) </w:t>
      </w:r>
      <w:r w:rsidRPr="00675386">
        <w:rPr>
          <w:noProof/>
          <w:sz w:val="22"/>
          <w:szCs w:val="22"/>
        </w:rPr>
        <w:t>should contribute to the implementation of recommendations issued under the Digital Decade Policy Programme, while digital investments supported by the forthcoming European Competitiveness Fund (ECF) should address the gaps and priorities identified in the State of the Digital Decade reports</w:t>
      </w:r>
      <w:r>
        <w:rPr>
          <w:noProof/>
          <w:sz w:val="22"/>
          <w:szCs w:val="22"/>
        </w:rPr>
        <w:t>.</w:t>
      </w:r>
    </w:p>
    <w:p w14:paraId="39DE9EE4" w14:textId="0AA152DD" w:rsidR="001F5ADF" w:rsidRPr="00C063F8" w:rsidRDefault="001F5ADF" w:rsidP="001F5ADF">
      <w:pPr>
        <w:pStyle w:val="Caption"/>
        <w:spacing w:after="0" w:line="240" w:lineRule="auto"/>
        <w:rPr>
          <w:rFonts w:ascii="Calibri" w:hAnsi="Calibri" w:cs="Calibri"/>
          <w:noProof/>
          <w:highlight w:val="yellow"/>
        </w:rPr>
      </w:pPr>
      <w:r w:rsidRPr="00C063F8">
        <w:rPr>
          <w:rFonts w:ascii="Calibri" w:hAnsi="Calibri" w:cs="Calibri"/>
          <w:noProof/>
          <w:u w:val="single"/>
        </w:rPr>
        <w:t xml:space="preserve">Figure </w:t>
      </w:r>
      <w:r w:rsidRPr="00C063F8">
        <w:rPr>
          <w:rFonts w:ascii="Calibri" w:hAnsi="Calibri" w:cs="Calibri"/>
          <w:noProof/>
          <w:u w:val="single"/>
        </w:rPr>
        <w:fldChar w:fldCharType="begin"/>
      </w:r>
      <w:r w:rsidRPr="00C063F8">
        <w:rPr>
          <w:rFonts w:ascii="Calibri" w:hAnsi="Calibri" w:cs="Calibri"/>
          <w:noProof/>
          <w:u w:val="single"/>
        </w:rPr>
        <w:instrText xml:space="preserve"> SEQ Figure \* ARABIC </w:instrText>
      </w:r>
      <w:r w:rsidRPr="00C063F8">
        <w:rPr>
          <w:rFonts w:ascii="Calibri" w:hAnsi="Calibri" w:cs="Calibri"/>
          <w:noProof/>
          <w:u w:val="single"/>
        </w:rPr>
        <w:fldChar w:fldCharType="separate"/>
      </w:r>
      <w:r w:rsidRPr="00C063F8">
        <w:rPr>
          <w:rFonts w:ascii="Calibri" w:hAnsi="Calibri" w:cs="Calibri"/>
          <w:noProof/>
          <w:u w:val="single"/>
        </w:rPr>
        <w:t>1</w:t>
      </w:r>
      <w:r w:rsidRPr="00C063F8">
        <w:rPr>
          <w:rFonts w:ascii="Calibri" w:hAnsi="Calibri" w:cs="Calibri"/>
          <w:noProof/>
          <w:u w:val="single"/>
        </w:rPr>
        <w:fldChar w:fldCharType="end"/>
      </w:r>
      <w:r w:rsidRPr="00C063F8">
        <w:rPr>
          <w:rFonts w:ascii="Calibri" w:hAnsi="Calibri" w:cs="Calibri"/>
          <w:noProof/>
          <w:u w:val="single"/>
        </w:rPr>
        <w:t>:</w:t>
      </w:r>
      <w:r w:rsidRPr="00C063F8">
        <w:rPr>
          <w:rFonts w:ascii="Calibri" w:hAnsi="Calibri" w:cs="Calibri"/>
          <w:noProof/>
        </w:rPr>
        <w:t xml:space="preserve"> The Digital Decade objectives </w:t>
      </w:r>
      <w:r w:rsidR="000059C2">
        <w:rPr>
          <w:rFonts w:ascii="Calibri" w:hAnsi="Calibri" w:cs="Calibri"/>
          <w:noProof/>
        </w:rPr>
        <w:t>and</w:t>
      </w:r>
      <w:r w:rsidRPr="00C063F8">
        <w:rPr>
          <w:rFonts w:ascii="Calibri" w:hAnsi="Calibri" w:cs="Calibri"/>
          <w:noProof/>
        </w:rPr>
        <w:t xml:space="preserve"> targets and how they translate into EU policies </w:t>
      </w:r>
      <w:r w:rsidR="00E00ED7">
        <w:rPr>
          <w:rFonts w:ascii="Calibri" w:hAnsi="Calibri" w:cs="Calibri"/>
          <w:noProof/>
        </w:rPr>
        <w:t>and</w:t>
      </w:r>
      <w:r w:rsidRPr="00C063F8">
        <w:rPr>
          <w:rFonts w:ascii="Calibri" w:hAnsi="Calibri" w:cs="Calibri"/>
          <w:noProof/>
        </w:rPr>
        <w:t xml:space="preserve"> actions</w:t>
      </w:r>
    </w:p>
    <w:p w14:paraId="2C825623" w14:textId="2FB3D16B" w:rsidR="001F5ADF" w:rsidRPr="00C063F8" w:rsidRDefault="32B4113E" w:rsidP="001F5ADF">
      <w:pPr>
        <w:jc w:val="center"/>
        <w:rPr>
          <w:noProof/>
        </w:rPr>
      </w:pPr>
      <w:r>
        <w:rPr>
          <w:noProof/>
          <w:lang w:eastAsia="en-GB"/>
        </w:rPr>
        <w:drawing>
          <wp:inline distT="0" distB="0" distL="0" distR="0" wp14:anchorId="52332584" wp14:editId="13A02502">
            <wp:extent cx="5591175" cy="3879774"/>
            <wp:effectExtent l="0" t="0" r="0" b="0"/>
            <wp:docPr id="10662761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76102" name="Picture 1066276102"/>
                    <pic:cNvPicPr/>
                  </pic:nvPicPr>
                  <pic:blipFill>
                    <a:blip r:embed="rId18">
                      <a:extLst>
                        <a:ext uri="{28A0092B-C50C-407E-A947-70E740481C1C}">
                          <a14:useLocalDpi xmlns:a14="http://schemas.microsoft.com/office/drawing/2010/main"/>
                        </a:ext>
                      </a:extLst>
                    </a:blip>
                    <a:stretch>
                      <a:fillRect/>
                    </a:stretch>
                  </pic:blipFill>
                  <pic:spPr>
                    <a:xfrm>
                      <a:off x="0" y="0"/>
                      <a:ext cx="5591175" cy="3879774"/>
                    </a:xfrm>
                    <a:prstGeom prst="rect">
                      <a:avLst/>
                    </a:prstGeom>
                  </pic:spPr>
                </pic:pic>
              </a:graphicData>
            </a:graphic>
          </wp:inline>
        </w:drawing>
      </w:r>
    </w:p>
    <w:p w14:paraId="2622599B" w14:textId="2323A315" w:rsidR="00EF2F76" w:rsidRPr="00C063F8" w:rsidRDefault="00AB10EC" w:rsidP="2936B0DF">
      <w:pPr>
        <w:rPr>
          <w:rFonts w:eastAsia="Calibri" w:cs="Calibri"/>
          <w:noProof/>
          <w:sz w:val="22"/>
          <w:szCs w:val="22"/>
        </w:rPr>
      </w:pPr>
      <w:r w:rsidRPr="00C063F8">
        <w:rPr>
          <w:rFonts w:eastAsia="Calibri" w:cs="Calibri"/>
          <w:noProof/>
          <w:sz w:val="22"/>
          <w:szCs w:val="22"/>
        </w:rPr>
        <w:t xml:space="preserve">Further detailed analyses are presented in the </w:t>
      </w:r>
      <w:r w:rsidR="002A4461">
        <w:rPr>
          <w:rFonts w:eastAsia="Calibri" w:cs="Calibri"/>
          <w:noProof/>
          <w:sz w:val="22"/>
          <w:szCs w:val="22"/>
        </w:rPr>
        <w:t>a</w:t>
      </w:r>
      <w:r w:rsidRPr="00C063F8">
        <w:rPr>
          <w:rFonts w:eastAsia="Calibri" w:cs="Calibri"/>
          <w:noProof/>
          <w:sz w:val="22"/>
          <w:szCs w:val="22"/>
        </w:rPr>
        <w:t xml:space="preserve">nnexes and in </w:t>
      </w:r>
      <w:r w:rsidR="002A4461">
        <w:rPr>
          <w:rFonts w:eastAsia="Calibri" w:cs="Calibri"/>
          <w:noProof/>
          <w:sz w:val="22"/>
          <w:szCs w:val="22"/>
        </w:rPr>
        <w:t xml:space="preserve">the </w:t>
      </w:r>
      <w:r w:rsidRPr="00C063F8">
        <w:rPr>
          <w:rFonts w:eastAsia="Calibri" w:cs="Calibri"/>
          <w:noProof/>
          <w:sz w:val="22"/>
          <w:szCs w:val="22"/>
        </w:rPr>
        <w:t>supporting documents</w:t>
      </w:r>
      <w:r w:rsidR="004C4284" w:rsidRPr="00C063F8">
        <w:rPr>
          <w:rFonts w:eastAsia="Calibri" w:cs="Calibri"/>
          <w:noProof/>
          <w:sz w:val="22"/>
          <w:szCs w:val="22"/>
        </w:rPr>
        <w:t xml:space="preserve"> of this </w:t>
      </w:r>
      <w:r w:rsidR="001F5ADF" w:rsidRPr="00C063F8">
        <w:rPr>
          <w:rFonts w:eastAsia="Calibri" w:cs="Calibri"/>
          <w:b/>
          <w:bCs/>
          <w:noProof/>
          <w:sz w:val="22"/>
          <w:szCs w:val="22"/>
        </w:rPr>
        <w:t xml:space="preserve">Communication, </w:t>
      </w:r>
      <w:r w:rsidR="001F5ADF" w:rsidRPr="00C063F8">
        <w:rPr>
          <w:b/>
          <w:noProof/>
          <w:sz w:val="22"/>
        </w:rPr>
        <w:t xml:space="preserve">which together constitute the 2026 State of the Digital Decade </w:t>
      </w:r>
      <w:r w:rsidR="002A4461">
        <w:rPr>
          <w:b/>
          <w:noProof/>
          <w:sz w:val="22"/>
        </w:rPr>
        <w:t>R</w:t>
      </w:r>
      <w:r w:rsidR="001F5ADF" w:rsidRPr="00C063F8">
        <w:rPr>
          <w:b/>
          <w:noProof/>
          <w:sz w:val="22"/>
        </w:rPr>
        <w:t>eport.</w:t>
      </w:r>
      <w:r w:rsidR="00813137" w:rsidRPr="00C063F8" w:rsidDel="00813137">
        <w:rPr>
          <w:rFonts w:eastAsia="Calibri" w:cs="Calibri"/>
          <w:noProof/>
          <w:sz w:val="22"/>
          <w:szCs w:val="22"/>
        </w:rPr>
        <w:t xml:space="preserve"> </w:t>
      </w:r>
      <w:r w:rsidR="00B02332" w:rsidRPr="00C063F8">
        <w:rPr>
          <w:rFonts w:eastAsia="Calibri" w:cs="Calibri"/>
          <w:noProof/>
          <w:sz w:val="22"/>
          <w:szCs w:val="22"/>
        </w:rPr>
        <w:t>T</w:t>
      </w:r>
      <w:r w:rsidR="006F687C" w:rsidRPr="00C063F8">
        <w:rPr>
          <w:rFonts w:eastAsia="Calibri" w:cs="Calibri"/>
          <w:noProof/>
          <w:sz w:val="22"/>
          <w:szCs w:val="22"/>
        </w:rPr>
        <w:t xml:space="preserve">his Communication is accompanied by </w:t>
      </w:r>
      <w:r w:rsidRPr="00C063F8">
        <w:rPr>
          <w:rFonts w:eastAsia="Calibri" w:cs="Calibri"/>
          <w:b/>
          <w:bCs/>
          <w:noProof/>
          <w:sz w:val="22"/>
          <w:szCs w:val="22"/>
        </w:rPr>
        <w:t xml:space="preserve">Annex 1 </w:t>
      </w:r>
      <w:r w:rsidR="006F687C" w:rsidRPr="00C063F8">
        <w:rPr>
          <w:rFonts w:eastAsia="Calibri" w:cs="Calibri"/>
          <w:b/>
          <w:bCs/>
          <w:noProof/>
          <w:sz w:val="22"/>
          <w:szCs w:val="22"/>
        </w:rPr>
        <w:t>with</w:t>
      </w:r>
      <w:r w:rsidRPr="00C063F8">
        <w:rPr>
          <w:rFonts w:eastAsia="Calibri" w:cs="Calibri"/>
          <w:b/>
          <w:bCs/>
          <w:noProof/>
          <w:sz w:val="22"/>
          <w:szCs w:val="22"/>
        </w:rPr>
        <w:t xml:space="preserve"> </w:t>
      </w:r>
      <w:r w:rsidR="00C67E82">
        <w:rPr>
          <w:rFonts w:eastAsia="Calibri" w:cs="Calibri"/>
          <w:b/>
          <w:bCs/>
          <w:noProof/>
          <w:sz w:val="22"/>
          <w:szCs w:val="22"/>
        </w:rPr>
        <w:t>horizontal</w:t>
      </w:r>
      <w:r w:rsidR="0029675A">
        <w:rPr>
          <w:rFonts w:eastAsia="Calibri" w:cs="Calibri"/>
          <w:b/>
          <w:bCs/>
          <w:noProof/>
          <w:sz w:val="22"/>
          <w:szCs w:val="22"/>
        </w:rPr>
        <w:t xml:space="preserve"> recommendations</w:t>
      </w:r>
      <w:r w:rsidRPr="00C063F8">
        <w:rPr>
          <w:rFonts w:eastAsia="Calibri" w:cs="Calibri"/>
          <w:b/>
          <w:bCs/>
          <w:noProof/>
          <w:sz w:val="22"/>
          <w:szCs w:val="22"/>
        </w:rPr>
        <w:t xml:space="preserve"> </w:t>
      </w:r>
      <w:r w:rsidRPr="00C063F8">
        <w:rPr>
          <w:rFonts w:eastAsia="Calibri" w:cs="Calibri"/>
          <w:noProof/>
          <w:sz w:val="22"/>
          <w:szCs w:val="22"/>
        </w:rPr>
        <w:t xml:space="preserve">and </w:t>
      </w:r>
      <w:r w:rsidR="006F687C" w:rsidRPr="00C063F8">
        <w:rPr>
          <w:rFonts w:eastAsia="Calibri" w:cs="Calibri"/>
          <w:b/>
          <w:bCs/>
          <w:noProof/>
          <w:sz w:val="22"/>
          <w:szCs w:val="22"/>
        </w:rPr>
        <w:t>Annex 2</w:t>
      </w:r>
      <w:r w:rsidR="006F687C" w:rsidRPr="00C063F8">
        <w:rPr>
          <w:rFonts w:eastAsia="Calibri" w:cs="Calibri"/>
          <w:noProof/>
          <w:sz w:val="22"/>
          <w:szCs w:val="22"/>
        </w:rPr>
        <w:t xml:space="preserve"> including</w:t>
      </w:r>
      <w:r w:rsidRPr="00C063F8">
        <w:rPr>
          <w:rFonts w:eastAsia="Calibri" w:cs="Calibri"/>
          <w:noProof/>
          <w:sz w:val="22"/>
          <w:szCs w:val="22"/>
        </w:rPr>
        <w:t xml:space="preserve"> the </w:t>
      </w:r>
      <w:r w:rsidRPr="00C063F8">
        <w:rPr>
          <w:rFonts w:eastAsia="Calibri" w:cs="Calibri"/>
          <w:b/>
          <w:bCs/>
          <w:noProof/>
          <w:sz w:val="22"/>
          <w:szCs w:val="22"/>
        </w:rPr>
        <w:t>country-specific recommendations</w:t>
      </w:r>
      <w:r w:rsidR="006F687C" w:rsidRPr="00C063F8">
        <w:rPr>
          <w:rFonts w:eastAsia="Calibri" w:cs="Calibri"/>
          <w:noProof/>
          <w:sz w:val="22"/>
          <w:szCs w:val="22"/>
        </w:rPr>
        <w:t xml:space="preserve">, which </w:t>
      </w:r>
      <w:r w:rsidR="00AA039F" w:rsidRPr="00C063F8">
        <w:rPr>
          <w:rFonts w:eastAsia="Calibri" w:cs="Calibri"/>
          <w:noProof/>
          <w:sz w:val="22"/>
          <w:szCs w:val="22"/>
        </w:rPr>
        <w:t>present</w:t>
      </w:r>
      <w:r w:rsidRPr="00C063F8">
        <w:rPr>
          <w:rFonts w:eastAsia="Calibri" w:cs="Calibri"/>
          <w:noProof/>
          <w:sz w:val="22"/>
          <w:szCs w:val="22"/>
        </w:rPr>
        <w:t xml:space="preserve"> a focused </w:t>
      </w:r>
      <w:r w:rsidR="0036015D" w:rsidRPr="00C063F8">
        <w:rPr>
          <w:rFonts w:eastAsia="Calibri" w:cs="Calibri"/>
          <w:noProof/>
          <w:sz w:val="22"/>
          <w:szCs w:val="22"/>
        </w:rPr>
        <w:t xml:space="preserve">and evidence-based </w:t>
      </w:r>
      <w:r w:rsidRPr="00C063F8">
        <w:rPr>
          <w:rFonts w:eastAsia="Calibri" w:cs="Calibri"/>
          <w:noProof/>
          <w:sz w:val="22"/>
          <w:szCs w:val="22"/>
        </w:rPr>
        <w:t xml:space="preserve">set of </w:t>
      </w:r>
      <w:r w:rsidR="00240760" w:rsidRPr="00C063F8">
        <w:rPr>
          <w:rFonts w:eastAsia="Calibri" w:cs="Calibri"/>
          <w:noProof/>
          <w:sz w:val="22"/>
          <w:szCs w:val="22"/>
        </w:rPr>
        <w:t xml:space="preserve">substantiated </w:t>
      </w:r>
      <w:r w:rsidRPr="00C063F8">
        <w:rPr>
          <w:rFonts w:eastAsia="Calibri" w:cs="Calibri"/>
          <w:noProof/>
          <w:sz w:val="22"/>
          <w:szCs w:val="22"/>
        </w:rPr>
        <w:t xml:space="preserve">priorities for </w:t>
      </w:r>
      <w:r w:rsidR="009A6895" w:rsidRPr="00C063F8">
        <w:rPr>
          <w:rFonts w:eastAsia="Calibri" w:cs="Calibri"/>
          <w:noProof/>
          <w:sz w:val="22"/>
          <w:szCs w:val="22"/>
        </w:rPr>
        <w:t xml:space="preserve">action </w:t>
      </w:r>
      <w:r w:rsidRPr="00C063F8">
        <w:rPr>
          <w:rFonts w:eastAsia="Calibri" w:cs="Calibri"/>
          <w:noProof/>
          <w:sz w:val="22"/>
          <w:szCs w:val="22"/>
        </w:rPr>
        <w:t>for the next programming period</w:t>
      </w:r>
      <w:r w:rsidR="002A2E84" w:rsidRPr="00C063F8">
        <w:rPr>
          <w:rStyle w:val="FootnoteReference"/>
          <w:rFonts w:eastAsia="Calibri" w:cs="Calibri"/>
          <w:noProof/>
          <w:sz w:val="22"/>
          <w:szCs w:val="22"/>
        </w:rPr>
        <w:footnoteReference w:id="3"/>
      </w:r>
      <w:r w:rsidRPr="00C063F8">
        <w:rPr>
          <w:rFonts w:eastAsia="Calibri" w:cs="Calibri"/>
          <w:noProof/>
          <w:sz w:val="22"/>
          <w:szCs w:val="22"/>
        </w:rPr>
        <w:t>. Together, they are intended to support a more coordinated, sustained and operational digital policy response capable of strengthening Europe’s competitiveness, technological sovereignty, resilience and capacity to act.</w:t>
      </w:r>
    </w:p>
    <w:p w14:paraId="3A51B1EC" w14:textId="286475AB" w:rsidR="00C653DA" w:rsidRPr="00C063F8" w:rsidRDefault="001F5ADF" w:rsidP="2936B0DF">
      <w:pPr>
        <w:rPr>
          <w:noProof/>
          <w:sz w:val="22"/>
        </w:rPr>
      </w:pPr>
      <w:r w:rsidRPr="00C063F8">
        <w:rPr>
          <w:noProof/>
          <w:sz w:val="22"/>
        </w:rPr>
        <w:t>Finally, t</w:t>
      </w:r>
      <w:r w:rsidR="00C653DA" w:rsidRPr="00C063F8">
        <w:rPr>
          <w:noProof/>
          <w:sz w:val="22"/>
        </w:rPr>
        <w:t xml:space="preserve">his report also lays the groundwork for the </w:t>
      </w:r>
      <w:r w:rsidR="00C653DA" w:rsidRPr="00C063F8">
        <w:rPr>
          <w:b/>
          <w:noProof/>
          <w:sz w:val="22"/>
        </w:rPr>
        <w:t>review of the DDPP later in 2026</w:t>
      </w:r>
      <w:r w:rsidR="00C653DA" w:rsidRPr="00C063F8">
        <w:rPr>
          <w:noProof/>
          <w:sz w:val="22"/>
        </w:rPr>
        <w:t xml:space="preserve">, with possible </w:t>
      </w:r>
      <w:r w:rsidR="00B66862">
        <w:rPr>
          <w:noProof/>
          <w:sz w:val="22"/>
        </w:rPr>
        <w:t xml:space="preserve">proposals for </w:t>
      </w:r>
      <w:r w:rsidR="00C653DA" w:rsidRPr="00C063F8">
        <w:rPr>
          <w:noProof/>
          <w:sz w:val="22"/>
        </w:rPr>
        <w:t xml:space="preserve">changes to targets, objectives and governance in </w:t>
      </w:r>
      <w:r w:rsidR="00CE2193" w:rsidRPr="00C063F8">
        <w:rPr>
          <w:noProof/>
          <w:sz w:val="22"/>
        </w:rPr>
        <w:t>light</w:t>
      </w:r>
      <w:r w:rsidR="00C653DA" w:rsidRPr="00C063F8">
        <w:rPr>
          <w:noProof/>
          <w:sz w:val="22"/>
        </w:rPr>
        <w:t xml:space="preserve"> of </w:t>
      </w:r>
      <w:r w:rsidR="00CE2193" w:rsidRPr="00C063F8">
        <w:rPr>
          <w:noProof/>
          <w:sz w:val="22"/>
        </w:rPr>
        <w:t>recent</w:t>
      </w:r>
      <w:r w:rsidR="00C653DA" w:rsidRPr="00C063F8">
        <w:rPr>
          <w:noProof/>
          <w:sz w:val="22"/>
        </w:rPr>
        <w:t xml:space="preserve"> technological and EU policy developments.</w:t>
      </w:r>
    </w:p>
    <w:p w14:paraId="02AE1A02" w14:textId="535EBC58" w:rsidR="00D115ED" w:rsidRPr="00C063F8" w:rsidRDefault="00D115ED" w:rsidP="00D115ED">
      <w:pPr>
        <w:pStyle w:val="Heading1"/>
        <w:rPr>
          <w:noProof/>
        </w:rPr>
      </w:pPr>
      <w:r w:rsidRPr="00C063F8">
        <w:rPr>
          <w:noProof/>
        </w:rPr>
        <w:t xml:space="preserve">Tracking the </w:t>
      </w:r>
      <w:r w:rsidR="000A470D">
        <w:rPr>
          <w:noProof/>
        </w:rPr>
        <w:t xml:space="preserve">overall progress of the </w:t>
      </w:r>
      <w:r w:rsidRPr="00C063F8">
        <w:rPr>
          <w:noProof/>
        </w:rPr>
        <w:t>EU’s Digital Decade</w:t>
      </w:r>
    </w:p>
    <w:p w14:paraId="2090CDF4" w14:textId="042A8365" w:rsidR="00172EE6" w:rsidRPr="00C063F8" w:rsidRDefault="00585735" w:rsidP="000E3C0D">
      <w:pPr>
        <w:pStyle w:val="Heading2"/>
        <w:rPr>
          <w:noProof/>
        </w:rPr>
      </w:pPr>
      <w:r w:rsidRPr="00C063F8">
        <w:rPr>
          <w:noProof/>
        </w:rPr>
        <w:t xml:space="preserve">The strategic context: technology rivalry, AI acceleration and </w:t>
      </w:r>
      <w:r w:rsidR="00DD7376" w:rsidRPr="00C063F8">
        <w:rPr>
          <w:noProof/>
        </w:rPr>
        <w:t>the competitiveness imperative</w:t>
      </w:r>
    </w:p>
    <w:p w14:paraId="6F6D9765" w14:textId="633D7A0C" w:rsidR="008A4544" w:rsidRPr="00C063F8" w:rsidRDefault="0046329F" w:rsidP="00EA2A4C">
      <w:pPr>
        <w:rPr>
          <w:noProof/>
          <w:sz w:val="22"/>
        </w:rPr>
      </w:pPr>
      <w:r w:rsidRPr="00C063F8">
        <w:rPr>
          <w:noProof/>
          <w:sz w:val="22"/>
        </w:rPr>
        <w:t>In 2025, t</w:t>
      </w:r>
      <w:r w:rsidR="008A4544" w:rsidRPr="00C063F8">
        <w:rPr>
          <w:noProof/>
          <w:sz w:val="22"/>
        </w:rPr>
        <w:t>hree developments raised the strategic stakes of the EU’s digital transformation.</w:t>
      </w:r>
    </w:p>
    <w:p w14:paraId="1FC4B82C" w14:textId="324C4050" w:rsidR="00EA2A4C" w:rsidRPr="00C063F8" w:rsidRDefault="00EA2A4C" w:rsidP="00EA2A4C">
      <w:pPr>
        <w:rPr>
          <w:noProof/>
          <w:sz w:val="22"/>
        </w:rPr>
      </w:pPr>
      <w:r w:rsidRPr="00C063F8">
        <w:rPr>
          <w:b/>
          <w:noProof/>
          <w:sz w:val="22"/>
        </w:rPr>
        <w:t>First, intensifying technolog</w:t>
      </w:r>
      <w:r w:rsidR="00762E5B" w:rsidRPr="00C063F8">
        <w:rPr>
          <w:b/>
          <w:noProof/>
          <w:sz w:val="22"/>
        </w:rPr>
        <w:t>ical</w:t>
      </w:r>
      <w:r w:rsidRPr="00C063F8">
        <w:rPr>
          <w:b/>
          <w:noProof/>
          <w:sz w:val="22"/>
        </w:rPr>
        <w:t xml:space="preserve"> rivalry</w:t>
      </w:r>
      <w:r w:rsidRPr="00E7263A">
        <w:rPr>
          <w:rStyle w:val="FootnoteReference"/>
          <w:noProof/>
          <w:sz w:val="22"/>
        </w:rPr>
        <w:footnoteReference w:id="4"/>
      </w:r>
      <w:r w:rsidR="00C063F8" w:rsidRPr="00C063F8">
        <w:rPr>
          <w:b/>
          <w:noProof/>
          <w:sz w:val="22"/>
        </w:rPr>
        <w:t>,</w:t>
      </w:r>
      <w:r w:rsidRPr="00C063F8">
        <w:rPr>
          <w:noProof/>
          <w:sz w:val="22"/>
        </w:rPr>
        <w:t xml:space="preserve"> the continued consequences of Russia’s war of aggression against Ukraine, </w:t>
      </w:r>
      <w:r w:rsidR="00BF2703" w:rsidRPr="00C063F8">
        <w:rPr>
          <w:noProof/>
          <w:sz w:val="22"/>
        </w:rPr>
        <w:t xml:space="preserve">the </w:t>
      </w:r>
      <w:r w:rsidRPr="00C063F8">
        <w:rPr>
          <w:noProof/>
          <w:sz w:val="22"/>
        </w:rPr>
        <w:t>de-risking</w:t>
      </w:r>
      <w:r w:rsidR="008A4544" w:rsidRPr="00C063F8">
        <w:rPr>
          <w:noProof/>
          <w:sz w:val="22"/>
        </w:rPr>
        <w:t xml:space="preserve"> of</w:t>
      </w:r>
      <w:r w:rsidRPr="00C063F8">
        <w:rPr>
          <w:noProof/>
          <w:sz w:val="22"/>
        </w:rPr>
        <w:t xml:space="preserve"> relations with China, and renewed transatlantic tensions </w:t>
      </w:r>
      <w:r w:rsidR="003E3A9C" w:rsidRPr="00C063F8">
        <w:rPr>
          <w:noProof/>
          <w:sz w:val="22"/>
        </w:rPr>
        <w:t>exposed</w:t>
      </w:r>
      <w:r w:rsidRPr="00C063F8">
        <w:rPr>
          <w:noProof/>
          <w:sz w:val="22"/>
        </w:rPr>
        <w:t xml:space="preserve"> a core vulnerability: Europe’s dependence on external actors for critical digital infrastructure, technologies, and services. Semiconductor supply chains, cloud capacity, AI ecosystems, and connectivity </w:t>
      </w:r>
      <w:r w:rsidR="00BF2703" w:rsidRPr="00C063F8">
        <w:rPr>
          <w:noProof/>
          <w:sz w:val="22"/>
        </w:rPr>
        <w:t>have become</w:t>
      </w:r>
      <w:r w:rsidRPr="00C063F8">
        <w:rPr>
          <w:noProof/>
          <w:sz w:val="22"/>
        </w:rPr>
        <w:t xml:space="preserve"> matters of </w:t>
      </w:r>
      <w:r w:rsidR="003820A5" w:rsidRPr="00C063F8">
        <w:rPr>
          <w:noProof/>
          <w:sz w:val="22"/>
        </w:rPr>
        <w:t xml:space="preserve">economic and </w:t>
      </w:r>
      <w:r w:rsidRPr="00C063F8">
        <w:rPr>
          <w:noProof/>
          <w:sz w:val="22"/>
        </w:rPr>
        <w:t>national security</w:t>
      </w:r>
      <w:r w:rsidR="003E3A9C" w:rsidRPr="00C063F8">
        <w:rPr>
          <w:noProof/>
          <w:sz w:val="22"/>
        </w:rPr>
        <w:t xml:space="preserve"> for Member States</w:t>
      </w:r>
      <w:r w:rsidRPr="00C063F8">
        <w:rPr>
          <w:noProof/>
          <w:sz w:val="22"/>
        </w:rPr>
        <w:t xml:space="preserve">. At the same time, the cybersecurity threat landscape has worsened in </w:t>
      </w:r>
      <w:r w:rsidR="004317F7" w:rsidRPr="00C063F8">
        <w:rPr>
          <w:noProof/>
          <w:sz w:val="22"/>
        </w:rPr>
        <w:t xml:space="preserve">both </w:t>
      </w:r>
      <w:r w:rsidRPr="00C063F8">
        <w:rPr>
          <w:noProof/>
          <w:sz w:val="22"/>
        </w:rPr>
        <w:t>scale and sophistication, with AI amplifying adversarial capabilities and</w:t>
      </w:r>
      <w:r w:rsidR="000F3042" w:rsidRPr="00C063F8">
        <w:rPr>
          <w:noProof/>
          <w:sz w:val="22"/>
        </w:rPr>
        <w:t xml:space="preserve"> increasing</w:t>
      </w:r>
      <w:r w:rsidRPr="00C063F8">
        <w:rPr>
          <w:noProof/>
          <w:sz w:val="22"/>
        </w:rPr>
        <w:t xml:space="preserve"> </w:t>
      </w:r>
      <w:r w:rsidR="00D33D2C" w:rsidRPr="00C063F8">
        <w:rPr>
          <w:noProof/>
          <w:sz w:val="22"/>
        </w:rPr>
        <w:t xml:space="preserve">systemic </w:t>
      </w:r>
      <w:r w:rsidRPr="00C063F8">
        <w:rPr>
          <w:noProof/>
          <w:sz w:val="22"/>
        </w:rPr>
        <w:t xml:space="preserve">vulnerabilities. Digital technologies have also become key force multipliers in defence, with civilian </w:t>
      </w:r>
      <w:r w:rsidR="00CE2193" w:rsidRPr="00C063F8">
        <w:rPr>
          <w:noProof/>
          <w:sz w:val="22"/>
        </w:rPr>
        <w:t>innovation</w:t>
      </w:r>
      <w:r w:rsidR="00746572" w:rsidRPr="00C063F8">
        <w:rPr>
          <w:noProof/>
          <w:sz w:val="22"/>
        </w:rPr>
        <w:t>,</w:t>
      </w:r>
      <w:r w:rsidR="008962E0" w:rsidRPr="00C063F8">
        <w:rPr>
          <w:noProof/>
          <w:sz w:val="22"/>
        </w:rPr>
        <w:t xml:space="preserve"> notably</w:t>
      </w:r>
      <w:r w:rsidR="00684C03" w:rsidRPr="00C063F8">
        <w:rPr>
          <w:noProof/>
          <w:sz w:val="22"/>
        </w:rPr>
        <w:t xml:space="preserve"> </w:t>
      </w:r>
      <w:r w:rsidRPr="00C063F8">
        <w:rPr>
          <w:noProof/>
          <w:sz w:val="22"/>
        </w:rPr>
        <w:t>AI, advanced connectivity, cloud, and autonomous systems</w:t>
      </w:r>
      <w:r w:rsidR="00684C03" w:rsidRPr="00C063F8">
        <w:rPr>
          <w:noProof/>
          <w:sz w:val="22"/>
        </w:rPr>
        <w:t xml:space="preserve"> </w:t>
      </w:r>
      <w:r w:rsidR="009248E0" w:rsidRPr="00C063F8">
        <w:rPr>
          <w:noProof/>
          <w:sz w:val="22"/>
        </w:rPr>
        <w:t>increasingl</w:t>
      </w:r>
      <w:r w:rsidR="00356D39" w:rsidRPr="00C063F8">
        <w:rPr>
          <w:noProof/>
          <w:sz w:val="22"/>
        </w:rPr>
        <w:t>y</w:t>
      </w:r>
      <w:r w:rsidR="009248E0" w:rsidRPr="00C063F8">
        <w:rPr>
          <w:noProof/>
          <w:sz w:val="22"/>
        </w:rPr>
        <w:t xml:space="preserve"> </w:t>
      </w:r>
      <w:r w:rsidRPr="00C063F8">
        <w:rPr>
          <w:noProof/>
          <w:sz w:val="22"/>
        </w:rPr>
        <w:t xml:space="preserve">enabling </w:t>
      </w:r>
      <w:r w:rsidR="00684C03" w:rsidRPr="00C063F8">
        <w:rPr>
          <w:noProof/>
          <w:sz w:val="22"/>
        </w:rPr>
        <w:t>security and defence</w:t>
      </w:r>
      <w:r w:rsidRPr="00C063F8">
        <w:rPr>
          <w:noProof/>
          <w:sz w:val="22"/>
        </w:rPr>
        <w:t xml:space="preserve"> capabilities.</w:t>
      </w:r>
    </w:p>
    <w:p w14:paraId="46ED90BE" w14:textId="44EB645E" w:rsidR="00EA2A4C" w:rsidRPr="00C063F8" w:rsidRDefault="008C4397" w:rsidP="00EA2A4C">
      <w:pPr>
        <w:rPr>
          <w:noProof/>
          <w:sz w:val="22"/>
          <w:szCs w:val="22"/>
        </w:rPr>
      </w:pPr>
      <w:r w:rsidRPr="551834E6">
        <w:rPr>
          <w:b/>
          <w:bCs/>
          <w:noProof/>
          <w:sz w:val="22"/>
          <w:szCs w:val="22"/>
        </w:rPr>
        <w:t>Second, 2025 marked a further step-change in AI, both in deployment and impact, and the EU is now better equipped than at any point since 2022 to play a leading role in this transformation</w:t>
      </w:r>
      <w:r w:rsidRPr="3B61DD0A">
        <w:rPr>
          <w:noProof/>
          <w:sz w:val="22"/>
          <w:szCs w:val="22"/>
        </w:rPr>
        <w:t xml:space="preserve">. </w:t>
      </w:r>
      <w:r w:rsidR="00014478" w:rsidRPr="3B61DD0A">
        <w:rPr>
          <w:noProof/>
          <w:sz w:val="22"/>
          <w:szCs w:val="22"/>
        </w:rPr>
        <w:t>AI is shifting from experimentation to widespread adoption across the economy and society, with investment surging to unprecedented levels and AI capturing a very large share of global venture capital in 2025</w:t>
      </w:r>
      <w:r w:rsidR="00D32F9F" w:rsidRPr="3B61DD0A">
        <w:rPr>
          <w:rStyle w:val="FootnoteReference"/>
          <w:noProof/>
          <w:sz w:val="22"/>
          <w:szCs w:val="22"/>
        </w:rPr>
        <w:footnoteReference w:id="5"/>
      </w:r>
      <w:r w:rsidR="00C063F8" w:rsidRPr="551834E6">
        <w:rPr>
          <w:noProof/>
          <w:sz w:val="22"/>
          <w:szCs w:val="22"/>
        </w:rPr>
        <w:t>.</w:t>
      </w:r>
      <w:r w:rsidR="00576154" w:rsidRPr="00C063F8">
        <w:rPr>
          <w:noProof/>
          <w:sz w:val="22"/>
          <w:szCs w:val="22"/>
        </w:rPr>
        <w:t xml:space="preserve"> </w:t>
      </w:r>
      <w:r w:rsidR="00E1634E" w:rsidRPr="551834E6">
        <w:rPr>
          <w:noProof/>
          <w:sz w:val="22"/>
          <w:szCs w:val="22"/>
        </w:rPr>
        <w:t>There has been an h</w:t>
      </w:r>
      <w:r w:rsidR="007E11C9" w:rsidRPr="00C063F8">
        <w:rPr>
          <w:noProof/>
          <w:sz w:val="22"/>
          <w:szCs w:val="22"/>
        </w:rPr>
        <w:t xml:space="preserve">istoric increase </w:t>
      </w:r>
      <w:r w:rsidR="00E1634E" w:rsidRPr="551834E6">
        <w:rPr>
          <w:noProof/>
          <w:sz w:val="22"/>
          <w:szCs w:val="22"/>
        </w:rPr>
        <w:t>in</w:t>
      </w:r>
      <w:r w:rsidR="007E11C9" w:rsidRPr="00C063F8">
        <w:rPr>
          <w:noProof/>
          <w:sz w:val="22"/>
          <w:szCs w:val="22"/>
        </w:rPr>
        <w:t xml:space="preserve"> IT global investments, up 13.5% from 2025 </w:t>
      </w:r>
      <w:r w:rsidR="00E1634E" w:rsidRPr="551834E6">
        <w:rPr>
          <w:noProof/>
          <w:sz w:val="22"/>
          <w:szCs w:val="22"/>
        </w:rPr>
        <w:t xml:space="preserve">and </w:t>
      </w:r>
      <w:r w:rsidR="007E11C9" w:rsidRPr="00C063F8">
        <w:rPr>
          <w:noProof/>
          <w:sz w:val="22"/>
          <w:szCs w:val="22"/>
        </w:rPr>
        <w:t xml:space="preserve">reaching some </w:t>
      </w:r>
      <w:r w:rsidR="00BE3180">
        <w:rPr>
          <w:noProof/>
          <w:sz w:val="22"/>
          <w:szCs w:val="22"/>
        </w:rPr>
        <w:t xml:space="preserve">USD </w:t>
      </w:r>
      <w:r w:rsidR="007E11C9" w:rsidRPr="00C063F8">
        <w:rPr>
          <w:noProof/>
          <w:sz w:val="22"/>
          <w:szCs w:val="22"/>
        </w:rPr>
        <w:t>6.</w:t>
      </w:r>
      <w:r w:rsidR="009A7E23" w:rsidRPr="00C063F8">
        <w:rPr>
          <w:noProof/>
          <w:sz w:val="22"/>
          <w:szCs w:val="22"/>
        </w:rPr>
        <w:t>3</w:t>
      </w:r>
      <w:r w:rsidR="007E11C9" w:rsidRPr="00C063F8">
        <w:rPr>
          <w:noProof/>
          <w:sz w:val="22"/>
          <w:szCs w:val="22"/>
        </w:rPr>
        <w:t>1 trillion in 2026</w:t>
      </w:r>
      <w:r w:rsidR="00576154" w:rsidRPr="00C063F8">
        <w:rPr>
          <w:rStyle w:val="FootnoteReference"/>
          <w:noProof/>
          <w:sz w:val="22"/>
          <w:szCs w:val="22"/>
        </w:rPr>
        <w:footnoteReference w:id="6"/>
      </w:r>
      <w:r w:rsidR="007E11C9" w:rsidRPr="00C063F8">
        <w:rPr>
          <w:noProof/>
          <w:sz w:val="22"/>
          <w:szCs w:val="22"/>
        </w:rPr>
        <w:t xml:space="preserve">, notably related to AI with focus </w:t>
      </w:r>
      <w:r w:rsidR="00663DB3" w:rsidRPr="551834E6">
        <w:rPr>
          <w:noProof/>
          <w:sz w:val="22"/>
          <w:szCs w:val="22"/>
        </w:rPr>
        <w:t xml:space="preserve">on </w:t>
      </w:r>
      <w:r w:rsidR="007E11C9" w:rsidRPr="00C063F8">
        <w:rPr>
          <w:noProof/>
          <w:sz w:val="22"/>
          <w:szCs w:val="22"/>
        </w:rPr>
        <w:t xml:space="preserve">data centres and </w:t>
      </w:r>
      <w:r w:rsidR="00DA5C12" w:rsidRPr="00C063F8">
        <w:rPr>
          <w:noProof/>
          <w:sz w:val="22"/>
          <w:szCs w:val="22"/>
        </w:rPr>
        <w:t>software</w:t>
      </w:r>
      <w:r w:rsidR="00D658F8">
        <w:rPr>
          <w:noProof/>
          <w:sz w:val="22"/>
          <w:szCs w:val="22"/>
        </w:rPr>
        <w:t xml:space="preserve"> (model development)</w:t>
      </w:r>
      <w:r w:rsidR="00E1634E" w:rsidRPr="551834E6">
        <w:rPr>
          <w:noProof/>
          <w:sz w:val="22"/>
          <w:szCs w:val="22"/>
        </w:rPr>
        <w:t xml:space="preserve">. This has led to </w:t>
      </w:r>
      <w:r w:rsidR="007E11C9" w:rsidRPr="00C063F8">
        <w:rPr>
          <w:noProof/>
          <w:sz w:val="22"/>
          <w:szCs w:val="22"/>
        </w:rPr>
        <w:t xml:space="preserve">unprecedented pressure </w:t>
      </w:r>
      <w:r w:rsidR="00DA5C12" w:rsidRPr="00C063F8">
        <w:rPr>
          <w:noProof/>
          <w:sz w:val="22"/>
          <w:szCs w:val="22"/>
        </w:rPr>
        <w:t>on</w:t>
      </w:r>
      <w:r w:rsidR="007E11C9" w:rsidRPr="00C063F8">
        <w:rPr>
          <w:noProof/>
          <w:sz w:val="22"/>
          <w:szCs w:val="22"/>
        </w:rPr>
        <w:t xml:space="preserve"> primary resources, notably chips</w:t>
      </w:r>
      <w:r w:rsidR="00D658F8">
        <w:rPr>
          <w:noProof/>
          <w:sz w:val="22"/>
          <w:szCs w:val="22"/>
        </w:rPr>
        <w:t xml:space="preserve">, storage and </w:t>
      </w:r>
      <w:r w:rsidR="00D22085">
        <w:rPr>
          <w:noProof/>
          <w:sz w:val="22"/>
          <w:szCs w:val="22"/>
        </w:rPr>
        <w:t>high-bandwidth memory</w:t>
      </w:r>
      <w:r w:rsidR="007E11C9" w:rsidRPr="00C063F8">
        <w:rPr>
          <w:noProof/>
          <w:sz w:val="22"/>
          <w:szCs w:val="22"/>
        </w:rPr>
        <w:t>.</w:t>
      </w:r>
      <w:r w:rsidR="005C3C73" w:rsidRPr="00C063F8">
        <w:rPr>
          <w:noProof/>
          <w:sz w:val="22"/>
          <w:szCs w:val="22"/>
        </w:rPr>
        <w:t xml:space="preserve"> </w:t>
      </w:r>
      <w:r w:rsidR="00EA2A4C" w:rsidRPr="3B61DD0A">
        <w:rPr>
          <w:noProof/>
          <w:sz w:val="22"/>
          <w:szCs w:val="22"/>
        </w:rPr>
        <w:t>Disruptive advances, including highly autonomous agentic systems capable of tasks such as vulnerability discovery and cyber operations</w:t>
      </w:r>
      <w:r w:rsidR="000A64F6">
        <w:rPr>
          <w:noProof/>
          <w:sz w:val="22"/>
          <w:szCs w:val="22"/>
        </w:rPr>
        <w:t>, carry systemic economic, security and strategic implications</w:t>
      </w:r>
      <w:r w:rsidR="00EA2A4C" w:rsidRPr="3B61DD0A">
        <w:rPr>
          <w:noProof/>
          <w:sz w:val="22"/>
          <w:szCs w:val="22"/>
        </w:rPr>
        <w:t xml:space="preserve">. </w:t>
      </w:r>
      <w:r w:rsidR="00FC6343" w:rsidRPr="3B61DD0A">
        <w:rPr>
          <w:noProof/>
          <w:sz w:val="22"/>
          <w:szCs w:val="22"/>
        </w:rPr>
        <w:t xml:space="preserve">Against this backdrop, the EU has substantially strengthened its readiness to compete: the AI Continent </w:t>
      </w:r>
      <w:r w:rsidR="004E55CB" w:rsidRPr="551834E6">
        <w:rPr>
          <w:noProof/>
          <w:sz w:val="22"/>
          <w:szCs w:val="22"/>
        </w:rPr>
        <w:t>a</w:t>
      </w:r>
      <w:r w:rsidR="00FC6343" w:rsidRPr="3B61DD0A">
        <w:rPr>
          <w:noProof/>
          <w:sz w:val="22"/>
          <w:szCs w:val="22"/>
        </w:rPr>
        <w:t xml:space="preserve">ction </w:t>
      </w:r>
      <w:r w:rsidR="004E55CB" w:rsidRPr="551834E6">
        <w:rPr>
          <w:noProof/>
          <w:sz w:val="22"/>
          <w:szCs w:val="22"/>
        </w:rPr>
        <w:t>p</w:t>
      </w:r>
      <w:r w:rsidR="00FC6343" w:rsidRPr="3B61DD0A">
        <w:rPr>
          <w:noProof/>
          <w:sz w:val="22"/>
          <w:szCs w:val="22"/>
        </w:rPr>
        <w:t xml:space="preserve">lan, the Apply AI Strategy, the rollout of AI </w:t>
      </w:r>
      <w:r w:rsidR="004E55CB" w:rsidRPr="551834E6">
        <w:rPr>
          <w:noProof/>
          <w:sz w:val="22"/>
          <w:szCs w:val="22"/>
        </w:rPr>
        <w:t>f</w:t>
      </w:r>
      <w:r w:rsidR="00FC6343" w:rsidRPr="3B61DD0A">
        <w:rPr>
          <w:noProof/>
          <w:sz w:val="22"/>
          <w:szCs w:val="22"/>
        </w:rPr>
        <w:t xml:space="preserve">actories and the planned AI Gigafactories, the Cloud and AI Development Act, and the trust framework set by the AI Act together provide a coherent foundation that few other jurisdictions can match in scope. </w:t>
      </w:r>
      <w:r w:rsidR="00CE0271" w:rsidRPr="3B61DD0A">
        <w:rPr>
          <w:noProof/>
          <w:sz w:val="22"/>
          <w:szCs w:val="22"/>
        </w:rPr>
        <w:t xml:space="preserve">This readiness is matched by societal demand: more than half of EU </w:t>
      </w:r>
      <w:r w:rsidRPr="551834E6">
        <w:rPr>
          <w:noProof/>
          <w:sz w:val="22"/>
          <w:szCs w:val="22"/>
        </w:rPr>
        <w:t xml:space="preserve">citizens </w:t>
      </w:r>
      <w:r w:rsidR="00CE0271" w:rsidRPr="3B61DD0A">
        <w:rPr>
          <w:noProof/>
          <w:sz w:val="22"/>
          <w:szCs w:val="22"/>
        </w:rPr>
        <w:t>already use AI tools (59% in their personal lives</w:t>
      </w:r>
      <w:r w:rsidR="007E6339" w:rsidRPr="551834E6">
        <w:rPr>
          <w:noProof/>
          <w:sz w:val="22"/>
          <w:szCs w:val="22"/>
        </w:rPr>
        <w:t>; more than one third in their work</w:t>
      </w:r>
      <w:r w:rsidR="0088772D">
        <w:rPr>
          <w:rStyle w:val="FootnoteReference"/>
          <w:noProof/>
          <w:sz w:val="22"/>
          <w:szCs w:val="22"/>
        </w:rPr>
        <w:footnoteReference w:id="7"/>
      </w:r>
      <w:r w:rsidR="00CE0271" w:rsidRPr="3B61DD0A">
        <w:rPr>
          <w:noProof/>
          <w:sz w:val="22"/>
          <w:szCs w:val="22"/>
        </w:rPr>
        <w:t>), while around four out of five Europeans support the development of EU-owned AI tools and believe that AI should be carefully regulated for safety, even if this slows down developers</w:t>
      </w:r>
      <w:r w:rsidR="008F3466" w:rsidRPr="3B61DD0A">
        <w:rPr>
          <w:rStyle w:val="FootnoteReference"/>
          <w:noProof/>
          <w:sz w:val="22"/>
          <w:szCs w:val="22"/>
        </w:rPr>
        <w:footnoteReference w:id="8"/>
      </w:r>
      <w:r w:rsidR="00C063F8" w:rsidRPr="551834E6">
        <w:rPr>
          <w:noProof/>
          <w:sz w:val="22"/>
          <w:szCs w:val="22"/>
        </w:rPr>
        <w:t>.</w:t>
      </w:r>
    </w:p>
    <w:p w14:paraId="14F03968" w14:textId="518FD72B" w:rsidR="00FC1630" w:rsidRPr="00C063F8" w:rsidRDefault="00FC1630" w:rsidP="00EA2A4C">
      <w:pPr>
        <w:rPr>
          <w:noProof/>
          <w:sz w:val="22"/>
        </w:rPr>
      </w:pPr>
      <w:r w:rsidRPr="00C063F8">
        <w:rPr>
          <w:b/>
          <w:noProof/>
          <w:sz w:val="22"/>
        </w:rPr>
        <w:t>Third, the competitiveness and resilience imperative has acquired new urgency.</w:t>
      </w:r>
      <w:r w:rsidRPr="00C063F8">
        <w:rPr>
          <w:noProof/>
          <w:sz w:val="22"/>
        </w:rPr>
        <w:t xml:space="preserve"> The EU’s labour productivity gap relative to the United States remains close to 20%, driven primarily by gaps in the production and adoption of digital technologies</w:t>
      </w:r>
      <w:r w:rsidR="00F005A5" w:rsidRPr="00C063F8">
        <w:rPr>
          <w:rStyle w:val="FootnoteReference"/>
          <w:noProof/>
          <w:sz w:val="22"/>
        </w:rPr>
        <w:footnoteReference w:id="9"/>
      </w:r>
      <w:r w:rsidR="00C063F8" w:rsidRPr="00C063F8">
        <w:rPr>
          <w:noProof/>
          <w:sz w:val="22"/>
        </w:rPr>
        <w:t>,</w:t>
      </w:r>
      <w:r w:rsidRPr="00C063F8">
        <w:rPr>
          <w:noProof/>
          <w:sz w:val="22"/>
        </w:rPr>
        <w:t xml:space="preserve"> while structural pressures on energy systems, capital markets and industrial supply chains are reshaping the conditions in which European firms compete globally. Recent assessments by the </w:t>
      </w:r>
      <w:r w:rsidR="004E55CB">
        <w:rPr>
          <w:noProof/>
          <w:sz w:val="22"/>
        </w:rPr>
        <w:t>European Investment Bank (</w:t>
      </w:r>
      <w:r w:rsidRPr="00C063F8">
        <w:rPr>
          <w:noProof/>
          <w:sz w:val="22"/>
        </w:rPr>
        <w:t>EIB</w:t>
      </w:r>
      <w:r w:rsidR="004E55CB">
        <w:rPr>
          <w:noProof/>
          <w:sz w:val="22"/>
        </w:rPr>
        <w:t>)</w:t>
      </w:r>
      <w:r w:rsidRPr="00C063F8">
        <w:rPr>
          <w:noProof/>
          <w:sz w:val="22"/>
        </w:rPr>
        <w:t xml:space="preserve">, the </w:t>
      </w:r>
      <w:r w:rsidR="000A6902">
        <w:rPr>
          <w:noProof/>
          <w:sz w:val="22"/>
        </w:rPr>
        <w:t>Centre for Economic Policy Research (</w:t>
      </w:r>
      <w:r w:rsidRPr="00C063F8">
        <w:rPr>
          <w:noProof/>
          <w:sz w:val="22"/>
        </w:rPr>
        <w:t>CEPR</w:t>
      </w:r>
      <w:r w:rsidR="000A6902">
        <w:rPr>
          <w:noProof/>
          <w:sz w:val="22"/>
        </w:rPr>
        <w:t>)</w:t>
      </w:r>
      <w:r w:rsidR="00E1634E">
        <w:rPr>
          <w:noProof/>
          <w:sz w:val="22"/>
        </w:rPr>
        <w:t xml:space="preserve"> and</w:t>
      </w:r>
      <w:r w:rsidRPr="00C063F8">
        <w:rPr>
          <w:noProof/>
          <w:sz w:val="22"/>
        </w:rPr>
        <w:t xml:space="preserve"> the Annual Single Market and Competitiveness Report converge on the need for a transformative shift in the scale and coordination of investment in digital and complementary technologies. Without such a shift, the EU risks missing the productivity dividend that digital transformation could unlock and deepening its structural dependencies in critical inputs and infrastructures.</w:t>
      </w:r>
    </w:p>
    <w:p w14:paraId="395BC976" w14:textId="0FAAC3D4" w:rsidR="23FC49DD" w:rsidRPr="00C55B6D" w:rsidRDefault="77375515" w:rsidP="00F30355">
      <w:pPr>
        <w:pBdr>
          <w:top w:val="single" w:sz="4" w:space="1" w:color="000000"/>
          <w:left w:val="single" w:sz="4" w:space="4" w:color="000000"/>
          <w:bottom w:val="single" w:sz="4" w:space="1" w:color="000000"/>
          <w:right w:val="single" w:sz="4" w:space="4" w:color="000000"/>
        </w:pBdr>
        <w:shd w:val="clear" w:color="auto" w:fill="D9E2F3"/>
        <w:spacing w:before="0" w:line="259" w:lineRule="auto"/>
        <w:jc w:val="left"/>
        <w:rPr>
          <w:b/>
          <w:i/>
          <w:noProof/>
          <w:sz w:val="20"/>
          <w:szCs w:val="22"/>
        </w:rPr>
      </w:pPr>
      <w:r w:rsidRPr="00C55B6D">
        <w:rPr>
          <w:i/>
          <w:noProof/>
          <w:sz w:val="20"/>
          <w:szCs w:val="20"/>
        </w:rPr>
        <w:t xml:space="preserve">The </w:t>
      </w:r>
      <w:r w:rsidR="00E04C17" w:rsidRPr="00C55B6D">
        <w:rPr>
          <w:i/>
          <w:noProof/>
          <w:sz w:val="20"/>
          <w:szCs w:val="20"/>
        </w:rPr>
        <w:t>above developments are reflected in</w:t>
      </w:r>
      <w:r w:rsidR="00E04C17" w:rsidRPr="00C55B6D">
        <w:rPr>
          <w:b/>
          <w:i/>
          <w:noProof/>
          <w:sz w:val="20"/>
          <w:szCs w:val="20"/>
        </w:rPr>
        <w:t xml:space="preserve"> </w:t>
      </w:r>
      <w:r w:rsidR="00BA22F1" w:rsidRPr="00C55B6D">
        <w:rPr>
          <w:b/>
          <w:i/>
          <w:noProof/>
          <w:sz w:val="20"/>
          <w:szCs w:val="20"/>
        </w:rPr>
        <w:t xml:space="preserve">the </w:t>
      </w:r>
      <w:r w:rsidR="000D2DE0" w:rsidRPr="00C55B6D">
        <w:rPr>
          <w:i/>
          <w:noProof/>
          <w:sz w:val="20"/>
          <w:szCs w:val="20"/>
        </w:rPr>
        <w:t>results of</w:t>
      </w:r>
      <w:r w:rsidR="000D2DE0" w:rsidRPr="00C55B6D">
        <w:rPr>
          <w:b/>
          <w:i/>
          <w:noProof/>
          <w:sz w:val="20"/>
          <w:szCs w:val="20"/>
        </w:rPr>
        <w:t xml:space="preserve"> </w:t>
      </w:r>
      <w:r w:rsidR="007D024D" w:rsidRPr="00C55B6D">
        <w:rPr>
          <w:b/>
          <w:i/>
          <w:noProof/>
          <w:sz w:val="20"/>
          <w:szCs w:val="20"/>
        </w:rPr>
        <w:t>t</w:t>
      </w:r>
      <w:r w:rsidRPr="00C55B6D">
        <w:rPr>
          <w:b/>
          <w:i/>
          <w:noProof/>
          <w:sz w:val="20"/>
          <w:szCs w:val="20"/>
        </w:rPr>
        <w:t>he Digital Decade Eurobarometer 2026</w:t>
      </w:r>
      <w:r w:rsidR="0017462B" w:rsidRPr="00C55B6D">
        <w:rPr>
          <w:rStyle w:val="FootnoteReference"/>
          <w:noProof/>
          <w:sz w:val="20"/>
          <w:szCs w:val="20"/>
        </w:rPr>
        <w:footnoteReference w:id="10"/>
      </w:r>
      <w:r w:rsidR="00C063F8" w:rsidRPr="00C55B6D">
        <w:rPr>
          <w:b/>
          <w:i/>
          <w:noProof/>
          <w:sz w:val="20"/>
          <w:szCs w:val="20"/>
        </w:rPr>
        <w:t>:</w:t>
      </w:r>
    </w:p>
    <w:p w14:paraId="536C2898" w14:textId="64058C3E" w:rsidR="23FC49DD" w:rsidRPr="00C55B6D" w:rsidRDefault="00B37E53" w:rsidP="00F30355">
      <w:pPr>
        <w:pBdr>
          <w:top w:val="single" w:sz="4" w:space="1" w:color="000000"/>
          <w:left w:val="single" w:sz="4" w:space="4" w:color="000000"/>
          <w:bottom w:val="single" w:sz="4" w:space="1" w:color="000000"/>
          <w:right w:val="single" w:sz="4" w:space="4" w:color="000000"/>
        </w:pBdr>
        <w:shd w:val="clear" w:color="auto" w:fill="D9E2F3"/>
        <w:spacing w:before="0" w:line="259" w:lineRule="auto"/>
        <w:ind w:left="426" w:hanging="426"/>
        <w:rPr>
          <w:i/>
          <w:noProof/>
          <w:sz w:val="20"/>
          <w:szCs w:val="22"/>
        </w:rPr>
      </w:pPr>
      <w:r w:rsidRPr="00C55B6D">
        <w:rPr>
          <w:i/>
          <w:noProof/>
          <w:sz w:val="20"/>
          <w:szCs w:val="22"/>
        </w:rPr>
        <w:t xml:space="preserve">- </w:t>
      </w:r>
      <w:r w:rsidR="00F30355" w:rsidRPr="00C55B6D">
        <w:rPr>
          <w:i/>
          <w:noProof/>
          <w:sz w:val="20"/>
          <w:szCs w:val="22"/>
        </w:rPr>
        <w:tab/>
      </w:r>
      <w:r w:rsidR="77375515" w:rsidRPr="00C55B6D">
        <w:rPr>
          <w:i/>
          <w:noProof/>
          <w:sz w:val="20"/>
          <w:szCs w:val="22"/>
        </w:rPr>
        <w:t xml:space="preserve">82% </w:t>
      </w:r>
      <w:r w:rsidR="007D7806" w:rsidRPr="00C55B6D">
        <w:rPr>
          <w:i/>
          <w:noProof/>
          <w:sz w:val="20"/>
          <w:szCs w:val="22"/>
        </w:rPr>
        <w:t xml:space="preserve">of </w:t>
      </w:r>
      <w:r w:rsidR="77375515" w:rsidRPr="00C55B6D">
        <w:rPr>
          <w:i/>
          <w:noProof/>
          <w:sz w:val="20"/>
          <w:szCs w:val="22"/>
        </w:rPr>
        <w:t>European citizens think that</w:t>
      </w:r>
      <w:r w:rsidR="77375515" w:rsidRPr="00C55B6D">
        <w:rPr>
          <w:b/>
          <w:i/>
          <w:noProof/>
          <w:sz w:val="20"/>
          <w:szCs w:val="22"/>
        </w:rPr>
        <w:t xml:space="preserve"> the EU should reduce its dependencies on digital </w:t>
      </w:r>
      <w:r w:rsidR="00DE5716" w:rsidRPr="00C55B6D">
        <w:rPr>
          <w:b/>
          <w:i/>
          <w:noProof/>
          <w:sz w:val="20"/>
          <w:szCs w:val="22"/>
        </w:rPr>
        <w:t xml:space="preserve">technologies </w:t>
      </w:r>
      <w:r w:rsidR="77375515" w:rsidRPr="00C55B6D">
        <w:rPr>
          <w:b/>
          <w:i/>
          <w:noProof/>
          <w:sz w:val="20"/>
          <w:szCs w:val="22"/>
        </w:rPr>
        <w:t xml:space="preserve">from </w:t>
      </w:r>
      <w:r w:rsidR="000A6902" w:rsidRPr="00C55B6D">
        <w:rPr>
          <w:b/>
          <w:i/>
          <w:noProof/>
          <w:sz w:val="20"/>
          <w:szCs w:val="22"/>
        </w:rPr>
        <w:t>non-EU countries</w:t>
      </w:r>
      <w:r w:rsidR="006A7DD5" w:rsidRPr="00C55B6D">
        <w:rPr>
          <w:b/>
          <w:i/>
          <w:noProof/>
          <w:sz w:val="20"/>
          <w:szCs w:val="22"/>
        </w:rPr>
        <w:t>;</w:t>
      </w:r>
      <w:r w:rsidR="77375515" w:rsidRPr="00C55B6D">
        <w:rPr>
          <w:i/>
          <w:noProof/>
          <w:sz w:val="20"/>
          <w:szCs w:val="22"/>
        </w:rPr>
        <w:t xml:space="preserve"> 85% of respondents think the EU should prioritise investments in digital services that are developed and controlled in Europe. </w:t>
      </w:r>
      <w:r w:rsidR="66BFD0EB" w:rsidRPr="00C55B6D">
        <w:rPr>
          <w:i/>
          <w:noProof/>
          <w:sz w:val="20"/>
          <w:szCs w:val="22"/>
        </w:rPr>
        <w:t xml:space="preserve">58% of Europeans would be willing </w:t>
      </w:r>
      <w:r w:rsidR="66BFD0EB" w:rsidRPr="00C55B6D">
        <w:rPr>
          <w:b/>
          <w:i/>
          <w:noProof/>
          <w:sz w:val="20"/>
          <w:szCs w:val="22"/>
        </w:rPr>
        <w:t>to switch to an EU</w:t>
      </w:r>
      <w:r w:rsidR="13E7FBFB" w:rsidRPr="00C55B6D">
        <w:rPr>
          <w:b/>
          <w:i/>
          <w:noProof/>
          <w:sz w:val="20"/>
          <w:szCs w:val="22"/>
        </w:rPr>
        <w:t>-</w:t>
      </w:r>
      <w:r w:rsidR="66BFD0EB" w:rsidRPr="00C55B6D">
        <w:rPr>
          <w:b/>
          <w:i/>
          <w:noProof/>
          <w:sz w:val="20"/>
          <w:szCs w:val="22"/>
        </w:rPr>
        <w:t>based digital service provider</w:t>
      </w:r>
      <w:r w:rsidR="66BFD0EB" w:rsidRPr="00C55B6D">
        <w:rPr>
          <w:i/>
          <w:noProof/>
          <w:sz w:val="20"/>
          <w:szCs w:val="22"/>
        </w:rPr>
        <w:t xml:space="preserve"> even if it means slightly higher costs.</w:t>
      </w:r>
    </w:p>
    <w:p w14:paraId="089E9A5A" w14:textId="51A2371F" w:rsidR="23FC49DD" w:rsidRPr="00C55B6D" w:rsidRDefault="13E7FBFB" w:rsidP="00F30355">
      <w:pPr>
        <w:pBdr>
          <w:top w:val="single" w:sz="4" w:space="1" w:color="000000"/>
          <w:left w:val="single" w:sz="4" w:space="4" w:color="000000"/>
          <w:bottom w:val="single" w:sz="4" w:space="1" w:color="000000"/>
          <w:right w:val="single" w:sz="4" w:space="4" w:color="000000"/>
        </w:pBdr>
        <w:shd w:val="clear" w:color="auto" w:fill="D9E2F3"/>
        <w:spacing w:before="0" w:line="259" w:lineRule="auto"/>
        <w:ind w:left="426" w:hanging="426"/>
        <w:rPr>
          <w:i/>
          <w:noProof/>
          <w:sz w:val="20"/>
          <w:szCs w:val="22"/>
        </w:rPr>
      </w:pPr>
      <w:r w:rsidRPr="00C55B6D">
        <w:rPr>
          <w:i/>
          <w:noProof/>
          <w:sz w:val="20"/>
          <w:szCs w:val="22"/>
        </w:rPr>
        <w:t>-</w:t>
      </w:r>
      <w:r w:rsidR="77375515" w:rsidRPr="00C55B6D">
        <w:rPr>
          <w:i/>
          <w:noProof/>
          <w:sz w:val="20"/>
          <w:szCs w:val="22"/>
        </w:rPr>
        <w:t xml:space="preserve"> </w:t>
      </w:r>
      <w:r w:rsidR="00F30355" w:rsidRPr="00C55B6D">
        <w:rPr>
          <w:i/>
          <w:noProof/>
          <w:sz w:val="20"/>
          <w:szCs w:val="22"/>
        </w:rPr>
        <w:tab/>
      </w:r>
      <w:r w:rsidR="77375515" w:rsidRPr="00C55B6D">
        <w:rPr>
          <w:i/>
          <w:noProof/>
          <w:sz w:val="20"/>
          <w:szCs w:val="22"/>
        </w:rPr>
        <w:t xml:space="preserve">79% of Europeans consider that </w:t>
      </w:r>
      <w:r w:rsidR="77375515" w:rsidRPr="00C55B6D">
        <w:rPr>
          <w:b/>
          <w:i/>
          <w:noProof/>
          <w:sz w:val="20"/>
          <w:szCs w:val="22"/>
        </w:rPr>
        <w:t xml:space="preserve">digital policy should be a priority for </w:t>
      </w:r>
      <w:r w:rsidR="00BA22F1" w:rsidRPr="00C55B6D">
        <w:rPr>
          <w:b/>
          <w:i/>
          <w:noProof/>
          <w:sz w:val="20"/>
          <w:szCs w:val="22"/>
        </w:rPr>
        <w:t xml:space="preserve">the </w:t>
      </w:r>
      <w:r w:rsidR="77375515" w:rsidRPr="00C55B6D">
        <w:rPr>
          <w:b/>
          <w:i/>
          <w:noProof/>
          <w:sz w:val="20"/>
          <w:szCs w:val="22"/>
        </w:rPr>
        <w:t>EU</w:t>
      </w:r>
      <w:r w:rsidR="00230898" w:rsidRPr="00C55B6D">
        <w:rPr>
          <w:b/>
          <w:i/>
          <w:noProof/>
          <w:sz w:val="20"/>
          <w:szCs w:val="22"/>
        </w:rPr>
        <w:t>’s future</w:t>
      </w:r>
      <w:r w:rsidR="004C5AFA" w:rsidRPr="00C55B6D">
        <w:rPr>
          <w:b/>
          <w:i/>
          <w:noProof/>
          <w:sz w:val="20"/>
          <w:szCs w:val="22"/>
        </w:rPr>
        <w:t xml:space="preserve"> </w:t>
      </w:r>
      <w:r w:rsidR="004C5AFA" w:rsidRPr="00C55B6D">
        <w:rPr>
          <w:i/>
          <w:noProof/>
          <w:sz w:val="20"/>
          <w:szCs w:val="22"/>
        </w:rPr>
        <w:t xml:space="preserve">and </w:t>
      </w:r>
      <w:r w:rsidR="4C5A8D31" w:rsidRPr="00C55B6D">
        <w:rPr>
          <w:i/>
          <w:noProof/>
          <w:sz w:val="20"/>
          <w:szCs w:val="22"/>
        </w:rPr>
        <w:t>80%</w:t>
      </w:r>
      <w:r w:rsidR="4C5A8D31" w:rsidRPr="00C55B6D" w:rsidDel="004C5AFA">
        <w:rPr>
          <w:i/>
          <w:noProof/>
          <w:sz w:val="20"/>
          <w:szCs w:val="22"/>
        </w:rPr>
        <w:t xml:space="preserve"> </w:t>
      </w:r>
      <w:r w:rsidR="4C5A8D31" w:rsidRPr="00C55B6D">
        <w:rPr>
          <w:i/>
          <w:noProof/>
          <w:sz w:val="20"/>
          <w:szCs w:val="22"/>
        </w:rPr>
        <w:t xml:space="preserve">think it is important to </w:t>
      </w:r>
      <w:r w:rsidR="4C5A8D31" w:rsidRPr="00C55B6D">
        <w:rPr>
          <w:b/>
          <w:i/>
          <w:noProof/>
          <w:sz w:val="20"/>
          <w:szCs w:val="22"/>
        </w:rPr>
        <w:t xml:space="preserve">make the EU a global leader in technological </w:t>
      </w:r>
      <w:r w:rsidR="00C2288F" w:rsidRPr="00C55B6D">
        <w:rPr>
          <w:b/>
          <w:i/>
          <w:noProof/>
          <w:sz w:val="20"/>
          <w:szCs w:val="22"/>
        </w:rPr>
        <w:t>infrastructures.</w:t>
      </w:r>
    </w:p>
    <w:p w14:paraId="11044EFF" w14:textId="2101E1D4" w:rsidR="23FC49DD" w:rsidRPr="00C55B6D" w:rsidRDefault="13E7FBFB" w:rsidP="00F30355">
      <w:pPr>
        <w:pBdr>
          <w:top w:val="single" w:sz="4" w:space="1" w:color="000000"/>
          <w:left w:val="single" w:sz="4" w:space="4" w:color="000000"/>
          <w:bottom w:val="single" w:sz="4" w:space="1" w:color="000000"/>
          <w:right w:val="single" w:sz="4" w:space="4" w:color="000000"/>
        </w:pBdr>
        <w:shd w:val="clear" w:color="auto" w:fill="D9E2F3"/>
        <w:spacing w:before="0" w:line="259" w:lineRule="auto"/>
        <w:ind w:left="426" w:hanging="426"/>
        <w:rPr>
          <w:i/>
          <w:noProof/>
          <w:sz w:val="20"/>
          <w:szCs w:val="22"/>
        </w:rPr>
      </w:pPr>
      <w:r w:rsidRPr="00C55B6D">
        <w:rPr>
          <w:i/>
          <w:noProof/>
          <w:sz w:val="20"/>
          <w:szCs w:val="22"/>
        </w:rPr>
        <w:t>-</w:t>
      </w:r>
      <w:r w:rsidR="77375515" w:rsidRPr="00C55B6D">
        <w:rPr>
          <w:i/>
          <w:noProof/>
          <w:sz w:val="20"/>
          <w:szCs w:val="22"/>
        </w:rPr>
        <w:t xml:space="preserve"> </w:t>
      </w:r>
      <w:r w:rsidR="00F30355" w:rsidRPr="00C55B6D">
        <w:rPr>
          <w:i/>
          <w:noProof/>
          <w:sz w:val="20"/>
          <w:szCs w:val="22"/>
        </w:rPr>
        <w:tab/>
      </w:r>
      <w:r w:rsidR="77375515" w:rsidRPr="00C55B6D">
        <w:rPr>
          <w:i/>
          <w:noProof/>
          <w:sz w:val="20"/>
          <w:szCs w:val="22"/>
        </w:rPr>
        <w:t>87% of citizens agree that</w:t>
      </w:r>
      <w:r w:rsidR="77375515" w:rsidRPr="00C55B6D">
        <w:rPr>
          <w:b/>
          <w:i/>
          <w:noProof/>
          <w:sz w:val="20"/>
          <w:szCs w:val="22"/>
        </w:rPr>
        <w:t xml:space="preserve"> online manipulation</w:t>
      </w:r>
      <w:r w:rsidR="00BA22F1" w:rsidRPr="00C55B6D">
        <w:rPr>
          <w:b/>
          <w:i/>
          <w:noProof/>
          <w:sz w:val="20"/>
          <w:szCs w:val="22"/>
        </w:rPr>
        <w:t>,</w:t>
      </w:r>
      <w:r w:rsidR="77375515" w:rsidRPr="00C55B6D">
        <w:rPr>
          <w:b/>
          <w:i/>
          <w:noProof/>
          <w:sz w:val="20"/>
          <w:szCs w:val="22"/>
        </w:rPr>
        <w:t xml:space="preserve"> including disinformation, foreign interference, AI</w:t>
      </w:r>
      <w:r w:rsidRPr="00C55B6D">
        <w:rPr>
          <w:b/>
          <w:i/>
          <w:noProof/>
          <w:sz w:val="20"/>
          <w:szCs w:val="22"/>
        </w:rPr>
        <w:t>-</w:t>
      </w:r>
      <w:r w:rsidR="77375515" w:rsidRPr="00C55B6D">
        <w:rPr>
          <w:b/>
          <w:i/>
          <w:noProof/>
          <w:sz w:val="20"/>
          <w:szCs w:val="22"/>
        </w:rPr>
        <w:t>generated content and deepfakes pose a threat to democratic processes.</w:t>
      </w:r>
    </w:p>
    <w:p w14:paraId="56EF22CE" w14:textId="3C294C12" w:rsidR="005F3EDD" w:rsidRPr="00C55B6D" w:rsidRDefault="13E7FBFB" w:rsidP="00F30355">
      <w:pPr>
        <w:pBdr>
          <w:top w:val="single" w:sz="4" w:space="1" w:color="000000"/>
          <w:left w:val="single" w:sz="4" w:space="4" w:color="000000"/>
          <w:bottom w:val="single" w:sz="4" w:space="1" w:color="000000"/>
          <w:right w:val="single" w:sz="4" w:space="4" w:color="000000"/>
        </w:pBdr>
        <w:shd w:val="clear" w:color="auto" w:fill="D9E2F3"/>
        <w:spacing w:before="0" w:line="259" w:lineRule="auto"/>
        <w:ind w:left="426" w:hanging="426"/>
        <w:rPr>
          <w:b/>
          <w:i/>
          <w:noProof/>
          <w:sz w:val="20"/>
          <w:szCs w:val="20"/>
        </w:rPr>
      </w:pPr>
      <w:r w:rsidRPr="00C55B6D">
        <w:rPr>
          <w:b/>
          <w:i/>
          <w:noProof/>
          <w:sz w:val="20"/>
          <w:szCs w:val="20"/>
        </w:rPr>
        <w:t>-</w:t>
      </w:r>
      <w:r w:rsidR="005F3EDD" w:rsidRPr="00C55B6D">
        <w:rPr>
          <w:b/>
          <w:i/>
          <w:noProof/>
          <w:sz w:val="20"/>
          <w:szCs w:val="20"/>
        </w:rPr>
        <w:t xml:space="preserve"> </w:t>
      </w:r>
      <w:r w:rsidR="00F30355" w:rsidRPr="00C55B6D">
        <w:rPr>
          <w:b/>
          <w:i/>
          <w:noProof/>
          <w:sz w:val="20"/>
          <w:szCs w:val="20"/>
        </w:rPr>
        <w:tab/>
      </w:r>
      <w:r w:rsidR="005F3EDD" w:rsidRPr="00C55B6D">
        <w:rPr>
          <w:b/>
          <w:i/>
          <w:noProof/>
          <w:sz w:val="20"/>
          <w:szCs w:val="20"/>
        </w:rPr>
        <w:t>92% of Europeans think that</w:t>
      </w:r>
      <w:r w:rsidR="005F3EDD" w:rsidRPr="00C55B6D" w:rsidDel="001129A7">
        <w:rPr>
          <w:b/>
          <w:i/>
          <w:noProof/>
          <w:sz w:val="20"/>
          <w:szCs w:val="20"/>
        </w:rPr>
        <w:t xml:space="preserve"> </w:t>
      </w:r>
      <w:r w:rsidR="005F3EDD" w:rsidRPr="00C55B6D">
        <w:rPr>
          <w:b/>
          <w:i/>
          <w:noProof/>
          <w:sz w:val="20"/>
          <w:szCs w:val="20"/>
        </w:rPr>
        <w:t>strengthen</w:t>
      </w:r>
      <w:r w:rsidR="001129A7" w:rsidRPr="00C55B6D">
        <w:rPr>
          <w:b/>
          <w:i/>
          <w:noProof/>
          <w:sz w:val="20"/>
          <w:szCs w:val="20"/>
        </w:rPr>
        <w:t>ing</w:t>
      </w:r>
      <w:r w:rsidR="005F3EDD" w:rsidRPr="00C55B6D">
        <w:rPr>
          <w:b/>
          <w:i/>
          <w:noProof/>
          <w:sz w:val="20"/>
          <w:szCs w:val="20"/>
        </w:rPr>
        <w:t xml:space="preserve"> the protection of children and young people online</w:t>
      </w:r>
      <w:r w:rsidR="00354BC0" w:rsidRPr="00C55B6D">
        <w:rPr>
          <w:i/>
          <w:noProof/>
          <w:sz w:val="20"/>
          <w:szCs w:val="20"/>
        </w:rPr>
        <w:t xml:space="preserve"> should be a priority for the EU</w:t>
      </w:r>
      <w:r w:rsidR="005F3EDD" w:rsidRPr="00C55B6D">
        <w:rPr>
          <w:b/>
          <w:i/>
          <w:noProof/>
          <w:sz w:val="20"/>
          <w:szCs w:val="20"/>
        </w:rPr>
        <w:t>.</w:t>
      </w:r>
    </w:p>
    <w:p w14:paraId="739D45E9" w14:textId="19D84DC2" w:rsidR="00722605" w:rsidRPr="00C063F8" w:rsidRDefault="00722605" w:rsidP="00B65B6E">
      <w:pPr>
        <w:pStyle w:val="Heading2"/>
        <w:rPr>
          <w:noProof/>
        </w:rPr>
      </w:pPr>
      <w:bookmarkStart w:id="2" w:name="_Toc195465528"/>
      <w:r w:rsidRPr="00C063F8">
        <w:rPr>
          <w:noProof/>
        </w:rPr>
        <w:t xml:space="preserve">What </w:t>
      </w:r>
      <w:r w:rsidR="0097694B">
        <w:rPr>
          <w:noProof/>
        </w:rPr>
        <w:t xml:space="preserve">the </w:t>
      </w:r>
      <w:r w:rsidRPr="00C063F8">
        <w:rPr>
          <w:noProof/>
        </w:rPr>
        <w:t>2025 metrics reveal about the EU’s digital trajectory</w:t>
      </w:r>
    </w:p>
    <w:bookmarkEnd w:id="2"/>
    <w:p w14:paraId="07F45016" w14:textId="0D7FCBF9" w:rsidR="00722605" w:rsidRPr="00C063F8" w:rsidRDefault="00354BC0" w:rsidP="00722605">
      <w:pPr>
        <w:pStyle w:val="pf0"/>
        <w:spacing w:after="60" w:afterAutospacing="0" w:line="278" w:lineRule="auto"/>
        <w:jc w:val="both"/>
        <w:rPr>
          <w:rStyle w:val="cf41"/>
          <w:rFonts w:ascii="Calibri" w:hAnsi="Calibri"/>
          <w:i w:val="0"/>
          <w:noProof/>
          <w:sz w:val="22"/>
        </w:rPr>
      </w:pPr>
      <w:r w:rsidRPr="00C063F8">
        <w:rPr>
          <w:rStyle w:val="cf01"/>
          <w:rFonts w:ascii="Calibri" w:hAnsi="Calibri" w:cs="Calibri"/>
          <w:i w:val="0"/>
          <w:iCs w:val="0"/>
          <w:noProof/>
          <w:sz w:val="22"/>
          <w:szCs w:val="22"/>
        </w:rPr>
        <w:t xml:space="preserve">Against this background, </w:t>
      </w:r>
      <w:r w:rsidR="0097694B">
        <w:rPr>
          <w:rStyle w:val="cf01"/>
          <w:rFonts w:ascii="Calibri" w:hAnsi="Calibri" w:cs="Calibri"/>
          <w:i w:val="0"/>
          <w:iCs w:val="0"/>
          <w:noProof/>
          <w:sz w:val="22"/>
          <w:szCs w:val="22"/>
        </w:rPr>
        <w:t xml:space="preserve">the </w:t>
      </w:r>
      <w:r w:rsidRPr="00C063F8">
        <w:rPr>
          <w:rStyle w:val="cf01"/>
          <w:rFonts w:ascii="Calibri" w:hAnsi="Calibri" w:cs="Calibri"/>
          <w:i w:val="0"/>
          <w:iCs w:val="0"/>
          <w:noProof/>
          <w:sz w:val="22"/>
          <w:szCs w:val="22"/>
        </w:rPr>
        <w:t xml:space="preserve">2025 metrics show a mixed picture. </w:t>
      </w:r>
      <w:r w:rsidR="00722605" w:rsidRPr="00C063F8">
        <w:rPr>
          <w:rStyle w:val="cf01"/>
          <w:rFonts w:ascii="Calibri" w:hAnsi="Calibri" w:cs="Calibri"/>
          <w:i w:val="0"/>
          <w:iCs w:val="0"/>
          <w:noProof/>
          <w:sz w:val="22"/>
          <w:szCs w:val="22"/>
        </w:rPr>
        <w:t xml:space="preserve">The EU has </w:t>
      </w:r>
      <w:r w:rsidR="0097694B">
        <w:rPr>
          <w:rStyle w:val="cf01"/>
          <w:rFonts w:ascii="Calibri" w:hAnsi="Calibri" w:cs="Calibri"/>
          <w:i w:val="0"/>
          <w:iCs w:val="0"/>
          <w:noProof/>
          <w:sz w:val="22"/>
          <w:szCs w:val="22"/>
        </w:rPr>
        <w:t>performed strongly</w:t>
      </w:r>
      <w:r w:rsidR="00722605" w:rsidRPr="00C063F8">
        <w:rPr>
          <w:rStyle w:val="cf01"/>
          <w:rFonts w:ascii="Calibri" w:hAnsi="Calibri" w:cs="Calibri"/>
          <w:i w:val="0"/>
          <w:iCs w:val="0"/>
          <w:noProof/>
          <w:sz w:val="22"/>
          <w:szCs w:val="22"/>
        </w:rPr>
        <w:t xml:space="preserve"> in 2025 in </w:t>
      </w:r>
      <w:r w:rsidR="00722605" w:rsidRPr="00C063F8">
        <w:rPr>
          <w:rStyle w:val="cf11"/>
          <w:rFonts w:ascii="Calibri" w:hAnsi="Calibri" w:cs="Calibri"/>
          <w:i w:val="0"/>
          <w:iCs w:val="0"/>
          <w:noProof/>
          <w:sz w:val="22"/>
          <w:szCs w:val="22"/>
        </w:rPr>
        <w:t>business digitalisation</w:t>
      </w:r>
      <w:r w:rsidR="00722605" w:rsidRPr="00C063F8">
        <w:rPr>
          <w:rStyle w:val="cf01"/>
          <w:rFonts w:ascii="Calibri" w:hAnsi="Calibri" w:cs="Calibri"/>
          <w:i w:val="0"/>
          <w:iCs w:val="0"/>
          <w:noProof/>
          <w:sz w:val="22"/>
          <w:szCs w:val="22"/>
        </w:rPr>
        <w:t xml:space="preserve"> and</w:t>
      </w:r>
      <w:r w:rsidR="0097694B">
        <w:rPr>
          <w:rStyle w:val="cf01"/>
          <w:rFonts w:ascii="Calibri" w:hAnsi="Calibri" w:cs="Calibri"/>
          <w:i w:val="0"/>
          <w:iCs w:val="0"/>
          <w:noProof/>
          <w:sz w:val="22"/>
          <w:szCs w:val="22"/>
        </w:rPr>
        <w:t xml:space="preserve"> the</w:t>
      </w:r>
      <w:r w:rsidR="00722605" w:rsidRPr="00C063F8">
        <w:rPr>
          <w:rStyle w:val="cf01"/>
          <w:rFonts w:ascii="Calibri" w:hAnsi="Calibri" w:cs="Calibri"/>
          <w:i w:val="0"/>
          <w:iCs w:val="0"/>
          <w:noProof/>
          <w:sz w:val="22"/>
          <w:szCs w:val="22"/>
        </w:rPr>
        <w:t xml:space="preserve"> </w:t>
      </w:r>
      <w:r w:rsidR="00AB381C" w:rsidRPr="00C063F8">
        <w:rPr>
          <w:rStyle w:val="cf11"/>
          <w:rFonts w:ascii="Calibri" w:hAnsi="Calibri" w:cs="Calibri"/>
          <w:i w:val="0"/>
          <w:iCs w:val="0"/>
          <w:noProof/>
          <w:sz w:val="22"/>
          <w:szCs w:val="22"/>
        </w:rPr>
        <w:t xml:space="preserve">deployment of basic </w:t>
      </w:r>
      <w:r w:rsidR="00722605" w:rsidRPr="00C063F8">
        <w:rPr>
          <w:rStyle w:val="cf11"/>
          <w:rFonts w:ascii="Calibri" w:hAnsi="Calibri" w:cs="Calibri"/>
          <w:i w:val="0"/>
          <w:iCs w:val="0"/>
          <w:noProof/>
          <w:sz w:val="22"/>
          <w:szCs w:val="22"/>
        </w:rPr>
        <w:t>connectivity infrastructures</w:t>
      </w:r>
      <w:r w:rsidR="00722605" w:rsidRPr="00C063F8">
        <w:rPr>
          <w:rStyle w:val="cf01"/>
          <w:rFonts w:ascii="Calibri" w:hAnsi="Calibri" w:cs="Calibri"/>
          <w:i w:val="0"/>
          <w:iCs w:val="0"/>
          <w:noProof/>
          <w:sz w:val="22"/>
          <w:szCs w:val="22"/>
        </w:rPr>
        <w:t xml:space="preserve">. Overall </w:t>
      </w:r>
      <w:r w:rsidR="00722605" w:rsidRPr="00C063F8">
        <w:rPr>
          <w:rStyle w:val="cf11"/>
          <w:rFonts w:ascii="Calibri" w:hAnsi="Calibri" w:cs="Calibri"/>
          <w:i w:val="0"/>
          <w:iCs w:val="0"/>
          <w:noProof/>
          <w:sz w:val="22"/>
          <w:szCs w:val="22"/>
        </w:rPr>
        <w:t>technology adoption</w:t>
      </w:r>
      <w:r w:rsidR="00722605" w:rsidRPr="00C063F8">
        <w:rPr>
          <w:rStyle w:val="cf01"/>
          <w:rFonts w:ascii="Calibri" w:hAnsi="Calibri" w:cs="Calibri"/>
          <w:i w:val="0"/>
          <w:iCs w:val="0"/>
          <w:noProof/>
          <w:sz w:val="22"/>
          <w:szCs w:val="22"/>
        </w:rPr>
        <w:t xml:space="preserve"> (cloud/AI/data) </w:t>
      </w:r>
      <w:r w:rsidR="00722605" w:rsidRPr="00136445">
        <w:rPr>
          <w:rFonts w:ascii="Calibri" w:hAnsi="Calibri" w:cs="Calibri"/>
          <w:iCs/>
          <w:noProof/>
          <w:sz w:val="22"/>
          <w:szCs w:val="22"/>
        </w:rPr>
        <w:t>accelerated, with</w:t>
      </w:r>
      <w:r w:rsidR="00722605" w:rsidRPr="00C063F8">
        <w:rPr>
          <w:rFonts w:ascii="Calibri" w:hAnsi="Calibri" w:cs="Calibri"/>
          <w:i/>
          <w:noProof/>
          <w:sz w:val="22"/>
          <w:szCs w:val="22"/>
        </w:rPr>
        <w:t xml:space="preserve"> </w:t>
      </w:r>
      <w:r w:rsidR="00722605" w:rsidRPr="00C063F8">
        <w:rPr>
          <w:rStyle w:val="cf01"/>
          <w:rFonts w:ascii="Calibri" w:hAnsi="Calibri" w:cs="Calibri"/>
          <w:i w:val="0"/>
          <w:iCs w:val="0"/>
          <w:noProof/>
          <w:sz w:val="22"/>
          <w:szCs w:val="22"/>
        </w:rPr>
        <w:t>AI recording a 48% increase</w:t>
      </w:r>
      <w:r w:rsidR="00C77961">
        <w:rPr>
          <w:rStyle w:val="cf01"/>
          <w:rFonts w:ascii="Calibri" w:hAnsi="Calibri" w:cs="Calibri"/>
          <w:i w:val="0"/>
          <w:iCs w:val="0"/>
          <w:noProof/>
          <w:sz w:val="22"/>
          <w:szCs w:val="22"/>
        </w:rPr>
        <w:t xml:space="preserve"> between 2024 and 2025</w:t>
      </w:r>
      <w:r w:rsidR="00722605" w:rsidRPr="00C063F8">
        <w:rPr>
          <w:rStyle w:val="cf01"/>
          <w:rFonts w:ascii="Calibri" w:hAnsi="Calibri" w:cs="Calibri"/>
          <w:i w:val="0"/>
          <w:iCs w:val="0"/>
          <w:noProof/>
          <w:sz w:val="22"/>
          <w:szCs w:val="22"/>
        </w:rPr>
        <w:t xml:space="preserve">. The </w:t>
      </w:r>
      <w:r w:rsidR="00722605" w:rsidRPr="00C063F8">
        <w:rPr>
          <w:rStyle w:val="cf11"/>
          <w:rFonts w:ascii="Calibri" w:hAnsi="Calibri" w:cs="Calibri"/>
          <w:i w:val="0"/>
          <w:iCs w:val="0"/>
          <w:noProof/>
          <w:sz w:val="22"/>
          <w:szCs w:val="22"/>
        </w:rPr>
        <w:t>digital intensity of SMEs</w:t>
      </w:r>
      <w:r w:rsidR="00722605" w:rsidRPr="00C063F8">
        <w:rPr>
          <w:rStyle w:val="cf01"/>
          <w:rFonts w:ascii="Calibri" w:hAnsi="Calibri" w:cs="Calibri"/>
          <w:i w:val="0"/>
          <w:iCs w:val="0"/>
          <w:noProof/>
          <w:sz w:val="22"/>
          <w:szCs w:val="22"/>
        </w:rPr>
        <w:t xml:space="preserve"> </w:t>
      </w:r>
      <w:r w:rsidRPr="00C063F8">
        <w:rPr>
          <w:rStyle w:val="cf01"/>
          <w:rFonts w:ascii="Calibri" w:hAnsi="Calibri" w:cs="Calibri"/>
          <w:i w:val="0"/>
          <w:iCs w:val="0"/>
          <w:noProof/>
          <w:sz w:val="22"/>
          <w:szCs w:val="22"/>
        </w:rPr>
        <w:t>also continued to improve</w:t>
      </w:r>
      <w:r w:rsidR="00722605" w:rsidRPr="00C063F8">
        <w:rPr>
          <w:rStyle w:val="cf01"/>
          <w:rFonts w:ascii="Calibri" w:hAnsi="Calibri" w:cs="Calibri"/>
          <w:b/>
          <w:i w:val="0"/>
          <w:noProof/>
          <w:sz w:val="22"/>
          <w:szCs w:val="22"/>
        </w:rPr>
        <w:t>.</w:t>
      </w:r>
      <w:r w:rsidR="00722605" w:rsidRPr="00C063F8">
        <w:rPr>
          <w:rFonts w:ascii="Segoe UI" w:eastAsiaTheme="minorEastAsia" w:hAnsi="Segoe UI"/>
          <w:noProof/>
          <w:sz w:val="18"/>
        </w:rPr>
        <w:t xml:space="preserve"> </w:t>
      </w:r>
      <w:r w:rsidR="00722605" w:rsidRPr="00C063F8">
        <w:rPr>
          <w:rFonts w:ascii="Calibri" w:hAnsi="Calibri"/>
          <w:b/>
          <w:noProof/>
          <w:sz w:val="22"/>
        </w:rPr>
        <w:t xml:space="preserve">Basic 5G coverage </w:t>
      </w:r>
      <w:r w:rsidR="0097694B">
        <w:rPr>
          <w:rFonts w:ascii="Calibri" w:hAnsi="Calibri"/>
          <w:b/>
          <w:noProof/>
          <w:sz w:val="22"/>
        </w:rPr>
        <w:t>has</w:t>
      </w:r>
      <w:r w:rsidR="00EC3091" w:rsidRPr="00C063F8">
        <w:rPr>
          <w:rFonts w:ascii="Calibri" w:hAnsi="Calibri"/>
          <w:b/>
          <w:noProof/>
          <w:sz w:val="22"/>
        </w:rPr>
        <w:t xml:space="preserve"> nearly </w:t>
      </w:r>
      <w:r w:rsidR="0097694B">
        <w:rPr>
          <w:rFonts w:ascii="Calibri" w:hAnsi="Calibri"/>
          <w:b/>
          <w:noProof/>
          <w:sz w:val="22"/>
        </w:rPr>
        <w:t xml:space="preserve">been </w:t>
      </w:r>
      <w:r w:rsidR="00EC3091" w:rsidRPr="00C063F8">
        <w:rPr>
          <w:rFonts w:ascii="Calibri" w:hAnsi="Calibri"/>
          <w:b/>
          <w:noProof/>
          <w:sz w:val="22"/>
        </w:rPr>
        <w:t>achieved</w:t>
      </w:r>
      <w:r w:rsidR="0097694B">
        <w:rPr>
          <w:rFonts w:ascii="Calibri" w:hAnsi="Calibri"/>
          <w:b/>
          <w:noProof/>
          <w:sz w:val="22"/>
        </w:rPr>
        <w:t xml:space="preserve"> and </w:t>
      </w:r>
      <w:r w:rsidR="004E55CB">
        <w:rPr>
          <w:rFonts w:ascii="Calibri" w:hAnsi="Calibri"/>
          <w:b/>
          <w:noProof/>
          <w:sz w:val="22"/>
        </w:rPr>
        <w:t>fibre to the home (</w:t>
      </w:r>
      <w:r w:rsidR="00EC3091" w:rsidRPr="00C063F8">
        <w:rPr>
          <w:rFonts w:ascii="Calibri" w:hAnsi="Calibri"/>
          <w:b/>
          <w:noProof/>
          <w:sz w:val="22"/>
        </w:rPr>
        <w:t>FTTH</w:t>
      </w:r>
      <w:r w:rsidR="004E55CB">
        <w:rPr>
          <w:rFonts w:ascii="Calibri" w:hAnsi="Calibri"/>
          <w:b/>
          <w:noProof/>
          <w:sz w:val="22"/>
        </w:rPr>
        <w:t>)</w:t>
      </w:r>
      <w:r w:rsidR="00722605" w:rsidRPr="00C063F8">
        <w:rPr>
          <w:rFonts w:ascii="Calibri" w:hAnsi="Calibri"/>
          <w:b/>
          <w:noProof/>
          <w:sz w:val="22"/>
        </w:rPr>
        <w:t xml:space="preserve"> deployment </w:t>
      </w:r>
      <w:r w:rsidR="0097694B">
        <w:rPr>
          <w:rFonts w:ascii="Calibri" w:hAnsi="Calibri"/>
          <w:b/>
          <w:noProof/>
          <w:sz w:val="22"/>
        </w:rPr>
        <w:t xml:space="preserve">has </w:t>
      </w:r>
      <w:r w:rsidR="00233E53" w:rsidRPr="00C063F8">
        <w:rPr>
          <w:rFonts w:ascii="Calibri" w:hAnsi="Calibri"/>
          <w:b/>
          <w:noProof/>
          <w:sz w:val="22"/>
        </w:rPr>
        <w:t xml:space="preserve">maintained </w:t>
      </w:r>
      <w:r w:rsidR="00EC3091" w:rsidRPr="00C063F8">
        <w:rPr>
          <w:rFonts w:ascii="Calibri" w:hAnsi="Calibri"/>
          <w:b/>
          <w:noProof/>
          <w:sz w:val="22"/>
        </w:rPr>
        <w:t>a</w:t>
      </w:r>
      <w:r w:rsidR="00722605" w:rsidRPr="00C063F8">
        <w:rPr>
          <w:rFonts w:ascii="Calibri" w:hAnsi="Calibri"/>
          <w:b/>
          <w:noProof/>
          <w:sz w:val="22"/>
        </w:rPr>
        <w:t xml:space="preserve"> steady</w:t>
      </w:r>
      <w:r w:rsidR="00A517C5">
        <w:rPr>
          <w:rFonts w:ascii="Calibri" w:hAnsi="Calibri"/>
          <w:b/>
          <w:noProof/>
          <w:sz w:val="22"/>
        </w:rPr>
        <w:t>,</w:t>
      </w:r>
      <w:r w:rsidR="00722605" w:rsidRPr="00C063F8">
        <w:rPr>
          <w:rFonts w:ascii="Calibri" w:hAnsi="Calibri"/>
          <w:b/>
          <w:noProof/>
          <w:sz w:val="22"/>
        </w:rPr>
        <w:t xml:space="preserve"> </w:t>
      </w:r>
      <w:r w:rsidR="00EA5E97">
        <w:rPr>
          <w:rFonts w:ascii="Calibri" w:hAnsi="Calibri"/>
          <w:b/>
          <w:noProof/>
          <w:sz w:val="22"/>
        </w:rPr>
        <w:t>albeit</w:t>
      </w:r>
      <w:r w:rsidR="00EC3091" w:rsidRPr="00C063F8">
        <w:rPr>
          <w:rFonts w:ascii="Calibri" w:hAnsi="Calibri"/>
          <w:b/>
          <w:noProof/>
          <w:sz w:val="22"/>
        </w:rPr>
        <w:t xml:space="preserve"> insufficient</w:t>
      </w:r>
      <w:r w:rsidR="00A517C5">
        <w:rPr>
          <w:rFonts w:ascii="Calibri" w:hAnsi="Calibri"/>
          <w:b/>
          <w:noProof/>
          <w:sz w:val="22"/>
        </w:rPr>
        <w:t>,</w:t>
      </w:r>
      <w:r w:rsidR="00EC3091" w:rsidRPr="00C063F8">
        <w:rPr>
          <w:rFonts w:ascii="Calibri" w:hAnsi="Calibri"/>
          <w:b/>
          <w:noProof/>
          <w:sz w:val="22"/>
        </w:rPr>
        <w:t xml:space="preserve"> </w:t>
      </w:r>
      <w:r w:rsidR="00722605" w:rsidRPr="00C063F8">
        <w:rPr>
          <w:rFonts w:ascii="Calibri" w:hAnsi="Calibri"/>
          <w:b/>
          <w:noProof/>
          <w:sz w:val="22"/>
        </w:rPr>
        <w:t>expansion</w:t>
      </w:r>
      <w:r w:rsidR="00EC3091" w:rsidRPr="00C063F8">
        <w:rPr>
          <w:rFonts w:ascii="Calibri" w:hAnsi="Calibri"/>
          <w:b/>
          <w:noProof/>
          <w:sz w:val="22"/>
        </w:rPr>
        <w:t xml:space="preserve">. </w:t>
      </w:r>
      <w:r w:rsidR="00B3190C" w:rsidRPr="00C063F8">
        <w:rPr>
          <w:rFonts w:ascii="Calibri" w:hAnsi="Calibri"/>
          <w:b/>
          <w:noProof/>
          <w:sz w:val="22"/>
        </w:rPr>
        <w:t>Moreover,</w:t>
      </w:r>
      <w:r w:rsidR="00EC3091" w:rsidRPr="00C063F8">
        <w:rPr>
          <w:rFonts w:ascii="Calibri" w:hAnsi="Calibri"/>
          <w:b/>
          <w:noProof/>
          <w:sz w:val="22"/>
        </w:rPr>
        <w:t xml:space="preserve"> Europe continues to lag behind in terms of </w:t>
      </w:r>
      <w:r w:rsidR="00722605" w:rsidRPr="00C063F8">
        <w:rPr>
          <w:rFonts w:ascii="Calibri" w:hAnsi="Calibri"/>
          <w:b/>
          <w:noProof/>
          <w:sz w:val="22"/>
        </w:rPr>
        <w:t>take</w:t>
      </w:r>
      <w:r w:rsidR="00451ABF" w:rsidRPr="00C063F8">
        <w:rPr>
          <w:rFonts w:ascii="Calibri" w:hAnsi="Calibri"/>
          <w:b/>
          <w:noProof/>
          <w:sz w:val="22"/>
        </w:rPr>
        <w:t>-</w:t>
      </w:r>
      <w:r w:rsidR="00722605" w:rsidRPr="00C063F8">
        <w:rPr>
          <w:rFonts w:ascii="Calibri" w:hAnsi="Calibri"/>
          <w:b/>
          <w:noProof/>
          <w:sz w:val="22"/>
        </w:rPr>
        <w:t xml:space="preserve">up </w:t>
      </w:r>
      <w:r w:rsidR="00EC3091" w:rsidRPr="00C063F8">
        <w:rPr>
          <w:rFonts w:ascii="Calibri" w:hAnsi="Calibri"/>
          <w:b/>
          <w:noProof/>
          <w:sz w:val="22"/>
        </w:rPr>
        <w:t>of</w:t>
      </w:r>
      <w:r w:rsidR="00722605" w:rsidRPr="00C063F8">
        <w:rPr>
          <w:rFonts w:ascii="Calibri" w:hAnsi="Calibri"/>
          <w:b/>
          <w:noProof/>
          <w:sz w:val="22"/>
        </w:rPr>
        <w:t xml:space="preserve"> gigabit connectivity</w:t>
      </w:r>
      <w:r w:rsidR="003E6864" w:rsidRPr="00C063F8">
        <w:rPr>
          <w:rFonts w:ascii="Calibri" w:hAnsi="Calibri"/>
          <w:b/>
          <w:noProof/>
          <w:sz w:val="22"/>
        </w:rPr>
        <w:t xml:space="preserve">, </w:t>
      </w:r>
      <w:r w:rsidR="00EC3091" w:rsidRPr="00C063F8">
        <w:rPr>
          <w:rFonts w:ascii="Calibri" w:hAnsi="Calibri"/>
          <w:b/>
          <w:noProof/>
          <w:sz w:val="22"/>
        </w:rPr>
        <w:t>mid</w:t>
      </w:r>
      <w:r w:rsidR="00451ABF" w:rsidRPr="00C063F8">
        <w:rPr>
          <w:rFonts w:ascii="Calibri" w:hAnsi="Calibri"/>
          <w:b/>
          <w:noProof/>
          <w:sz w:val="22"/>
        </w:rPr>
        <w:t>-</w:t>
      </w:r>
      <w:r w:rsidR="00EC3091" w:rsidRPr="00C063F8">
        <w:rPr>
          <w:rFonts w:ascii="Calibri" w:hAnsi="Calibri"/>
          <w:b/>
          <w:noProof/>
          <w:sz w:val="22"/>
        </w:rPr>
        <w:t xml:space="preserve">band and 5G </w:t>
      </w:r>
      <w:r w:rsidR="00A6470A" w:rsidRPr="00C063F8">
        <w:rPr>
          <w:rFonts w:ascii="Calibri" w:hAnsi="Calibri"/>
          <w:b/>
          <w:noProof/>
          <w:sz w:val="22"/>
        </w:rPr>
        <w:t>s</w:t>
      </w:r>
      <w:r w:rsidR="00CE2A08" w:rsidRPr="00C063F8">
        <w:rPr>
          <w:rFonts w:ascii="Calibri" w:hAnsi="Calibri"/>
          <w:b/>
          <w:noProof/>
          <w:sz w:val="22"/>
        </w:rPr>
        <w:t>tand</w:t>
      </w:r>
      <w:r w:rsidR="00A6470A" w:rsidRPr="00C063F8">
        <w:rPr>
          <w:rFonts w:ascii="Calibri" w:hAnsi="Calibri"/>
          <w:b/>
          <w:noProof/>
          <w:sz w:val="22"/>
        </w:rPr>
        <w:t>a</w:t>
      </w:r>
      <w:r w:rsidR="00CE2A08" w:rsidRPr="00C063F8">
        <w:rPr>
          <w:rFonts w:ascii="Calibri" w:hAnsi="Calibri"/>
          <w:b/>
          <w:noProof/>
          <w:sz w:val="22"/>
        </w:rPr>
        <w:t>lone</w:t>
      </w:r>
      <w:r w:rsidR="00A6470A" w:rsidRPr="00C063F8">
        <w:rPr>
          <w:rFonts w:ascii="Calibri" w:hAnsi="Calibri"/>
          <w:b/>
          <w:noProof/>
          <w:sz w:val="22"/>
        </w:rPr>
        <w:t xml:space="preserve"> (SA)</w:t>
      </w:r>
      <w:r w:rsidR="00722605" w:rsidRPr="00C063F8">
        <w:rPr>
          <w:rStyle w:val="cf01"/>
          <w:rFonts w:ascii="Calibri" w:hAnsi="Calibri" w:cs="Calibri"/>
          <w:i w:val="0"/>
          <w:iCs w:val="0"/>
          <w:noProof/>
          <w:sz w:val="22"/>
          <w:szCs w:val="22"/>
        </w:rPr>
        <w:t>.</w:t>
      </w:r>
      <w:r w:rsidR="00722605" w:rsidRPr="00C063F8">
        <w:rPr>
          <w:rStyle w:val="cf01"/>
          <w:rFonts w:ascii="Calibri" w:hAnsi="Calibri" w:cs="Calibri"/>
          <w:noProof/>
          <w:sz w:val="22"/>
          <w:szCs w:val="22"/>
        </w:rPr>
        <w:t xml:space="preserve"> </w:t>
      </w:r>
      <w:r w:rsidR="00DB2629" w:rsidRPr="00C063F8">
        <w:rPr>
          <w:rStyle w:val="cf01"/>
          <w:rFonts w:ascii="Calibri" w:hAnsi="Calibri" w:cs="Calibri"/>
          <w:i w:val="0"/>
          <w:iCs w:val="0"/>
          <w:noProof/>
          <w:sz w:val="22"/>
          <w:szCs w:val="22"/>
        </w:rPr>
        <w:t>I</w:t>
      </w:r>
      <w:r w:rsidR="00722605" w:rsidRPr="00C063F8">
        <w:rPr>
          <w:rStyle w:val="cf01"/>
          <w:rFonts w:ascii="Calibri" w:hAnsi="Calibri" w:cs="Calibri"/>
          <w:i w:val="0"/>
          <w:iCs w:val="0"/>
          <w:noProof/>
          <w:sz w:val="22"/>
          <w:szCs w:val="22"/>
        </w:rPr>
        <w:t xml:space="preserve">n </w:t>
      </w:r>
      <w:r w:rsidR="00722605" w:rsidRPr="00C063F8">
        <w:rPr>
          <w:rStyle w:val="cf01"/>
          <w:rFonts w:ascii="Calibri" w:hAnsi="Calibri" w:cs="Calibri"/>
          <w:b/>
          <w:i w:val="0"/>
          <w:iCs w:val="0"/>
          <w:noProof/>
          <w:sz w:val="22"/>
          <w:szCs w:val="22"/>
        </w:rPr>
        <w:t>digital public services</w:t>
      </w:r>
      <w:r w:rsidR="000A6902">
        <w:rPr>
          <w:rStyle w:val="cf01"/>
          <w:rFonts w:ascii="Calibri" w:hAnsi="Calibri" w:cs="Calibri"/>
          <w:b/>
          <w:i w:val="0"/>
          <w:iCs w:val="0"/>
          <w:noProof/>
          <w:sz w:val="22"/>
          <w:szCs w:val="22"/>
        </w:rPr>
        <w:t>,</w:t>
      </w:r>
      <w:r w:rsidR="005C5319">
        <w:rPr>
          <w:rStyle w:val="cf01"/>
          <w:rFonts w:ascii="Calibri" w:hAnsi="Calibri" w:cs="Calibri"/>
          <w:b/>
          <w:i w:val="0"/>
          <w:iCs w:val="0"/>
          <w:noProof/>
          <w:sz w:val="22"/>
          <w:szCs w:val="22"/>
        </w:rPr>
        <w:t xml:space="preserve"> </w:t>
      </w:r>
      <w:r w:rsidR="000A6902">
        <w:rPr>
          <w:rStyle w:val="cf01"/>
          <w:rFonts w:ascii="Calibri" w:hAnsi="Calibri" w:cs="Calibri"/>
          <w:i w:val="0"/>
          <w:iCs w:val="0"/>
          <w:noProof/>
          <w:sz w:val="22"/>
          <w:szCs w:val="22"/>
        </w:rPr>
        <w:t xml:space="preserve">services for </w:t>
      </w:r>
      <w:r w:rsidR="00722605" w:rsidRPr="00C063F8">
        <w:rPr>
          <w:rStyle w:val="cf01"/>
          <w:rFonts w:ascii="Calibri" w:hAnsi="Calibri" w:cs="Calibri"/>
          <w:i w:val="0"/>
          <w:iCs w:val="0"/>
          <w:noProof/>
          <w:sz w:val="22"/>
          <w:szCs w:val="22"/>
        </w:rPr>
        <w:t>both citizen</w:t>
      </w:r>
      <w:r w:rsidR="004117E0">
        <w:rPr>
          <w:rStyle w:val="cf01"/>
          <w:rFonts w:ascii="Calibri" w:hAnsi="Calibri" w:cs="Calibri"/>
          <w:i w:val="0"/>
          <w:iCs w:val="0"/>
          <w:noProof/>
          <w:sz w:val="22"/>
          <w:szCs w:val="22"/>
        </w:rPr>
        <w:t>s</w:t>
      </w:r>
      <w:r w:rsidR="00722605" w:rsidRPr="00C063F8">
        <w:rPr>
          <w:rStyle w:val="cf01"/>
          <w:rFonts w:ascii="Calibri" w:hAnsi="Calibri" w:cs="Calibri"/>
          <w:i w:val="0"/>
          <w:iCs w:val="0"/>
          <w:noProof/>
          <w:sz w:val="22"/>
          <w:szCs w:val="22"/>
        </w:rPr>
        <w:t xml:space="preserve"> and business</w:t>
      </w:r>
      <w:r w:rsidR="000A6902">
        <w:rPr>
          <w:rStyle w:val="cf01"/>
          <w:rFonts w:ascii="Calibri" w:hAnsi="Calibri" w:cs="Calibri"/>
          <w:i w:val="0"/>
          <w:iCs w:val="0"/>
          <w:noProof/>
          <w:sz w:val="22"/>
          <w:szCs w:val="22"/>
        </w:rPr>
        <w:t>es</w:t>
      </w:r>
      <w:r w:rsidR="00722605" w:rsidRPr="00C063F8">
        <w:rPr>
          <w:rStyle w:val="cf01"/>
          <w:rFonts w:ascii="Calibri" w:hAnsi="Calibri" w:cs="Calibri"/>
          <w:i w:val="0"/>
          <w:iCs w:val="0"/>
          <w:noProof/>
          <w:sz w:val="22"/>
          <w:szCs w:val="22"/>
        </w:rPr>
        <w:t xml:space="preserve"> are projected to reach </w:t>
      </w:r>
      <w:r w:rsidR="00814141">
        <w:rPr>
          <w:rStyle w:val="cf01"/>
          <w:rFonts w:ascii="Calibri" w:hAnsi="Calibri" w:cs="Calibri"/>
          <w:i w:val="0"/>
          <w:iCs w:val="0"/>
          <w:noProof/>
          <w:sz w:val="22"/>
          <w:szCs w:val="22"/>
        </w:rPr>
        <w:t xml:space="preserve">only </w:t>
      </w:r>
      <w:r w:rsidR="00E34EB1" w:rsidRPr="00C063F8">
        <w:rPr>
          <w:rStyle w:val="cf01"/>
          <w:rFonts w:ascii="Calibri" w:hAnsi="Calibri" w:cs="Calibri"/>
          <w:i w:val="0"/>
          <w:iCs w:val="0"/>
          <w:noProof/>
          <w:sz w:val="22"/>
          <w:szCs w:val="22"/>
        </w:rPr>
        <w:t xml:space="preserve">around </w:t>
      </w:r>
      <w:r w:rsidR="00722605" w:rsidRPr="00C063F8">
        <w:rPr>
          <w:rStyle w:val="cf01"/>
          <w:rFonts w:ascii="Calibri" w:hAnsi="Calibri" w:cs="Calibri"/>
          <w:i w:val="0"/>
          <w:iCs w:val="0"/>
          <w:noProof/>
          <w:sz w:val="22"/>
          <w:szCs w:val="22"/>
        </w:rPr>
        <w:t>90% of the target by 2030.</w:t>
      </w:r>
      <w:r w:rsidR="00722605" w:rsidRPr="00C063F8">
        <w:rPr>
          <w:rStyle w:val="cf01"/>
          <w:rFonts w:ascii="Calibri" w:hAnsi="Calibri" w:cs="Calibri"/>
          <w:noProof/>
          <w:sz w:val="22"/>
          <w:szCs w:val="22"/>
        </w:rPr>
        <w:t xml:space="preserve"> </w:t>
      </w:r>
      <w:r w:rsidR="00722605" w:rsidRPr="00C063F8">
        <w:rPr>
          <w:rFonts w:ascii="Calibri" w:hAnsi="Calibri" w:cs="Calibri"/>
          <w:noProof/>
          <w:sz w:val="22"/>
          <w:szCs w:val="22"/>
        </w:rPr>
        <w:t xml:space="preserve">Progress in </w:t>
      </w:r>
      <w:r w:rsidR="00722605" w:rsidRPr="00C063F8">
        <w:rPr>
          <w:rFonts w:ascii="Calibri" w:hAnsi="Calibri" w:cs="Calibri"/>
          <w:b/>
          <w:noProof/>
          <w:sz w:val="22"/>
          <w:szCs w:val="22"/>
        </w:rPr>
        <w:t>basic digital skills</w:t>
      </w:r>
      <w:r w:rsidR="00722605" w:rsidRPr="00C063F8">
        <w:rPr>
          <w:rFonts w:ascii="Calibri" w:hAnsi="Calibri" w:cs="Calibri"/>
          <w:noProof/>
          <w:sz w:val="22"/>
          <w:szCs w:val="22"/>
        </w:rPr>
        <w:t xml:space="preserve"> has been strong, </w:t>
      </w:r>
      <w:r w:rsidR="003E6864" w:rsidRPr="00C063F8">
        <w:rPr>
          <w:rFonts w:ascii="Calibri" w:hAnsi="Calibri" w:cs="Calibri"/>
          <w:noProof/>
          <w:sz w:val="22"/>
          <w:szCs w:val="22"/>
        </w:rPr>
        <w:t>bringing</w:t>
      </w:r>
      <w:r w:rsidR="00722605" w:rsidRPr="00C063F8">
        <w:rPr>
          <w:rFonts w:ascii="Calibri" w:hAnsi="Calibri" w:cs="Calibri"/>
          <w:noProof/>
          <w:sz w:val="22"/>
          <w:szCs w:val="22"/>
        </w:rPr>
        <w:t xml:space="preserve"> the </w:t>
      </w:r>
      <w:r w:rsidR="003E6864" w:rsidRPr="00C063F8">
        <w:rPr>
          <w:rFonts w:ascii="Calibri" w:hAnsi="Calibri" w:cs="Calibri"/>
          <w:noProof/>
          <w:sz w:val="22"/>
          <w:szCs w:val="22"/>
        </w:rPr>
        <w:t>80%</w:t>
      </w:r>
      <w:r w:rsidR="00722605" w:rsidRPr="00C063F8">
        <w:rPr>
          <w:rFonts w:ascii="Calibri" w:hAnsi="Calibri" w:cs="Calibri"/>
          <w:noProof/>
          <w:sz w:val="22"/>
          <w:szCs w:val="22"/>
        </w:rPr>
        <w:t xml:space="preserve"> target within close reach by 2037</w:t>
      </w:r>
      <w:r w:rsidR="00814141">
        <w:rPr>
          <w:rFonts w:ascii="Calibri" w:hAnsi="Calibri" w:cs="Calibri"/>
          <w:noProof/>
          <w:sz w:val="22"/>
          <w:szCs w:val="22"/>
        </w:rPr>
        <w:t>. However,</w:t>
      </w:r>
      <w:r w:rsidR="00A2135F" w:rsidRPr="00C063F8">
        <w:rPr>
          <w:rFonts w:ascii="Calibri" w:hAnsi="Calibri" w:cs="Calibri"/>
          <w:noProof/>
          <w:sz w:val="22"/>
          <w:szCs w:val="22"/>
        </w:rPr>
        <w:t xml:space="preserve"> the </w:t>
      </w:r>
      <w:r w:rsidR="00A2135F" w:rsidRPr="00C063F8">
        <w:rPr>
          <w:rFonts w:ascii="Calibri" w:hAnsi="Calibri" w:cs="Calibri"/>
          <w:b/>
          <w:bCs/>
          <w:noProof/>
          <w:sz w:val="22"/>
          <w:szCs w:val="22"/>
        </w:rPr>
        <w:t>ICT specialists</w:t>
      </w:r>
      <w:r w:rsidR="00A2135F" w:rsidRPr="00C063F8">
        <w:rPr>
          <w:rFonts w:ascii="Calibri" w:hAnsi="Calibri" w:cs="Calibri"/>
          <w:noProof/>
          <w:sz w:val="22"/>
          <w:szCs w:val="22"/>
        </w:rPr>
        <w:t xml:space="preserve"> target </w:t>
      </w:r>
      <w:r w:rsidR="00BE61B6" w:rsidRPr="00C063F8">
        <w:rPr>
          <w:rFonts w:ascii="Calibri" w:hAnsi="Calibri" w:cs="Calibri"/>
          <w:noProof/>
          <w:sz w:val="22"/>
          <w:szCs w:val="22"/>
        </w:rPr>
        <w:t xml:space="preserve">has </w:t>
      </w:r>
      <w:r w:rsidR="00A2135F" w:rsidRPr="00C063F8">
        <w:rPr>
          <w:rFonts w:ascii="Calibri" w:hAnsi="Calibri" w:cs="Calibri"/>
          <w:noProof/>
          <w:sz w:val="22"/>
          <w:szCs w:val="22"/>
        </w:rPr>
        <w:t>stagnate</w:t>
      </w:r>
      <w:r w:rsidR="00BE61B6" w:rsidRPr="00C063F8">
        <w:rPr>
          <w:rFonts w:ascii="Calibri" w:hAnsi="Calibri" w:cs="Calibri"/>
          <w:noProof/>
          <w:sz w:val="22"/>
          <w:szCs w:val="22"/>
        </w:rPr>
        <w:t>d</w:t>
      </w:r>
      <w:r w:rsidR="00722605" w:rsidRPr="00C063F8">
        <w:rPr>
          <w:rFonts w:ascii="Calibri" w:hAnsi="Calibri" w:cs="Calibri"/>
          <w:noProof/>
          <w:sz w:val="22"/>
          <w:szCs w:val="22"/>
        </w:rPr>
        <w:t>.</w:t>
      </w:r>
    </w:p>
    <w:p w14:paraId="47EF3DAE" w14:textId="5602FAAB" w:rsidR="00A954EF" w:rsidRPr="00C063F8" w:rsidRDefault="00A954EF" w:rsidP="008C3209">
      <w:pPr>
        <w:pStyle w:val="Caption"/>
        <w:spacing w:after="0"/>
        <w:rPr>
          <w:rFonts w:ascii="Calibri" w:hAnsi="Calibri" w:cs="Calibri"/>
          <w:noProof/>
          <w:sz w:val="24"/>
          <w:szCs w:val="24"/>
        </w:rPr>
      </w:pPr>
      <w:r w:rsidRPr="00C063F8">
        <w:rPr>
          <w:noProof/>
          <w:u w:val="single"/>
        </w:rPr>
        <w:t xml:space="preserve">Figure </w:t>
      </w:r>
      <w:r w:rsidR="00993B02" w:rsidRPr="00C063F8">
        <w:rPr>
          <w:noProof/>
          <w:u w:val="single"/>
        </w:rPr>
        <w:t>2</w:t>
      </w:r>
      <w:r w:rsidRPr="00C063F8">
        <w:rPr>
          <w:noProof/>
          <w:u w:val="single"/>
        </w:rPr>
        <w:fldChar w:fldCharType="begin"/>
      </w:r>
      <w:r w:rsidRPr="00C063F8">
        <w:rPr>
          <w:noProof/>
          <w:u w:val="single"/>
        </w:rPr>
        <w:instrText xml:space="preserve"> SEQ Figure \* ARABIC </w:instrText>
      </w:r>
      <w:r w:rsidRPr="00C063F8">
        <w:rPr>
          <w:noProof/>
          <w:u w:val="single"/>
        </w:rPr>
        <w:fldChar w:fldCharType="end"/>
      </w:r>
      <w:r w:rsidRPr="00C063F8">
        <w:rPr>
          <w:rFonts w:ascii="Calibri" w:hAnsi="Calibri" w:cs="Calibri"/>
          <w:noProof/>
        </w:rPr>
        <w:t>: Taking stock of KPIs</w:t>
      </w:r>
      <w:r w:rsidR="00814141">
        <w:rPr>
          <w:rFonts w:ascii="Calibri" w:hAnsi="Calibri" w:cs="Calibri"/>
          <w:noProof/>
        </w:rPr>
        <w:t>'</w:t>
      </w:r>
      <w:r w:rsidRPr="00C063F8">
        <w:rPr>
          <w:rFonts w:ascii="Calibri" w:hAnsi="Calibri" w:cs="Calibri"/>
          <w:noProof/>
        </w:rPr>
        <w:t xml:space="preserve"> progress toward</w:t>
      </w:r>
      <w:r w:rsidR="00814141">
        <w:rPr>
          <w:rFonts w:ascii="Calibri" w:hAnsi="Calibri" w:cs="Calibri"/>
          <w:noProof/>
        </w:rPr>
        <w:t>s</w:t>
      </w:r>
      <w:r w:rsidRPr="00C063F8">
        <w:rPr>
          <w:rFonts w:ascii="Calibri" w:hAnsi="Calibri" w:cs="Calibri"/>
          <w:noProof/>
        </w:rPr>
        <w:t xml:space="preserve"> 2030</w:t>
      </w:r>
      <w:r w:rsidR="009935A3">
        <w:rPr>
          <w:rFonts w:ascii="Calibri" w:hAnsi="Calibri" w:cs="Calibri"/>
          <w:noProof/>
        </w:rPr>
        <w:t xml:space="preserve"> </w:t>
      </w:r>
      <w:r w:rsidRPr="00136445">
        <w:rPr>
          <w:rStyle w:val="FootnoteReference"/>
          <w:rFonts w:ascii="Calibri" w:hAnsi="Calibri" w:cs="Calibri"/>
          <w:i w:val="0"/>
          <w:noProof/>
          <w:sz w:val="24"/>
          <w:szCs w:val="24"/>
        </w:rPr>
        <w:footnoteReference w:id="11"/>
      </w:r>
      <w:r w:rsidR="009935A3">
        <w:rPr>
          <w:rFonts w:ascii="Calibri" w:hAnsi="Calibri" w:cs="Calibri"/>
          <w:noProof/>
        </w:rPr>
        <w:t xml:space="preserve"> </w:t>
      </w:r>
      <w:r w:rsidRPr="00136445">
        <w:rPr>
          <w:rStyle w:val="FootnoteReference"/>
          <w:rFonts w:ascii="Calibri" w:hAnsi="Calibri" w:cs="Calibri"/>
          <w:i w:val="0"/>
          <w:noProof/>
          <w:sz w:val="24"/>
          <w:szCs w:val="24"/>
        </w:rPr>
        <w:footnoteReference w:id="12"/>
      </w:r>
    </w:p>
    <w:p w14:paraId="6A83E8F1" w14:textId="50B79D72" w:rsidR="00FF5331" w:rsidRPr="00FF5331" w:rsidRDefault="00FF5331" w:rsidP="00FF5331">
      <w:pPr>
        <w:spacing w:after="0"/>
        <w:rPr>
          <w:rFonts w:cs="Calibri"/>
          <w:iCs/>
          <w:noProof/>
          <w:sz w:val="22"/>
          <w:szCs w:val="22"/>
          <w:lang w:val="en-IE"/>
        </w:rPr>
      </w:pPr>
      <w:r w:rsidRPr="00FF5331">
        <w:rPr>
          <w:rFonts w:cs="Calibri"/>
          <w:iCs/>
          <w:noProof/>
          <w:sz w:val="22"/>
          <w:szCs w:val="22"/>
          <w:lang w:eastAsia="en-GB"/>
        </w:rPr>
        <w:drawing>
          <wp:inline distT="0" distB="0" distL="0" distR="0" wp14:anchorId="2B5B5977" wp14:editId="136BCA0F">
            <wp:extent cx="5943600" cy="5180965"/>
            <wp:effectExtent l="19050" t="19050" r="19050" b="19685"/>
            <wp:docPr id="1381070057" name="Picture 2"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70057" name="Picture 2" descr="A close-up of a char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5180965"/>
                    </a:xfrm>
                    <a:prstGeom prst="rect">
                      <a:avLst/>
                    </a:prstGeom>
                    <a:noFill/>
                    <a:ln>
                      <a:solidFill>
                        <a:schemeClr val="accent1"/>
                      </a:solidFill>
                    </a:ln>
                  </pic:spPr>
                </pic:pic>
              </a:graphicData>
            </a:graphic>
          </wp:inline>
        </w:drawing>
      </w:r>
    </w:p>
    <w:p w14:paraId="7DAFDA20" w14:textId="0CC0AF68" w:rsidR="009B0F47" w:rsidRPr="00C063F8" w:rsidRDefault="009B0F47" w:rsidP="009B0F47">
      <w:pPr>
        <w:spacing w:after="0"/>
        <w:rPr>
          <w:rStyle w:val="cf41"/>
          <w:rFonts w:ascii="Calibri" w:hAnsi="Calibri" w:cs="Calibri"/>
          <w:b/>
          <w:i w:val="0"/>
          <w:noProof/>
          <w:sz w:val="22"/>
          <w:szCs w:val="22"/>
        </w:rPr>
      </w:pPr>
      <w:r w:rsidRPr="00C063F8">
        <w:rPr>
          <w:rStyle w:val="cf31"/>
          <w:rFonts w:ascii="Calibri" w:hAnsi="Calibri" w:cs="Calibri"/>
          <w:i w:val="0"/>
          <w:noProof/>
          <w:sz w:val="22"/>
          <w:szCs w:val="22"/>
        </w:rPr>
        <w:t xml:space="preserve">At the same time, significant structural gaps persist, </w:t>
      </w:r>
      <w:r w:rsidRPr="00C063F8">
        <w:rPr>
          <w:rStyle w:val="cf31"/>
          <w:rFonts w:ascii="Calibri" w:hAnsi="Calibri" w:cs="Calibri"/>
          <w:b w:val="0"/>
          <w:i w:val="0"/>
          <w:noProof/>
          <w:sz w:val="22"/>
          <w:szCs w:val="22"/>
        </w:rPr>
        <w:t xml:space="preserve">notably in </w:t>
      </w:r>
      <w:r w:rsidRPr="00C063F8">
        <w:rPr>
          <w:rStyle w:val="cf31"/>
          <w:rFonts w:ascii="Calibri" w:hAnsi="Calibri" w:cs="Calibri"/>
          <w:i w:val="0"/>
          <w:noProof/>
          <w:sz w:val="22"/>
          <w:szCs w:val="22"/>
        </w:rPr>
        <w:t xml:space="preserve">human capital, advanced technologies, </w:t>
      </w:r>
      <w:r w:rsidRPr="00C063F8">
        <w:rPr>
          <w:rStyle w:val="cf31"/>
          <w:rFonts w:ascii="Calibri" w:hAnsi="Calibri" w:cs="Calibri"/>
          <w:b w:val="0"/>
          <w:i w:val="0"/>
          <w:noProof/>
          <w:sz w:val="22"/>
          <w:szCs w:val="22"/>
        </w:rPr>
        <w:t>and</w:t>
      </w:r>
      <w:r w:rsidRPr="00C063F8">
        <w:rPr>
          <w:rStyle w:val="cf31"/>
          <w:rFonts w:ascii="Calibri" w:hAnsi="Calibri" w:cs="Calibri"/>
          <w:i w:val="0"/>
          <w:noProof/>
          <w:sz w:val="22"/>
          <w:szCs w:val="22"/>
        </w:rPr>
        <w:t xml:space="preserve"> scale-up capacity. </w:t>
      </w:r>
      <w:r w:rsidRPr="00C063F8">
        <w:rPr>
          <w:rStyle w:val="cf41"/>
          <w:rFonts w:ascii="Calibri" w:hAnsi="Calibri" w:cs="Calibri"/>
          <w:i w:val="0"/>
          <w:noProof/>
          <w:sz w:val="22"/>
          <w:szCs w:val="22"/>
        </w:rPr>
        <w:t xml:space="preserve">The </w:t>
      </w:r>
      <w:r w:rsidRPr="00C063F8">
        <w:rPr>
          <w:rStyle w:val="cf41"/>
          <w:rFonts w:ascii="Calibri" w:hAnsi="Calibri" w:cs="Calibri"/>
          <w:b/>
          <w:i w:val="0"/>
          <w:noProof/>
          <w:sz w:val="22"/>
          <w:szCs w:val="22"/>
        </w:rPr>
        <w:t>shortage of ICT specialists remains severe, as</w:t>
      </w:r>
      <w:r w:rsidRPr="00C063F8">
        <w:rPr>
          <w:rFonts w:cs="Calibri"/>
          <w:b/>
          <w:iCs/>
          <w:noProof/>
          <w:sz w:val="22"/>
          <w:szCs w:val="22"/>
        </w:rPr>
        <w:t xml:space="preserve"> policy efforts made at </w:t>
      </w:r>
      <w:r w:rsidR="00BF0E6C">
        <w:rPr>
          <w:rFonts w:cs="Calibri"/>
          <w:b/>
          <w:iCs/>
          <w:noProof/>
          <w:sz w:val="22"/>
          <w:szCs w:val="22"/>
        </w:rPr>
        <w:t xml:space="preserve">EU and </w:t>
      </w:r>
      <w:r w:rsidRPr="00C063F8">
        <w:rPr>
          <w:rFonts w:cs="Calibri"/>
          <w:b/>
          <w:iCs/>
          <w:noProof/>
          <w:sz w:val="22"/>
          <w:szCs w:val="22"/>
        </w:rPr>
        <w:t>M</w:t>
      </w:r>
      <w:r w:rsidR="00F81B1E">
        <w:rPr>
          <w:rFonts w:cs="Calibri"/>
          <w:b/>
          <w:iCs/>
          <w:noProof/>
          <w:sz w:val="22"/>
          <w:szCs w:val="22"/>
        </w:rPr>
        <w:t>ember-</w:t>
      </w:r>
      <w:r w:rsidRPr="00C063F8">
        <w:rPr>
          <w:rFonts w:cs="Calibri"/>
          <w:b/>
          <w:iCs/>
          <w:noProof/>
          <w:sz w:val="22"/>
          <w:szCs w:val="22"/>
        </w:rPr>
        <w:t>S</w:t>
      </w:r>
      <w:r w:rsidR="00F81B1E">
        <w:rPr>
          <w:rFonts w:cs="Calibri"/>
          <w:b/>
          <w:iCs/>
          <w:noProof/>
          <w:sz w:val="22"/>
          <w:szCs w:val="22"/>
        </w:rPr>
        <w:t>tate</w:t>
      </w:r>
      <w:r w:rsidRPr="00C063F8">
        <w:rPr>
          <w:rFonts w:cs="Calibri"/>
          <w:b/>
          <w:iCs/>
          <w:noProof/>
          <w:sz w:val="22"/>
          <w:szCs w:val="22"/>
        </w:rPr>
        <w:t xml:space="preserve"> level have not yet materiali</w:t>
      </w:r>
      <w:r w:rsidR="00C063F8">
        <w:rPr>
          <w:rFonts w:cs="Calibri"/>
          <w:b/>
          <w:iCs/>
          <w:noProof/>
          <w:sz w:val="22"/>
          <w:szCs w:val="22"/>
        </w:rPr>
        <w:t>s</w:t>
      </w:r>
      <w:r w:rsidRPr="00C063F8">
        <w:rPr>
          <w:rFonts w:cs="Calibri"/>
          <w:b/>
          <w:iCs/>
          <w:noProof/>
          <w:sz w:val="22"/>
          <w:szCs w:val="22"/>
        </w:rPr>
        <w:t xml:space="preserve">ed, </w:t>
      </w:r>
      <w:r w:rsidRPr="00C063F8">
        <w:rPr>
          <w:rStyle w:val="cf41"/>
          <w:rFonts w:ascii="Calibri" w:hAnsi="Calibri" w:cs="Calibri"/>
          <w:b/>
          <w:i w:val="0"/>
          <w:noProof/>
          <w:sz w:val="22"/>
          <w:szCs w:val="22"/>
        </w:rPr>
        <w:t>and is compounded</w:t>
      </w:r>
      <w:r w:rsidRPr="00C063F8">
        <w:rPr>
          <w:rStyle w:val="cf41"/>
          <w:rFonts w:ascii="Calibri" w:hAnsi="Calibri" w:cs="Calibri"/>
          <w:i w:val="0"/>
          <w:noProof/>
          <w:sz w:val="22"/>
          <w:szCs w:val="22"/>
        </w:rPr>
        <w:t xml:space="preserve"> by persistent gender imbalances. </w:t>
      </w:r>
      <w:r w:rsidRPr="00C063F8">
        <w:rPr>
          <w:rStyle w:val="cf41"/>
          <w:rFonts w:ascii="Calibri" w:hAnsi="Calibri" w:cs="Calibri"/>
          <w:b/>
          <w:bCs/>
          <w:i w:val="0"/>
          <w:iCs w:val="0"/>
          <w:noProof/>
          <w:sz w:val="22"/>
          <w:szCs w:val="22"/>
        </w:rPr>
        <w:t>Several</w:t>
      </w:r>
      <w:r w:rsidRPr="00C063F8">
        <w:rPr>
          <w:rStyle w:val="cf41"/>
          <w:rFonts w:ascii="Calibri" w:hAnsi="Calibri" w:cs="Calibri"/>
          <w:b/>
          <w:i w:val="0"/>
          <w:noProof/>
          <w:sz w:val="22"/>
          <w:szCs w:val="22"/>
        </w:rPr>
        <w:t xml:space="preserve"> weaknesses also persist in the deployment of sovereign critical infrastructures, notably in semiconductors, cloud</w:t>
      </w:r>
      <w:r w:rsidR="00F81B1E">
        <w:rPr>
          <w:rStyle w:val="cf41"/>
          <w:rFonts w:ascii="Calibri" w:hAnsi="Calibri" w:cs="Calibri"/>
          <w:b/>
          <w:i w:val="0"/>
          <w:noProof/>
          <w:sz w:val="22"/>
          <w:szCs w:val="22"/>
        </w:rPr>
        <w:t xml:space="preserve"> and</w:t>
      </w:r>
      <w:r w:rsidRPr="00C063F8">
        <w:rPr>
          <w:rStyle w:val="cf41"/>
          <w:rFonts w:ascii="Calibri" w:hAnsi="Calibri" w:cs="Calibri"/>
          <w:b/>
          <w:i w:val="0"/>
          <w:noProof/>
          <w:sz w:val="22"/>
          <w:szCs w:val="22"/>
        </w:rPr>
        <w:t xml:space="preserve"> AI</w:t>
      </w:r>
      <w:r w:rsidR="0042138A">
        <w:rPr>
          <w:rStyle w:val="cf41"/>
          <w:rFonts w:ascii="Calibri" w:hAnsi="Calibri" w:cs="Calibri"/>
          <w:b/>
          <w:i w:val="0"/>
          <w:noProof/>
          <w:sz w:val="22"/>
          <w:szCs w:val="22"/>
        </w:rPr>
        <w:t>.</w:t>
      </w:r>
    </w:p>
    <w:tbl>
      <w:tblPr>
        <w:tblStyle w:val="TableGrid"/>
        <w:tblpPr w:leftFromText="180" w:rightFromText="180" w:vertAnchor="text" w:horzAnchor="margin" w:tblpXSpec="right" w:tblpY="62"/>
        <w:tblOverlap w:val="never"/>
        <w:tblW w:w="5240" w:type="dxa"/>
        <w:tblLook w:val="04A0" w:firstRow="1" w:lastRow="0" w:firstColumn="1" w:lastColumn="0" w:noHBand="0" w:noVBand="1"/>
      </w:tblPr>
      <w:tblGrid>
        <w:gridCol w:w="1980"/>
        <w:gridCol w:w="1134"/>
        <w:gridCol w:w="992"/>
        <w:gridCol w:w="1134"/>
      </w:tblGrid>
      <w:tr w:rsidR="009B0F47" w:rsidRPr="00C063F8" w14:paraId="3D3F85F8" w14:textId="77777777" w:rsidTr="551834E6">
        <w:trPr>
          <w:trHeight w:val="130"/>
        </w:trPr>
        <w:tc>
          <w:tcPr>
            <w:tcW w:w="5240" w:type="dxa"/>
            <w:gridSpan w:val="4"/>
            <w:vAlign w:val="center"/>
          </w:tcPr>
          <w:p w14:paraId="5E4FFA3B" w14:textId="1A7FDD6F" w:rsidR="009B0F47" w:rsidRPr="00C063F8" w:rsidRDefault="009B0F47">
            <w:pPr>
              <w:spacing w:before="0" w:after="0" w:line="240" w:lineRule="auto"/>
              <w:jc w:val="center"/>
              <w:rPr>
                <w:b/>
                <w:noProof/>
                <w:sz w:val="14"/>
                <w:szCs w:val="14"/>
              </w:rPr>
            </w:pPr>
            <w:r w:rsidRPr="00C063F8">
              <w:rPr>
                <w:b/>
                <w:noProof/>
                <w:sz w:val="14"/>
                <w:szCs w:val="14"/>
              </w:rPr>
              <w:t xml:space="preserve">Figure </w:t>
            </w:r>
            <w:r w:rsidR="0E32ACEC" w:rsidRPr="00C063F8">
              <w:rPr>
                <w:b/>
                <w:bCs/>
                <w:noProof/>
                <w:sz w:val="14"/>
                <w:szCs w:val="14"/>
              </w:rPr>
              <w:t>3</w:t>
            </w:r>
            <w:r w:rsidRPr="00C063F8">
              <w:rPr>
                <w:b/>
                <w:noProof/>
                <w:sz w:val="14"/>
                <w:szCs w:val="14"/>
              </w:rPr>
              <w:t>: Progress over 4 years by KPI at EU level</w:t>
            </w:r>
          </w:p>
        </w:tc>
      </w:tr>
      <w:tr w:rsidR="009B0F47" w:rsidRPr="00C063F8" w14:paraId="63854D70" w14:textId="77777777" w:rsidTr="551834E6">
        <w:trPr>
          <w:trHeight w:val="130"/>
        </w:trPr>
        <w:tc>
          <w:tcPr>
            <w:tcW w:w="1980" w:type="dxa"/>
            <w:vAlign w:val="center"/>
          </w:tcPr>
          <w:p w14:paraId="49036172" w14:textId="77777777" w:rsidR="009B0F47" w:rsidRPr="00C063F8" w:rsidRDefault="009B0F47">
            <w:pPr>
              <w:spacing w:before="0" w:after="0" w:line="240" w:lineRule="auto"/>
              <w:rPr>
                <w:noProof/>
                <w:sz w:val="14"/>
              </w:rPr>
            </w:pPr>
            <w:r w:rsidRPr="00C063F8">
              <w:rPr>
                <w:b/>
                <w:noProof/>
                <w:color w:val="000000" w:themeColor="text1"/>
                <w:sz w:val="14"/>
              </w:rPr>
              <w:t>KPI</w:t>
            </w:r>
          </w:p>
        </w:tc>
        <w:tc>
          <w:tcPr>
            <w:tcW w:w="1134" w:type="dxa"/>
            <w:vAlign w:val="center"/>
          </w:tcPr>
          <w:p w14:paraId="21BE30E7" w14:textId="77777777" w:rsidR="009B0F47" w:rsidRPr="00C063F8" w:rsidRDefault="009B0F47">
            <w:pPr>
              <w:spacing w:before="0" w:after="0" w:line="240" w:lineRule="auto"/>
              <w:jc w:val="center"/>
              <w:rPr>
                <w:noProof/>
                <w:sz w:val="14"/>
              </w:rPr>
            </w:pPr>
            <w:r w:rsidRPr="00C063F8">
              <w:rPr>
                <w:b/>
                <w:noProof/>
                <w:color w:val="000000" w:themeColor="text1"/>
                <w:sz w:val="14"/>
              </w:rPr>
              <w:t>DESI2022</w:t>
            </w:r>
            <w:r w:rsidRPr="00C063F8">
              <w:rPr>
                <w:noProof/>
                <w:color w:val="000000" w:themeColor="text1"/>
                <w:sz w:val="14"/>
              </w:rPr>
              <w:t xml:space="preserve"> </w:t>
            </w:r>
            <w:r w:rsidRPr="00C063F8">
              <w:rPr>
                <w:noProof/>
                <w:color w:val="000000" w:themeColor="text1"/>
                <w:sz w:val="14"/>
              </w:rPr>
              <w:br/>
              <w:t>(year 2021)</w:t>
            </w:r>
          </w:p>
        </w:tc>
        <w:tc>
          <w:tcPr>
            <w:tcW w:w="992" w:type="dxa"/>
            <w:vAlign w:val="center"/>
          </w:tcPr>
          <w:p w14:paraId="1866C345" w14:textId="77777777" w:rsidR="009B0F47" w:rsidRPr="00C063F8" w:rsidRDefault="009B0F47">
            <w:pPr>
              <w:spacing w:before="0" w:after="0" w:line="240" w:lineRule="auto"/>
              <w:jc w:val="center"/>
              <w:rPr>
                <w:noProof/>
                <w:sz w:val="14"/>
              </w:rPr>
            </w:pPr>
            <w:r w:rsidRPr="00C063F8">
              <w:rPr>
                <w:b/>
                <w:noProof/>
                <w:color w:val="000000" w:themeColor="text1"/>
                <w:sz w:val="14"/>
              </w:rPr>
              <w:t>DESI2026</w:t>
            </w:r>
            <w:r w:rsidRPr="00C063F8">
              <w:rPr>
                <w:noProof/>
                <w:color w:val="000000" w:themeColor="text1"/>
                <w:sz w:val="14"/>
              </w:rPr>
              <w:t xml:space="preserve"> </w:t>
            </w:r>
            <w:r w:rsidRPr="00C063F8">
              <w:rPr>
                <w:noProof/>
                <w:color w:val="000000" w:themeColor="text1"/>
                <w:sz w:val="14"/>
              </w:rPr>
              <w:br/>
              <w:t>(year 2025)</w:t>
            </w:r>
          </w:p>
        </w:tc>
        <w:tc>
          <w:tcPr>
            <w:tcW w:w="1134" w:type="dxa"/>
            <w:vAlign w:val="center"/>
          </w:tcPr>
          <w:p w14:paraId="395DEE21" w14:textId="77777777" w:rsidR="009B0F47" w:rsidRPr="00C063F8" w:rsidRDefault="009B0F47">
            <w:pPr>
              <w:spacing w:before="0" w:after="0" w:line="240" w:lineRule="auto"/>
              <w:jc w:val="center"/>
              <w:rPr>
                <w:b/>
                <w:noProof/>
                <w:sz w:val="14"/>
              </w:rPr>
            </w:pPr>
            <w:r w:rsidRPr="00C063F8">
              <w:rPr>
                <w:b/>
                <w:noProof/>
                <w:sz w:val="14"/>
              </w:rPr>
              <w:t>4-year progress (%)</w:t>
            </w:r>
          </w:p>
        </w:tc>
      </w:tr>
      <w:tr w:rsidR="009B0F47" w:rsidRPr="00C063F8" w14:paraId="441418C5" w14:textId="77777777" w:rsidTr="005A2804">
        <w:trPr>
          <w:trHeight w:val="168"/>
        </w:trPr>
        <w:tc>
          <w:tcPr>
            <w:tcW w:w="1980" w:type="dxa"/>
            <w:shd w:val="clear" w:color="auto" w:fill="FEDDD8"/>
            <w:vAlign w:val="center"/>
          </w:tcPr>
          <w:p w14:paraId="0BF8BFA5" w14:textId="4C6230C1" w:rsidR="009B0F47" w:rsidRPr="00C063F8" w:rsidRDefault="009B0F47" w:rsidP="551834E6">
            <w:pPr>
              <w:spacing w:before="0" w:after="0" w:line="240" w:lineRule="auto"/>
              <w:rPr>
                <w:noProof/>
                <w:sz w:val="14"/>
                <w:szCs w:val="14"/>
              </w:rPr>
            </w:pPr>
            <w:r w:rsidRPr="551834E6">
              <w:rPr>
                <w:b/>
                <w:bCs/>
                <w:noProof/>
                <w:color w:val="822522"/>
                <w:sz w:val="14"/>
                <w:szCs w:val="14"/>
              </w:rPr>
              <w:t>VHCN</w:t>
            </w:r>
          </w:p>
        </w:tc>
        <w:tc>
          <w:tcPr>
            <w:tcW w:w="1134" w:type="dxa"/>
            <w:shd w:val="clear" w:color="auto" w:fill="FEDDD8"/>
            <w:vAlign w:val="center"/>
          </w:tcPr>
          <w:p w14:paraId="60DCDD61" w14:textId="77777777" w:rsidR="009B0F47" w:rsidRPr="00C063F8" w:rsidRDefault="009B0F47">
            <w:pPr>
              <w:spacing w:before="0" w:after="0" w:line="240" w:lineRule="auto"/>
              <w:jc w:val="center"/>
              <w:rPr>
                <w:noProof/>
                <w:sz w:val="14"/>
              </w:rPr>
            </w:pPr>
            <w:r w:rsidRPr="00C063F8">
              <w:rPr>
                <w:noProof/>
                <w:sz w:val="14"/>
              </w:rPr>
              <w:t>69.7%</w:t>
            </w:r>
          </w:p>
        </w:tc>
        <w:tc>
          <w:tcPr>
            <w:tcW w:w="992" w:type="dxa"/>
            <w:shd w:val="clear" w:color="auto" w:fill="FEDDD8"/>
            <w:vAlign w:val="center"/>
          </w:tcPr>
          <w:p w14:paraId="1425B42C" w14:textId="7EFB9181" w:rsidR="009B0F47" w:rsidRPr="00C063F8" w:rsidRDefault="009B0F47">
            <w:pPr>
              <w:spacing w:before="0" w:after="0" w:line="240" w:lineRule="auto"/>
              <w:jc w:val="center"/>
              <w:rPr>
                <w:noProof/>
                <w:sz w:val="14"/>
              </w:rPr>
            </w:pPr>
            <w:r w:rsidRPr="00C063F8">
              <w:rPr>
                <w:noProof/>
                <w:sz w:val="14"/>
              </w:rPr>
              <w:t>85.</w:t>
            </w:r>
            <w:r w:rsidR="002A192E">
              <w:rPr>
                <w:noProof/>
                <w:sz w:val="14"/>
              </w:rPr>
              <w:t>5</w:t>
            </w:r>
            <w:r w:rsidRPr="00C063F8">
              <w:rPr>
                <w:noProof/>
                <w:sz w:val="14"/>
              </w:rPr>
              <w:t>%</w:t>
            </w:r>
          </w:p>
        </w:tc>
        <w:tc>
          <w:tcPr>
            <w:tcW w:w="1134" w:type="dxa"/>
            <w:shd w:val="clear" w:color="auto" w:fill="FEDDD8"/>
            <w:vAlign w:val="center"/>
          </w:tcPr>
          <w:p w14:paraId="057DBEF9" w14:textId="7611023E" w:rsidR="009B0F47" w:rsidRPr="00C063F8" w:rsidRDefault="009B0F47">
            <w:pPr>
              <w:spacing w:before="0" w:after="0" w:line="240" w:lineRule="auto"/>
              <w:jc w:val="center"/>
              <w:rPr>
                <w:b/>
                <w:noProof/>
                <w:sz w:val="14"/>
              </w:rPr>
            </w:pPr>
            <w:r w:rsidRPr="00C063F8">
              <w:rPr>
                <w:b/>
                <w:noProof/>
                <w:sz w:val="14"/>
              </w:rPr>
              <w:t>22.</w:t>
            </w:r>
            <w:r w:rsidR="00EF7E94">
              <w:rPr>
                <w:b/>
                <w:noProof/>
                <w:sz w:val="14"/>
              </w:rPr>
              <w:t>7</w:t>
            </w:r>
          </w:p>
        </w:tc>
      </w:tr>
      <w:tr w:rsidR="009B0F47" w:rsidRPr="00C063F8" w14:paraId="09C42A7D" w14:textId="77777777" w:rsidTr="551834E6">
        <w:trPr>
          <w:trHeight w:val="86"/>
        </w:trPr>
        <w:tc>
          <w:tcPr>
            <w:tcW w:w="1980" w:type="dxa"/>
            <w:shd w:val="clear" w:color="auto" w:fill="FA9B94"/>
            <w:vAlign w:val="center"/>
          </w:tcPr>
          <w:p w14:paraId="52070DE4" w14:textId="1ECBEA2A" w:rsidR="009B0F47" w:rsidRPr="00C063F8" w:rsidRDefault="009B0F47">
            <w:pPr>
              <w:spacing w:before="0" w:after="0" w:line="240" w:lineRule="auto"/>
              <w:rPr>
                <w:noProof/>
                <w:sz w:val="14"/>
              </w:rPr>
            </w:pPr>
            <w:r w:rsidRPr="00C063F8">
              <w:rPr>
                <w:b/>
                <w:noProof/>
                <w:color w:val="822522"/>
                <w:sz w:val="14"/>
              </w:rPr>
              <w:t>Fibre</w:t>
            </w:r>
            <w:r w:rsidR="004E55CB">
              <w:rPr>
                <w:b/>
                <w:noProof/>
                <w:color w:val="822522"/>
                <w:sz w:val="14"/>
              </w:rPr>
              <w:t xml:space="preserve"> to the premises (</w:t>
            </w:r>
            <w:r w:rsidRPr="00C063F8">
              <w:rPr>
                <w:b/>
                <w:noProof/>
                <w:color w:val="822522"/>
                <w:sz w:val="14"/>
              </w:rPr>
              <w:t>FTTP</w:t>
            </w:r>
            <w:r w:rsidR="004E55CB">
              <w:rPr>
                <w:b/>
                <w:noProof/>
                <w:color w:val="822522"/>
                <w:sz w:val="14"/>
              </w:rPr>
              <w:t>)</w:t>
            </w:r>
          </w:p>
        </w:tc>
        <w:tc>
          <w:tcPr>
            <w:tcW w:w="1134" w:type="dxa"/>
            <w:shd w:val="clear" w:color="auto" w:fill="FA9B94"/>
            <w:vAlign w:val="center"/>
          </w:tcPr>
          <w:p w14:paraId="73ACB2E0" w14:textId="77777777" w:rsidR="009B0F47" w:rsidRPr="00C063F8" w:rsidRDefault="009B0F47">
            <w:pPr>
              <w:spacing w:before="0" w:after="0" w:line="240" w:lineRule="auto"/>
              <w:jc w:val="center"/>
              <w:rPr>
                <w:noProof/>
                <w:sz w:val="14"/>
              </w:rPr>
            </w:pPr>
            <w:r w:rsidRPr="00C063F8">
              <w:rPr>
                <w:noProof/>
                <w:sz w:val="14"/>
              </w:rPr>
              <w:t>49.7%</w:t>
            </w:r>
          </w:p>
        </w:tc>
        <w:tc>
          <w:tcPr>
            <w:tcW w:w="992" w:type="dxa"/>
            <w:shd w:val="clear" w:color="auto" w:fill="FA9B94"/>
            <w:vAlign w:val="center"/>
          </w:tcPr>
          <w:p w14:paraId="43572D6A" w14:textId="77777777" w:rsidR="009B0F47" w:rsidRPr="00C063F8" w:rsidRDefault="009B0F47">
            <w:pPr>
              <w:spacing w:before="0" w:after="0" w:line="240" w:lineRule="auto"/>
              <w:jc w:val="center"/>
              <w:rPr>
                <w:noProof/>
                <w:sz w:val="14"/>
              </w:rPr>
            </w:pPr>
            <w:r w:rsidRPr="00C063F8">
              <w:rPr>
                <w:noProof/>
                <w:sz w:val="14"/>
              </w:rPr>
              <w:t>74.1%</w:t>
            </w:r>
          </w:p>
        </w:tc>
        <w:tc>
          <w:tcPr>
            <w:tcW w:w="1134" w:type="dxa"/>
            <w:shd w:val="clear" w:color="auto" w:fill="FA9B94"/>
            <w:vAlign w:val="center"/>
          </w:tcPr>
          <w:p w14:paraId="02762709" w14:textId="77777777" w:rsidR="009B0F47" w:rsidRPr="00C063F8" w:rsidRDefault="009B0F47">
            <w:pPr>
              <w:spacing w:before="0" w:after="0" w:line="240" w:lineRule="auto"/>
              <w:jc w:val="center"/>
              <w:rPr>
                <w:b/>
                <w:noProof/>
                <w:sz w:val="14"/>
              </w:rPr>
            </w:pPr>
            <w:r w:rsidRPr="00C063F8">
              <w:rPr>
                <w:b/>
                <w:noProof/>
                <w:sz w:val="14"/>
              </w:rPr>
              <w:t>49.3</w:t>
            </w:r>
          </w:p>
        </w:tc>
      </w:tr>
      <w:tr w:rsidR="009B0F47" w:rsidRPr="00C063F8" w14:paraId="4FD78EB8" w14:textId="77777777" w:rsidTr="551834E6">
        <w:trPr>
          <w:trHeight w:val="86"/>
        </w:trPr>
        <w:tc>
          <w:tcPr>
            <w:tcW w:w="1980" w:type="dxa"/>
            <w:shd w:val="clear" w:color="auto" w:fill="FA9B94"/>
            <w:vAlign w:val="center"/>
          </w:tcPr>
          <w:p w14:paraId="459EA2F4" w14:textId="77777777" w:rsidR="009B0F47" w:rsidRPr="00C063F8" w:rsidRDefault="009B0F47">
            <w:pPr>
              <w:spacing w:before="0" w:after="0" w:line="240" w:lineRule="auto"/>
              <w:rPr>
                <w:noProof/>
                <w:sz w:val="14"/>
              </w:rPr>
            </w:pPr>
            <w:r w:rsidRPr="00C063F8">
              <w:rPr>
                <w:b/>
                <w:noProof/>
                <w:color w:val="822522"/>
                <w:sz w:val="14"/>
              </w:rPr>
              <w:t>Basic 5G</w:t>
            </w:r>
          </w:p>
        </w:tc>
        <w:tc>
          <w:tcPr>
            <w:tcW w:w="1134" w:type="dxa"/>
            <w:shd w:val="clear" w:color="auto" w:fill="FA9B94"/>
            <w:vAlign w:val="center"/>
          </w:tcPr>
          <w:p w14:paraId="71DE352F" w14:textId="77777777" w:rsidR="009B0F47" w:rsidRPr="00C063F8" w:rsidRDefault="009B0F47">
            <w:pPr>
              <w:spacing w:before="0" w:after="0" w:line="240" w:lineRule="auto"/>
              <w:jc w:val="center"/>
              <w:rPr>
                <w:noProof/>
                <w:sz w:val="14"/>
              </w:rPr>
            </w:pPr>
            <w:r w:rsidRPr="00C063F8">
              <w:rPr>
                <w:noProof/>
                <w:sz w:val="14"/>
              </w:rPr>
              <w:t>65.8%</w:t>
            </w:r>
          </w:p>
        </w:tc>
        <w:tc>
          <w:tcPr>
            <w:tcW w:w="992" w:type="dxa"/>
            <w:shd w:val="clear" w:color="auto" w:fill="FA9B94"/>
            <w:vAlign w:val="center"/>
          </w:tcPr>
          <w:p w14:paraId="74AB32B9" w14:textId="77777777" w:rsidR="009B0F47" w:rsidRPr="00C063F8" w:rsidRDefault="009B0F47">
            <w:pPr>
              <w:spacing w:before="0" w:after="0" w:line="240" w:lineRule="auto"/>
              <w:jc w:val="center"/>
              <w:rPr>
                <w:noProof/>
                <w:sz w:val="14"/>
              </w:rPr>
            </w:pPr>
            <w:r w:rsidRPr="00C063F8">
              <w:rPr>
                <w:noProof/>
                <w:sz w:val="14"/>
              </w:rPr>
              <w:t>96.8%</w:t>
            </w:r>
          </w:p>
        </w:tc>
        <w:tc>
          <w:tcPr>
            <w:tcW w:w="1134" w:type="dxa"/>
            <w:shd w:val="clear" w:color="auto" w:fill="FA9B94"/>
            <w:vAlign w:val="center"/>
          </w:tcPr>
          <w:p w14:paraId="66C5DDB6" w14:textId="77777777" w:rsidR="009B0F47" w:rsidRPr="00C063F8" w:rsidRDefault="009B0F47">
            <w:pPr>
              <w:spacing w:before="0" w:after="0" w:line="240" w:lineRule="auto"/>
              <w:jc w:val="center"/>
              <w:rPr>
                <w:b/>
                <w:noProof/>
                <w:sz w:val="14"/>
              </w:rPr>
            </w:pPr>
            <w:r w:rsidRPr="00C063F8">
              <w:rPr>
                <w:b/>
                <w:noProof/>
                <w:sz w:val="14"/>
              </w:rPr>
              <w:t>47.1</w:t>
            </w:r>
          </w:p>
        </w:tc>
      </w:tr>
      <w:tr w:rsidR="009B0F47" w:rsidRPr="00C063F8" w14:paraId="0DB5C4AC" w14:textId="77777777" w:rsidTr="551834E6">
        <w:trPr>
          <w:trHeight w:val="86"/>
        </w:trPr>
        <w:tc>
          <w:tcPr>
            <w:tcW w:w="1980" w:type="dxa"/>
            <w:shd w:val="clear" w:color="auto" w:fill="FFF5F3"/>
            <w:vAlign w:val="center"/>
          </w:tcPr>
          <w:p w14:paraId="1B8B0F80" w14:textId="77777777" w:rsidR="009B0F47" w:rsidRPr="00C063F8" w:rsidRDefault="009B0F47">
            <w:pPr>
              <w:spacing w:before="0" w:after="0" w:line="240" w:lineRule="auto"/>
              <w:rPr>
                <w:noProof/>
                <w:sz w:val="14"/>
              </w:rPr>
            </w:pPr>
            <w:r w:rsidRPr="00C063F8">
              <w:rPr>
                <w:b/>
                <w:noProof/>
                <w:color w:val="822522"/>
                <w:sz w:val="14"/>
              </w:rPr>
              <w:t>Semiconductors</w:t>
            </w:r>
          </w:p>
        </w:tc>
        <w:tc>
          <w:tcPr>
            <w:tcW w:w="1134" w:type="dxa"/>
            <w:shd w:val="clear" w:color="auto" w:fill="FFF5F3"/>
            <w:vAlign w:val="center"/>
          </w:tcPr>
          <w:p w14:paraId="40DE4F22" w14:textId="77777777" w:rsidR="009B0F47" w:rsidRPr="00C063F8" w:rsidRDefault="009B0F47">
            <w:pPr>
              <w:spacing w:before="0" w:after="0" w:line="240" w:lineRule="auto"/>
              <w:jc w:val="center"/>
              <w:rPr>
                <w:noProof/>
                <w:sz w:val="14"/>
              </w:rPr>
            </w:pPr>
            <w:r w:rsidRPr="00C063F8">
              <w:rPr>
                <w:noProof/>
                <w:sz w:val="14"/>
              </w:rPr>
              <w:t>8.6%</w:t>
            </w:r>
          </w:p>
        </w:tc>
        <w:tc>
          <w:tcPr>
            <w:tcW w:w="992" w:type="dxa"/>
            <w:shd w:val="clear" w:color="auto" w:fill="FFF5F3"/>
            <w:vAlign w:val="center"/>
          </w:tcPr>
          <w:p w14:paraId="2B8E9695" w14:textId="77777777" w:rsidR="009B0F47" w:rsidRPr="00C063F8" w:rsidRDefault="009B0F47">
            <w:pPr>
              <w:spacing w:before="0" w:after="0" w:line="240" w:lineRule="auto"/>
              <w:jc w:val="center"/>
              <w:rPr>
                <w:noProof/>
                <w:sz w:val="14"/>
              </w:rPr>
            </w:pPr>
            <w:r w:rsidRPr="00C063F8">
              <w:rPr>
                <w:noProof/>
                <w:sz w:val="14"/>
              </w:rPr>
              <w:t>8.8%</w:t>
            </w:r>
          </w:p>
        </w:tc>
        <w:tc>
          <w:tcPr>
            <w:tcW w:w="1134" w:type="dxa"/>
            <w:shd w:val="clear" w:color="auto" w:fill="FFF5F3"/>
            <w:vAlign w:val="center"/>
          </w:tcPr>
          <w:p w14:paraId="183393B2" w14:textId="77777777" w:rsidR="009B0F47" w:rsidRPr="00C063F8" w:rsidRDefault="009B0F47">
            <w:pPr>
              <w:spacing w:before="0" w:after="0" w:line="240" w:lineRule="auto"/>
              <w:jc w:val="center"/>
              <w:rPr>
                <w:b/>
                <w:noProof/>
                <w:sz w:val="14"/>
              </w:rPr>
            </w:pPr>
            <w:r w:rsidRPr="00C063F8">
              <w:rPr>
                <w:b/>
                <w:noProof/>
                <w:sz w:val="14"/>
              </w:rPr>
              <w:t>2.3</w:t>
            </w:r>
          </w:p>
        </w:tc>
      </w:tr>
      <w:tr w:rsidR="009B0F47" w:rsidRPr="00C063F8" w14:paraId="362D216C" w14:textId="77777777" w:rsidTr="551834E6">
        <w:trPr>
          <w:trHeight w:val="86"/>
        </w:trPr>
        <w:tc>
          <w:tcPr>
            <w:tcW w:w="1980" w:type="dxa"/>
            <w:shd w:val="clear" w:color="auto" w:fill="F4EEFF"/>
            <w:vAlign w:val="center"/>
          </w:tcPr>
          <w:p w14:paraId="1146A605" w14:textId="77777777" w:rsidR="009B0F47" w:rsidRPr="00C063F8" w:rsidRDefault="009B0F47">
            <w:pPr>
              <w:spacing w:before="0" w:after="0" w:line="240" w:lineRule="auto"/>
              <w:rPr>
                <w:noProof/>
                <w:sz w:val="14"/>
              </w:rPr>
            </w:pPr>
            <w:r w:rsidRPr="00C063F8">
              <w:rPr>
                <w:b/>
                <w:noProof/>
                <w:color w:val="340681"/>
                <w:sz w:val="14"/>
              </w:rPr>
              <w:t>SMEs basic digitalisation</w:t>
            </w:r>
          </w:p>
        </w:tc>
        <w:tc>
          <w:tcPr>
            <w:tcW w:w="1134" w:type="dxa"/>
            <w:shd w:val="clear" w:color="auto" w:fill="F4EEFF"/>
            <w:vAlign w:val="center"/>
          </w:tcPr>
          <w:p w14:paraId="5E5BD5BF" w14:textId="77777777" w:rsidR="009B0F47" w:rsidRPr="00C063F8" w:rsidRDefault="009B0F47">
            <w:pPr>
              <w:spacing w:before="0" w:after="0" w:line="240" w:lineRule="auto"/>
              <w:jc w:val="center"/>
              <w:rPr>
                <w:noProof/>
                <w:sz w:val="14"/>
              </w:rPr>
            </w:pPr>
            <w:r w:rsidRPr="00C063F8">
              <w:rPr>
                <w:noProof/>
                <w:sz w:val="14"/>
              </w:rPr>
              <w:t>54.8%</w:t>
            </w:r>
          </w:p>
        </w:tc>
        <w:tc>
          <w:tcPr>
            <w:tcW w:w="992" w:type="dxa"/>
            <w:shd w:val="clear" w:color="auto" w:fill="F4EEFF"/>
            <w:vAlign w:val="center"/>
          </w:tcPr>
          <w:p w14:paraId="0423E89E" w14:textId="77777777" w:rsidR="009B0F47" w:rsidRPr="00C063F8" w:rsidRDefault="009B0F47">
            <w:pPr>
              <w:spacing w:before="0" w:after="0" w:line="240" w:lineRule="auto"/>
              <w:jc w:val="center"/>
              <w:rPr>
                <w:noProof/>
                <w:sz w:val="14"/>
              </w:rPr>
            </w:pPr>
            <w:r w:rsidRPr="00C063F8">
              <w:rPr>
                <w:noProof/>
                <w:sz w:val="14"/>
              </w:rPr>
              <w:t>71.4%</w:t>
            </w:r>
          </w:p>
        </w:tc>
        <w:tc>
          <w:tcPr>
            <w:tcW w:w="1134" w:type="dxa"/>
            <w:shd w:val="clear" w:color="auto" w:fill="F4EEFF"/>
            <w:vAlign w:val="center"/>
          </w:tcPr>
          <w:p w14:paraId="709F9BE9" w14:textId="77777777" w:rsidR="009B0F47" w:rsidRPr="00C063F8" w:rsidRDefault="009B0F47">
            <w:pPr>
              <w:spacing w:before="0" w:after="0" w:line="240" w:lineRule="auto"/>
              <w:jc w:val="center"/>
              <w:rPr>
                <w:b/>
                <w:noProof/>
                <w:sz w:val="14"/>
              </w:rPr>
            </w:pPr>
            <w:r w:rsidRPr="00C063F8">
              <w:rPr>
                <w:b/>
                <w:noProof/>
                <w:sz w:val="14"/>
              </w:rPr>
              <w:t>30.2</w:t>
            </w:r>
          </w:p>
        </w:tc>
      </w:tr>
      <w:tr w:rsidR="009B0F47" w:rsidRPr="00C063F8" w14:paraId="7A9B82C4" w14:textId="77777777" w:rsidTr="551834E6">
        <w:trPr>
          <w:trHeight w:val="86"/>
        </w:trPr>
        <w:tc>
          <w:tcPr>
            <w:tcW w:w="1980" w:type="dxa"/>
            <w:shd w:val="clear" w:color="auto" w:fill="DFCDFF"/>
            <w:vAlign w:val="center"/>
          </w:tcPr>
          <w:p w14:paraId="7C67F5BC" w14:textId="77777777" w:rsidR="009B0F47" w:rsidRPr="00C063F8" w:rsidRDefault="009B0F47">
            <w:pPr>
              <w:spacing w:before="0" w:after="0" w:line="240" w:lineRule="auto"/>
              <w:rPr>
                <w:noProof/>
                <w:sz w:val="14"/>
              </w:rPr>
            </w:pPr>
            <w:r w:rsidRPr="00C063F8">
              <w:rPr>
                <w:b/>
                <w:noProof/>
                <w:color w:val="340681"/>
                <w:sz w:val="14"/>
              </w:rPr>
              <w:t>Cloud take-up</w:t>
            </w:r>
          </w:p>
        </w:tc>
        <w:tc>
          <w:tcPr>
            <w:tcW w:w="1134" w:type="dxa"/>
            <w:shd w:val="clear" w:color="auto" w:fill="DFCDFF"/>
            <w:vAlign w:val="center"/>
          </w:tcPr>
          <w:p w14:paraId="3B4B34C5" w14:textId="77777777" w:rsidR="009B0F47" w:rsidRPr="00C063F8" w:rsidRDefault="009B0F47">
            <w:pPr>
              <w:spacing w:before="0" w:after="0" w:line="240" w:lineRule="auto"/>
              <w:jc w:val="center"/>
              <w:rPr>
                <w:noProof/>
                <w:sz w:val="14"/>
              </w:rPr>
            </w:pPr>
            <w:r w:rsidRPr="00C063F8">
              <w:rPr>
                <w:noProof/>
                <w:sz w:val="14"/>
              </w:rPr>
              <w:t>34.0%</w:t>
            </w:r>
          </w:p>
        </w:tc>
        <w:tc>
          <w:tcPr>
            <w:tcW w:w="992" w:type="dxa"/>
            <w:shd w:val="clear" w:color="auto" w:fill="DFCDFF"/>
            <w:vAlign w:val="center"/>
          </w:tcPr>
          <w:p w14:paraId="4F342CA0" w14:textId="77777777" w:rsidR="009B0F47" w:rsidRPr="00C063F8" w:rsidRDefault="009B0F47">
            <w:pPr>
              <w:spacing w:before="0" w:after="0" w:line="240" w:lineRule="auto"/>
              <w:jc w:val="center"/>
              <w:rPr>
                <w:noProof/>
                <w:sz w:val="14"/>
              </w:rPr>
            </w:pPr>
            <w:r w:rsidRPr="00C063F8">
              <w:rPr>
                <w:noProof/>
                <w:sz w:val="14"/>
              </w:rPr>
              <w:t>46.7%</w:t>
            </w:r>
          </w:p>
        </w:tc>
        <w:tc>
          <w:tcPr>
            <w:tcW w:w="1134" w:type="dxa"/>
            <w:shd w:val="clear" w:color="auto" w:fill="DFCDFF"/>
            <w:vAlign w:val="center"/>
          </w:tcPr>
          <w:p w14:paraId="1FA0E5C5" w14:textId="77777777" w:rsidR="009B0F47" w:rsidRPr="00C063F8" w:rsidRDefault="009B0F47">
            <w:pPr>
              <w:spacing w:before="0" w:after="0" w:line="240" w:lineRule="auto"/>
              <w:jc w:val="center"/>
              <w:rPr>
                <w:b/>
                <w:noProof/>
                <w:sz w:val="14"/>
              </w:rPr>
            </w:pPr>
            <w:r w:rsidRPr="00C063F8">
              <w:rPr>
                <w:b/>
                <w:noProof/>
                <w:sz w:val="14"/>
              </w:rPr>
              <w:t>37.3</w:t>
            </w:r>
          </w:p>
        </w:tc>
      </w:tr>
      <w:tr w:rsidR="009B0F47" w:rsidRPr="00C063F8" w14:paraId="33697451" w14:textId="77777777" w:rsidTr="551834E6">
        <w:trPr>
          <w:trHeight w:val="86"/>
        </w:trPr>
        <w:tc>
          <w:tcPr>
            <w:tcW w:w="1980" w:type="dxa"/>
            <w:shd w:val="clear" w:color="auto" w:fill="C6A7FF"/>
            <w:vAlign w:val="center"/>
          </w:tcPr>
          <w:p w14:paraId="3AF48EFE" w14:textId="77777777" w:rsidR="009B0F47" w:rsidRPr="00C063F8" w:rsidRDefault="009B0F47">
            <w:pPr>
              <w:spacing w:before="0" w:after="0" w:line="240" w:lineRule="auto"/>
              <w:rPr>
                <w:noProof/>
                <w:sz w:val="14"/>
              </w:rPr>
            </w:pPr>
            <w:r w:rsidRPr="00C063F8">
              <w:rPr>
                <w:b/>
                <w:noProof/>
                <w:color w:val="340681"/>
                <w:sz w:val="14"/>
              </w:rPr>
              <w:t>AI take-up</w:t>
            </w:r>
          </w:p>
        </w:tc>
        <w:tc>
          <w:tcPr>
            <w:tcW w:w="1134" w:type="dxa"/>
            <w:shd w:val="clear" w:color="auto" w:fill="C6A7FF"/>
            <w:vAlign w:val="center"/>
          </w:tcPr>
          <w:p w14:paraId="531E6E6E" w14:textId="77777777" w:rsidR="009B0F47" w:rsidRPr="00C063F8" w:rsidRDefault="009B0F47">
            <w:pPr>
              <w:spacing w:before="0" w:after="0" w:line="240" w:lineRule="auto"/>
              <w:jc w:val="center"/>
              <w:rPr>
                <w:noProof/>
                <w:sz w:val="14"/>
              </w:rPr>
            </w:pPr>
            <w:r w:rsidRPr="00C063F8">
              <w:rPr>
                <w:noProof/>
                <w:sz w:val="14"/>
              </w:rPr>
              <w:t>7.7%</w:t>
            </w:r>
          </w:p>
        </w:tc>
        <w:tc>
          <w:tcPr>
            <w:tcW w:w="992" w:type="dxa"/>
            <w:shd w:val="clear" w:color="auto" w:fill="C6A7FF"/>
            <w:vAlign w:val="center"/>
          </w:tcPr>
          <w:p w14:paraId="517F48BA" w14:textId="77777777" w:rsidR="009B0F47" w:rsidRPr="00C063F8" w:rsidRDefault="009B0F47">
            <w:pPr>
              <w:spacing w:before="0" w:after="0" w:line="240" w:lineRule="auto"/>
              <w:jc w:val="center"/>
              <w:rPr>
                <w:noProof/>
                <w:sz w:val="14"/>
              </w:rPr>
            </w:pPr>
            <w:r w:rsidRPr="00C063F8">
              <w:rPr>
                <w:noProof/>
                <w:sz w:val="14"/>
              </w:rPr>
              <w:t>20.0%</w:t>
            </w:r>
          </w:p>
        </w:tc>
        <w:tc>
          <w:tcPr>
            <w:tcW w:w="1134" w:type="dxa"/>
            <w:shd w:val="clear" w:color="auto" w:fill="C6A7FF"/>
            <w:vAlign w:val="center"/>
          </w:tcPr>
          <w:p w14:paraId="1B15EE73" w14:textId="77777777" w:rsidR="009B0F47" w:rsidRPr="00C063F8" w:rsidRDefault="009B0F47">
            <w:pPr>
              <w:spacing w:before="0" w:after="0" w:line="240" w:lineRule="auto"/>
              <w:jc w:val="center"/>
              <w:rPr>
                <w:b/>
                <w:noProof/>
                <w:sz w:val="14"/>
              </w:rPr>
            </w:pPr>
            <w:r w:rsidRPr="00C063F8">
              <w:rPr>
                <w:b/>
                <w:noProof/>
                <w:sz w:val="14"/>
              </w:rPr>
              <w:t>160.8</w:t>
            </w:r>
          </w:p>
        </w:tc>
      </w:tr>
      <w:tr w:rsidR="009B0F47" w:rsidRPr="00C063F8" w14:paraId="644FCA28" w14:textId="77777777" w:rsidTr="551834E6">
        <w:trPr>
          <w:trHeight w:val="86"/>
        </w:trPr>
        <w:tc>
          <w:tcPr>
            <w:tcW w:w="1980" w:type="dxa"/>
            <w:shd w:val="clear" w:color="auto" w:fill="DFCDFF"/>
            <w:vAlign w:val="center"/>
          </w:tcPr>
          <w:p w14:paraId="6FA0064A" w14:textId="77777777" w:rsidR="009B0F47" w:rsidRPr="00C063F8" w:rsidRDefault="009B0F47">
            <w:pPr>
              <w:spacing w:before="0" w:after="0" w:line="240" w:lineRule="auto"/>
              <w:rPr>
                <w:noProof/>
                <w:sz w:val="14"/>
              </w:rPr>
            </w:pPr>
            <w:r w:rsidRPr="00C063F8">
              <w:rPr>
                <w:b/>
                <w:noProof/>
                <w:color w:val="340681"/>
                <w:sz w:val="14"/>
              </w:rPr>
              <w:t>Unicorns</w:t>
            </w:r>
          </w:p>
        </w:tc>
        <w:tc>
          <w:tcPr>
            <w:tcW w:w="1134" w:type="dxa"/>
            <w:shd w:val="clear" w:color="auto" w:fill="DFCDFF"/>
            <w:vAlign w:val="center"/>
          </w:tcPr>
          <w:p w14:paraId="691E2DEE" w14:textId="77777777" w:rsidR="009B0F47" w:rsidRPr="00C063F8" w:rsidRDefault="009B0F47">
            <w:pPr>
              <w:spacing w:before="0" w:after="0" w:line="240" w:lineRule="auto"/>
              <w:jc w:val="center"/>
              <w:rPr>
                <w:noProof/>
                <w:sz w:val="14"/>
              </w:rPr>
            </w:pPr>
            <w:r w:rsidRPr="00C063F8">
              <w:rPr>
                <w:noProof/>
                <w:sz w:val="14"/>
              </w:rPr>
              <w:t>223</w:t>
            </w:r>
          </w:p>
        </w:tc>
        <w:tc>
          <w:tcPr>
            <w:tcW w:w="992" w:type="dxa"/>
            <w:shd w:val="clear" w:color="auto" w:fill="DFCDFF"/>
            <w:vAlign w:val="center"/>
          </w:tcPr>
          <w:p w14:paraId="45D4F6C7" w14:textId="77777777" w:rsidR="009B0F47" w:rsidRPr="00C063F8" w:rsidRDefault="009B0F47">
            <w:pPr>
              <w:spacing w:before="0" w:after="0" w:line="240" w:lineRule="auto"/>
              <w:jc w:val="center"/>
              <w:rPr>
                <w:noProof/>
                <w:sz w:val="14"/>
              </w:rPr>
            </w:pPr>
            <w:r w:rsidRPr="00C063F8">
              <w:rPr>
                <w:noProof/>
                <w:sz w:val="14"/>
              </w:rPr>
              <w:t>324</w:t>
            </w:r>
          </w:p>
        </w:tc>
        <w:tc>
          <w:tcPr>
            <w:tcW w:w="1134" w:type="dxa"/>
            <w:shd w:val="clear" w:color="auto" w:fill="DFCDFF"/>
            <w:vAlign w:val="center"/>
          </w:tcPr>
          <w:p w14:paraId="160BF8AD" w14:textId="77777777" w:rsidR="009B0F47" w:rsidRPr="00C063F8" w:rsidRDefault="009B0F47">
            <w:pPr>
              <w:spacing w:before="0" w:after="0" w:line="240" w:lineRule="auto"/>
              <w:jc w:val="center"/>
              <w:rPr>
                <w:b/>
                <w:noProof/>
                <w:sz w:val="14"/>
              </w:rPr>
            </w:pPr>
            <w:r w:rsidRPr="00C063F8">
              <w:rPr>
                <w:b/>
                <w:noProof/>
                <w:sz w:val="14"/>
              </w:rPr>
              <w:t>45.3</w:t>
            </w:r>
          </w:p>
        </w:tc>
      </w:tr>
      <w:tr w:rsidR="009B0F47" w:rsidRPr="00C063F8" w14:paraId="7102C1A6" w14:textId="77777777" w:rsidTr="551834E6">
        <w:trPr>
          <w:trHeight w:val="86"/>
        </w:trPr>
        <w:tc>
          <w:tcPr>
            <w:tcW w:w="1980" w:type="dxa"/>
            <w:shd w:val="clear" w:color="auto" w:fill="E6FFF0"/>
            <w:vAlign w:val="center"/>
          </w:tcPr>
          <w:p w14:paraId="640B3B0B" w14:textId="77777777" w:rsidR="009B0F47" w:rsidRPr="00C063F8" w:rsidRDefault="009B0F47">
            <w:pPr>
              <w:spacing w:before="0" w:after="0" w:line="240" w:lineRule="auto"/>
              <w:rPr>
                <w:noProof/>
                <w:sz w:val="14"/>
              </w:rPr>
            </w:pPr>
            <w:r w:rsidRPr="00C063F8">
              <w:rPr>
                <w:b/>
                <w:noProof/>
                <w:color w:val="158171"/>
                <w:sz w:val="14"/>
              </w:rPr>
              <w:t>Basic digital skills</w:t>
            </w:r>
          </w:p>
        </w:tc>
        <w:tc>
          <w:tcPr>
            <w:tcW w:w="1134" w:type="dxa"/>
            <w:shd w:val="clear" w:color="auto" w:fill="E6FFF0"/>
            <w:vAlign w:val="center"/>
          </w:tcPr>
          <w:p w14:paraId="1DE4FF06" w14:textId="77777777" w:rsidR="009B0F47" w:rsidRPr="00C063F8" w:rsidRDefault="009B0F47">
            <w:pPr>
              <w:spacing w:before="0" w:after="0" w:line="240" w:lineRule="auto"/>
              <w:jc w:val="center"/>
              <w:rPr>
                <w:noProof/>
                <w:sz w:val="14"/>
              </w:rPr>
            </w:pPr>
            <w:r w:rsidRPr="00C063F8">
              <w:rPr>
                <w:noProof/>
                <w:sz w:val="14"/>
              </w:rPr>
              <w:t>53.9%</w:t>
            </w:r>
          </w:p>
        </w:tc>
        <w:tc>
          <w:tcPr>
            <w:tcW w:w="992" w:type="dxa"/>
            <w:shd w:val="clear" w:color="auto" w:fill="E6FFF0"/>
            <w:vAlign w:val="center"/>
          </w:tcPr>
          <w:p w14:paraId="75183D7A" w14:textId="77777777" w:rsidR="009B0F47" w:rsidRPr="00C063F8" w:rsidRDefault="009B0F47">
            <w:pPr>
              <w:spacing w:before="0" w:after="0" w:line="240" w:lineRule="auto"/>
              <w:jc w:val="center"/>
              <w:rPr>
                <w:noProof/>
                <w:sz w:val="14"/>
              </w:rPr>
            </w:pPr>
            <w:r w:rsidRPr="00C063F8">
              <w:rPr>
                <w:noProof/>
                <w:sz w:val="14"/>
              </w:rPr>
              <w:t>60.4%</w:t>
            </w:r>
          </w:p>
        </w:tc>
        <w:tc>
          <w:tcPr>
            <w:tcW w:w="1134" w:type="dxa"/>
            <w:shd w:val="clear" w:color="auto" w:fill="E6FFF0"/>
            <w:vAlign w:val="center"/>
          </w:tcPr>
          <w:p w14:paraId="3DFB6948" w14:textId="77777777" w:rsidR="009B0F47" w:rsidRPr="00C063F8" w:rsidRDefault="009B0F47">
            <w:pPr>
              <w:spacing w:before="0" w:after="0" w:line="240" w:lineRule="auto"/>
              <w:jc w:val="center"/>
              <w:rPr>
                <w:b/>
                <w:noProof/>
                <w:sz w:val="14"/>
              </w:rPr>
            </w:pPr>
            <w:r w:rsidRPr="00C063F8">
              <w:rPr>
                <w:b/>
                <w:noProof/>
                <w:sz w:val="14"/>
              </w:rPr>
              <w:t>12.0</w:t>
            </w:r>
          </w:p>
        </w:tc>
      </w:tr>
      <w:tr w:rsidR="009B0F47" w:rsidRPr="00C063F8" w14:paraId="2DB7B040" w14:textId="77777777" w:rsidTr="551834E6">
        <w:trPr>
          <w:trHeight w:val="86"/>
        </w:trPr>
        <w:tc>
          <w:tcPr>
            <w:tcW w:w="1980" w:type="dxa"/>
            <w:shd w:val="clear" w:color="auto" w:fill="E6FFF0"/>
            <w:vAlign w:val="center"/>
          </w:tcPr>
          <w:p w14:paraId="11CBFCFC" w14:textId="77777777" w:rsidR="009B0F47" w:rsidRPr="00C063F8" w:rsidRDefault="009B0F47">
            <w:pPr>
              <w:spacing w:before="0" w:after="0" w:line="240" w:lineRule="auto"/>
              <w:rPr>
                <w:noProof/>
                <w:sz w:val="14"/>
              </w:rPr>
            </w:pPr>
            <w:r w:rsidRPr="00C063F8">
              <w:rPr>
                <w:b/>
                <w:noProof/>
                <w:color w:val="158171"/>
                <w:sz w:val="14"/>
              </w:rPr>
              <w:t>ICT specialists</w:t>
            </w:r>
          </w:p>
        </w:tc>
        <w:tc>
          <w:tcPr>
            <w:tcW w:w="1134" w:type="dxa"/>
            <w:shd w:val="clear" w:color="auto" w:fill="E6FFF0"/>
            <w:vAlign w:val="center"/>
          </w:tcPr>
          <w:p w14:paraId="59B516CD" w14:textId="77777777" w:rsidR="009B0F47" w:rsidRPr="00C063F8" w:rsidRDefault="009B0F47">
            <w:pPr>
              <w:spacing w:before="0" w:after="0" w:line="240" w:lineRule="auto"/>
              <w:jc w:val="center"/>
              <w:rPr>
                <w:noProof/>
                <w:sz w:val="14"/>
              </w:rPr>
            </w:pPr>
            <w:r w:rsidRPr="00C063F8">
              <w:rPr>
                <w:noProof/>
                <w:sz w:val="14"/>
              </w:rPr>
              <w:t>4.5%</w:t>
            </w:r>
          </w:p>
        </w:tc>
        <w:tc>
          <w:tcPr>
            <w:tcW w:w="992" w:type="dxa"/>
            <w:shd w:val="clear" w:color="auto" w:fill="E6FFF0"/>
            <w:vAlign w:val="center"/>
          </w:tcPr>
          <w:p w14:paraId="1338ACB6" w14:textId="77777777" w:rsidR="009B0F47" w:rsidRPr="00C063F8" w:rsidRDefault="009B0F47">
            <w:pPr>
              <w:spacing w:before="0" w:after="0" w:line="240" w:lineRule="auto"/>
              <w:jc w:val="center"/>
              <w:rPr>
                <w:noProof/>
                <w:sz w:val="14"/>
              </w:rPr>
            </w:pPr>
            <w:r w:rsidRPr="00C063F8">
              <w:rPr>
                <w:noProof/>
                <w:sz w:val="14"/>
              </w:rPr>
              <w:t>5.0%</w:t>
            </w:r>
          </w:p>
        </w:tc>
        <w:tc>
          <w:tcPr>
            <w:tcW w:w="1134" w:type="dxa"/>
            <w:shd w:val="clear" w:color="auto" w:fill="E6FFF0"/>
            <w:vAlign w:val="center"/>
          </w:tcPr>
          <w:p w14:paraId="00468DB9" w14:textId="77777777" w:rsidR="009B0F47" w:rsidRPr="00C063F8" w:rsidRDefault="009B0F47">
            <w:pPr>
              <w:spacing w:before="0" w:after="0" w:line="240" w:lineRule="auto"/>
              <w:jc w:val="center"/>
              <w:rPr>
                <w:b/>
                <w:noProof/>
                <w:sz w:val="14"/>
              </w:rPr>
            </w:pPr>
            <w:r w:rsidRPr="00C063F8">
              <w:rPr>
                <w:b/>
                <w:noProof/>
                <w:sz w:val="14"/>
              </w:rPr>
              <w:t>11.1</w:t>
            </w:r>
          </w:p>
        </w:tc>
      </w:tr>
      <w:tr w:rsidR="009B0F47" w:rsidRPr="00C063F8" w14:paraId="501AB089" w14:textId="77777777" w:rsidTr="551834E6">
        <w:trPr>
          <w:trHeight w:val="86"/>
        </w:trPr>
        <w:tc>
          <w:tcPr>
            <w:tcW w:w="1980" w:type="dxa"/>
            <w:shd w:val="clear" w:color="auto" w:fill="FFFFFF" w:themeFill="background1"/>
            <w:vAlign w:val="center"/>
          </w:tcPr>
          <w:p w14:paraId="7AF14A02" w14:textId="77777777" w:rsidR="009B0F47" w:rsidRPr="00C063F8" w:rsidRDefault="009B0F47">
            <w:pPr>
              <w:spacing w:before="0" w:after="0" w:line="240" w:lineRule="auto"/>
              <w:rPr>
                <w:noProof/>
                <w:sz w:val="14"/>
              </w:rPr>
            </w:pPr>
            <w:r w:rsidRPr="00C063F8">
              <w:rPr>
                <w:b/>
                <w:noProof/>
                <w:color w:val="691459"/>
                <w:spacing w:val="-4"/>
                <w:sz w:val="14"/>
              </w:rPr>
              <w:t>Digital public services citizens</w:t>
            </w:r>
          </w:p>
        </w:tc>
        <w:tc>
          <w:tcPr>
            <w:tcW w:w="1134" w:type="dxa"/>
            <w:shd w:val="clear" w:color="auto" w:fill="FFFFFF" w:themeFill="background1"/>
            <w:vAlign w:val="center"/>
          </w:tcPr>
          <w:p w14:paraId="15B13740" w14:textId="77777777" w:rsidR="009B0F47" w:rsidRPr="00C063F8" w:rsidRDefault="009B0F47">
            <w:pPr>
              <w:spacing w:before="0" w:after="0" w:line="240" w:lineRule="auto"/>
              <w:jc w:val="center"/>
              <w:rPr>
                <w:noProof/>
                <w:sz w:val="14"/>
              </w:rPr>
            </w:pPr>
            <w:r w:rsidRPr="00C063F8">
              <w:rPr>
                <w:noProof/>
                <w:sz w:val="14"/>
              </w:rPr>
              <w:t>74.6</w:t>
            </w:r>
          </w:p>
        </w:tc>
        <w:tc>
          <w:tcPr>
            <w:tcW w:w="992" w:type="dxa"/>
            <w:shd w:val="clear" w:color="auto" w:fill="FFFFFF" w:themeFill="background1"/>
            <w:vAlign w:val="center"/>
          </w:tcPr>
          <w:p w14:paraId="4AA143ED" w14:textId="77777777" w:rsidR="009B0F47" w:rsidRPr="00C063F8" w:rsidRDefault="009B0F47">
            <w:pPr>
              <w:spacing w:before="0" w:after="0" w:line="240" w:lineRule="auto"/>
              <w:jc w:val="center"/>
              <w:rPr>
                <w:noProof/>
                <w:sz w:val="14"/>
              </w:rPr>
            </w:pPr>
            <w:r w:rsidRPr="00C063F8">
              <w:rPr>
                <w:noProof/>
                <w:sz w:val="14"/>
              </w:rPr>
              <w:t>84.6</w:t>
            </w:r>
          </w:p>
        </w:tc>
        <w:tc>
          <w:tcPr>
            <w:tcW w:w="1134" w:type="dxa"/>
            <w:shd w:val="clear" w:color="auto" w:fill="FFFFFF" w:themeFill="background1"/>
            <w:vAlign w:val="center"/>
          </w:tcPr>
          <w:p w14:paraId="27B7C559" w14:textId="77777777" w:rsidR="009B0F47" w:rsidRPr="00C063F8" w:rsidRDefault="009B0F47">
            <w:pPr>
              <w:spacing w:before="0" w:after="0" w:line="240" w:lineRule="auto"/>
              <w:jc w:val="center"/>
              <w:rPr>
                <w:b/>
                <w:noProof/>
                <w:sz w:val="14"/>
              </w:rPr>
            </w:pPr>
            <w:r w:rsidRPr="00C063F8">
              <w:rPr>
                <w:b/>
                <w:noProof/>
                <w:sz w:val="14"/>
              </w:rPr>
              <w:t>13.4</w:t>
            </w:r>
          </w:p>
        </w:tc>
      </w:tr>
      <w:tr w:rsidR="009B0F47" w:rsidRPr="00C063F8" w14:paraId="5B371582" w14:textId="77777777" w:rsidTr="551834E6">
        <w:trPr>
          <w:trHeight w:val="86"/>
        </w:trPr>
        <w:tc>
          <w:tcPr>
            <w:tcW w:w="1980" w:type="dxa"/>
            <w:shd w:val="clear" w:color="auto" w:fill="FFFFFF" w:themeFill="background1"/>
            <w:vAlign w:val="center"/>
          </w:tcPr>
          <w:p w14:paraId="2AF3635E" w14:textId="77777777" w:rsidR="009B0F47" w:rsidRPr="00C063F8" w:rsidRDefault="009B0F47">
            <w:pPr>
              <w:spacing w:before="0" w:after="0" w:line="240" w:lineRule="auto"/>
              <w:rPr>
                <w:noProof/>
                <w:spacing w:val="-4"/>
                <w:sz w:val="14"/>
              </w:rPr>
            </w:pPr>
            <w:r w:rsidRPr="00C063F8">
              <w:rPr>
                <w:b/>
                <w:noProof/>
                <w:color w:val="691459"/>
                <w:spacing w:val="-4"/>
                <w:sz w:val="14"/>
              </w:rPr>
              <w:t>Digital public services businesses</w:t>
            </w:r>
          </w:p>
        </w:tc>
        <w:tc>
          <w:tcPr>
            <w:tcW w:w="1134" w:type="dxa"/>
            <w:shd w:val="clear" w:color="auto" w:fill="FFFFFF" w:themeFill="background1"/>
            <w:vAlign w:val="center"/>
          </w:tcPr>
          <w:p w14:paraId="5637E0B1" w14:textId="77777777" w:rsidR="009B0F47" w:rsidRPr="00C063F8" w:rsidRDefault="009B0F47">
            <w:pPr>
              <w:spacing w:before="0" w:after="0" w:line="240" w:lineRule="auto"/>
              <w:jc w:val="center"/>
              <w:rPr>
                <w:noProof/>
                <w:sz w:val="14"/>
              </w:rPr>
            </w:pPr>
            <w:r w:rsidRPr="00C063F8">
              <w:rPr>
                <w:noProof/>
                <w:sz w:val="14"/>
              </w:rPr>
              <w:t>81.7</w:t>
            </w:r>
          </w:p>
        </w:tc>
        <w:tc>
          <w:tcPr>
            <w:tcW w:w="992" w:type="dxa"/>
            <w:shd w:val="clear" w:color="auto" w:fill="FFFFFF" w:themeFill="background1"/>
            <w:vAlign w:val="center"/>
          </w:tcPr>
          <w:p w14:paraId="38B3D472" w14:textId="77777777" w:rsidR="009B0F47" w:rsidRPr="00C063F8" w:rsidRDefault="009B0F47">
            <w:pPr>
              <w:spacing w:before="0" w:after="0" w:line="240" w:lineRule="auto"/>
              <w:jc w:val="center"/>
              <w:rPr>
                <w:noProof/>
                <w:sz w:val="14"/>
              </w:rPr>
            </w:pPr>
            <w:r w:rsidRPr="00C063F8">
              <w:rPr>
                <w:noProof/>
                <w:sz w:val="14"/>
              </w:rPr>
              <w:t>88.6</w:t>
            </w:r>
          </w:p>
        </w:tc>
        <w:tc>
          <w:tcPr>
            <w:tcW w:w="1134" w:type="dxa"/>
            <w:shd w:val="clear" w:color="auto" w:fill="FFFFFF" w:themeFill="background1"/>
            <w:vAlign w:val="center"/>
          </w:tcPr>
          <w:p w14:paraId="65E9F3B3" w14:textId="77777777" w:rsidR="009B0F47" w:rsidRPr="00C063F8" w:rsidRDefault="009B0F47">
            <w:pPr>
              <w:spacing w:before="0" w:after="0" w:line="240" w:lineRule="auto"/>
              <w:jc w:val="center"/>
              <w:rPr>
                <w:b/>
                <w:noProof/>
                <w:sz w:val="14"/>
              </w:rPr>
            </w:pPr>
            <w:r w:rsidRPr="00C063F8">
              <w:rPr>
                <w:b/>
                <w:noProof/>
                <w:sz w:val="14"/>
              </w:rPr>
              <w:t>8.4</w:t>
            </w:r>
          </w:p>
        </w:tc>
      </w:tr>
    </w:tbl>
    <w:p w14:paraId="0E90D4B6" w14:textId="139CF297" w:rsidR="009B0F47" w:rsidRPr="00C063F8" w:rsidRDefault="65865E5C" w:rsidP="006E5BAD">
      <w:pPr>
        <w:spacing w:after="0"/>
        <w:rPr>
          <w:rFonts w:cs="Calibri"/>
          <w:noProof/>
          <w:sz w:val="22"/>
          <w:szCs w:val="22"/>
        </w:rPr>
      </w:pPr>
      <w:r w:rsidRPr="0BAEB70B">
        <w:rPr>
          <w:rStyle w:val="cf41"/>
          <w:rFonts w:ascii="Calibri" w:hAnsi="Calibri" w:cs="Calibri"/>
          <w:i w:val="0"/>
          <w:iCs w:val="0"/>
          <w:noProof/>
          <w:sz w:val="22"/>
          <w:szCs w:val="22"/>
        </w:rPr>
        <w:t>T</w:t>
      </w:r>
      <w:r w:rsidR="009B0F47" w:rsidRPr="00C063F8">
        <w:rPr>
          <w:rStyle w:val="cf41"/>
          <w:rFonts w:ascii="Calibri" w:hAnsi="Calibri" w:cs="Calibri"/>
          <w:i w:val="0"/>
          <w:noProof/>
          <w:sz w:val="22"/>
          <w:szCs w:val="22"/>
        </w:rPr>
        <w:t>he</w:t>
      </w:r>
      <w:r w:rsidR="009B0F47" w:rsidRPr="00C063F8">
        <w:rPr>
          <w:rFonts w:cs="Calibri"/>
          <w:i/>
          <w:noProof/>
          <w:sz w:val="22"/>
          <w:szCs w:val="22"/>
        </w:rPr>
        <w:t xml:space="preserve"> </w:t>
      </w:r>
      <w:r w:rsidR="009B0F47" w:rsidRPr="00C063F8">
        <w:rPr>
          <w:rStyle w:val="cf41"/>
          <w:rFonts w:ascii="Calibri" w:hAnsi="Calibri" w:cs="Calibri"/>
          <w:i w:val="0"/>
          <w:noProof/>
          <w:sz w:val="22"/>
          <w:szCs w:val="22"/>
        </w:rPr>
        <w:t xml:space="preserve">EU holds only 9% of </w:t>
      </w:r>
      <w:r w:rsidR="00F81B1E">
        <w:rPr>
          <w:rStyle w:val="cf41"/>
          <w:rFonts w:ascii="Calibri" w:hAnsi="Calibri" w:cs="Calibri"/>
          <w:i w:val="0"/>
          <w:noProof/>
          <w:sz w:val="22"/>
          <w:szCs w:val="22"/>
        </w:rPr>
        <w:t xml:space="preserve">the </w:t>
      </w:r>
      <w:r w:rsidR="009B0F47" w:rsidRPr="00C063F8">
        <w:rPr>
          <w:rStyle w:val="cf41"/>
          <w:rFonts w:ascii="Calibri" w:hAnsi="Calibri" w:cs="Calibri"/>
          <w:i w:val="0"/>
          <w:noProof/>
          <w:sz w:val="22"/>
          <w:szCs w:val="22"/>
        </w:rPr>
        <w:t>global semiconductor market, far from the 20% target, and it continues to underperform globally when it comes to unicorn-sized companies, both in absolute terms and relative to the size of its economy.</w:t>
      </w:r>
    </w:p>
    <w:p w14:paraId="1BE7D6BE" w14:textId="2EF44AF9" w:rsidR="002B16DE" w:rsidRDefault="004108F3" w:rsidP="006E5BAD">
      <w:pPr>
        <w:spacing w:after="0"/>
        <w:rPr>
          <w:noProof/>
          <w:sz w:val="22"/>
        </w:rPr>
      </w:pPr>
      <w:r w:rsidRPr="00C063F8">
        <w:rPr>
          <w:noProof/>
          <w:sz w:val="22"/>
        </w:rPr>
        <w:t xml:space="preserve">Figure </w:t>
      </w:r>
      <w:r w:rsidR="00C0763E">
        <w:rPr>
          <w:noProof/>
          <w:sz w:val="22"/>
        </w:rPr>
        <w:t>3</w:t>
      </w:r>
      <w:r w:rsidR="00853E9F" w:rsidRPr="00C063F8">
        <w:rPr>
          <w:noProof/>
          <w:sz w:val="22"/>
        </w:rPr>
        <w:t xml:space="preserve"> </w:t>
      </w:r>
      <w:r w:rsidR="000A6902">
        <w:rPr>
          <w:noProof/>
          <w:sz w:val="22"/>
        </w:rPr>
        <w:t>shows how the</w:t>
      </w:r>
      <w:r w:rsidR="00853E9F" w:rsidRPr="00C063F8">
        <w:rPr>
          <w:noProof/>
          <w:sz w:val="22"/>
        </w:rPr>
        <w:t xml:space="preserve"> key Digital Decade indicators at EU level </w:t>
      </w:r>
      <w:r w:rsidR="000A6902">
        <w:rPr>
          <w:noProof/>
          <w:sz w:val="22"/>
        </w:rPr>
        <w:t xml:space="preserve">have developed </w:t>
      </w:r>
      <w:r w:rsidR="00853E9F" w:rsidRPr="00C063F8">
        <w:rPr>
          <w:noProof/>
          <w:sz w:val="22"/>
        </w:rPr>
        <w:t>between 2021 and 2025, putting the current situation in</w:t>
      </w:r>
      <w:r w:rsidR="00F81B1E">
        <w:rPr>
          <w:noProof/>
          <w:sz w:val="22"/>
        </w:rPr>
        <w:t>to a four-year perspective</w:t>
      </w:r>
      <w:r w:rsidR="00853E9F" w:rsidRPr="00C063F8">
        <w:rPr>
          <w:noProof/>
          <w:sz w:val="22"/>
        </w:rPr>
        <w:t xml:space="preserve">. </w:t>
      </w:r>
      <w:r w:rsidR="006E5BAD" w:rsidRPr="00C063F8">
        <w:rPr>
          <w:noProof/>
          <w:sz w:val="22"/>
        </w:rPr>
        <w:t xml:space="preserve">To see </w:t>
      </w:r>
      <w:r w:rsidR="00F81B1E">
        <w:rPr>
          <w:noProof/>
          <w:sz w:val="22"/>
        </w:rPr>
        <w:t>current progress towards</w:t>
      </w:r>
      <w:r w:rsidR="006E5BAD" w:rsidRPr="00C063F8">
        <w:rPr>
          <w:noProof/>
          <w:sz w:val="22"/>
        </w:rPr>
        <w:t xml:space="preserve"> the 2030 targets, Figure </w:t>
      </w:r>
      <w:r w:rsidR="0040565E">
        <w:rPr>
          <w:noProof/>
          <w:sz w:val="22"/>
        </w:rPr>
        <w:t>4</w:t>
      </w:r>
      <w:r w:rsidR="006E5BAD" w:rsidRPr="00C063F8">
        <w:rPr>
          <w:noProof/>
          <w:sz w:val="22"/>
        </w:rPr>
        <w:t xml:space="preserve"> below tracks the progress of KPIs toward the corresponding EU targets, benchmarking achievement levels against projected timelines.</w:t>
      </w:r>
      <w:r w:rsidR="00152FA3">
        <w:rPr>
          <w:noProof/>
          <w:sz w:val="22"/>
        </w:rPr>
        <w:t xml:space="preserve"> </w:t>
      </w:r>
    </w:p>
    <w:p w14:paraId="7B646304" w14:textId="2825FC69" w:rsidR="006E5BAD" w:rsidRPr="002B16DE" w:rsidRDefault="002B16DE" w:rsidP="006E5BAD">
      <w:pPr>
        <w:spacing w:after="0"/>
        <w:rPr>
          <w:i/>
          <w:iCs/>
          <w:noProof/>
          <w:sz w:val="22"/>
        </w:rPr>
      </w:pPr>
      <w:r w:rsidRPr="002B16DE">
        <w:rPr>
          <w:i/>
          <w:iCs/>
          <w:noProof/>
          <w:sz w:val="22"/>
          <w:u w:val="single"/>
        </w:rPr>
        <w:t>Figure 4</w:t>
      </w:r>
      <w:r w:rsidRPr="002B16DE">
        <w:rPr>
          <w:i/>
          <w:iCs/>
          <w:noProof/>
          <w:sz w:val="22"/>
        </w:rPr>
        <w:t>: Tracking KPIs progress and expected timeline based on trajectory projections (European Commission’s calculation)</w:t>
      </w:r>
    </w:p>
    <w:p w14:paraId="63B57B47" w14:textId="1141B34F" w:rsidR="0025574E" w:rsidRPr="00C063F8" w:rsidRDefault="0025574E" w:rsidP="002B16DE">
      <w:pPr>
        <w:keepNext/>
        <w:keepLines/>
        <w:spacing w:before="0" w:after="0" w:line="240" w:lineRule="auto"/>
        <w:rPr>
          <w:i/>
          <w:noProof/>
          <w:sz w:val="22"/>
        </w:rPr>
      </w:pPr>
      <w:r w:rsidRPr="00C063F8">
        <w:rPr>
          <w:i/>
          <w:noProof/>
          <w:sz w:val="22"/>
          <w:lang w:eastAsia="en-GB"/>
        </w:rPr>
        <w:drawing>
          <wp:inline distT="0" distB="0" distL="0" distR="0" wp14:anchorId="02431CD3" wp14:editId="733B48A0">
            <wp:extent cx="5012224" cy="2788318"/>
            <wp:effectExtent l="19050" t="19050" r="17145" b="12065"/>
            <wp:docPr id="682844835" name="Picture 5" descr="A graph showing the number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44835" name="Picture 5" descr="A graph showing the number of dat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53602" cy="2811337"/>
                    </a:xfrm>
                    <a:prstGeom prst="rect">
                      <a:avLst/>
                    </a:prstGeom>
                    <a:noFill/>
                    <a:ln>
                      <a:solidFill>
                        <a:schemeClr val="accent1"/>
                      </a:solidFill>
                    </a:ln>
                  </pic:spPr>
                </pic:pic>
              </a:graphicData>
            </a:graphic>
          </wp:inline>
        </w:drawing>
      </w:r>
    </w:p>
    <w:p w14:paraId="630DDBA2" w14:textId="7138C87E" w:rsidR="12240705" w:rsidRPr="00C063F8" w:rsidRDefault="00A43348" w:rsidP="00A43348">
      <w:pPr>
        <w:pStyle w:val="Heading2"/>
        <w:numPr>
          <w:ilvl w:val="1"/>
          <w:numId w:val="15"/>
        </w:numPr>
        <w:rPr>
          <w:noProof/>
          <w:color w:val="0070C0"/>
          <w:szCs w:val="28"/>
        </w:rPr>
      </w:pPr>
      <w:r w:rsidRPr="00C063F8">
        <w:rPr>
          <w:noProof/>
          <w:szCs w:val="28"/>
        </w:rPr>
        <w:t xml:space="preserve">. </w:t>
      </w:r>
      <w:r w:rsidR="12240705" w:rsidRPr="00C063F8">
        <w:rPr>
          <w:noProof/>
          <w:szCs w:val="28"/>
        </w:rPr>
        <w:t>From data to implementation</w:t>
      </w:r>
    </w:p>
    <w:p w14:paraId="43745DC2" w14:textId="25CFF034" w:rsidR="00411A60" w:rsidRPr="00C063F8" w:rsidRDefault="7FF6B33F" w:rsidP="00C57D4E">
      <w:pPr>
        <w:rPr>
          <w:noProof/>
          <w:sz w:val="22"/>
          <w:szCs w:val="22"/>
        </w:rPr>
      </w:pPr>
      <w:r w:rsidRPr="06C0160F">
        <w:rPr>
          <w:b/>
          <w:noProof/>
          <w:sz w:val="22"/>
          <w:szCs w:val="22"/>
        </w:rPr>
        <w:t xml:space="preserve">Over the past year, cooperation between Member States has translated into </w:t>
      </w:r>
      <w:r w:rsidR="003F5E9E" w:rsidRPr="06C0160F">
        <w:rPr>
          <w:b/>
          <w:noProof/>
          <w:sz w:val="22"/>
          <w:szCs w:val="22"/>
        </w:rPr>
        <w:t xml:space="preserve">more </w:t>
      </w:r>
      <w:r w:rsidRPr="06C0160F">
        <w:rPr>
          <w:b/>
          <w:noProof/>
          <w:sz w:val="22"/>
          <w:szCs w:val="22"/>
        </w:rPr>
        <w:t>tangible progress,</w:t>
      </w:r>
      <w:r w:rsidRPr="06C0160F">
        <w:rPr>
          <w:noProof/>
          <w:sz w:val="22"/>
          <w:szCs w:val="22"/>
        </w:rPr>
        <w:t xml:space="preserve"> with concrete joint investments and operational initiatives accelerating the deployment of shared digital infrastructures and capabilities across the </w:t>
      </w:r>
      <w:r w:rsidR="45139E37" w:rsidRPr="06C0160F">
        <w:rPr>
          <w:noProof/>
          <w:sz w:val="22"/>
          <w:szCs w:val="22"/>
        </w:rPr>
        <w:t>EU</w:t>
      </w:r>
      <w:r w:rsidRPr="06C0160F">
        <w:rPr>
          <w:noProof/>
          <w:sz w:val="22"/>
          <w:szCs w:val="22"/>
        </w:rPr>
        <w:t>.</w:t>
      </w:r>
      <w:r w:rsidR="00D95812" w:rsidRPr="06C0160F">
        <w:rPr>
          <w:noProof/>
          <w:sz w:val="22"/>
          <w:szCs w:val="22"/>
        </w:rPr>
        <w:t xml:space="preserve"> </w:t>
      </w:r>
      <w:r w:rsidR="00411A60" w:rsidRPr="06C0160F">
        <w:rPr>
          <w:b/>
          <w:noProof/>
          <w:sz w:val="22"/>
          <w:szCs w:val="22"/>
        </w:rPr>
        <w:t>Through multi-country projects, Member States and the Commission are scaling joint investment in shared digital infrastructures.</w:t>
      </w:r>
      <w:r w:rsidR="00411A60" w:rsidRPr="06C0160F">
        <w:rPr>
          <w:noProof/>
          <w:sz w:val="22"/>
          <w:szCs w:val="22"/>
        </w:rPr>
        <w:t xml:space="preserve"> Two new </w:t>
      </w:r>
      <w:r w:rsidR="00411A60" w:rsidRPr="06C0160F">
        <w:rPr>
          <w:b/>
          <w:noProof/>
          <w:sz w:val="22"/>
          <w:szCs w:val="22"/>
        </w:rPr>
        <w:t>European Digital Infrastructure Consortia</w:t>
      </w:r>
      <w:r w:rsidR="00D96E3B" w:rsidRPr="06C0160F">
        <w:rPr>
          <w:noProof/>
          <w:sz w:val="22"/>
          <w:szCs w:val="22"/>
        </w:rPr>
        <w:t xml:space="preserve"> (EDIC</w:t>
      </w:r>
      <w:r w:rsidR="00B64205" w:rsidRPr="06C0160F">
        <w:rPr>
          <w:noProof/>
          <w:sz w:val="22"/>
          <w:szCs w:val="22"/>
        </w:rPr>
        <w:t>s</w:t>
      </w:r>
      <w:r w:rsidR="00D96E3B" w:rsidRPr="06C0160F">
        <w:rPr>
          <w:noProof/>
          <w:sz w:val="22"/>
          <w:szCs w:val="22"/>
        </w:rPr>
        <w:t>)</w:t>
      </w:r>
      <w:r w:rsidR="00411A60" w:rsidRPr="06C0160F">
        <w:rPr>
          <w:noProof/>
          <w:sz w:val="22"/>
          <w:szCs w:val="22"/>
        </w:rPr>
        <w:t xml:space="preserve"> have been </w:t>
      </w:r>
      <w:r w:rsidR="000A6902" w:rsidRPr="06C0160F">
        <w:rPr>
          <w:noProof/>
          <w:sz w:val="22"/>
          <w:szCs w:val="22"/>
        </w:rPr>
        <w:t>set up</w:t>
      </w:r>
      <w:r w:rsidR="00411A60" w:rsidRPr="06C0160F">
        <w:rPr>
          <w:noProof/>
          <w:sz w:val="22"/>
          <w:szCs w:val="22"/>
        </w:rPr>
        <w:t xml:space="preserve"> this year, a further pipeline </w:t>
      </w:r>
      <w:r w:rsidR="005406EC" w:rsidRPr="06C0160F">
        <w:rPr>
          <w:noProof/>
          <w:sz w:val="22"/>
          <w:szCs w:val="22"/>
        </w:rPr>
        <w:t>of new EDICs</w:t>
      </w:r>
      <w:r w:rsidR="00411A60" w:rsidRPr="06C0160F">
        <w:rPr>
          <w:noProof/>
          <w:sz w:val="22"/>
          <w:szCs w:val="22"/>
        </w:rPr>
        <w:t xml:space="preserve"> is advancing, and the </w:t>
      </w:r>
      <w:r w:rsidR="00E343D8" w:rsidRPr="06C0160F">
        <w:rPr>
          <w:b/>
          <w:noProof/>
          <w:sz w:val="22"/>
          <w:szCs w:val="22"/>
        </w:rPr>
        <w:t>Important</w:t>
      </w:r>
      <w:r w:rsidR="007E392D" w:rsidRPr="06C0160F">
        <w:rPr>
          <w:b/>
          <w:noProof/>
          <w:sz w:val="22"/>
          <w:szCs w:val="22"/>
        </w:rPr>
        <w:t xml:space="preserve"> Projects</w:t>
      </w:r>
      <w:r w:rsidR="00E343D8" w:rsidRPr="06C0160F">
        <w:rPr>
          <w:b/>
          <w:noProof/>
          <w:sz w:val="22"/>
          <w:szCs w:val="22"/>
        </w:rPr>
        <w:t xml:space="preserve"> of Common European Interest</w:t>
      </w:r>
      <w:r w:rsidR="00E343D8" w:rsidRPr="06C0160F">
        <w:rPr>
          <w:noProof/>
          <w:sz w:val="22"/>
          <w:szCs w:val="22"/>
        </w:rPr>
        <w:t xml:space="preserve"> (</w:t>
      </w:r>
      <w:r w:rsidR="00411A60" w:rsidRPr="06C0160F">
        <w:rPr>
          <w:noProof/>
          <w:sz w:val="22"/>
          <w:szCs w:val="22"/>
        </w:rPr>
        <w:t>IPCEI</w:t>
      </w:r>
      <w:r w:rsidR="00E343D8" w:rsidRPr="06C0160F">
        <w:rPr>
          <w:noProof/>
          <w:sz w:val="22"/>
          <w:szCs w:val="22"/>
        </w:rPr>
        <w:t>)</w:t>
      </w:r>
      <w:r w:rsidR="00411A60" w:rsidRPr="06C0160F">
        <w:rPr>
          <w:b/>
          <w:noProof/>
          <w:sz w:val="22"/>
          <w:szCs w:val="22"/>
        </w:rPr>
        <w:t xml:space="preserve"> </w:t>
      </w:r>
      <w:r w:rsidR="00411A60" w:rsidRPr="06C0160F">
        <w:rPr>
          <w:noProof/>
          <w:sz w:val="22"/>
          <w:szCs w:val="22"/>
        </w:rPr>
        <w:t xml:space="preserve">programme </w:t>
      </w:r>
      <w:r w:rsidR="004920AF" w:rsidRPr="06C0160F">
        <w:rPr>
          <w:noProof/>
          <w:sz w:val="22"/>
          <w:szCs w:val="22"/>
        </w:rPr>
        <w:t>is being implemented</w:t>
      </w:r>
      <w:r w:rsidR="00411A60" w:rsidRPr="06C0160F">
        <w:rPr>
          <w:noProof/>
          <w:sz w:val="22"/>
          <w:szCs w:val="22"/>
        </w:rPr>
        <w:t xml:space="preserve"> in microelectronics, cloud and </w:t>
      </w:r>
      <w:r w:rsidR="002B6823" w:rsidRPr="06C0160F">
        <w:rPr>
          <w:noProof/>
          <w:sz w:val="22"/>
          <w:szCs w:val="22"/>
        </w:rPr>
        <w:t xml:space="preserve">healthcare (including </w:t>
      </w:r>
      <w:r w:rsidR="00411A60" w:rsidRPr="06C0160F">
        <w:rPr>
          <w:noProof/>
          <w:sz w:val="22"/>
          <w:szCs w:val="22"/>
        </w:rPr>
        <w:t xml:space="preserve">AI-enabled </w:t>
      </w:r>
      <w:r w:rsidR="004026FB" w:rsidRPr="06C0160F">
        <w:rPr>
          <w:noProof/>
          <w:sz w:val="22"/>
          <w:szCs w:val="22"/>
        </w:rPr>
        <w:t>solutions</w:t>
      </w:r>
      <w:r w:rsidR="002B6823" w:rsidRPr="6EBD8B1E">
        <w:rPr>
          <w:noProof/>
          <w:sz w:val="22"/>
          <w:szCs w:val="22"/>
        </w:rPr>
        <w:t>)</w:t>
      </w:r>
      <w:r w:rsidR="00411A60" w:rsidRPr="6EBD8B1E">
        <w:rPr>
          <w:noProof/>
          <w:sz w:val="22"/>
          <w:szCs w:val="22"/>
        </w:rPr>
        <w:t xml:space="preserve">. </w:t>
      </w:r>
      <w:r w:rsidR="53C689E5" w:rsidRPr="6EBD8B1E">
        <w:rPr>
          <w:rFonts w:eastAsia="Calibri" w:cs="Calibri"/>
          <w:noProof/>
          <w:sz w:val="22"/>
          <w:szCs w:val="22"/>
        </w:rPr>
        <w:t>By operationali</w:t>
      </w:r>
      <w:r w:rsidR="00F068F3">
        <w:rPr>
          <w:rFonts w:eastAsia="Calibri" w:cs="Calibri"/>
          <w:noProof/>
          <w:sz w:val="22"/>
          <w:szCs w:val="22"/>
        </w:rPr>
        <w:t>s</w:t>
      </w:r>
      <w:r w:rsidR="53C689E5" w:rsidRPr="6EBD8B1E">
        <w:rPr>
          <w:rFonts w:eastAsia="Calibri" w:cs="Calibri"/>
          <w:noProof/>
          <w:sz w:val="22"/>
          <w:szCs w:val="22"/>
        </w:rPr>
        <w:t xml:space="preserve">ing a robust </w:t>
      </w:r>
      <w:r w:rsidR="53C689E5" w:rsidRPr="6EBD8B1E">
        <w:rPr>
          <w:rFonts w:eastAsia="Calibri" w:cs="Calibri"/>
          <w:b/>
          <w:bCs/>
          <w:noProof/>
          <w:sz w:val="22"/>
          <w:szCs w:val="22"/>
        </w:rPr>
        <w:t>public</w:t>
      </w:r>
      <w:r w:rsidR="002B16DE">
        <w:rPr>
          <w:rFonts w:eastAsia="Calibri" w:cs="Calibri"/>
          <w:b/>
          <w:bCs/>
          <w:noProof/>
          <w:sz w:val="22"/>
          <w:szCs w:val="22"/>
        </w:rPr>
        <w:t>-</w:t>
      </w:r>
      <w:r w:rsidR="53C689E5" w:rsidRPr="6EBD8B1E">
        <w:rPr>
          <w:rFonts w:eastAsia="Calibri" w:cs="Calibri"/>
          <w:b/>
          <w:bCs/>
          <w:noProof/>
          <w:sz w:val="22"/>
          <w:szCs w:val="22"/>
        </w:rPr>
        <w:t>private partnership, t</w:t>
      </w:r>
      <w:r w:rsidR="53C689E5" w:rsidRPr="6EBD8B1E">
        <w:rPr>
          <w:rFonts w:eastAsia="Calibri" w:cs="Calibri"/>
          <w:noProof/>
          <w:sz w:val="22"/>
          <w:szCs w:val="22"/>
        </w:rPr>
        <w:t xml:space="preserve">he </w:t>
      </w:r>
      <w:r w:rsidR="53C689E5" w:rsidRPr="6EBD8B1E">
        <w:rPr>
          <w:rFonts w:eastAsia="Calibri" w:cs="Calibri"/>
          <w:b/>
          <w:bCs/>
          <w:noProof/>
          <w:sz w:val="22"/>
          <w:szCs w:val="22"/>
        </w:rPr>
        <w:t>AI Gigafactories</w:t>
      </w:r>
      <w:r w:rsidR="53C689E5" w:rsidRPr="6EBD8B1E">
        <w:rPr>
          <w:rFonts w:eastAsia="Calibri" w:cs="Calibri"/>
          <w:noProof/>
          <w:sz w:val="22"/>
          <w:szCs w:val="22"/>
        </w:rPr>
        <w:t xml:space="preserve"> initiative</w:t>
      </w:r>
      <w:r w:rsidR="53C689E5" w:rsidRPr="06C0160F">
        <w:rPr>
          <w:rFonts w:eastAsia="Calibri" w:cs="Calibri"/>
          <w:noProof/>
          <w:sz w:val="22"/>
          <w:szCs w:val="22"/>
        </w:rPr>
        <w:t xml:space="preserve"> developed under the </w:t>
      </w:r>
      <w:r w:rsidR="53C689E5" w:rsidRPr="06C0160F">
        <w:rPr>
          <w:rFonts w:eastAsia="Calibri" w:cs="Calibri"/>
          <w:b/>
          <w:bCs/>
          <w:noProof/>
          <w:sz w:val="22"/>
          <w:szCs w:val="22"/>
        </w:rPr>
        <w:t>EuroHPC Joint Undertaking</w:t>
      </w:r>
      <w:r w:rsidR="53C689E5" w:rsidRPr="06C0160F">
        <w:rPr>
          <w:rFonts w:eastAsia="Calibri" w:cs="Calibri"/>
          <w:noProof/>
          <w:sz w:val="22"/>
          <w:szCs w:val="22"/>
        </w:rPr>
        <w:t xml:space="preserve"> demonstrates </w:t>
      </w:r>
      <w:r w:rsidR="53C689E5" w:rsidRPr="7086027A">
        <w:rPr>
          <w:rFonts w:eastAsia="Calibri" w:cs="Calibri"/>
          <w:noProof/>
          <w:sz w:val="22"/>
          <w:szCs w:val="22"/>
        </w:rPr>
        <w:t xml:space="preserve">how coordinated action </w:t>
      </w:r>
      <w:r w:rsidR="53C689E5" w:rsidRPr="06C0160F">
        <w:rPr>
          <w:rFonts w:eastAsia="Calibri" w:cs="Calibri"/>
          <w:noProof/>
          <w:sz w:val="22"/>
          <w:szCs w:val="22"/>
        </w:rPr>
        <w:t xml:space="preserve">of </w:t>
      </w:r>
      <w:r w:rsidR="53C689E5" w:rsidRPr="06C0160F">
        <w:rPr>
          <w:rFonts w:eastAsia="Calibri" w:cs="Calibri"/>
          <w:b/>
          <w:bCs/>
          <w:noProof/>
          <w:sz w:val="22"/>
          <w:szCs w:val="22"/>
        </w:rPr>
        <w:t>EU, industry, and Member State</w:t>
      </w:r>
      <w:r w:rsidR="53C689E5" w:rsidRPr="06C0160F">
        <w:rPr>
          <w:rFonts w:eastAsia="Calibri" w:cs="Calibri"/>
          <w:noProof/>
          <w:sz w:val="22"/>
          <w:szCs w:val="22"/>
        </w:rPr>
        <w:t xml:space="preserve"> efforts can </w:t>
      </w:r>
      <w:r w:rsidR="000E7F30">
        <w:rPr>
          <w:rFonts w:eastAsia="Calibri" w:cs="Calibri"/>
          <w:noProof/>
          <w:sz w:val="22"/>
          <w:szCs w:val="22"/>
        </w:rPr>
        <w:t xml:space="preserve">help </w:t>
      </w:r>
      <w:r w:rsidR="53C689E5" w:rsidRPr="06C0160F">
        <w:rPr>
          <w:rFonts w:eastAsia="Calibri" w:cs="Calibri"/>
          <w:noProof/>
          <w:sz w:val="22"/>
          <w:szCs w:val="22"/>
        </w:rPr>
        <w:t xml:space="preserve">the </w:t>
      </w:r>
      <w:r w:rsidR="00FC2D17">
        <w:rPr>
          <w:rFonts w:eastAsia="Calibri" w:cs="Calibri"/>
          <w:noProof/>
          <w:sz w:val="22"/>
          <w:szCs w:val="22"/>
        </w:rPr>
        <w:t>EU</w:t>
      </w:r>
      <w:r w:rsidR="53C689E5" w:rsidRPr="06C0160F">
        <w:rPr>
          <w:rFonts w:eastAsia="Calibri" w:cs="Calibri"/>
          <w:noProof/>
          <w:sz w:val="22"/>
          <w:szCs w:val="22"/>
        </w:rPr>
        <w:t xml:space="preserve"> bridge the gap between digital targets and </w:t>
      </w:r>
      <w:r w:rsidR="3F13CA43" w:rsidRPr="556A535D">
        <w:rPr>
          <w:rFonts w:eastAsia="Calibri" w:cs="Calibri"/>
          <w:noProof/>
          <w:sz w:val="22"/>
          <w:szCs w:val="22"/>
        </w:rPr>
        <w:t xml:space="preserve">the necessary </w:t>
      </w:r>
      <w:r w:rsidR="53C689E5" w:rsidRPr="06C0160F">
        <w:rPr>
          <w:rFonts w:eastAsia="Calibri" w:cs="Calibri"/>
          <w:noProof/>
          <w:sz w:val="22"/>
          <w:szCs w:val="22"/>
        </w:rPr>
        <w:t xml:space="preserve">scale </w:t>
      </w:r>
      <w:r w:rsidR="3F13CA43" w:rsidRPr="34E08E35">
        <w:rPr>
          <w:rFonts w:eastAsia="Calibri" w:cs="Calibri"/>
          <w:noProof/>
          <w:sz w:val="22"/>
          <w:szCs w:val="22"/>
        </w:rPr>
        <w:t>of implementa</w:t>
      </w:r>
      <w:r w:rsidR="45AE110C" w:rsidRPr="34E08E35">
        <w:rPr>
          <w:rFonts w:eastAsia="Calibri" w:cs="Calibri"/>
          <w:noProof/>
          <w:sz w:val="22"/>
          <w:szCs w:val="22"/>
        </w:rPr>
        <w:t>tion</w:t>
      </w:r>
      <w:r w:rsidR="4F8B29B3" w:rsidRPr="34E08E35">
        <w:rPr>
          <w:rFonts w:eastAsia="Calibri" w:cs="Calibri"/>
          <w:noProof/>
          <w:sz w:val="22"/>
          <w:szCs w:val="22"/>
        </w:rPr>
        <w:t>.</w:t>
      </w:r>
      <w:r w:rsidR="53C689E5" w:rsidRPr="06C0160F">
        <w:rPr>
          <w:rFonts w:eastAsia="Calibri" w:cs="Calibri"/>
          <w:noProof/>
          <w:sz w:val="22"/>
          <w:szCs w:val="22"/>
        </w:rPr>
        <w:t xml:space="preserve"> </w:t>
      </w:r>
      <w:r w:rsidR="00411A60" w:rsidRPr="06C0160F">
        <w:rPr>
          <w:noProof/>
          <w:sz w:val="22"/>
          <w:szCs w:val="22"/>
        </w:rPr>
        <w:t>T</w:t>
      </w:r>
      <w:r w:rsidR="00B34661" w:rsidRPr="06C0160F">
        <w:rPr>
          <w:noProof/>
          <w:sz w:val="22"/>
          <w:szCs w:val="22"/>
        </w:rPr>
        <w:t>ogether, t</w:t>
      </w:r>
      <w:r w:rsidR="00411A60" w:rsidRPr="06C0160F">
        <w:rPr>
          <w:noProof/>
          <w:sz w:val="22"/>
          <w:szCs w:val="22"/>
        </w:rPr>
        <w:t xml:space="preserve">hese mechanisms are </w:t>
      </w:r>
      <w:r w:rsidR="007F21B6" w:rsidRPr="06C0160F">
        <w:rPr>
          <w:noProof/>
          <w:sz w:val="22"/>
          <w:szCs w:val="22"/>
        </w:rPr>
        <w:t xml:space="preserve">helping to build </w:t>
      </w:r>
      <w:r w:rsidR="00411A60" w:rsidRPr="06C0160F">
        <w:rPr>
          <w:noProof/>
          <w:sz w:val="22"/>
          <w:szCs w:val="22"/>
        </w:rPr>
        <w:t>strategic capacities that no single Member State could deploy alone.</w:t>
      </w:r>
    </w:p>
    <w:p w14:paraId="33F11DCB" w14:textId="69A1856F" w:rsidR="00A5515E" w:rsidRPr="00C55B6D" w:rsidRDefault="009C2071" w:rsidP="006D21BB">
      <w:pPr>
        <w:pBdr>
          <w:top w:val="single" w:sz="4" w:space="1" w:color="auto"/>
          <w:left w:val="single" w:sz="4" w:space="4" w:color="auto"/>
          <w:bottom w:val="single" w:sz="4" w:space="1" w:color="auto"/>
          <w:right w:val="single" w:sz="4" w:space="4" w:color="auto"/>
        </w:pBdr>
        <w:shd w:val="clear" w:color="auto" w:fill="DAE9F7" w:themeFill="text2" w:themeFillTint="1A"/>
        <w:spacing w:before="0" w:after="0" w:line="259" w:lineRule="auto"/>
        <w:rPr>
          <w:b/>
          <w:i/>
          <w:noProof/>
          <w:sz w:val="20"/>
        </w:rPr>
      </w:pPr>
      <w:r w:rsidRPr="00C55B6D">
        <w:rPr>
          <w:b/>
          <w:i/>
          <w:noProof/>
          <w:sz w:val="20"/>
        </w:rPr>
        <w:t>Snapshot o</w:t>
      </w:r>
      <w:r w:rsidR="00A35D61" w:rsidRPr="00C55B6D">
        <w:rPr>
          <w:b/>
          <w:i/>
          <w:noProof/>
          <w:sz w:val="20"/>
        </w:rPr>
        <w:t>f</w:t>
      </w:r>
      <w:r w:rsidR="004B6369" w:rsidRPr="00C55B6D">
        <w:rPr>
          <w:b/>
          <w:i/>
          <w:noProof/>
          <w:sz w:val="20"/>
        </w:rPr>
        <w:t xml:space="preserve"> the tangible benefits of digitalisation</w:t>
      </w:r>
      <w:r w:rsidR="00A5515E" w:rsidRPr="00C55B6D">
        <w:rPr>
          <w:b/>
          <w:i/>
          <w:noProof/>
          <w:sz w:val="20"/>
        </w:rPr>
        <w:t>:</w:t>
      </w:r>
    </w:p>
    <w:p w14:paraId="0067D066" w14:textId="71C58A06" w:rsidR="0060477E" w:rsidRPr="00C55B6D" w:rsidRDefault="00690AA9" w:rsidP="00C55B6D">
      <w:pPr>
        <w:pBdr>
          <w:top w:val="single" w:sz="4" w:space="1" w:color="auto"/>
          <w:left w:val="single" w:sz="4" w:space="4" w:color="auto"/>
          <w:bottom w:val="single" w:sz="4" w:space="1" w:color="auto"/>
          <w:right w:val="single" w:sz="4" w:space="4" w:color="auto"/>
        </w:pBdr>
        <w:shd w:val="clear" w:color="auto" w:fill="DAE9F7" w:themeFill="text2" w:themeFillTint="1A"/>
        <w:spacing w:before="0" w:line="259" w:lineRule="auto"/>
        <w:rPr>
          <w:i/>
          <w:noProof/>
          <w:sz w:val="20"/>
        </w:rPr>
      </w:pPr>
      <w:r w:rsidRPr="00C55B6D">
        <w:rPr>
          <w:i/>
          <w:noProof/>
          <w:sz w:val="20"/>
        </w:rPr>
        <w:t xml:space="preserve">In healthcare for example, </w:t>
      </w:r>
      <w:r w:rsidR="545E1E29" w:rsidRPr="00C55B6D">
        <w:rPr>
          <w:i/>
          <w:noProof/>
          <w:sz w:val="20"/>
        </w:rPr>
        <w:t>AI can support faster</w:t>
      </w:r>
      <w:r w:rsidR="00700541" w:rsidRPr="00C55B6D">
        <w:rPr>
          <w:i/>
          <w:noProof/>
          <w:sz w:val="20"/>
        </w:rPr>
        <w:t xml:space="preserve"> and</w:t>
      </w:r>
      <w:r w:rsidR="545E1E29" w:rsidRPr="00C55B6D">
        <w:rPr>
          <w:i/>
          <w:noProof/>
          <w:sz w:val="20"/>
        </w:rPr>
        <w:t xml:space="preserve"> more accurate diagnosis by helping clinicians detect early signs of disease in medical images. It can also automate routine administrative tasks, freeing up medical staff time to focus more directly on patient care. </w:t>
      </w:r>
    </w:p>
    <w:p w14:paraId="5244DDF5" w14:textId="3F8C3205" w:rsidR="545E1E29" w:rsidRPr="00C55B6D" w:rsidRDefault="545E1E29" w:rsidP="006D21BB">
      <w:pPr>
        <w:pBdr>
          <w:top w:val="single" w:sz="4" w:space="1" w:color="auto"/>
          <w:left w:val="single" w:sz="4" w:space="4" w:color="auto"/>
          <w:bottom w:val="single" w:sz="4" w:space="1" w:color="auto"/>
          <w:right w:val="single" w:sz="4" w:space="4" w:color="auto"/>
        </w:pBdr>
        <w:shd w:val="clear" w:color="auto" w:fill="DAE9F7" w:themeFill="text2" w:themeFillTint="1A"/>
        <w:spacing w:before="0" w:after="0" w:line="259" w:lineRule="auto"/>
        <w:rPr>
          <w:noProof/>
          <w:sz w:val="20"/>
        </w:rPr>
      </w:pPr>
      <w:r w:rsidRPr="00C55B6D">
        <w:rPr>
          <w:i/>
          <w:noProof/>
          <w:sz w:val="20"/>
        </w:rPr>
        <w:t>However</w:t>
      </w:r>
      <w:r w:rsidR="006E14F1" w:rsidRPr="00C55B6D">
        <w:rPr>
          <w:i/>
          <w:noProof/>
          <w:sz w:val="20"/>
        </w:rPr>
        <w:t>, the development o</w:t>
      </w:r>
      <w:r w:rsidR="00E259B2" w:rsidRPr="00C55B6D">
        <w:rPr>
          <w:i/>
          <w:noProof/>
          <w:sz w:val="20"/>
        </w:rPr>
        <w:t>f</w:t>
      </w:r>
      <w:r w:rsidRPr="00C55B6D">
        <w:rPr>
          <w:i/>
          <w:noProof/>
          <w:sz w:val="20"/>
        </w:rPr>
        <w:t xml:space="preserve"> </w:t>
      </w:r>
      <w:r w:rsidR="00E259B2" w:rsidRPr="00C55B6D">
        <w:rPr>
          <w:i/>
          <w:noProof/>
          <w:sz w:val="20"/>
        </w:rPr>
        <w:t>trustworthy AI solutions depends on</w:t>
      </w:r>
      <w:r w:rsidR="005C5319" w:rsidRPr="00C55B6D">
        <w:rPr>
          <w:i/>
          <w:noProof/>
          <w:sz w:val="20"/>
        </w:rPr>
        <w:t xml:space="preserve"> </w:t>
      </w:r>
      <w:r w:rsidR="00E259B2" w:rsidRPr="00C55B6D">
        <w:rPr>
          <w:i/>
          <w:noProof/>
          <w:sz w:val="20"/>
        </w:rPr>
        <w:t xml:space="preserve">access to </w:t>
      </w:r>
      <w:r w:rsidRPr="00C55B6D">
        <w:rPr>
          <w:i/>
          <w:noProof/>
          <w:sz w:val="20"/>
        </w:rPr>
        <w:t>high-quality and representative datasets.</w:t>
      </w:r>
      <w:r w:rsidR="00F77B9B" w:rsidRPr="00C55B6D">
        <w:rPr>
          <w:i/>
          <w:noProof/>
          <w:sz w:val="20"/>
        </w:rPr>
        <w:t xml:space="preserve"> In this respect,</w:t>
      </w:r>
      <w:r w:rsidRPr="00C55B6D">
        <w:rPr>
          <w:i/>
          <w:noProof/>
          <w:sz w:val="20"/>
        </w:rPr>
        <w:t xml:space="preserve"> EUCAIM (the European Federation for Cancer Images) funded under the Digital Europe Programme (DIGITAL)</w:t>
      </w:r>
      <w:r w:rsidR="006373B5" w:rsidRPr="00C55B6D">
        <w:rPr>
          <w:i/>
          <w:noProof/>
          <w:sz w:val="20"/>
        </w:rPr>
        <w:t xml:space="preserve"> illustrates the value of</w:t>
      </w:r>
      <w:r w:rsidRPr="00C55B6D" w:rsidDel="0054570D">
        <w:rPr>
          <w:i/>
          <w:noProof/>
          <w:sz w:val="20"/>
        </w:rPr>
        <w:t xml:space="preserve"> </w:t>
      </w:r>
      <w:r w:rsidR="27C0FA54" w:rsidRPr="00C55B6D">
        <w:rPr>
          <w:i/>
          <w:noProof/>
          <w:sz w:val="20"/>
        </w:rPr>
        <w:t>build</w:t>
      </w:r>
      <w:r w:rsidR="7112FCB9" w:rsidRPr="00C55B6D">
        <w:rPr>
          <w:i/>
          <w:noProof/>
          <w:sz w:val="20"/>
        </w:rPr>
        <w:t>ing</w:t>
      </w:r>
      <w:r w:rsidRPr="00C55B6D" w:rsidDel="007A472A">
        <w:rPr>
          <w:i/>
          <w:noProof/>
          <w:sz w:val="20"/>
        </w:rPr>
        <w:t xml:space="preserve"> a</w:t>
      </w:r>
      <w:r w:rsidR="007A472A" w:rsidRPr="00C55B6D">
        <w:rPr>
          <w:i/>
          <w:noProof/>
          <w:sz w:val="20"/>
        </w:rPr>
        <w:t xml:space="preserve"> </w:t>
      </w:r>
      <w:r w:rsidRPr="00C55B6D">
        <w:rPr>
          <w:i/>
          <w:noProof/>
          <w:sz w:val="20"/>
        </w:rPr>
        <w:t xml:space="preserve">pan-European </w:t>
      </w:r>
      <w:r w:rsidRPr="00C55B6D" w:rsidDel="007A472A">
        <w:rPr>
          <w:i/>
          <w:noProof/>
          <w:sz w:val="20"/>
        </w:rPr>
        <w:t>infrastructure for cancer imaging and associated clinical data</w:t>
      </w:r>
      <w:r w:rsidRPr="00C55B6D">
        <w:rPr>
          <w:i/>
          <w:noProof/>
          <w:sz w:val="20"/>
        </w:rPr>
        <w:t>. As of September 2025, EUCAIM connect</w:t>
      </w:r>
      <w:r w:rsidR="00451ABF" w:rsidRPr="00C55B6D">
        <w:rPr>
          <w:i/>
          <w:noProof/>
          <w:sz w:val="20"/>
        </w:rPr>
        <w:t>s</w:t>
      </w:r>
      <w:r w:rsidRPr="00C55B6D">
        <w:rPr>
          <w:i/>
          <w:noProof/>
          <w:sz w:val="20"/>
        </w:rPr>
        <w:t xml:space="preserve"> 83 imaging datasets across nine cancer types (around 107</w:t>
      </w:r>
      <w:r w:rsidR="00C063F8" w:rsidRPr="00C55B6D">
        <w:rPr>
          <w:i/>
          <w:noProof/>
          <w:sz w:val="20"/>
        </w:rPr>
        <w:t> </w:t>
      </w:r>
      <w:r w:rsidRPr="00C55B6D">
        <w:rPr>
          <w:i/>
          <w:noProof/>
          <w:sz w:val="20"/>
        </w:rPr>
        <w:t>000 subjects) and provide</w:t>
      </w:r>
      <w:r w:rsidR="00A35D61" w:rsidRPr="00C55B6D">
        <w:rPr>
          <w:i/>
          <w:noProof/>
          <w:sz w:val="20"/>
        </w:rPr>
        <w:t>s</w:t>
      </w:r>
      <w:r w:rsidRPr="00C55B6D">
        <w:rPr>
          <w:i/>
          <w:noProof/>
          <w:sz w:val="20"/>
        </w:rPr>
        <w:t xml:space="preserve"> 50 AI tools to users (researchers, innovators and healthcare professionals) in 16 countries. By the end of 2026, it is expected to exceed 60 million images and </w:t>
      </w:r>
      <w:r w:rsidR="004E0588" w:rsidRPr="00C55B6D">
        <w:rPr>
          <w:i/>
          <w:noProof/>
          <w:sz w:val="20"/>
        </w:rPr>
        <w:t xml:space="preserve">to bring together </w:t>
      </w:r>
      <w:r w:rsidRPr="00C55B6D">
        <w:rPr>
          <w:i/>
          <w:noProof/>
          <w:sz w:val="20"/>
        </w:rPr>
        <w:t xml:space="preserve">at least 30 distributed data holders from 15 countries, enabling secure and privacy-preserving collaboration </w:t>
      </w:r>
      <w:r w:rsidR="009A5295" w:rsidRPr="00C55B6D">
        <w:rPr>
          <w:i/>
          <w:noProof/>
          <w:sz w:val="20"/>
        </w:rPr>
        <w:t xml:space="preserve">for </w:t>
      </w:r>
      <w:r w:rsidRPr="00C55B6D">
        <w:rPr>
          <w:i/>
          <w:noProof/>
          <w:sz w:val="20"/>
        </w:rPr>
        <w:t>the development of innovative imaging-based AI solutions.</w:t>
      </w:r>
    </w:p>
    <w:p w14:paraId="3C061F36" w14:textId="648DC893" w:rsidR="001835A7" w:rsidRPr="00C063F8" w:rsidRDefault="5AD3A0DE" w:rsidP="3BACBE76">
      <w:pPr>
        <w:rPr>
          <w:noProof/>
          <w:sz w:val="22"/>
        </w:rPr>
      </w:pPr>
      <w:r w:rsidRPr="00C063F8">
        <w:rPr>
          <w:b/>
          <w:noProof/>
          <w:sz w:val="22"/>
        </w:rPr>
        <w:t xml:space="preserve">Progress has </w:t>
      </w:r>
      <w:r w:rsidR="006E1C3D" w:rsidRPr="00C063F8">
        <w:rPr>
          <w:b/>
          <w:noProof/>
          <w:sz w:val="22"/>
        </w:rPr>
        <w:t xml:space="preserve">also </w:t>
      </w:r>
      <w:r w:rsidRPr="00C063F8">
        <w:rPr>
          <w:b/>
          <w:noProof/>
          <w:sz w:val="22"/>
        </w:rPr>
        <w:t>been supported by stronger action</w:t>
      </w:r>
      <w:r w:rsidR="13A0EC39" w:rsidRPr="00C063F8">
        <w:rPr>
          <w:b/>
          <w:noProof/>
          <w:sz w:val="22"/>
        </w:rPr>
        <w:t xml:space="preserve"> and </w:t>
      </w:r>
      <w:r w:rsidRPr="00C063F8">
        <w:rPr>
          <w:b/>
          <w:noProof/>
          <w:sz w:val="22"/>
        </w:rPr>
        <w:t xml:space="preserve">closer collaboration </w:t>
      </w:r>
      <w:r w:rsidR="1FA5586C" w:rsidRPr="00C063F8">
        <w:rPr>
          <w:b/>
          <w:noProof/>
          <w:sz w:val="22"/>
        </w:rPr>
        <w:t>with and between</w:t>
      </w:r>
      <w:r w:rsidRPr="00C063F8">
        <w:rPr>
          <w:b/>
          <w:noProof/>
          <w:sz w:val="22"/>
        </w:rPr>
        <w:t xml:space="preserve"> Member States</w:t>
      </w:r>
      <w:r w:rsidRPr="00C063F8">
        <w:rPr>
          <w:noProof/>
          <w:sz w:val="22"/>
        </w:rPr>
        <w:t>.</w:t>
      </w:r>
      <w:r w:rsidR="13A0EC39" w:rsidRPr="00C063F8">
        <w:rPr>
          <w:noProof/>
          <w:sz w:val="22"/>
        </w:rPr>
        <w:t xml:space="preserve"> The Digital Decade Board (DDB) has played a key role </w:t>
      </w:r>
      <w:r w:rsidR="63E7564C" w:rsidRPr="00C063F8">
        <w:rPr>
          <w:noProof/>
          <w:sz w:val="22"/>
        </w:rPr>
        <w:t>in catalysing</w:t>
      </w:r>
      <w:r w:rsidR="13A0EC39" w:rsidRPr="00C063F8">
        <w:rPr>
          <w:noProof/>
          <w:sz w:val="22"/>
        </w:rPr>
        <w:t xml:space="preserve"> action. The Board advanced the alignment of the DDPP with the future MFF, prepared the </w:t>
      </w:r>
      <w:r w:rsidR="00110EEA" w:rsidRPr="00C063F8">
        <w:rPr>
          <w:noProof/>
          <w:sz w:val="22"/>
        </w:rPr>
        <w:t xml:space="preserve">ground for the </w:t>
      </w:r>
      <w:r w:rsidR="13A0EC39" w:rsidRPr="00C063F8">
        <w:rPr>
          <w:noProof/>
          <w:sz w:val="22"/>
        </w:rPr>
        <w:t xml:space="preserve">DDPP review, coordinated updates to </w:t>
      </w:r>
      <w:r w:rsidR="00A35D61">
        <w:rPr>
          <w:noProof/>
          <w:sz w:val="22"/>
        </w:rPr>
        <w:t>n</w:t>
      </w:r>
      <w:r w:rsidR="00F57A76" w:rsidRPr="00C063F8">
        <w:rPr>
          <w:noProof/>
          <w:sz w:val="22"/>
        </w:rPr>
        <w:t xml:space="preserve">ational </w:t>
      </w:r>
      <w:r w:rsidR="00A35D61">
        <w:rPr>
          <w:noProof/>
          <w:sz w:val="22"/>
        </w:rPr>
        <w:t>r</w:t>
      </w:r>
      <w:r w:rsidR="00F57A76" w:rsidRPr="00C063F8">
        <w:rPr>
          <w:noProof/>
          <w:sz w:val="22"/>
        </w:rPr>
        <w:t>oadmaps</w:t>
      </w:r>
      <w:r w:rsidR="13A0EC39" w:rsidRPr="00C063F8">
        <w:rPr>
          <w:noProof/>
          <w:sz w:val="22"/>
        </w:rPr>
        <w:t xml:space="preserve">, and followed up on </w:t>
      </w:r>
      <w:r w:rsidR="00110EEA" w:rsidRPr="00C063F8">
        <w:rPr>
          <w:noProof/>
          <w:sz w:val="22"/>
        </w:rPr>
        <w:t xml:space="preserve">the </w:t>
      </w:r>
      <w:r w:rsidR="13A0EC39" w:rsidRPr="00C063F8">
        <w:rPr>
          <w:noProof/>
          <w:sz w:val="22"/>
        </w:rPr>
        <w:t>2025 recommendations.</w:t>
      </w:r>
      <w:r w:rsidR="00231C7F" w:rsidRPr="00C063F8">
        <w:rPr>
          <w:noProof/>
          <w:sz w:val="22"/>
        </w:rPr>
        <w:t xml:space="preserve"> </w:t>
      </w:r>
      <w:r w:rsidR="00231C7F" w:rsidRPr="00C063F8">
        <w:rPr>
          <w:rFonts w:eastAsiaTheme="majorEastAsia" w:cstheme="majorBidi"/>
          <w:noProof/>
          <w:sz w:val="22"/>
          <w:szCs w:val="22"/>
          <w:lang w:eastAsia="en-US"/>
        </w:rPr>
        <w:t xml:space="preserve">More broadly, the DDB is increasingly functioning as the main </w:t>
      </w:r>
      <w:r w:rsidR="00350040" w:rsidRPr="00C063F8">
        <w:rPr>
          <w:rFonts w:eastAsiaTheme="majorEastAsia" w:cstheme="majorBidi"/>
          <w:noProof/>
          <w:sz w:val="22"/>
          <w:szCs w:val="22"/>
          <w:lang w:eastAsia="en-US"/>
        </w:rPr>
        <w:t>national experts</w:t>
      </w:r>
      <w:r w:rsidR="00A37E07" w:rsidRPr="00C063F8">
        <w:rPr>
          <w:rFonts w:eastAsiaTheme="majorEastAsia" w:cstheme="majorBidi"/>
          <w:noProof/>
          <w:sz w:val="22"/>
          <w:szCs w:val="22"/>
          <w:lang w:eastAsia="en-US"/>
        </w:rPr>
        <w:t>’</w:t>
      </w:r>
      <w:r w:rsidR="00EC1368" w:rsidRPr="00C063F8">
        <w:rPr>
          <w:rFonts w:eastAsiaTheme="majorEastAsia" w:cstheme="majorBidi"/>
          <w:noProof/>
          <w:sz w:val="22"/>
          <w:szCs w:val="22"/>
          <w:lang w:eastAsia="en-US"/>
        </w:rPr>
        <w:t xml:space="preserve"> </w:t>
      </w:r>
      <w:r w:rsidR="00231C7F" w:rsidRPr="00C063F8">
        <w:rPr>
          <w:rFonts w:eastAsiaTheme="majorEastAsia" w:cstheme="majorBidi"/>
          <w:noProof/>
          <w:sz w:val="22"/>
          <w:szCs w:val="22"/>
          <w:lang w:eastAsia="en-US"/>
        </w:rPr>
        <w:t>forum for structured exchange on implementation challenges, coordination needs and simplification.</w:t>
      </w:r>
    </w:p>
    <w:p w14:paraId="20FB5AE8" w14:textId="25CB977D" w:rsidR="000C580F" w:rsidRPr="00C063F8" w:rsidRDefault="00F57A76" w:rsidP="2B90BE55">
      <w:pPr>
        <w:rPr>
          <w:noProof/>
          <w:sz w:val="22"/>
          <w:szCs w:val="22"/>
        </w:rPr>
      </w:pPr>
      <w:r w:rsidRPr="7B4F1886">
        <w:rPr>
          <w:b/>
          <w:bCs/>
          <w:noProof/>
          <w:sz w:val="22"/>
          <w:szCs w:val="22"/>
        </w:rPr>
        <w:t xml:space="preserve">National </w:t>
      </w:r>
      <w:r w:rsidR="00A35D61" w:rsidRPr="7B4F1886">
        <w:rPr>
          <w:b/>
          <w:bCs/>
          <w:noProof/>
          <w:sz w:val="22"/>
          <w:szCs w:val="22"/>
        </w:rPr>
        <w:t>r</w:t>
      </w:r>
      <w:r w:rsidRPr="7B4F1886">
        <w:rPr>
          <w:b/>
          <w:bCs/>
          <w:noProof/>
          <w:sz w:val="22"/>
          <w:szCs w:val="22"/>
        </w:rPr>
        <w:t>oadmaps</w:t>
      </w:r>
      <w:r w:rsidR="00231C7F" w:rsidRPr="7B4F1886">
        <w:rPr>
          <w:b/>
          <w:bCs/>
          <w:noProof/>
          <w:sz w:val="22"/>
          <w:szCs w:val="22"/>
        </w:rPr>
        <w:t xml:space="preserve"> remain the main vehicle through which this collect</w:t>
      </w:r>
      <w:r w:rsidR="00B0177E" w:rsidRPr="7B4F1886">
        <w:rPr>
          <w:b/>
          <w:bCs/>
          <w:noProof/>
          <w:sz w:val="22"/>
          <w:szCs w:val="22"/>
        </w:rPr>
        <w:t>ive effort is transla</w:t>
      </w:r>
      <w:r w:rsidR="002902A7" w:rsidRPr="7B4F1886">
        <w:rPr>
          <w:b/>
          <w:bCs/>
          <w:noProof/>
          <w:sz w:val="22"/>
          <w:szCs w:val="22"/>
        </w:rPr>
        <w:t xml:space="preserve">ted into national commitments. </w:t>
      </w:r>
      <w:r w:rsidR="002D2A75" w:rsidRPr="7B4F1886">
        <w:rPr>
          <w:b/>
          <w:bCs/>
          <w:noProof/>
          <w:sz w:val="22"/>
          <w:szCs w:val="22"/>
        </w:rPr>
        <w:t>Through them</w:t>
      </w:r>
      <w:r w:rsidR="56EC850C" w:rsidRPr="7B4F1886">
        <w:rPr>
          <w:b/>
          <w:bCs/>
          <w:noProof/>
          <w:sz w:val="22"/>
          <w:szCs w:val="22"/>
        </w:rPr>
        <w:t>, Member States are collectively committing to a total of 1</w:t>
      </w:r>
      <w:r w:rsidR="00A35D61" w:rsidRPr="7B4F1886">
        <w:rPr>
          <w:b/>
          <w:bCs/>
          <w:noProof/>
          <w:sz w:val="22"/>
          <w:szCs w:val="22"/>
        </w:rPr>
        <w:t> </w:t>
      </w:r>
      <w:r w:rsidR="56EC850C" w:rsidRPr="7B4F1886">
        <w:rPr>
          <w:b/>
          <w:bCs/>
          <w:noProof/>
          <w:sz w:val="22"/>
          <w:szCs w:val="22"/>
        </w:rPr>
        <w:t>9</w:t>
      </w:r>
      <w:r w:rsidR="69117818" w:rsidRPr="7B4F1886">
        <w:rPr>
          <w:b/>
          <w:bCs/>
          <w:noProof/>
          <w:sz w:val="22"/>
          <w:szCs w:val="22"/>
        </w:rPr>
        <w:t>3</w:t>
      </w:r>
      <w:r w:rsidR="6668F25B" w:rsidRPr="7B4F1886">
        <w:rPr>
          <w:b/>
          <w:bCs/>
          <w:noProof/>
          <w:sz w:val="22"/>
          <w:szCs w:val="22"/>
        </w:rPr>
        <w:t>4</w:t>
      </w:r>
      <w:r w:rsidR="56EC850C" w:rsidRPr="7B4F1886">
        <w:rPr>
          <w:b/>
          <w:bCs/>
          <w:noProof/>
          <w:sz w:val="22"/>
          <w:szCs w:val="22"/>
        </w:rPr>
        <w:t xml:space="preserve"> measures</w:t>
      </w:r>
      <w:r w:rsidR="56EC850C" w:rsidRPr="7B4F1886">
        <w:rPr>
          <w:noProof/>
          <w:sz w:val="22"/>
          <w:szCs w:val="22"/>
        </w:rPr>
        <w:t>, representing an overall investment of EUR</w:t>
      </w:r>
      <w:r w:rsidR="00C063F8" w:rsidRPr="7B4F1886">
        <w:rPr>
          <w:noProof/>
          <w:sz w:val="22"/>
          <w:szCs w:val="22"/>
        </w:rPr>
        <w:t> </w:t>
      </w:r>
      <w:r w:rsidR="00E25E89" w:rsidRPr="7B4F1886">
        <w:rPr>
          <w:noProof/>
          <w:sz w:val="22"/>
          <w:szCs w:val="22"/>
        </w:rPr>
        <w:t>289.3</w:t>
      </w:r>
      <w:r w:rsidR="22730DAE" w:rsidRPr="7B4F1886">
        <w:rPr>
          <w:noProof/>
          <w:sz w:val="22"/>
          <w:szCs w:val="22"/>
        </w:rPr>
        <w:t xml:space="preserve"> </w:t>
      </w:r>
      <w:r w:rsidR="56EC850C" w:rsidRPr="7B4F1886">
        <w:rPr>
          <w:noProof/>
          <w:sz w:val="22"/>
          <w:szCs w:val="22"/>
        </w:rPr>
        <w:t>billion, including EUR</w:t>
      </w:r>
      <w:r w:rsidR="00C063F8" w:rsidRPr="7B4F1886">
        <w:rPr>
          <w:noProof/>
          <w:sz w:val="22"/>
          <w:szCs w:val="22"/>
        </w:rPr>
        <w:t> </w:t>
      </w:r>
      <w:r w:rsidR="002E56E2" w:rsidRPr="7B4F1886">
        <w:rPr>
          <w:noProof/>
          <w:sz w:val="22"/>
          <w:szCs w:val="22"/>
        </w:rPr>
        <w:t>205.</w:t>
      </w:r>
      <w:r w:rsidR="66D0D009" w:rsidRPr="7B4F1886">
        <w:rPr>
          <w:noProof/>
          <w:sz w:val="22"/>
          <w:szCs w:val="22"/>
        </w:rPr>
        <w:t>9</w:t>
      </w:r>
      <w:r w:rsidR="56EC850C" w:rsidRPr="7B4F1886">
        <w:rPr>
          <w:noProof/>
          <w:sz w:val="22"/>
          <w:szCs w:val="22"/>
        </w:rPr>
        <w:t xml:space="preserve"> billion from public budgets (equivalent to 1.</w:t>
      </w:r>
      <w:r w:rsidR="00E25E89" w:rsidRPr="7B4F1886">
        <w:rPr>
          <w:noProof/>
          <w:sz w:val="22"/>
          <w:szCs w:val="22"/>
        </w:rPr>
        <w:t>09</w:t>
      </w:r>
      <w:r w:rsidR="56EC850C" w:rsidRPr="7B4F1886">
        <w:rPr>
          <w:noProof/>
          <w:sz w:val="22"/>
          <w:szCs w:val="22"/>
        </w:rPr>
        <w:t xml:space="preserve">% of EU GDP). </w:t>
      </w:r>
      <w:r w:rsidR="00F37B33" w:rsidRPr="7B4F1886">
        <w:rPr>
          <w:b/>
          <w:bCs/>
          <w:noProof/>
          <w:sz w:val="22"/>
          <w:szCs w:val="22"/>
        </w:rPr>
        <w:t xml:space="preserve">Member States are </w:t>
      </w:r>
      <w:r w:rsidR="004249D3" w:rsidRPr="7B4F1886">
        <w:rPr>
          <w:b/>
          <w:bCs/>
          <w:noProof/>
          <w:sz w:val="22"/>
          <w:szCs w:val="22"/>
        </w:rPr>
        <w:t xml:space="preserve">also </w:t>
      </w:r>
      <w:r w:rsidR="00F37B33" w:rsidRPr="7B4F1886">
        <w:rPr>
          <w:b/>
          <w:bCs/>
          <w:noProof/>
          <w:sz w:val="22"/>
          <w:szCs w:val="22"/>
        </w:rPr>
        <w:t xml:space="preserve">demonstrating their commitment to collective action through the implementation of annual </w:t>
      </w:r>
      <w:r w:rsidR="009C2071" w:rsidRPr="7B4F1886">
        <w:rPr>
          <w:b/>
          <w:bCs/>
          <w:noProof/>
          <w:sz w:val="22"/>
          <w:szCs w:val="22"/>
        </w:rPr>
        <w:t xml:space="preserve">Digital Decade </w:t>
      </w:r>
      <w:r w:rsidR="00F37B33" w:rsidRPr="7B4F1886">
        <w:rPr>
          <w:b/>
          <w:bCs/>
          <w:noProof/>
          <w:sz w:val="22"/>
          <w:szCs w:val="22"/>
        </w:rPr>
        <w:t>recommendations</w:t>
      </w:r>
      <w:r w:rsidR="00F37B33" w:rsidRPr="7B4F1886">
        <w:rPr>
          <w:noProof/>
          <w:sz w:val="22"/>
          <w:szCs w:val="22"/>
        </w:rPr>
        <w:t xml:space="preserve">. In 2025, Member States addressed </w:t>
      </w:r>
      <w:r w:rsidR="00AB46D9" w:rsidRPr="7B4F1886">
        <w:rPr>
          <w:noProof/>
          <w:sz w:val="22"/>
          <w:szCs w:val="22"/>
        </w:rPr>
        <w:t>6</w:t>
      </w:r>
      <w:r w:rsidR="2C2D8730" w:rsidRPr="7B4F1886">
        <w:rPr>
          <w:noProof/>
          <w:sz w:val="22"/>
          <w:szCs w:val="22"/>
        </w:rPr>
        <w:t>4</w:t>
      </w:r>
      <w:r w:rsidR="00F37B33" w:rsidRPr="7B4F1886">
        <w:rPr>
          <w:noProof/>
          <w:sz w:val="22"/>
          <w:szCs w:val="22"/>
        </w:rPr>
        <w:t xml:space="preserve">% of the </w:t>
      </w:r>
      <w:r w:rsidR="0063741C" w:rsidRPr="7B4F1886">
        <w:rPr>
          <w:noProof/>
          <w:sz w:val="22"/>
          <w:szCs w:val="22"/>
        </w:rPr>
        <w:t>186</w:t>
      </w:r>
      <w:r w:rsidR="00F37B33" w:rsidRPr="7B4F1886">
        <w:rPr>
          <w:noProof/>
          <w:sz w:val="22"/>
          <w:szCs w:val="22"/>
        </w:rPr>
        <w:t xml:space="preserve"> country</w:t>
      </w:r>
      <w:r w:rsidR="13E7FBFB" w:rsidRPr="7B4F1886">
        <w:rPr>
          <w:noProof/>
          <w:sz w:val="22"/>
          <w:szCs w:val="22"/>
        </w:rPr>
        <w:t>-</w:t>
      </w:r>
      <w:r w:rsidR="00F37B33" w:rsidRPr="7B4F1886">
        <w:rPr>
          <w:noProof/>
          <w:sz w:val="22"/>
          <w:szCs w:val="22"/>
        </w:rPr>
        <w:t>specific recommendations issued by the Commission, either through significant policy changes (</w:t>
      </w:r>
      <w:r w:rsidR="00AB46D9" w:rsidRPr="7B4F1886">
        <w:rPr>
          <w:noProof/>
          <w:sz w:val="22"/>
          <w:szCs w:val="22"/>
        </w:rPr>
        <w:t>11</w:t>
      </w:r>
      <w:r w:rsidR="00F37B33" w:rsidRPr="7B4F1886">
        <w:rPr>
          <w:noProof/>
          <w:sz w:val="22"/>
          <w:szCs w:val="22"/>
        </w:rPr>
        <w:t xml:space="preserve">%) or </w:t>
      </w:r>
      <w:r w:rsidR="00C86DAC" w:rsidRPr="7B4F1886">
        <w:rPr>
          <w:noProof/>
          <w:sz w:val="22"/>
          <w:szCs w:val="22"/>
        </w:rPr>
        <w:t xml:space="preserve">making some </w:t>
      </w:r>
      <w:r w:rsidR="00277971" w:rsidRPr="7B4F1886">
        <w:rPr>
          <w:noProof/>
          <w:sz w:val="22"/>
          <w:szCs w:val="22"/>
        </w:rPr>
        <w:t>changes (</w:t>
      </w:r>
      <w:r w:rsidR="00AB46D9" w:rsidRPr="7B4F1886">
        <w:rPr>
          <w:noProof/>
          <w:sz w:val="22"/>
          <w:szCs w:val="22"/>
        </w:rPr>
        <w:t>5</w:t>
      </w:r>
      <w:r w:rsidR="2C164D66" w:rsidRPr="7B4F1886">
        <w:rPr>
          <w:noProof/>
          <w:sz w:val="22"/>
          <w:szCs w:val="22"/>
        </w:rPr>
        <w:t>3</w:t>
      </w:r>
      <w:r w:rsidR="00F37B33" w:rsidRPr="7B4F1886">
        <w:rPr>
          <w:noProof/>
          <w:sz w:val="22"/>
          <w:szCs w:val="22"/>
        </w:rPr>
        <w:t xml:space="preserve">%) </w:t>
      </w:r>
      <w:r w:rsidR="00C86DAC" w:rsidRPr="7B4F1886">
        <w:rPr>
          <w:noProof/>
          <w:sz w:val="22"/>
          <w:szCs w:val="22"/>
        </w:rPr>
        <w:t>through</w:t>
      </w:r>
      <w:r w:rsidR="00F37B33" w:rsidRPr="7B4F1886">
        <w:rPr>
          <w:noProof/>
          <w:sz w:val="22"/>
          <w:szCs w:val="22"/>
        </w:rPr>
        <w:t xml:space="preserve"> new measures. </w:t>
      </w:r>
      <w:r w:rsidR="00AB27C0" w:rsidRPr="7B4F1886">
        <w:rPr>
          <w:noProof/>
          <w:sz w:val="22"/>
          <w:szCs w:val="22"/>
        </w:rPr>
        <w:t>19</w:t>
      </w:r>
      <w:r w:rsidR="00F37B33" w:rsidRPr="7B4F1886">
        <w:rPr>
          <w:noProof/>
          <w:sz w:val="22"/>
          <w:szCs w:val="22"/>
        </w:rPr>
        <w:t xml:space="preserve"> Member States addressed at least half of their recommendations.</w:t>
      </w:r>
      <w:r w:rsidR="00C82574" w:rsidRPr="7B4F1886">
        <w:rPr>
          <w:noProof/>
          <w:sz w:val="22"/>
          <w:szCs w:val="22"/>
        </w:rPr>
        <w:t xml:space="preserve"> </w:t>
      </w:r>
      <w:r w:rsidR="00F37B33" w:rsidRPr="7B4F1886">
        <w:rPr>
          <w:noProof/>
          <w:sz w:val="22"/>
          <w:szCs w:val="22"/>
        </w:rPr>
        <w:t xml:space="preserve">At EU level, </w:t>
      </w:r>
      <w:r w:rsidR="00C745C9" w:rsidRPr="7B4F1886">
        <w:rPr>
          <w:noProof/>
          <w:sz w:val="22"/>
          <w:szCs w:val="22"/>
        </w:rPr>
        <w:t xml:space="preserve">approximately </w:t>
      </w:r>
      <w:r w:rsidR="00D85AD6" w:rsidRPr="7B4F1886">
        <w:rPr>
          <w:noProof/>
          <w:sz w:val="22"/>
          <w:szCs w:val="22"/>
        </w:rPr>
        <w:t>5</w:t>
      </w:r>
      <w:r w:rsidR="0022404B" w:rsidRPr="7B4F1886">
        <w:rPr>
          <w:noProof/>
          <w:sz w:val="22"/>
          <w:szCs w:val="22"/>
        </w:rPr>
        <w:t>5</w:t>
      </w:r>
      <w:r w:rsidR="00F37B33" w:rsidRPr="7B4F1886">
        <w:rPr>
          <w:noProof/>
          <w:sz w:val="22"/>
          <w:szCs w:val="22"/>
        </w:rPr>
        <w:t>% of recommendations show notable (</w:t>
      </w:r>
      <w:r w:rsidR="000162C5" w:rsidRPr="7B4F1886">
        <w:rPr>
          <w:noProof/>
          <w:color w:val="000000" w:themeColor="text1"/>
          <w:sz w:val="22"/>
          <w:szCs w:val="22"/>
        </w:rPr>
        <w:t>52</w:t>
      </w:r>
      <w:r w:rsidR="009B5917" w:rsidRPr="7B4F1886">
        <w:rPr>
          <w:noProof/>
          <w:color w:val="000000" w:themeColor="text1"/>
          <w:sz w:val="22"/>
          <w:szCs w:val="22"/>
        </w:rPr>
        <w:t>.2</w:t>
      </w:r>
      <w:r w:rsidR="00F37B33" w:rsidRPr="7B4F1886">
        <w:rPr>
          <w:noProof/>
          <w:color w:val="000000" w:themeColor="text1"/>
          <w:sz w:val="22"/>
          <w:szCs w:val="22"/>
        </w:rPr>
        <w:t>%</w:t>
      </w:r>
      <w:r w:rsidR="00F37B33" w:rsidRPr="7B4F1886">
        <w:rPr>
          <w:noProof/>
          <w:sz w:val="22"/>
          <w:szCs w:val="22"/>
        </w:rPr>
        <w:t>) or significant progress (</w:t>
      </w:r>
      <w:r w:rsidR="00480142" w:rsidRPr="7B4F1886">
        <w:rPr>
          <w:noProof/>
          <w:color w:val="000000" w:themeColor="text1"/>
          <w:sz w:val="22"/>
          <w:szCs w:val="22"/>
        </w:rPr>
        <w:t>2.4</w:t>
      </w:r>
      <w:r w:rsidR="00F37B33" w:rsidRPr="7B4F1886">
        <w:rPr>
          <w:noProof/>
          <w:color w:val="000000" w:themeColor="text1"/>
          <w:sz w:val="22"/>
          <w:szCs w:val="22"/>
        </w:rPr>
        <w:t>%)</w:t>
      </w:r>
      <w:r w:rsidR="00F37B33" w:rsidRPr="7B4F1886">
        <w:rPr>
          <w:noProof/>
          <w:sz w:val="22"/>
          <w:szCs w:val="22"/>
        </w:rPr>
        <w:t xml:space="preserve">, with particularly strong advances in areas such as </w:t>
      </w:r>
      <w:r w:rsidR="00AB490C" w:rsidRPr="7B4F1886">
        <w:rPr>
          <w:noProof/>
          <w:sz w:val="22"/>
          <w:szCs w:val="22"/>
        </w:rPr>
        <w:t xml:space="preserve">uptake of advanced technologies and </w:t>
      </w:r>
      <w:r w:rsidR="00B2688F" w:rsidRPr="7B4F1886">
        <w:rPr>
          <w:noProof/>
          <w:sz w:val="22"/>
          <w:szCs w:val="22"/>
        </w:rPr>
        <w:t>ICT specialists</w:t>
      </w:r>
      <w:r w:rsidR="00F37B33" w:rsidRPr="7B4F1886">
        <w:rPr>
          <w:noProof/>
          <w:sz w:val="22"/>
          <w:szCs w:val="22"/>
        </w:rPr>
        <w:t xml:space="preserve">. However, </w:t>
      </w:r>
      <w:r w:rsidR="00115218" w:rsidRPr="7B4F1886">
        <w:rPr>
          <w:noProof/>
          <w:sz w:val="22"/>
          <w:szCs w:val="22"/>
        </w:rPr>
        <w:t>45</w:t>
      </w:r>
      <w:r w:rsidR="00F37B33" w:rsidRPr="7B4F1886">
        <w:rPr>
          <w:noProof/>
          <w:sz w:val="22"/>
          <w:szCs w:val="22"/>
        </w:rPr>
        <w:t>% of recommendations have seen only limited progress.</w:t>
      </w:r>
    </w:p>
    <w:p w14:paraId="5B34814B" w14:textId="27258DB6" w:rsidR="00206926" w:rsidRPr="00C063F8" w:rsidRDefault="0011308B" w:rsidP="3BACBE76">
      <w:pPr>
        <w:rPr>
          <w:noProof/>
          <w:color w:val="000000" w:themeColor="text1"/>
          <w:sz w:val="22"/>
        </w:rPr>
      </w:pPr>
      <w:r w:rsidRPr="00C063F8">
        <w:rPr>
          <w:noProof/>
          <w:sz w:val="22"/>
        </w:rPr>
        <w:t>W</w:t>
      </w:r>
      <w:r w:rsidR="00F37B33" w:rsidRPr="00C063F8">
        <w:rPr>
          <w:noProof/>
          <w:sz w:val="22"/>
        </w:rPr>
        <w:t>hile momentum is building in several areas, further structured and more ambitious policy efforts remain necessary to accelerate progress</w:t>
      </w:r>
      <w:r w:rsidR="00D912F9" w:rsidRPr="00C063F8">
        <w:rPr>
          <w:noProof/>
          <w:sz w:val="22"/>
        </w:rPr>
        <w:t>.</w:t>
      </w:r>
      <w:r w:rsidR="00615810" w:rsidRPr="00C063F8">
        <w:rPr>
          <w:noProof/>
          <w:sz w:val="22"/>
        </w:rPr>
        <w:t xml:space="preserve"> </w:t>
      </w:r>
      <w:r w:rsidR="3FC2390C" w:rsidRPr="00C063F8">
        <w:rPr>
          <w:noProof/>
          <w:sz w:val="22"/>
        </w:rPr>
        <w:t>As Annex 1</w:t>
      </w:r>
      <w:r w:rsidR="00B2484B">
        <w:rPr>
          <w:noProof/>
          <w:sz w:val="22"/>
        </w:rPr>
        <w:t xml:space="preserve"> shows</w:t>
      </w:r>
      <w:r w:rsidR="3FC2390C" w:rsidRPr="00C063F8">
        <w:rPr>
          <w:noProof/>
          <w:sz w:val="22"/>
        </w:rPr>
        <w:t>, t</w:t>
      </w:r>
      <w:r w:rsidR="70AD17BB" w:rsidRPr="00C063F8">
        <w:rPr>
          <w:noProof/>
          <w:sz w:val="22"/>
        </w:rPr>
        <w:t>he</w:t>
      </w:r>
      <w:r w:rsidR="015D4B44" w:rsidRPr="00C063F8">
        <w:rPr>
          <w:noProof/>
          <w:sz w:val="22"/>
        </w:rPr>
        <w:t xml:space="preserve"> </w:t>
      </w:r>
      <w:r w:rsidR="70AD17BB" w:rsidRPr="00C063F8">
        <w:rPr>
          <w:noProof/>
          <w:sz w:val="22"/>
        </w:rPr>
        <w:t>gaps</w:t>
      </w:r>
      <w:r w:rsidR="015D4B44" w:rsidRPr="00C063F8">
        <w:rPr>
          <w:noProof/>
          <w:sz w:val="22"/>
        </w:rPr>
        <w:t xml:space="preserve"> </w:t>
      </w:r>
      <w:r w:rsidR="5037A264" w:rsidRPr="00C063F8">
        <w:rPr>
          <w:noProof/>
          <w:sz w:val="22"/>
        </w:rPr>
        <w:t>in achieving the</w:t>
      </w:r>
      <w:r w:rsidR="015D4B44" w:rsidRPr="00C063F8">
        <w:rPr>
          <w:noProof/>
          <w:sz w:val="22"/>
        </w:rPr>
        <w:t xml:space="preserve"> 2030 targets</w:t>
      </w:r>
      <w:r w:rsidR="70AD17BB" w:rsidRPr="00C063F8">
        <w:rPr>
          <w:noProof/>
          <w:sz w:val="22"/>
        </w:rPr>
        <w:t xml:space="preserve"> </w:t>
      </w:r>
      <w:r w:rsidR="0A731EA6" w:rsidRPr="00C063F8">
        <w:rPr>
          <w:noProof/>
          <w:sz w:val="22"/>
        </w:rPr>
        <w:t>do not stem from</w:t>
      </w:r>
      <w:r w:rsidR="70AD17BB" w:rsidRPr="00C063F8">
        <w:rPr>
          <w:noProof/>
          <w:sz w:val="22"/>
        </w:rPr>
        <w:t xml:space="preserve"> isolated policy </w:t>
      </w:r>
      <w:r w:rsidR="3AB7D85C" w:rsidRPr="00C063F8">
        <w:rPr>
          <w:noProof/>
          <w:sz w:val="22"/>
        </w:rPr>
        <w:t xml:space="preserve">shortcomings </w:t>
      </w:r>
      <w:r w:rsidR="70AD17BB" w:rsidRPr="00C063F8">
        <w:rPr>
          <w:noProof/>
          <w:sz w:val="22"/>
        </w:rPr>
        <w:t>or short</w:t>
      </w:r>
      <w:r w:rsidR="13E7FBFB" w:rsidRPr="00C063F8">
        <w:rPr>
          <w:noProof/>
          <w:sz w:val="22"/>
        </w:rPr>
        <w:t>-</w:t>
      </w:r>
      <w:r w:rsidR="70AD17BB" w:rsidRPr="00C063F8">
        <w:rPr>
          <w:noProof/>
          <w:sz w:val="22"/>
        </w:rPr>
        <w:t>term cyclical factors</w:t>
      </w:r>
      <w:r w:rsidR="6C7DB863" w:rsidRPr="00C063F8">
        <w:rPr>
          <w:noProof/>
          <w:sz w:val="22"/>
        </w:rPr>
        <w:t>. Rather,</w:t>
      </w:r>
      <w:r w:rsidR="70AD17BB" w:rsidRPr="00C063F8">
        <w:rPr>
          <w:noProof/>
          <w:sz w:val="22"/>
        </w:rPr>
        <w:t xml:space="preserve"> </w:t>
      </w:r>
      <w:r w:rsidR="1D109203" w:rsidRPr="00C063F8">
        <w:rPr>
          <w:noProof/>
          <w:sz w:val="22"/>
        </w:rPr>
        <w:t>t</w:t>
      </w:r>
      <w:r w:rsidR="70AD17BB" w:rsidRPr="00C063F8">
        <w:rPr>
          <w:noProof/>
          <w:sz w:val="22"/>
        </w:rPr>
        <w:t xml:space="preserve">hey </w:t>
      </w:r>
      <w:r w:rsidR="41BF4338" w:rsidRPr="00C063F8">
        <w:rPr>
          <w:noProof/>
          <w:sz w:val="22"/>
        </w:rPr>
        <w:t xml:space="preserve">point to </w:t>
      </w:r>
      <w:r w:rsidR="41BF4338" w:rsidRPr="00C063F8">
        <w:rPr>
          <w:b/>
          <w:noProof/>
          <w:sz w:val="22"/>
        </w:rPr>
        <w:t>deeper</w:t>
      </w:r>
      <w:r w:rsidR="70AD17BB" w:rsidRPr="00C063F8">
        <w:rPr>
          <w:noProof/>
          <w:sz w:val="22"/>
        </w:rPr>
        <w:t xml:space="preserve"> </w:t>
      </w:r>
      <w:r w:rsidR="70AD17BB" w:rsidRPr="00C063F8">
        <w:rPr>
          <w:b/>
          <w:noProof/>
          <w:sz w:val="22"/>
        </w:rPr>
        <w:t>structural challenges</w:t>
      </w:r>
      <w:r w:rsidR="27B1D589" w:rsidRPr="00C063F8">
        <w:rPr>
          <w:b/>
          <w:noProof/>
          <w:sz w:val="22"/>
        </w:rPr>
        <w:t xml:space="preserve"> </w:t>
      </w:r>
      <w:r w:rsidR="6AB9210D" w:rsidRPr="00C063F8">
        <w:rPr>
          <w:b/>
          <w:noProof/>
          <w:sz w:val="22"/>
        </w:rPr>
        <w:t>that</w:t>
      </w:r>
      <w:r w:rsidR="27B1D589" w:rsidRPr="00C063F8">
        <w:rPr>
          <w:b/>
          <w:noProof/>
          <w:sz w:val="22"/>
        </w:rPr>
        <w:t xml:space="preserve"> are closely linked to</w:t>
      </w:r>
      <w:r w:rsidR="103E7A15" w:rsidRPr="00C063F8">
        <w:rPr>
          <w:b/>
          <w:noProof/>
          <w:sz w:val="22"/>
        </w:rPr>
        <w:t xml:space="preserve"> the</w:t>
      </w:r>
      <w:r w:rsidR="27B1D589" w:rsidRPr="00C063F8">
        <w:rPr>
          <w:b/>
          <w:noProof/>
          <w:sz w:val="22"/>
        </w:rPr>
        <w:t xml:space="preserve"> EU’s capacity to </w:t>
      </w:r>
      <w:r w:rsidR="03FF2325" w:rsidRPr="00C063F8">
        <w:rPr>
          <w:b/>
          <w:noProof/>
          <w:sz w:val="22"/>
        </w:rPr>
        <w:t>strengthen</w:t>
      </w:r>
      <w:r w:rsidR="09F50DB7" w:rsidRPr="00C063F8">
        <w:rPr>
          <w:b/>
          <w:noProof/>
          <w:sz w:val="22"/>
        </w:rPr>
        <w:t xml:space="preserve"> its digital leadership</w:t>
      </w:r>
      <w:r w:rsidR="1D109203" w:rsidRPr="00C063F8">
        <w:rPr>
          <w:b/>
          <w:noProof/>
          <w:sz w:val="22"/>
        </w:rPr>
        <w:t>.</w:t>
      </w:r>
      <w:r w:rsidR="562EB482" w:rsidRPr="00C063F8">
        <w:rPr>
          <w:b/>
          <w:noProof/>
          <w:sz w:val="22"/>
        </w:rPr>
        <w:t xml:space="preserve"> </w:t>
      </w:r>
      <w:r w:rsidR="166A7B0A" w:rsidRPr="00C063F8">
        <w:rPr>
          <w:noProof/>
          <w:sz w:val="22"/>
        </w:rPr>
        <w:t>In many cases, these challenges</w:t>
      </w:r>
      <w:r w:rsidR="680821BA" w:rsidRPr="00C063F8">
        <w:rPr>
          <w:noProof/>
          <w:sz w:val="22"/>
        </w:rPr>
        <w:t xml:space="preserve"> </w:t>
      </w:r>
      <w:r w:rsidR="50CAD667" w:rsidRPr="00C063F8">
        <w:rPr>
          <w:noProof/>
          <w:sz w:val="22"/>
        </w:rPr>
        <w:t>arise in areas where</w:t>
      </w:r>
      <w:r w:rsidR="562EB482" w:rsidRPr="00C063F8">
        <w:rPr>
          <w:noProof/>
          <w:sz w:val="22"/>
        </w:rPr>
        <w:t xml:space="preserve"> the scale, complexity or cross</w:t>
      </w:r>
      <w:r w:rsidR="13E7FBFB" w:rsidRPr="00C063F8">
        <w:rPr>
          <w:noProof/>
          <w:sz w:val="22"/>
        </w:rPr>
        <w:t>-</w:t>
      </w:r>
      <w:r w:rsidR="562EB482" w:rsidRPr="00C063F8">
        <w:rPr>
          <w:noProof/>
          <w:sz w:val="22"/>
        </w:rPr>
        <w:t xml:space="preserve">border nature of the </w:t>
      </w:r>
      <w:r w:rsidR="552A2A18" w:rsidRPr="00C063F8">
        <w:rPr>
          <w:noProof/>
          <w:sz w:val="22"/>
        </w:rPr>
        <w:t>issues</w:t>
      </w:r>
      <w:r w:rsidR="562EB482" w:rsidRPr="00C063F8">
        <w:rPr>
          <w:noProof/>
          <w:sz w:val="22"/>
        </w:rPr>
        <w:t xml:space="preserve"> </w:t>
      </w:r>
      <w:r w:rsidR="562EB482" w:rsidRPr="00C063F8">
        <w:rPr>
          <w:noProof/>
          <w:sz w:val="22"/>
          <w:szCs w:val="22"/>
        </w:rPr>
        <w:t xml:space="preserve">has exceeded </w:t>
      </w:r>
      <w:r w:rsidR="562EB482" w:rsidRPr="00C063F8">
        <w:rPr>
          <w:noProof/>
          <w:sz w:val="22"/>
        </w:rPr>
        <w:t>the capacity of existing instruments to deliver the necessary coordination an</w:t>
      </w:r>
      <w:r w:rsidR="00B2484B">
        <w:rPr>
          <w:noProof/>
          <w:sz w:val="22"/>
        </w:rPr>
        <w:t>d an</w:t>
      </w:r>
      <w:r w:rsidR="00ED2D32" w:rsidRPr="00C063F8">
        <w:rPr>
          <w:noProof/>
          <w:sz w:val="22"/>
        </w:rPr>
        <w:t xml:space="preserve"> </w:t>
      </w:r>
      <w:r w:rsidR="2AB4137E" w:rsidRPr="00C063F8">
        <w:rPr>
          <w:noProof/>
          <w:sz w:val="22"/>
        </w:rPr>
        <w:t>adequate level of</w:t>
      </w:r>
      <w:r w:rsidR="562EB482" w:rsidRPr="00C063F8">
        <w:rPr>
          <w:noProof/>
          <w:sz w:val="22"/>
        </w:rPr>
        <w:t xml:space="preserve"> investment.</w:t>
      </w:r>
      <w:r w:rsidR="70AD17BB" w:rsidRPr="00C063F8">
        <w:rPr>
          <w:noProof/>
          <w:sz w:val="22"/>
        </w:rPr>
        <w:t xml:space="preserve"> </w:t>
      </w:r>
      <w:r w:rsidR="5EF9C2AF" w:rsidRPr="00C063F8">
        <w:rPr>
          <w:noProof/>
          <w:sz w:val="22"/>
        </w:rPr>
        <w:t xml:space="preserve">The following section </w:t>
      </w:r>
      <w:r w:rsidR="72314F47" w:rsidRPr="00C063F8">
        <w:rPr>
          <w:noProof/>
          <w:sz w:val="22"/>
        </w:rPr>
        <w:t>summarises</w:t>
      </w:r>
      <w:r w:rsidR="1D109203" w:rsidRPr="00C063F8">
        <w:rPr>
          <w:noProof/>
          <w:sz w:val="22"/>
        </w:rPr>
        <w:t xml:space="preserve"> th</w:t>
      </w:r>
      <w:r w:rsidR="55B5B5F7" w:rsidRPr="00C063F8">
        <w:rPr>
          <w:noProof/>
          <w:sz w:val="22"/>
        </w:rPr>
        <w:t>e</w:t>
      </w:r>
      <w:r w:rsidR="1D109203" w:rsidRPr="00C063F8">
        <w:rPr>
          <w:noProof/>
          <w:sz w:val="22"/>
        </w:rPr>
        <w:t>se</w:t>
      </w:r>
      <w:r w:rsidR="5EF9C2AF" w:rsidRPr="00C063F8">
        <w:rPr>
          <w:noProof/>
          <w:sz w:val="22"/>
        </w:rPr>
        <w:t xml:space="preserve"> challenges</w:t>
      </w:r>
      <w:r w:rsidR="6F31150E" w:rsidRPr="00C063F8">
        <w:rPr>
          <w:noProof/>
          <w:sz w:val="22"/>
        </w:rPr>
        <w:t xml:space="preserve"> and</w:t>
      </w:r>
      <w:r w:rsidR="5EF9C2AF" w:rsidRPr="00C063F8">
        <w:rPr>
          <w:noProof/>
          <w:sz w:val="22"/>
        </w:rPr>
        <w:t xml:space="preserve"> their</w:t>
      </w:r>
      <w:r w:rsidR="0BC88EE8" w:rsidRPr="00C063F8">
        <w:rPr>
          <w:noProof/>
          <w:sz w:val="22"/>
        </w:rPr>
        <w:t xml:space="preserve"> underlying</w:t>
      </w:r>
      <w:r w:rsidR="5EF9C2AF" w:rsidRPr="00C063F8">
        <w:rPr>
          <w:noProof/>
          <w:sz w:val="22"/>
        </w:rPr>
        <w:t xml:space="preserve"> causes</w:t>
      </w:r>
      <w:r w:rsidR="2FA55667" w:rsidRPr="00C063F8">
        <w:rPr>
          <w:noProof/>
          <w:sz w:val="22"/>
        </w:rPr>
        <w:t>.</w:t>
      </w:r>
      <w:r w:rsidR="00D41343" w:rsidRPr="00C063F8">
        <w:rPr>
          <w:noProof/>
          <w:sz w:val="22"/>
        </w:rPr>
        <w:t xml:space="preserve"> </w:t>
      </w:r>
      <w:r w:rsidR="00F508C5" w:rsidRPr="00C063F8">
        <w:rPr>
          <w:noProof/>
          <w:sz w:val="22"/>
        </w:rPr>
        <w:t xml:space="preserve">They are </w:t>
      </w:r>
      <w:r w:rsidR="00D43942" w:rsidRPr="00C063F8">
        <w:rPr>
          <w:noProof/>
          <w:sz w:val="22"/>
        </w:rPr>
        <w:t xml:space="preserve">also </w:t>
      </w:r>
      <w:r w:rsidR="00F508C5" w:rsidRPr="00C063F8">
        <w:rPr>
          <w:noProof/>
          <w:sz w:val="22"/>
        </w:rPr>
        <w:t>analysed</w:t>
      </w:r>
      <w:r w:rsidR="00F00B89" w:rsidRPr="00C063F8">
        <w:rPr>
          <w:noProof/>
          <w:sz w:val="22"/>
        </w:rPr>
        <w:t xml:space="preserve"> in light </w:t>
      </w:r>
      <w:r w:rsidR="00ED499E" w:rsidRPr="00C063F8">
        <w:rPr>
          <w:noProof/>
          <w:sz w:val="22"/>
        </w:rPr>
        <w:t xml:space="preserve">of </w:t>
      </w:r>
      <w:r w:rsidR="00ED2D32" w:rsidRPr="00C063F8">
        <w:rPr>
          <w:noProof/>
          <w:sz w:val="22"/>
        </w:rPr>
        <w:t xml:space="preserve">the </w:t>
      </w:r>
      <w:r w:rsidR="00ED499E" w:rsidRPr="00C063F8">
        <w:rPr>
          <w:noProof/>
          <w:sz w:val="22"/>
        </w:rPr>
        <w:t xml:space="preserve">EU’s strategic </w:t>
      </w:r>
      <w:r w:rsidR="00C1516F" w:rsidRPr="00C063F8">
        <w:rPr>
          <w:noProof/>
          <w:sz w:val="22"/>
        </w:rPr>
        <w:t>priority o</w:t>
      </w:r>
      <w:r w:rsidR="00781690" w:rsidRPr="00C063F8">
        <w:rPr>
          <w:noProof/>
          <w:sz w:val="22"/>
        </w:rPr>
        <w:t>f</w:t>
      </w:r>
      <w:r w:rsidR="00C1516F" w:rsidRPr="00C063F8">
        <w:rPr>
          <w:noProof/>
          <w:sz w:val="22"/>
        </w:rPr>
        <w:t xml:space="preserve"> </w:t>
      </w:r>
      <w:r w:rsidR="00C1516F" w:rsidRPr="00C063F8">
        <w:rPr>
          <w:b/>
          <w:noProof/>
          <w:color w:val="000000" w:themeColor="text1"/>
          <w:sz w:val="22"/>
        </w:rPr>
        <w:t>e</w:t>
      </w:r>
      <w:r w:rsidR="00F00B89" w:rsidRPr="00C063F8">
        <w:rPr>
          <w:b/>
          <w:noProof/>
          <w:color w:val="000000" w:themeColor="text1"/>
          <w:sz w:val="22"/>
        </w:rPr>
        <w:t>stablishing Europe as a true AI continent</w:t>
      </w:r>
      <w:r w:rsidR="00F8772C" w:rsidRPr="00C063F8">
        <w:rPr>
          <w:noProof/>
          <w:color w:val="000000" w:themeColor="text1"/>
          <w:sz w:val="22"/>
        </w:rPr>
        <w:t>,</w:t>
      </w:r>
      <w:r w:rsidR="00F00B89" w:rsidRPr="00C063F8">
        <w:rPr>
          <w:noProof/>
          <w:color w:val="000000" w:themeColor="text1"/>
          <w:sz w:val="22"/>
        </w:rPr>
        <w:t xml:space="preserve"> requir</w:t>
      </w:r>
      <w:r w:rsidR="00F8772C" w:rsidRPr="00C063F8">
        <w:rPr>
          <w:noProof/>
          <w:color w:val="000000" w:themeColor="text1"/>
          <w:sz w:val="22"/>
        </w:rPr>
        <w:t>ing</w:t>
      </w:r>
      <w:r w:rsidR="00F00B89" w:rsidRPr="00C063F8">
        <w:rPr>
          <w:noProof/>
          <w:color w:val="000000" w:themeColor="text1"/>
          <w:sz w:val="22"/>
        </w:rPr>
        <w:t xml:space="preserve"> a comprehensive set of assets, capabilities, and infrastructures</w:t>
      </w:r>
      <w:r w:rsidR="00B2484B">
        <w:rPr>
          <w:noProof/>
          <w:color w:val="000000" w:themeColor="text1"/>
          <w:sz w:val="22"/>
        </w:rPr>
        <w:t>,</w:t>
      </w:r>
      <w:r w:rsidR="00F00B89" w:rsidRPr="00C063F8">
        <w:rPr>
          <w:noProof/>
          <w:color w:val="000000" w:themeColor="text1"/>
          <w:sz w:val="22"/>
        </w:rPr>
        <w:t xml:space="preserve"> from advanced skills to robust ethical framework</w:t>
      </w:r>
      <w:r w:rsidR="00FA509F" w:rsidRPr="00C063F8">
        <w:rPr>
          <w:noProof/>
          <w:color w:val="000000" w:themeColor="text1"/>
          <w:sz w:val="22"/>
        </w:rPr>
        <w:t>s</w:t>
      </w:r>
      <w:r w:rsidR="00F00B89" w:rsidRPr="00C063F8">
        <w:rPr>
          <w:noProof/>
          <w:color w:val="000000" w:themeColor="text1"/>
          <w:sz w:val="22"/>
        </w:rPr>
        <w:t>.</w:t>
      </w:r>
    </w:p>
    <w:p w14:paraId="3A6203AB" w14:textId="445E076E" w:rsidR="00C21F10" w:rsidRPr="00C063F8" w:rsidRDefault="5AF56E03" w:rsidP="00B0521F">
      <w:pPr>
        <w:pStyle w:val="Heading1"/>
        <w:rPr>
          <w:noProof/>
        </w:rPr>
      </w:pPr>
      <w:r w:rsidRPr="00C063F8">
        <w:rPr>
          <w:rFonts w:cs="Calibri"/>
          <w:noProof/>
        </w:rPr>
        <w:t>Shaping</w:t>
      </w:r>
      <w:r w:rsidRPr="00C063F8">
        <w:rPr>
          <w:noProof/>
        </w:rPr>
        <w:t xml:space="preserve"> EU’s Digital </w:t>
      </w:r>
      <w:r w:rsidR="00DB7405">
        <w:rPr>
          <w:noProof/>
        </w:rPr>
        <w:t>l</w:t>
      </w:r>
      <w:r w:rsidRPr="00C063F8">
        <w:rPr>
          <w:noProof/>
        </w:rPr>
        <w:t>eadership</w:t>
      </w:r>
      <w:r w:rsidR="00840290">
        <w:rPr>
          <w:noProof/>
        </w:rPr>
        <w:t xml:space="preserve"> and </w:t>
      </w:r>
      <w:r w:rsidR="00DB7405">
        <w:rPr>
          <w:noProof/>
        </w:rPr>
        <w:t xml:space="preserve">technological </w:t>
      </w:r>
      <w:r w:rsidR="73EC3CCE">
        <w:rPr>
          <w:noProof/>
        </w:rPr>
        <w:t>sovereignty</w:t>
      </w:r>
      <w:r w:rsidR="00D41343" w:rsidRPr="00C063F8">
        <w:rPr>
          <w:noProof/>
        </w:rPr>
        <w:t xml:space="preserve"> </w:t>
      </w:r>
      <w:r w:rsidR="00970227">
        <w:rPr>
          <w:noProof/>
        </w:rPr>
        <w:t>in</w:t>
      </w:r>
      <w:r w:rsidR="005C5319">
        <w:rPr>
          <w:noProof/>
        </w:rPr>
        <w:t xml:space="preserve"> </w:t>
      </w:r>
      <w:r w:rsidR="00D74195" w:rsidRPr="00C063F8">
        <w:rPr>
          <w:noProof/>
        </w:rPr>
        <w:t>the</w:t>
      </w:r>
      <w:r w:rsidR="00031417" w:rsidRPr="00C063F8">
        <w:rPr>
          <w:noProof/>
        </w:rPr>
        <w:t xml:space="preserve"> AI continent</w:t>
      </w:r>
      <w:r w:rsidR="002B16DE">
        <w:rPr>
          <w:noProof/>
        </w:rPr>
        <w:t xml:space="preserve"> </w:t>
      </w:r>
      <w:r w:rsidR="00970227">
        <w:rPr>
          <w:noProof/>
        </w:rPr>
        <w:t>era</w:t>
      </w:r>
    </w:p>
    <w:p w14:paraId="69DEC11C" w14:textId="13A8EB24" w:rsidR="00850B71" w:rsidRDefault="00876310" w:rsidP="008035D2">
      <w:pPr>
        <w:rPr>
          <w:noProof/>
          <w:sz w:val="22"/>
        </w:rPr>
      </w:pPr>
      <w:r w:rsidRPr="00876310">
        <w:rPr>
          <w:noProof/>
          <w:sz w:val="22"/>
        </w:rPr>
        <w:t>In this report, ‘digital leadership’ refers to Europe’s capacity to</w:t>
      </w:r>
      <w:r w:rsidR="00EB3035">
        <w:rPr>
          <w:noProof/>
          <w:sz w:val="22"/>
        </w:rPr>
        <w:t xml:space="preserve"> remain at the technological frontier</w:t>
      </w:r>
      <w:r w:rsidR="00573CFB">
        <w:rPr>
          <w:noProof/>
          <w:sz w:val="22"/>
        </w:rPr>
        <w:t>,</w:t>
      </w:r>
      <w:r w:rsidRPr="00876310">
        <w:rPr>
          <w:noProof/>
          <w:sz w:val="22"/>
        </w:rPr>
        <w:t xml:space="preserve"> shape the development and uptake of digital technologies and infrastructures</w:t>
      </w:r>
      <w:r w:rsidR="00573CFB">
        <w:rPr>
          <w:noProof/>
          <w:sz w:val="22"/>
        </w:rPr>
        <w:t>,</w:t>
      </w:r>
      <w:r w:rsidRPr="00876310">
        <w:rPr>
          <w:noProof/>
          <w:sz w:val="22"/>
        </w:rPr>
        <w:t xml:space="preserve"> and influence the direction of the global digital transformation. It reflects the </w:t>
      </w:r>
      <w:r w:rsidR="00652008">
        <w:rPr>
          <w:noProof/>
          <w:sz w:val="22"/>
        </w:rPr>
        <w:t xml:space="preserve">EU’s </w:t>
      </w:r>
      <w:r w:rsidRPr="00876310">
        <w:rPr>
          <w:noProof/>
          <w:sz w:val="22"/>
        </w:rPr>
        <w:t>ability to leverage the Single Market, innovation, investment and regulation to foster the development, deployment and governance of critical digital capabilities, while promoting international standards and approaches that are aligned with European values and interests.</w:t>
      </w:r>
    </w:p>
    <w:p w14:paraId="237EA994" w14:textId="45FF2FEF" w:rsidR="00B2484B" w:rsidRPr="00022C91" w:rsidRDefault="00E76B10" w:rsidP="008035D2">
      <w:pPr>
        <w:rPr>
          <w:noProof/>
          <w:sz w:val="22"/>
        </w:rPr>
      </w:pPr>
      <w:r w:rsidRPr="005C5319">
        <w:rPr>
          <w:b/>
          <w:noProof/>
          <w:sz w:val="22"/>
        </w:rPr>
        <w:t xml:space="preserve">Achieving this </w:t>
      </w:r>
      <w:r w:rsidR="00E4652C" w:rsidRPr="005C5319">
        <w:rPr>
          <w:b/>
          <w:noProof/>
          <w:sz w:val="22"/>
        </w:rPr>
        <w:t xml:space="preserve">requires </w:t>
      </w:r>
      <w:r w:rsidRPr="005C5319">
        <w:rPr>
          <w:b/>
          <w:noProof/>
          <w:sz w:val="22"/>
        </w:rPr>
        <w:t xml:space="preserve">coordinated </w:t>
      </w:r>
      <w:r w:rsidR="00E4652C" w:rsidRPr="005C5319">
        <w:rPr>
          <w:b/>
          <w:noProof/>
          <w:sz w:val="22"/>
        </w:rPr>
        <w:t xml:space="preserve">action </w:t>
      </w:r>
      <w:r w:rsidRPr="005C5319">
        <w:rPr>
          <w:b/>
          <w:noProof/>
          <w:sz w:val="22"/>
        </w:rPr>
        <w:t>across</w:t>
      </w:r>
      <w:r w:rsidR="00E4652C" w:rsidRPr="005C5319">
        <w:rPr>
          <w:b/>
          <w:noProof/>
          <w:sz w:val="22"/>
        </w:rPr>
        <w:t xml:space="preserve"> several fronts</w:t>
      </w:r>
      <w:r w:rsidR="00E4652C" w:rsidRPr="005C5319">
        <w:rPr>
          <w:noProof/>
          <w:sz w:val="22"/>
        </w:rPr>
        <w:t xml:space="preserve">: </w:t>
      </w:r>
    </w:p>
    <w:p w14:paraId="3A6D0259" w14:textId="6402E258" w:rsidR="00B2484B" w:rsidRDefault="00F210CE" w:rsidP="00B2484B">
      <w:pPr>
        <w:pStyle w:val="ListParagraph"/>
        <w:numPr>
          <w:ilvl w:val="0"/>
          <w:numId w:val="22"/>
        </w:numPr>
        <w:rPr>
          <w:noProof/>
          <w:sz w:val="22"/>
          <w:szCs w:val="22"/>
        </w:rPr>
      </w:pPr>
      <w:r w:rsidRPr="008035D2">
        <w:rPr>
          <w:noProof/>
          <w:sz w:val="22"/>
          <w:szCs w:val="22"/>
        </w:rPr>
        <w:t>boost</w:t>
      </w:r>
      <w:r w:rsidR="00B2484B" w:rsidRPr="008035D2">
        <w:rPr>
          <w:noProof/>
          <w:sz w:val="22"/>
          <w:szCs w:val="22"/>
        </w:rPr>
        <w:t>ing</w:t>
      </w:r>
      <w:r w:rsidRPr="008035D2">
        <w:rPr>
          <w:noProof/>
          <w:sz w:val="22"/>
          <w:szCs w:val="22"/>
        </w:rPr>
        <w:t xml:space="preserve"> homegrown industrial capacity </w:t>
      </w:r>
      <w:r w:rsidR="00E4652C" w:rsidRPr="008035D2">
        <w:rPr>
          <w:noProof/>
          <w:sz w:val="22"/>
          <w:szCs w:val="22"/>
        </w:rPr>
        <w:t xml:space="preserve">and </w:t>
      </w:r>
      <w:r w:rsidRPr="008035D2">
        <w:rPr>
          <w:noProof/>
          <w:sz w:val="22"/>
          <w:szCs w:val="22"/>
        </w:rPr>
        <w:t xml:space="preserve">autonomy at </w:t>
      </w:r>
      <w:r w:rsidR="0051334A" w:rsidRPr="3ED2E209">
        <w:rPr>
          <w:noProof/>
          <w:sz w:val="22"/>
          <w:szCs w:val="22"/>
        </w:rPr>
        <w:t xml:space="preserve">key </w:t>
      </w:r>
      <w:r w:rsidR="3C97A7A4" w:rsidRPr="60642A11">
        <w:rPr>
          <w:noProof/>
          <w:sz w:val="22"/>
          <w:szCs w:val="22"/>
        </w:rPr>
        <w:t xml:space="preserve">steps </w:t>
      </w:r>
      <w:r w:rsidR="0051334A" w:rsidRPr="60642A11">
        <w:rPr>
          <w:noProof/>
          <w:sz w:val="22"/>
          <w:szCs w:val="22"/>
        </w:rPr>
        <w:t>of</w:t>
      </w:r>
      <w:r w:rsidR="006037AB" w:rsidRPr="60642A11">
        <w:rPr>
          <w:noProof/>
          <w:sz w:val="22"/>
          <w:szCs w:val="22"/>
        </w:rPr>
        <w:t xml:space="preserve"> </w:t>
      </w:r>
      <w:r w:rsidR="00E4652C" w:rsidRPr="005C5319">
        <w:rPr>
          <w:noProof/>
          <w:sz w:val="22"/>
          <w:szCs w:val="22"/>
        </w:rPr>
        <w:t xml:space="preserve">the </w:t>
      </w:r>
      <w:r w:rsidRPr="008035D2">
        <w:rPr>
          <w:noProof/>
          <w:sz w:val="22"/>
          <w:szCs w:val="22"/>
        </w:rPr>
        <w:t xml:space="preserve">supply chain of digital </w:t>
      </w:r>
      <w:r w:rsidR="00E4652C" w:rsidRPr="008035D2">
        <w:rPr>
          <w:noProof/>
          <w:sz w:val="22"/>
          <w:szCs w:val="22"/>
        </w:rPr>
        <w:t>technologies</w:t>
      </w:r>
      <w:r w:rsidRPr="008035D2">
        <w:rPr>
          <w:noProof/>
          <w:sz w:val="22"/>
          <w:szCs w:val="22"/>
        </w:rPr>
        <w:t>, progressing towards a full</w:t>
      </w:r>
      <w:r w:rsidR="00E4652C" w:rsidRPr="008035D2">
        <w:rPr>
          <w:noProof/>
          <w:sz w:val="22"/>
          <w:szCs w:val="22"/>
        </w:rPr>
        <w:t xml:space="preserve"> European</w:t>
      </w:r>
      <w:r w:rsidRPr="008035D2">
        <w:rPr>
          <w:noProof/>
          <w:sz w:val="22"/>
          <w:szCs w:val="22"/>
        </w:rPr>
        <w:t xml:space="preserve"> technology stack while </w:t>
      </w:r>
      <w:r w:rsidRPr="3ED2E209">
        <w:rPr>
          <w:noProof/>
          <w:sz w:val="22"/>
          <w:szCs w:val="22"/>
        </w:rPr>
        <w:t>increasing the choice for consumers in the Digital Single Market;</w:t>
      </w:r>
      <w:r w:rsidR="0008712D" w:rsidRPr="3ED2E209">
        <w:rPr>
          <w:noProof/>
          <w:sz w:val="22"/>
          <w:szCs w:val="22"/>
        </w:rPr>
        <w:t xml:space="preserve"> </w:t>
      </w:r>
    </w:p>
    <w:p w14:paraId="648F8FB3" w14:textId="4F7B8000" w:rsidR="00B2484B" w:rsidRDefault="00F210CE" w:rsidP="00B2484B">
      <w:pPr>
        <w:pStyle w:val="ListParagraph"/>
        <w:numPr>
          <w:ilvl w:val="0"/>
          <w:numId w:val="22"/>
        </w:numPr>
        <w:rPr>
          <w:noProof/>
          <w:sz w:val="22"/>
        </w:rPr>
      </w:pPr>
      <w:r w:rsidRPr="00427525">
        <w:rPr>
          <w:noProof/>
          <w:sz w:val="22"/>
        </w:rPr>
        <w:t>secur</w:t>
      </w:r>
      <w:r w:rsidR="00B2484B" w:rsidRPr="00427525">
        <w:rPr>
          <w:noProof/>
          <w:sz w:val="22"/>
        </w:rPr>
        <w:t>ing</w:t>
      </w:r>
      <w:r w:rsidRPr="00427525">
        <w:rPr>
          <w:noProof/>
          <w:sz w:val="22"/>
        </w:rPr>
        <w:t xml:space="preserve"> the supply of digital technologies underpinning Europe’s competitiveness by </w:t>
      </w:r>
      <w:r w:rsidR="00A66ED4">
        <w:rPr>
          <w:noProof/>
          <w:sz w:val="22"/>
        </w:rPr>
        <w:t>mitigating</w:t>
      </w:r>
      <w:r w:rsidRPr="00427525">
        <w:rPr>
          <w:noProof/>
          <w:sz w:val="22"/>
        </w:rPr>
        <w:t xml:space="preserve"> dependencies on a single or a limited number of non-EU suppliers; </w:t>
      </w:r>
    </w:p>
    <w:p w14:paraId="69C01B80" w14:textId="2BCB5DD2" w:rsidR="00B2484B" w:rsidRDefault="00F210CE" w:rsidP="00B2484B">
      <w:pPr>
        <w:pStyle w:val="ListParagraph"/>
        <w:numPr>
          <w:ilvl w:val="0"/>
          <w:numId w:val="22"/>
        </w:numPr>
        <w:rPr>
          <w:noProof/>
          <w:sz w:val="22"/>
        </w:rPr>
      </w:pPr>
      <w:r w:rsidRPr="00427525">
        <w:rPr>
          <w:noProof/>
          <w:sz w:val="22"/>
        </w:rPr>
        <w:t>gain</w:t>
      </w:r>
      <w:r w:rsidR="00B2484B" w:rsidRPr="00427525">
        <w:rPr>
          <w:noProof/>
          <w:sz w:val="22"/>
        </w:rPr>
        <w:t>ing</w:t>
      </w:r>
      <w:r w:rsidRPr="00427525">
        <w:rPr>
          <w:noProof/>
          <w:sz w:val="22"/>
        </w:rPr>
        <w:t xml:space="preserve"> control over data </w:t>
      </w:r>
      <w:r w:rsidR="00E4652C" w:rsidRPr="00427525">
        <w:rPr>
          <w:noProof/>
          <w:sz w:val="22"/>
        </w:rPr>
        <w:t>infrastructures</w:t>
      </w:r>
      <w:r w:rsidRPr="00427525">
        <w:rPr>
          <w:noProof/>
          <w:sz w:val="22"/>
        </w:rPr>
        <w:t xml:space="preserve"> and critical data while developing the capacity to leverage them</w:t>
      </w:r>
      <w:r w:rsidR="00050BBC" w:rsidRPr="00050BBC">
        <w:rPr>
          <w:noProof/>
          <w:sz w:val="22"/>
        </w:rPr>
        <w:t xml:space="preserve"> </w:t>
      </w:r>
      <w:r w:rsidR="00050BBC" w:rsidRPr="00427525">
        <w:rPr>
          <w:noProof/>
          <w:sz w:val="22"/>
        </w:rPr>
        <w:t>effectively</w:t>
      </w:r>
      <w:r w:rsidRPr="00427525">
        <w:rPr>
          <w:noProof/>
          <w:sz w:val="22"/>
        </w:rPr>
        <w:t>;</w:t>
      </w:r>
    </w:p>
    <w:p w14:paraId="027D8E1D" w14:textId="1519149D" w:rsidR="00B2484B" w:rsidRPr="00B2484B" w:rsidRDefault="00F210CE" w:rsidP="00B2484B">
      <w:pPr>
        <w:pStyle w:val="ListParagraph"/>
        <w:numPr>
          <w:ilvl w:val="0"/>
          <w:numId w:val="22"/>
        </w:numPr>
        <w:rPr>
          <w:noProof/>
          <w:sz w:val="22"/>
        </w:rPr>
      </w:pPr>
      <w:r w:rsidRPr="00427525">
        <w:rPr>
          <w:noProof/>
          <w:sz w:val="22"/>
        </w:rPr>
        <w:t>set</w:t>
      </w:r>
      <w:r w:rsidR="00B2484B" w:rsidRPr="00427525">
        <w:rPr>
          <w:noProof/>
          <w:sz w:val="22"/>
        </w:rPr>
        <w:t>ting</w:t>
      </w:r>
      <w:r w:rsidRPr="00427525">
        <w:rPr>
          <w:noProof/>
          <w:sz w:val="22"/>
        </w:rPr>
        <w:t xml:space="preserve"> the standards for key strategic</w:t>
      </w:r>
      <w:r w:rsidR="00E4652C" w:rsidRPr="00427525">
        <w:rPr>
          <w:noProof/>
          <w:sz w:val="22"/>
        </w:rPr>
        <w:t xml:space="preserve"> technologies, addressing jurisdictional risks for data and digital service </w:t>
      </w:r>
      <w:r w:rsidR="00152BA7" w:rsidRPr="00427525">
        <w:rPr>
          <w:noProof/>
          <w:sz w:val="22"/>
        </w:rPr>
        <w:t>provision</w:t>
      </w:r>
      <w:r w:rsidR="0096395D" w:rsidRPr="00427525">
        <w:rPr>
          <w:noProof/>
          <w:sz w:val="22"/>
        </w:rPr>
        <w:t>,</w:t>
      </w:r>
      <w:r w:rsidR="00E4652C" w:rsidRPr="00427525">
        <w:rPr>
          <w:noProof/>
          <w:sz w:val="22"/>
        </w:rPr>
        <w:t xml:space="preserve"> and</w:t>
      </w:r>
      <w:r w:rsidR="00D41343" w:rsidRPr="00427525">
        <w:rPr>
          <w:noProof/>
          <w:sz w:val="22"/>
        </w:rPr>
        <w:t xml:space="preserve"> </w:t>
      </w:r>
      <w:r w:rsidR="00E4652C" w:rsidRPr="00427525">
        <w:rPr>
          <w:noProof/>
          <w:sz w:val="22"/>
        </w:rPr>
        <w:t xml:space="preserve">safeguarding </w:t>
      </w:r>
      <w:r w:rsidR="00560440" w:rsidRPr="00427525">
        <w:rPr>
          <w:noProof/>
          <w:sz w:val="22"/>
        </w:rPr>
        <w:t xml:space="preserve">the </w:t>
      </w:r>
      <w:r w:rsidR="00E4652C" w:rsidRPr="00427525">
        <w:rPr>
          <w:noProof/>
          <w:sz w:val="22"/>
        </w:rPr>
        <w:t xml:space="preserve">EU’s capacity to regulate </w:t>
      </w:r>
      <w:r w:rsidR="00560440" w:rsidRPr="00427525">
        <w:rPr>
          <w:noProof/>
          <w:sz w:val="22"/>
        </w:rPr>
        <w:t>in line with</w:t>
      </w:r>
      <w:r w:rsidR="00E4652C" w:rsidRPr="00427525">
        <w:rPr>
          <w:noProof/>
          <w:sz w:val="22"/>
        </w:rPr>
        <w:t xml:space="preserve"> its values and standards</w:t>
      </w:r>
      <w:r w:rsidR="0077221D" w:rsidRPr="00427525">
        <w:rPr>
          <w:noProof/>
          <w:sz w:val="22"/>
          <w:szCs w:val="22"/>
        </w:rPr>
        <w:t>;</w:t>
      </w:r>
      <w:r w:rsidR="002676A1" w:rsidRPr="00427525">
        <w:rPr>
          <w:noProof/>
          <w:sz w:val="22"/>
          <w:szCs w:val="22"/>
        </w:rPr>
        <w:t xml:space="preserve"> and</w:t>
      </w:r>
      <w:r w:rsidR="0077221D" w:rsidRPr="00427525">
        <w:rPr>
          <w:noProof/>
          <w:sz w:val="22"/>
          <w:szCs w:val="22"/>
        </w:rPr>
        <w:t xml:space="preserve"> </w:t>
      </w:r>
    </w:p>
    <w:p w14:paraId="46381B7D" w14:textId="1609A6FA" w:rsidR="00EC0886" w:rsidRPr="00427525" w:rsidRDefault="0077221D" w:rsidP="00427525">
      <w:pPr>
        <w:pStyle w:val="ListParagraph"/>
        <w:numPr>
          <w:ilvl w:val="0"/>
          <w:numId w:val="22"/>
        </w:numPr>
        <w:rPr>
          <w:noProof/>
          <w:sz w:val="22"/>
        </w:rPr>
      </w:pPr>
      <w:r w:rsidRPr="00427525">
        <w:rPr>
          <w:noProof/>
          <w:sz w:val="22"/>
          <w:szCs w:val="22"/>
        </w:rPr>
        <w:t>strengthening the talent pipeline</w:t>
      </w:r>
      <w:r w:rsidR="00E4652C" w:rsidRPr="00427525">
        <w:rPr>
          <w:noProof/>
          <w:sz w:val="22"/>
        </w:rPr>
        <w:t>.</w:t>
      </w:r>
      <w:r w:rsidR="00C20CA4" w:rsidRPr="00427525">
        <w:rPr>
          <w:noProof/>
          <w:sz w:val="22"/>
        </w:rPr>
        <w:t xml:space="preserve"> </w:t>
      </w:r>
      <w:r w:rsidR="00EC0886" w:rsidRPr="00427525">
        <w:rPr>
          <w:noProof/>
          <w:sz w:val="22"/>
        </w:rPr>
        <w:t xml:space="preserve">The structural gaps identified in </w:t>
      </w:r>
      <w:r w:rsidR="00165EC6" w:rsidRPr="00427525">
        <w:rPr>
          <w:noProof/>
          <w:sz w:val="22"/>
        </w:rPr>
        <w:t xml:space="preserve">this </w:t>
      </w:r>
      <w:r w:rsidR="00B2484B">
        <w:rPr>
          <w:noProof/>
          <w:sz w:val="22"/>
        </w:rPr>
        <w:t>s</w:t>
      </w:r>
      <w:r w:rsidR="00EC0886" w:rsidRPr="00427525">
        <w:rPr>
          <w:noProof/>
          <w:sz w:val="22"/>
        </w:rPr>
        <w:t>ection</w:t>
      </w:r>
      <w:r w:rsidR="00EC0886" w:rsidRPr="00427525" w:rsidDel="00165EC6">
        <w:rPr>
          <w:noProof/>
          <w:sz w:val="22"/>
        </w:rPr>
        <w:t xml:space="preserve"> </w:t>
      </w:r>
      <w:r w:rsidR="00EC0886" w:rsidRPr="00427525">
        <w:rPr>
          <w:noProof/>
          <w:sz w:val="22"/>
        </w:rPr>
        <w:t xml:space="preserve">concern precisely those domains </w:t>
      </w:r>
      <w:r w:rsidR="004E77F2" w:rsidRPr="00427525">
        <w:rPr>
          <w:noProof/>
          <w:sz w:val="22"/>
        </w:rPr>
        <w:t>where</w:t>
      </w:r>
      <w:r w:rsidR="00EC0886" w:rsidRPr="00427525">
        <w:rPr>
          <w:noProof/>
          <w:sz w:val="22"/>
        </w:rPr>
        <w:t xml:space="preserve"> this capacity is most at risk.</w:t>
      </w:r>
    </w:p>
    <w:p w14:paraId="34D66C90" w14:textId="6D3B6BD9" w:rsidR="00143F02" w:rsidRPr="00C063F8" w:rsidRDefault="00E8291E" w:rsidP="00D41343">
      <w:pPr>
        <w:pStyle w:val="Heading2"/>
        <w:numPr>
          <w:ilvl w:val="1"/>
          <w:numId w:val="4"/>
        </w:numPr>
        <w:ind w:left="1134" w:hanging="709"/>
        <w:rPr>
          <w:noProof/>
          <w:szCs w:val="28"/>
        </w:rPr>
      </w:pPr>
      <w:r w:rsidRPr="00C063F8">
        <w:rPr>
          <w:noProof/>
          <w:szCs w:val="28"/>
        </w:rPr>
        <w:t>T</w:t>
      </w:r>
      <w:r w:rsidR="00DF5EB1" w:rsidRPr="00C063F8">
        <w:rPr>
          <w:noProof/>
          <w:szCs w:val="28"/>
        </w:rPr>
        <w:t>echnolog</w:t>
      </w:r>
      <w:r w:rsidRPr="00C063F8">
        <w:rPr>
          <w:noProof/>
          <w:szCs w:val="28"/>
        </w:rPr>
        <w:t>ical</w:t>
      </w:r>
      <w:r w:rsidR="00DF5EB1" w:rsidRPr="00C063F8">
        <w:rPr>
          <w:noProof/>
          <w:szCs w:val="28"/>
        </w:rPr>
        <w:t xml:space="preserve"> sovereignty: closing the R&amp;I and infrastructure gap</w:t>
      </w:r>
    </w:p>
    <w:p w14:paraId="5A30D951" w14:textId="45CA302A" w:rsidR="00B115BF" w:rsidRPr="00DB4572" w:rsidRDefault="00E024E5" w:rsidP="00B11550">
      <w:pPr>
        <w:spacing w:after="160"/>
        <w:rPr>
          <w:noProof/>
          <w:sz w:val="22"/>
          <w:szCs w:val="22"/>
        </w:rPr>
      </w:pPr>
      <w:r w:rsidRPr="00DB4572">
        <w:rPr>
          <w:noProof/>
          <w:sz w:val="22"/>
          <w:szCs w:val="22"/>
        </w:rPr>
        <w:t>The EU still fac</w:t>
      </w:r>
      <w:r w:rsidR="000E2D61" w:rsidRPr="00DB4572">
        <w:rPr>
          <w:noProof/>
          <w:sz w:val="22"/>
          <w:szCs w:val="22"/>
        </w:rPr>
        <w:t>es</w:t>
      </w:r>
      <w:r w:rsidRPr="00DB4572">
        <w:rPr>
          <w:noProof/>
          <w:sz w:val="22"/>
          <w:szCs w:val="22"/>
        </w:rPr>
        <w:t xml:space="preserve"> the critical challenge </w:t>
      </w:r>
      <w:r w:rsidR="00BF4462" w:rsidRPr="00DB4572">
        <w:rPr>
          <w:noProof/>
          <w:sz w:val="22"/>
          <w:szCs w:val="22"/>
        </w:rPr>
        <w:t>of</w:t>
      </w:r>
      <w:r w:rsidRPr="00DB4572">
        <w:rPr>
          <w:noProof/>
          <w:sz w:val="22"/>
          <w:szCs w:val="22"/>
        </w:rPr>
        <w:t xml:space="preserve"> secur</w:t>
      </w:r>
      <w:r w:rsidR="00BF4462" w:rsidRPr="00DB4572">
        <w:rPr>
          <w:noProof/>
          <w:sz w:val="22"/>
          <w:szCs w:val="22"/>
        </w:rPr>
        <w:t>ing</w:t>
      </w:r>
      <w:r w:rsidRPr="00DB4572">
        <w:rPr>
          <w:noProof/>
          <w:sz w:val="22"/>
          <w:szCs w:val="22"/>
        </w:rPr>
        <w:t xml:space="preserve"> control over the full digital innovation chain, from foundational research to large</w:t>
      </w:r>
      <w:r w:rsidR="13E7FBFB" w:rsidRPr="00DB4572">
        <w:rPr>
          <w:noProof/>
          <w:sz w:val="22"/>
          <w:szCs w:val="22"/>
        </w:rPr>
        <w:t>-</w:t>
      </w:r>
      <w:r w:rsidRPr="00DB4572">
        <w:rPr>
          <w:noProof/>
          <w:sz w:val="22"/>
          <w:szCs w:val="22"/>
        </w:rPr>
        <w:t>scale industrial deployment</w:t>
      </w:r>
      <w:r w:rsidR="00204A86" w:rsidRPr="00DB4572">
        <w:rPr>
          <w:noProof/>
          <w:sz w:val="22"/>
          <w:szCs w:val="22"/>
        </w:rPr>
        <w:t xml:space="preserve">. </w:t>
      </w:r>
      <w:r w:rsidR="00BB11E6">
        <w:rPr>
          <w:noProof/>
          <w:sz w:val="22"/>
          <w:szCs w:val="22"/>
        </w:rPr>
        <w:t xml:space="preserve">As part of the </w:t>
      </w:r>
      <w:r w:rsidR="00B115BF" w:rsidRPr="00DB4572">
        <w:rPr>
          <w:b/>
          <w:noProof/>
          <w:sz w:val="22"/>
          <w:szCs w:val="22"/>
        </w:rPr>
        <w:t>Tech Sovereignty Package</w:t>
      </w:r>
      <w:r w:rsidR="00BB11E6">
        <w:rPr>
          <w:noProof/>
          <w:sz w:val="22"/>
          <w:szCs w:val="22"/>
        </w:rPr>
        <w:t>,</w:t>
      </w:r>
      <w:r w:rsidR="00B115BF" w:rsidRPr="00DB4572">
        <w:rPr>
          <w:noProof/>
          <w:sz w:val="22"/>
          <w:szCs w:val="22"/>
        </w:rPr>
        <w:t xml:space="preserve"> </w:t>
      </w:r>
      <w:r w:rsidR="00A92516">
        <w:rPr>
          <w:noProof/>
          <w:sz w:val="22"/>
          <w:szCs w:val="22"/>
        </w:rPr>
        <w:t>t</w:t>
      </w:r>
      <w:r w:rsidR="00B115BF" w:rsidRPr="00DB4572">
        <w:rPr>
          <w:noProof/>
          <w:sz w:val="22"/>
          <w:szCs w:val="22"/>
        </w:rPr>
        <w:t xml:space="preserve">he </w:t>
      </w:r>
      <w:r w:rsidR="00B115BF" w:rsidRPr="00DB4572">
        <w:rPr>
          <w:b/>
          <w:noProof/>
          <w:sz w:val="22"/>
          <w:szCs w:val="22"/>
        </w:rPr>
        <w:t>Communication</w:t>
      </w:r>
      <w:r w:rsidR="0016644A" w:rsidRPr="00DB4572">
        <w:rPr>
          <w:b/>
          <w:noProof/>
          <w:sz w:val="22"/>
          <w:szCs w:val="22"/>
        </w:rPr>
        <w:t xml:space="preserve"> on European Tech Sovereignty</w:t>
      </w:r>
      <w:r w:rsidR="00EB43B0" w:rsidRPr="00DB4572">
        <w:rPr>
          <w:rStyle w:val="FootnoteReference"/>
          <w:noProof/>
          <w:sz w:val="22"/>
          <w:szCs w:val="22"/>
        </w:rPr>
        <w:t xml:space="preserve"> </w:t>
      </w:r>
      <w:r w:rsidR="00EB43B0" w:rsidRPr="00DB4572">
        <w:rPr>
          <w:rStyle w:val="FootnoteReference"/>
          <w:noProof/>
          <w:sz w:val="22"/>
          <w:szCs w:val="22"/>
        </w:rPr>
        <w:footnoteReference w:id="13"/>
      </w:r>
      <w:r w:rsidR="00B115BF" w:rsidRPr="00DB4572">
        <w:rPr>
          <w:noProof/>
          <w:sz w:val="22"/>
          <w:szCs w:val="22"/>
        </w:rPr>
        <w:t xml:space="preserve"> </w:t>
      </w:r>
      <w:r w:rsidR="00E4029A" w:rsidRPr="00DB4572">
        <w:rPr>
          <w:noProof/>
          <w:sz w:val="22"/>
          <w:szCs w:val="22"/>
        </w:rPr>
        <w:t xml:space="preserve">outlines the EU’s approach </w:t>
      </w:r>
      <w:r w:rsidR="005A14C2" w:rsidRPr="00DB4572">
        <w:rPr>
          <w:noProof/>
          <w:sz w:val="22"/>
          <w:szCs w:val="22"/>
        </w:rPr>
        <w:t>and</w:t>
      </w:r>
      <w:r w:rsidR="00E4029A" w:rsidRPr="00DB4572">
        <w:rPr>
          <w:noProof/>
          <w:sz w:val="22"/>
          <w:szCs w:val="22"/>
        </w:rPr>
        <w:t xml:space="preserve"> </w:t>
      </w:r>
      <w:r w:rsidR="00D26814" w:rsidRPr="00DB4572">
        <w:rPr>
          <w:noProof/>
          <w:sz w:val="22"/>
          <w:szCs w:val="22"/>
        </w:rPr>
        <w:t>defines</w:t>
      </w:r>
      <w:r w:rsidR="00B115BF" w:rsidRPr="00DB4572">
        <w:rPr>
          <w:noProof/>
          <w:sz w:val="22"/>
          <w:szCs w:val="22"/>
        </w:rPr>
        <w:t xml:space="preserve"> </w:t>
      </w:r>
      <w:r w:rsidR="00D26814" w:rsidRPr="00DB4572">
        <w:rPr>
          <w:rFonts w:eastAsia="MS Mincho" w:cs="Calibri"/>
          <w:b/>
          <w:bCs/>
          <w:i/>
          <w:iCs/>
          <w:noProof/>
          <w:sz w:val="22"/>
          <w:szCs w:val="22"/>
        </w:rPr>
        <w:t>t</w:t>
      </w:r>
      <w:r w:rsidR="00B115BF" w:rsidRPr="00DB4572">
        <w:rPr>
          <w:rFonts w:eastAsia="MS Mincho" w:cs="Calibri"/>
          <w:b/>
          <w:i/>
          <w:noProof/>
          <w:sz w:val="22"/>
          <w:szCs w:val="22"/>
        </w:rPr>
        <w:t>echnological sovereignty</w:t>
      </w:r>
      <w:r w:rsidR="00B115BF" w:rsidRPr="00DB4572">
        <w:rPr>
          <w:rFonts w:eastAsia="MS Mincho" w:cs="Calibri"/>
          <w:b/>
          <w:noProof/>
          <w:sz w:val="22"/>
          <w:szCs w:val="22"/>
        </w:rPr>
        <w:t xml:space="preserve"> </w:t>
      </w:r>
      <w:r w:rsidR="00B115BF" w:rsidRPr="00DB4572">
        <w:rPr>
          <w:rFonts w:eastAsia="MS Mincho" w:cs="Calibri"/>
          <w:noProof/>
          <w:sz w:val="22"/>
          <w:szCs w:val="22"/>
        </w:rPr>
        <w:t xml:space="preserve">as Europe’s ability to develop, control and scale </w:t>
      </w:r>
      <w:r w:rsidR="002B07EC" w:rsidRPr="00DB4572">
        <w:rPr>
          <w:rFonts w:eastAsia="MS Mincho" w:cs="Calibri"/>
          <w:noProof/>
          <w:sz w:val="22"/>
          <w:szCs w:val="22"/>
        </w:rPr>
        <w:t>the critical technologies, infrastructure, services and data, including digital ecosystems, that underpin its economy, security and society, while de</w:t>
      </w:r>
      <w:r w:rsidR="004D3806">
        <w:rPr>
          <w:rFonts w:eastAsia="MS Mincho" w:cs="Calibri"/>
          <w:noProof/>
          <w:sz w:val="22"/>
          <w:szCs w:val="22"/>
        </w:rPr>
        <w:t>-</w:t>
      </w:r>
      <w:r w:rsidR="002B07EC" w:rsidRPr="00DB4572">
        <w:rPr>
          <w:rFonts w:eastAsia="MS Mincho" w:cs="Calibri"/>
          <w:noProof/>
          <w:sz w:val="22"/>
          <w:szCs w:val="22"/>
        </w:rPr>
        <w:t>risking and diversifying supply chains and technological exposure to reduce strategic dependencies and resist foreign interference.</w:t>
      </w:r>
      <w:r w:rsidR="00BB06CC" w:rsidRPr="00DB4572">
        <w:rPr>
          <w:rStyle w:val="FootnoteReference"/>
          <w:rFonts w:eastAsia="MS Mincho" w:cs="Calibri"/>
          <w:noProof/>
          <w:sz w:val="22"/>
          <w:szCs w:val="22"/>
        </w:rPr>
        <w:footnoteReference w:id="14"/>
      </w:r>
    </w:p>
    <w:p w14:paraId="7B631F47" w14:textId="40591BFB" w:rsidR="00DA5ACD" w:rsidRPr="00C063F8" w:rsidRDefault="002752FA" w:rsidP="00176775">
      <w:pPr>
        <w:pStyle w:val="111Heasing"/>
        <w:numPr>
          <w:ilvl w:val="2"/>
          <w:numId w:val="1"/>
        </w:numPr>
        <w:rPr>
          <w:rFonts w:ascii="Calibri" w:hAnsi="Calibri" w:cs="Calibri"/>
          <w:noProof/>
        </w:rPr>
      </w:pPr>
      <w:r w:rsidRPr="00C063F8">
        <w:rPr>
          <w:rFonts w:ascii="Calibri" w:hAnsi="Calibri" w:cs="Calibri"/>
          <w:noProof/>
        </w:rPr>
        <w:t xml:space="preserve">Accelerating innovation </w:t>
      </w:r>
      <w:r w:rsidR="000B29C7" w:rsidRPr="00C063F8">
        <w:rPr>
          <w:rFonts w:ascii="Calibri" w:hAnsi="Calibri" w:cs="Calibri"/>
          <w:noProof/>
        </w:rPr>
        <w:t>in digital</w:t>
      </w:r>
      <w:r w:rsidRPr="00C063F8">
        <w:rPr>
          <w:rFonts w:ascii="Calibri" w:hAnsi="Calibri" w:cs="Calibri"/>
          <w:noProof/>
        </w:rPr>
        <w:t xml:space="preserve"> technologies</w:t>
      </w:r>
    </w:p>
    <w:p w14:paraId="066778D5" w14:textId="06FE3045" w:rsidR="00603421" w:rsidRPr="00C063F8" w:rsidRDefault="00225440" w:rsidP="5A44DDCF">
      <w:pPr>
        <w:rPr>
          <w:b/>
          <w:noProof/>
          <w:sz w:val="22"/>
        </w:rPr>
      </w:pPr>
      <w:r w:rsidRPr="00C063F8">
        <w:rPr>
          <w:b/>
          <w:noProof/>
          <w:sz w:val="22"/>
        </w:rPr>
        <w:t>European companies continue to lag in digital</w:t>
      </w:r>
      <w:r w:rsidR="00A73830" w:rsidRPr="00C063F8">
        <w:rPr>
          <w:b/>
          <w:noProof/>
          <w:sz w:val="22"/>
        </w:rPr>
        <w:t xml:space="preserve"> R&amp;</w:t>
      </w:r>
      <w:r w:rsidR="00AC21C8">
        <w:rPr>
          <w:b/>
          <w:noProof/>
          <w:sz w:val="22"/>
        </w:rPr>
        <w:t>D</w:t>
      </w:r>
      <w:r w:rsidRPr="00C063F8">
        <w:rPr>
          <w:b/>
          <w:noProof/>
          <w:sz w:val="22"/>
        </w:rPr>
        <w:t xml:space="preserve">, particularly in </w:t>
      </w:r>
      <w:r w:rsidR="00BF4462">
        <w:rPr>
          <w:b/>
          <w:noProof/>
          <w:sz w:val="22"/>
        </w:rPr>
        <w:t>AI</w:t>
      </w:r>
      <w:r w:rsidRPr="00C063F8">
        <w:rPr>
          <w:b/>
          <w:noProof/>
          <w:sz w:val="22"/>
        </w:rPr>
        <w:t>.</w:t>
      </w:r>
      <w:r w:rsidRPr="00C063F8">
        <w:rPr>
          <w:noProof/>
          <w:sz w:val="22"/>
        </w:rPr>
        <w:t xml:space="preserve"> This gap is clearly visible in </w:t>
      </w:r>
      <w:r w:rsidR="006D3967" w:rsidRPr="00C063F8">
        <w:rPr>
          <w:noProof/>
          <w:sz w:val="22"/>
        </w:rPr>
        <w:t xml:space="preserve">research and </w:t>
      </w:r>
      <w:r w:rsidRPr="00C063F8">
        <w:rPr>
          <w:noProof/>
          <w:sz w:val="22"/>
        </w:rPr>
        <w:t>investment trends</w:t>
      </w:r>
      <w:r w:rsidR="00475AB0" w:rsidRPr="00C063F8">
        <w:rPr>
          <w:rStyle w:val="FootnoteReference"/>
          <w:noProof/>
          <w:sz w:val="22"/>
        </w:rPr>
        <w:footnoteReference w:id="15"/>
      </w:r>
      <w:r w:rsidR="006D3967" w:rsidRPr="00C063F8">
        <w:rPr>
          <w:noProof/>
          <w:sz w:val="22"/>
        </w:rPr>
        <w:t>.</w:t>
      </w:r>
      <w:r w:rsidRPr="00C063F8">
        <w:rPr>
          <w:noProof/>
          <w:sz w:val="22"/>
        </w:rPr>
        <w:t xml:space="preserve"> EU corporate R&amp;D grew by only 2.9% in 2024, the lowest rate since the pandemic</w:t>
      </w:r>
      <w:r w:rsidR="000768FA" w:rsidRPr="00C063F8">
        <w:rPr>
          <w:rStyle w:val="FootnoteReference"/>
          <w:noProof/>
          <w:sz w:val="22"/>
        </w:rPr>
        <w:footnoteReference w:id="16"/>
      </w:r>
      <w:r w:rsidRPr="00C063F8">
        <w:rPr>
          <w:noProof/>
          <w:sz w:val="22"/>
        </w:rPr>
        <w:t>.</w:t>
      </w:r>
      <w:r w:rsidR="000768FA" w:rsidRPr="00C063F8">
        <w:rPr>
          <w:noProof/>
          <w:sz w:val="22"/>
        </w:rPr>
        <w:t xml:space="preserve"> </w:t>
      </w:r>
      <w:r w:rsidRPr="00C063F8">
        <w:rPr>
          <w:noProof/>
          <w:sz w:val="22"/>
        </w:rPr>
        <w:t>A persistent sectoral imbalance further disadvantages digital</w:t>
      </w:r>
      <w:r w:rsidR="00FD40EB" w:rsidRPr="00C063F8">
        <w:rPr>
          <w:noProof/>
          <w:sz w:val="22"/>
        </w:rPr>
        <w:t xml:space="preserve"> </w:t>
      </w:r>
      <w:r w:rsidRPr="00C063F8">
        <w:rPr>
          <w:noProof/>
          <w:sz w:val="22"/>
        </w:rPr>
        <w:t>technologies</w:t>
      </w:r>
      <w:r w:rsidR="00FC5880" w:rsidRPr="00C063F8">
        <w:rPr>
          <w:noProof/>
          <w:sz w:val="22"/>
        </w:rPr>
        <w:t>:</w:t>
      </w:r>
      <w:r w:rsidRPr="00C063F8">
        <w:rPr>
          <w:noProof/>
          <w:sz w:val="22"/>
        </w:rPr>
        <w:t xml:space="preserve"> </w:t>
      </w:r>
      <w:r w:rsidR="00FC5880" w:rsidRPr="00C063F8">
        <w:rPr>
          <w:noProof/>
          <w:sz w:val="22"/>
        </w:rPr>
        <w:t>r</w:t>
      </w:r>
      <w:r w:rsidRPr="00C063F8">
        <w:rPr>
          <w:noProof/>
          <w:sz w:val="22"/>
        </w:rPr>
        <w:t xml:space="preserve">ecent R&amp;D </w:t>
      </w:r>
      <w:r w:rsidR="00936233">
        <w:rPr>
          <w:noProof/>
          <w:sz w:val="22"/>
        </w:rPr>
        <w:t>investment increases</w:t>
      </w:r>
      <w:r w:rsidRPr="00C063F8">
        <w:rPr>
          <w:noProof/>
          <w:sz w:val="22"/>
        </w:rPr>
        <w:t xml:space="preserve"> have been concentrated in energy (+19.8% </w:t>
      </w:r>
      <w:r w:rsidR="00144CB4">
        <w:rPr>
          <w:noProof/>
          <w:sz w:val="22"/>
        </w:rPr>
        <w:t>one year growth rate</w:t>
      </w:r>
      <w:r w:rsidRPr="00C063F8">
        <w:rPr>
          <w:noProof/>
          <w:sz w:val="22"/>
        </w:rPr>
        <w:t>) and health (+13%), while ICT</w:t>
      </w:r>
      <w:r w:rsidR="13E7FBFB" w:rsidRPr="00C063F8">
        <w:rPr>
          <w:noProof/>
          <w:sz w:val="22"/>
        </w:rPr>
        <w:t>-</w:t>
      </w:r>
      <w:r w:rsidRPr="00C063F8">
        <w:rPr>
          <w:noProof/>
          <w:sz w:val="22"/>
        </w:rPr>
        <w:t>related sectors remain comparatively underdeveloped. This situation is exacerbated by the limited number of large ICT firms in Europe, which constrains private R&amp;D, weakens innovation ecosystems and slows the commercialisation of digital technologies</w:t>
      </w:r>
      <w:r w:rsidRPr="00C063F8">
        <w:rPr>
          <w:b/>
          <w:noProof/>
          <w:sz w:val="22"/>
        </w:rPr>
        <w:t>.</w:t>
      </w:r>
    </w:p>
    <w:p w14:paraId="7F3674F1" w14:textId="334B0C34" w:rsidR="00225440" w:rsidRPr="00C063F8" w:rsidRDefault="00225440" w:rsidP="5A44DDCF">
      <w:pPr>
        <w:rPr>
          <w:noProof/>
          <w:sz w:val="22"/>
        </w:rPr>
      </w:pPr>
      <w:r w:rsidRPr="00C063F8">
        <w:rPr>
          <w:b/>
          <w:noProof/>
          <w:sz w:val="22"/>
        </w:rPr>
        <w:t>Global R&amp;D investment is becoming increasingly concentrated among a small number of US technology giants</w:t>
      </w:r>
      <w:r w:rsidR="00E2701B" w:rsidRPr="00C063F8">
        <w:rPr>
          <w:rStyle w:val="FootnoteReference"/>
          <w:noProof/>
          <w:sz w:val="22"/>
        </w:rPr>
        <w:footnoteReference w:id="17"/>
      </w:r>
      <w:r w:rsidRPr="00C063F8">
        <w:rPr>
          <w:noProof/>
          <w:sz w:val="22"/>
        </w:rPr>
        <w:t xml:space="preserve"> </w:t>
      </w:r>
      <w:r w:rsidR="13E7FBFB" w:rsidRPr="00C063F8">
        <w:rPr>
          <w:noProof/>
          <w:sz w:val="22"/>
        </w:rPr>
        <w:t>-</w:t>
      </w:r>
      <w:r w:rsidRPr="00C063F8">
        <w:rPr>
          <w:noProof/>
          <w:sz w:val="22"/>
        </w:rPr>
        <w:t xml:space="preserve"> Amazon, Alphabet, Meta, Microsoft and Apple </w:t>
      </w:r>
      <w:r w:rsidR="13E7FBFB" w:rsidRPr="00C063F8">
        <w:rPr>
          <w:noProof/>
          <w:sz w:val="22"/>
        </w:rPr>
        <w:t>-</w:t>
      </w:r>
      <w:r w:rsidRPr="00C063F8">
        <w:rPr>
          <w:noProof/>
          <w:sz w:val="22"/>
        </w:rPr>
        <w:t xml:space="preserve"> particularly in AI, cloud and advanced computing. Over the past decade, these five companies have nearly doubled their share of global R&amp;D spending among the world’s top 2</w:t>
      </w:r>
      <w:r w:rsidR="00C063F8">
        <w:rPr>
          <w:noProof/>
          <w:sz w:val="22"/>
        </w:rPr>
        <w:t> </w:t>
      </w:r>
      <w:r w:rsidRPr="00C063F8">
        <w:rPr>
          <w:noProof/>
          <w:sz w:val="22"/>
        </w:rPr>
        <w:t>000 firms, now accounting for around 15% of the total.</w:t>
      </w:r>
      <w:r w:rsidR="006D34C0" w:rsidRPr="00C063F8">
        <w:rPr>
          <w:noProof/>
          <w:sz w:val="22"/>
        </w:rPr>
        <w:t xml:space="preserve"> </w:t>
      </w:r>
      <w:r w:rsidRPr="00C063F8">
        <w:rPr>
          <w:noProof/>
          <w:sz w:val="22"/>
        </w:rPr>
        <w:t>Without a decisive step</w:t>
      </w:r>
      <w:r w:rsidR="13E7FBFB" w:rsidRPr="00C063F8">
        <w:rPr>
          <w:noProof/>
          <w:sz w:val="22"/>
        </w:rPr>
        <w:t>-</w:t>
      </w:r>
      <w:r w:rsidRPr="00C063F8">
        <w:rPr>
          <w:noProof/>
          <w:sz w:val="22"/>
        </w:rPr>
        <w:t xml:space="preserve">change in investment, coordination and support for scaling European firms, the </w:t>
      </w:r>
      <w:r w:rsidR="00BF4462">
        <w:rPr>
          <w:noProof/>
          <w:sz w:val="22"/>
        </w:rPr>
        <w:t>EU</w:t>
      </w:r>
      <w:r w:rsidRPr="00C063F8">
        <w:rPr>
          <w:noProof/>
          <w:sz w:val="22"/>
        </w:rPr>
        <w:t xml:space="preserve"> risks </w:t>
      </w:r>
      <w:r w:rsidR="00BF4462">
        <w:rPr>
          <w:noProof/>
          <w:sz w:val="22"/>
        </w:rPr>
        <w:t xml:space="preserve">further </w:t>
      </w:r>
      <w:r w:rsidRPr="00C063F8">
        <w:rPr>
          <w:noProof/>
          <w:sz w:val="22"/>
        </w:rPr>
        <w:t>deepening its dependence on external technology providers</w:t>
      </w:r>
      <w:r w:rsidR="00A3693F">
        <w:rPr>
          <w:noProof/>
          <w:sz w:val="22"/>
        </w:rPr>
        <w:t xml:space="preserve">, </w:t>
      </w:r>
      <w:r w:rsidR="00A3693F" w:rsidRPr="00A3693F">
        <w:rPr>
          <w:noProof/>
          <w:sz w:val="22"/>
        </w:rPr>
        <w:t>with severe consequences for European competitiveness, sovereignty, and security</w:t>
      </w:r>
      <w:r w:rsidRPr="00C063F8">
        <w:rPr>
          <w:noProof/>
          <w:sz w:val="22"/>
        </w:rPr>
        <w:t xml:space="preserve"> and falling </w:t>
      </w:r>
      <w:r w:rsidR="00BF4462">
        <w:rPr>
          <w:noProof/>
          <w:sz w:val="22"/>
        </w:rPr>
        <w:t>even</w:t>
      </w:r>
      <w:r w:rsidR="00E62A0E">
        <w:rPr>
          <w:noProof/>
          <w:sz w:val="22"/>
        </w:rPr>
        <w:t xml:space="preserve"> </w:t>
      </w:r>
      <w:r w:rsidRPr="00C063F8">
        <w:rPr>
          <w:noProof/>
          <w:sz w:val="22"/>
        </w:rPr>
        <w:t>further behind in the global digital race.</w:t>
      </w:r>
    </w:p>
    <w:p w14:paraId="4E8E7488" w14:textId="77777777" w:rsidR="00C41A19" w:rsidRDefault="001B2E2D" w:rsidP="551834E6">
      <w:pPr>
        <w:rPr>
          <w:noProof/>
          <w:sz w:val="22"/>
          <w:szCs w:val="22"/>
        </w:rPr>
      </w:pPr>
      <w:r w:rsidRPr="551834E6">
        <w:rPr>
          <w:b/>
          <w:bCs/>
          <w:noProof/>
          <w:sz w:val="22"/>
          <w:szCs w:val="22"/>
        </w:rPr>
        <w:t>Addressing the scale-up gap requires not only financing instruments but a structural reform of the legal environment in which European digital companies operate</w:t>
      </w:r>
      <w:r w:rsidRPr="551834E6">
        <w:rPr>
          <w:noProof/>
          <w:sz w:val="22"/>
          <w:szCs w:val="22"/>
        </w:rPr>
        <w:t xml:space="preserve">. The fragmentation of company law across twenty-seven national jurisdictions creates compliance costs, investor friction and governance complexity that </w:t>
      </w:r>
      <w:r w:rsidR="1B44862F" w:rsidRPr="7FE912E2">
        <w:rPr>
          <w:noProof/>
          <w:sz w:val="22"/>
          <w:szCs w:val="22"/>
        </w:rPr>
        <w:t>may</w:t>
      </w:r>
      <w:r w:rsidR="657083A5" w:rsidRPr="7FE912E2">
        <w:rPr>
          <w:noProof/>
          <w:sz w:val="22"/>
          <w:szCs w:val="22"/>
        </w:rPr>
        <w:t xml:space="preserve"> </w:t>
      </w:r>
      <w:r w:rsidR="2E17FE71" w:rsidRPr="7FE912E2">
        <w:rPr>
          <w:noProof/>
          <w:sz w:val="22"/>
          <w:szCs w:val="22"/>
        </w:rPr>
        <w:t>disadvantage</w:t>
      </w:r>
      <w:r w:rsidRPr="551834E6">
        <w:rPr>
          <w:noProof/>
          <w:sz w:val="22"/>
          <w:szCs w:val="22"/>
        </w:rPr>
        <w:t xml:space="preserve"> EU-incorporated companies relative to their</w:t>
      </w:r>
      <w:r w:rsidR="00C41A19">
        <w:rPr>
          <w:noProof/>
          <w:sz w:val="22"/>
          <w:szCs w:val="22"/>
        </w:rPr>
        <w:t xml:space="preserve"> </w:t>
      </w:r>
      <w:r w:rsidR="3705D356" w:rsidRPr="7FE912E2">
        <w:rPr>
          <w:noProof/>
          <w:sz w:val="22"/>
          <w:szCs w:val="22"/>
        </w:rPr>
        <w:t>third country</w:t>
      </w:r>
      <w:r w:rsidRPr="551834E6">
        <w:rPr>
          <w:noProof/>
          <w:sz w:val="22"/>
          <w:szCs w:val="22"/>
        </w:rPr>
        <w:t xml:space="preserve"> counterparts. </w:t>
      </w:r>
    </w:p>
    <w:p w14:paraId="7576CCA6" w14:textId="17E546EC" w:rsidR="001B2E2D" w:rsidRPr="002B16DE" w:rsidRDefault="39E9153E" w:rsidP="551834E6">
      <w:pPr>
        <w:rPr>
          <w:noProof/>
          <w:sz w:val="22"/>
          <w:szCs w:val="22"/>
        </w:rPr>
      </w:pPr>
      <w:r w:rsidRPr="00051D10">
        <w:rPr>
          <w:rFonts w:eastAsia="Calibri" w:cs="Calibri"/>
          <w:noProof/>
          <w:sz w:val="22"/>
          <w:szCs w:val="22"/>
          <w:lang w:val="en-IE"/>
        </w:rPr>
        <w:t xml:space="preserve">The proposal for a Regulation </w:t>
      </w:r>
      <w:r w:rsidR="005420D9" w:rsidRPr="00051D10">
        <w:rPr>
          <w:rFonts w:eastAsia="Calibri" w:cs="Calibri"/>
          <w:noProof/>
          <w:sz w:val="22"/>
          <w:szCs w:val="22"/>
          <w:lang w:val="en-IE"/>
        </w:rPr>
        <w:t>establishing</w:t>
      </w:r>
      <w:r w:rsidRPr="00051D10">
        <w:rPr>
          <w:rFonts w:eastAsia="Calibri" w:cs="Calibri"/>
          <w:noProof/>
          <w:sz w:val="22"/>
          <w:szCs w:val="22"/>
          <w:lang w:val="en-IE"/>
        </w:rPr>
        <w:t xml:space="preserve"> the 28th regime corporate legal framework (‘EU Inc.’)</w:t>
      </w:r>
      <w:r w:rsidR="00627066">
        <w:rPr>
          <w:rStyle w:val="FootnoteReference"/>
          <w:rFonts w:eastAsia="Calibri" w:cs="Calibri"/>
          <w:noProof/>
          <w:sz w:val="22"/>
          <w:szCs w:val="22"/>
          <w:lang w:val="en-IE"/>
        </w:rPr>
        <w:footnoteReference w:id="18"/>
      </w:r>
      <w:r w:rsidRPr="00051D10">
        <w:rPr>
          <w:rFonts w:eastAsia="Calibri" w:cs="Calibri"/>
          <w:noProof/>
          <w:sz w:val="22"/>
          <w:szCs w:val="22"/>
          <w:lang w:val="en-IE"/>
        </w:rPr>
        <w:t>, adopted by the Commission on 18 March 2026, directly address</w:t>
      </w:r>
      <w:r w:rsidR="2CF3F999" w:rsidRPr="00051D10">
        <w:rPr>
          <w:rFonts w:eastAsia="Calibri" w:cs="Calibri"/>
          <w:noProof/>
          <w:sz w:val="22"/>
          <w:szCs w:val="22"/>
          <w:lang w:val="en-IE"/>
        </w:rPr>
        <w:t xml:space="preserve">es </w:t>
      </w:r>
      <w:r w:rsidRPr="00051D10">
        <w:rPr>
          <w:rFonts w:eastAsia="Calibri" w:cs="Calibri"/>
          <w:noProof/>
          <w:sz w:val="22"/>
          <w:szCs w:val="22"/>
          <w:lang w:val="en-IE"/>
        </w:rPr>
        <w:t xml:space="preserve">this structural barrier by introducing </w:t>
      </w:r>
      <w:r w:rsidRPr="008C11EC">
        <w:rPr>
          <w:rFonts w:eastAsia="Calibri" w:cs="Calibri"/>
          <w:b/>
          <w:noProof/>
          <w:sz w:val="22"/>
          <w:szCs w:val="22"/>
          <w:lang w:val="en-IE"/>
        </w:rPr>
        <w:t>a harmonised</w:t>
      </w:r>
      <w:r w:rsidR="24842E6C" w:rsidRPr="008C11EC">
        <w:rPr>
          <w:rFonts w:eastAsia="Calibri" w:cs="Calibri"/>
          <w:b/>
          <w:noProof/>
          <w:sz w:val="22"/>
          <w:szCs w:val="22"/>
          <w:lang w:val="en-IE"/>
        </w:rPr>
        <w:t>, digital-first and cos</w:t>
      </w:r>
      <w:r w:rsidRPr="008C11EC">
        <w:rPr>
          <w:rFonts w:eastAsia="Calibri" w:cs="Calibri"/>
          <w:b/>
          <w:noProof/>
          <w:sz w:val="22"/>
          <w:szCs w:val="22"/>
          <w:lang w:val="en-IE"/>
        </w:rPr>
        <w:t xml:space="preserve">t-effective </w:t>
      </w:r>
      <w:r w:rsidR="75881126" w:rsidRPr="008C11EC">
        <w:rPr>
          <w:rFonts w:eastAsia="Calibri" w:cs="Calibri"/>
          <w:b/>
          <w:noProof/>
          <w:sz w:val="22"/>
          <w:szCs w:val="22"/>
          <w:lang w:val="en-IE"/>
        </w:rPr>
        <w:t xml:space="preserve">set of </w:t>
      </w:r>
      <w:r w:rsidRPr="008C11EC">
        <w:rPr>
          <w:rFonts w:eastAsia="Calibri" w:cs="Calibri"/>
          <w:b/>
          <w:noProof/>
          <w:sz w:val="22"/>
          <w:szCs w:val="22"/>
          <w:lang w:val="en-IE"/>
        </w:rPr>
        <w:t>corporate rules and procedures to</w:t>
      </w:r>
      <w:r w:rsidR="3FDF832A" w:rsidRPr="008C11EC">
        <w:rPr>
          <w:rFonts w:eastAsia="Calibri" w:cs="Calibri"/>
          <w:b/>
          <w:noProof/>
          <w:sz w:val="22"/>
          <w:szCs w:val="22"/>
          <w:lang w:val="en-IE"/>
        </w:rPr>
        <w:t xml:space="preserve"> facilitate the creation and scaling-up of companies across the</w:t>
      </w:r>
      <w:r w:rsidRPr="008C11EC">
        <w:rPr>
          <w:rFonts w:eastAsia="Calibri" w:cs="Calibri"/>
          <w:b/>
          <w:noProof/>
          <w:sz w:val="22"/>
          <w:szCs w:val="22"/>
          <w:lang w:val="en-IE"/>
        </w:rPr>
        <w:t xml:space="preserve"> </w:t>
      </w:r>
      <w:r w:rsidR="009243C7" w:rsidRPr="008C11EC">
        <w:rPr>
          <w:rFonts w:eastAsia="Calibri" w:cs="Calibri"/>
          <w:b/>
          <w:noProof/>
          <w:sz w:val="22"/>
          <w:szCs w:val="22"/>
          <w:lang w:val="en-IE"/>
        </w:rPr>
        <w:t>s</w:t>
      </w:r>
      <w:r w:rsidRPr="008C11EC">
        <w:rPr>
          <w:rFonts w:eastAsia="Calibri" w:cs="Calibri"/>
          <w:b/>
          <w:noProof/>
          <w:sz w:val="22"/>
          <w:szCs w:val="22"/>
          <w:lang w:val="en-IE"/>
        </w:rPr>
        <w:t xml:space="preserve">ingle </w:t>
      </w:r>
      <w:r w:rsidR="009243C7" w:rsidRPr="008C11EC">
        <w:rPr>
          <w:rFonts w:eastAsia="Calibri" w:cs="Calibri"/>
          <w:b/>
          <w:noProof/>
          <w:sz w:val="22"/>
          <w:szCs w:val="22"/>
          <w:lang w:val="en-IE"/>
        </w:rPr>
        <w:t>m</w:t>
      </w:r>
      <w:r w:rsidRPr="008C11EC">
        <w:rPr>
          <w:rFonts w:eastAsia="Calibri" w:cs="Calibri"/>
          <w:b/>
          <w:noProof/>
          <w:sz w:val="22"/>
          <w:szCs w:val="22"/>
          <w:lang w:val="en-IE"/>
        </w:rPr>
        <w:t>arket</w:t>
      </w:r>
      <w:r w:rsidRPr="00051D10">
        <w:rPr>
          <w:rFonts w:eastAsia="Calibri" w:cs="Calibri"/>
          <w:noProof/>
          <w:sz w:val="22"/>
          <w:szCs w:val="22"/>
          <w:lang w:val="en-IE"/>
        </w:rPr>
        <w:t xml:space="preserve">. A new EU central interface will </w:t>
      </w:r>
      <w:r w:rsidR="6E4F8B60" w:rsidRPr="00051D10">
        <w:rPr>
          <w:rFonts w:eastAsia="Calibri" w:cs="Calibri"/>
          <w:noProof/>
          <w:sz w:val="22"/>
          <w:szCs w:val="22"/>
          <w:lang w:val="en-IE"/>
        </w:rPr>
        <w:t>enable</w:t>
      </w:r>
      <w:r w:rsidRPr="00051D10">
        <w:rPr>
          <w:rFonts w:eastAsia="Calibri" w:cs="Calibri"/>
          <w:noProof/>
          <w:sz w:val="22"/>
          <w:szCs w:val="22"/>
          <w:lang w:val="en-US"/>
        </w:rPr>
        <w:t xml:space="preserve"> founders and companies to complete </w:t>
      </w:r>
      <w:r w:rsidR="00C5D731" w:rsidRPr="00051D10">
        <w:rPr>
          <w:rFonts w:eastAsia="Calibri" w:cs="Calibri"/>
          <w:noProof/>
          <w:sz w:val="22"/>
          <w:szCs w:val="22"/>
          <w:lang w:val="en-US"/>
        </w:rPr>
        <w:t xml:space="preserve">incorporation and </w:t>
      </w:r>
      <w:r w:rsidRPr="00051D10">
        <w:rPr>
          <w:rFonts w:eastAsia="Calibri" w:cs="Calibri"/>
          <w:noProof/>
          <w:sz w:val="22"/>
          <w:szCs w:val="22"/>
          <w:lang w:val="en-US"/>
        </w:rPr>
        <w:t>filing procedures without</w:t>
      </w:r>
      <w:r w:rsidR="1CCE8688" w:rsidRPr="00051D10">
        <w:rPr>
          <w:rFonts w:eastAsia="Calibri" w:cs="Calibri"/>
          <w:noProof/>
          <w:sz w:val="22"/>
          <w:szCs w:val="22"/>
          <w:lang w:val="en-US"/>
        </w:rPr>
        <w:t xml:space="preserve"> having to navigate </w:t>
      </w:r>
      <w:r w:rsidRPr="00051D10">
        <w:rPr>
          <w:rFonts w:eastAsia="Calibri" w:cs="Calibri"/>
          <w:noProof/>
          <w:sz w:val="22"/>
          <w:szCs w:val="22"/>
          <w:lang w:val="en-US"/>
        </w:rPr>
        <w:t>27 different national systems</w:t>
      </w:r>
      <w:r w:rsidR="3F117292" w:rsidRPr="00051D10">
        <w:rPr>
          <w:rFonts w:eastAsia="Calibri" w:cs="Calibri"/>
          <w:noProof/>
          <w:sz w:val="22"/>
          <w:szCs w:val="22"/>
          <w:lang w:val="en-US"/>
        </w:rPr>
        <w:t>. The framework will build on existing national business registers and their EU-level interconnection th</w:t>
      </w:r>
      <w:r w:rsidR="00B47518" w:rsidRPr="00051D10">
        <w:rPr>
          <w:rFonts w:eastAsia="Calibri" w:cs="Calibri"/>
          <w:noProof/>
          <w:sz w:val="22"/>
          <w:szCs w:val="22"/>
          <w:lang w:val="en-US"/>
        </w:rPr>
        <w:t>r</w:t>
      </w:r>
      <w:r w:rsidR="3F117292" w:rsidRPr="00051D10">
        <w:rPr>
          <w:rFonts w:eastAsia="Calibri" w:cs="Calibri"/>
          <w:noProof/>
          <w:sz w:val="22"/>
          <w:szCs w:val="22"/>
          <w:lang w:val="en-US"/>
        </w:rPr>
        <w:t>ough the Business Registers Interconnection System (BRIS)</w:t>
      </w:r>
      <w:r w:rsidR="3F117292" w:rsidRPr="002B16DE">
        <w:rPr>
          <w:rFonts w:eastAsia="Calibri" w:cs="Calibri"/>
          <w:noProof/>
          <w:sz w:val="22"/>
          <w:szCs w:val="22"/>
          <w:lang w:val="en-US"/>
        </w:rPr>
        <w:t>.</w:t>
      </w:r>
      <w:r w:rsidR="005C5319" w:rsidRPr="002B16DE">
        <w:rPr>
          <w:rFonts w:eastAsia="Calibri" w:cs="Calibri"/>
          <w:noProof/>
          <w:sz w:val="22"/>
          <w:szCs w:val="22"/>
          <w:lang w:val="en-US"/>
        </w:rPr>
        <w:t xml:space="preserve"> </w:t>
      </w:r>
      <w:r w:rsidR="00B67AFE" w:rsidRPr="002B16DE">
        <w:rPr>
          <w:noProof/>
          <w:sz w:val="22"/>
          <w:szCs w:val="22"/>
        </w:rPr>
        <w:t>Realising these benefits will depend not only on the formal adoption of the 28th regime, but also on its consistent operational implementation across Member States, including through clear company formation rules, well-functioning national registries and predictable cross-border enforcement, so that it provides genuine simplification and practical usability for the scale-ups it is intended to serve. </w:t>
      </w:r>
    </w:p>
    <w:p w14:paraId="1334022B" w14:textId="5BACD683" w:rsidR="00CF12D0" w:rsidRPr="00C063F8" w:rsidRDefault="00853570" w:rsidP="5A44DDCF">
      <w:pPr>
        <w:rPr>
          <w:rFonts w:cs="Calibri"/>
          <w:noProof/>
          <w:sz w:val="22"/>
          <w:szCs w:val="22"/>
        </w:rPr>
      </w:pPr>
      <w:r w:rsidRPr="00C063F8">
        <w:rPr>
          <w:b/>
          <w:noProof/>
          <w:sz w:val="22"/>
        </w:rPr>
        <w:t>Open-source software</w:t>
      </w:r>
      <w:r w:rsidRPr="00C063F8">
        <w:rPr>
          <w:noProof/>
          <w:sz w:val="22"/>
        </w:rPr>
        <w:t xml:space="preserve"> constitutes a further under-exploited sovereignty instrument. Estimated to contribute between EUR 65 and EUR 95 billion to EU GDP and underpinning </w:t>
      </w:r>
      <w:r w:rsidR="008571BD" w:rsidRPr="00C063F8">
        <w:rPr>
          <w:noProof/>
          <w:sz w:val="22"/>
        </w:rPr>
        <w:t>at least</w:t>
      </w:r>
      <w:r w:rsidRPr="00C063F8">
        <w:rPr>
          <w:noProof/>
          <w:sz w:val="22"/>
        </w:rPr>
        <w:t xml:space="preserve"> 70% of all code</w:t>
      </w:r>
      <w:r w:rsidRPr="008035D2">
        <w:rPr>
          <w:rStyle w:val="FootnoteReference"/>
          <w:noProof/>
        </w:rPr>
        <w:footnoteReference w:id="19"/>
      </w:r>
      <w:r w:rsidR="00C063F8" w:rsidRPr="00C063F8">
        <w:rPr>
          <w:noProof/>
          <w:sz w:val="22"/>
        </w:rPr>
        <w:t>,</w:t>
      </w:r>
      <w:r w:rsidRPr="00C063F8">
        <w:rPr>
          <w:noProof/>
          <w:sz w:val="22"/>
        </w:rPr>
        <w:t xml:space="preserve"> it reduces dependency on proprietary non-EU systems, lowers barriers for SMEs and start-ups, and can be embedded in public procurement and </w:t>
      </w:r>
      <w:r w:rsidR="003838F2">
        <w:rPr>
          <w:noProof/>
          <w:sz w:val="22"/>
        </w:rPr>
        <w:t>funding</w:t>
      </w:r>
      <w:r w:rsidRPr="00C063F8">
        <w:rPr>
          <w:noProof/>
          <w:sz w:val="22"/>
        </w:rPr>
        <w:t xml:space="preserve"> at marginal cost. </w:t>
      </w:r>
      <w:r w:rsidR="00EE29E5" w:rsidRPr="00C063F8">
        <w:rPr>
          <w:noProof/>
          <w:sz w:val="22"/>
        </w:rPr>
        <w:t>As</w:t>
      </w:r>
      <w:r w:rsidR="0381D4CD" w:rsidRPr="00C063F8">
        <w:rPr>
          <w:noProof/>
          <w:sz w:val="22"/>
        </w:rPr>
        <w:t xml:space="preserve"> its source code is publicly available</w:t>
      </w:r>
      <w:r w:rsidR="00EE29E5" w:rsidRPr="00C063F8">
        <w:rPr>
          <w:noProof/>
          <w:sz w:val="22"/>
        </w:rPr>
        <w:t>,</w:t>
      </w:r>
      <w:r w:rsidR="0381D4CD" w:rsidRPr="00C063F8">
        <w:rPr>
          <w:noProof/>
          <w:sz w:val="22"/>
        </w:rPr>
        <w:t xml:space="preserve"> it can be freely used, modified, redistributed</w:t>
      </w:r>
      <w:r w:rsidR="00EE29E5" w:rsidRPr="00C063F8">
        <w:rPr>
          <w:noProof/>
          <w:sz w:val="22"/>
        </w:rPr>
        <w:t>,</w:t>
      </w:r>
      <w:r w:rsidR="0381D4CD" w:rsidRPr="00C063F8">
        <w:rPr>
          <w:noProof/>
          <w:sz w:val="22"/>
        </w:rPr>
        <w:t xml:space="preserve"> and audited. </w:t>
      </w:r>
      <w:r w:rsidRPr="00C063F8">
        <w:rPr>
          <w:noProof/>
          <w:sz w:val="22"/>
        </w:rPr>
        <w:t>Aligning a greater share of public digital spending with EU open-source development would represent a high-return, low-risk sovereignty dividend.</w:t>
      </w:r>
      <w:r w:rsidR="006254DF" w:rsidRPr="00C063F8">
        <w:rPr>
          <w:rFonts w:cs="Calibri"/>
          <w:noProof/>
          <w:sz w:val="22"/>
          <w:szCs w:val="22"/>
        </w:rPr>
        <w:t xml:space="preserve"> In this regard, the EU </w:t>
      </w:r>
      <w:r w:rsidR="00E04814" w:rsidRPr="00C063F8">
        <w:rPr>
          <w:rFonts w:cs="Calibri"/>
          <w:noProof/>
          <w:sz w:val="22"/>
          <w:szCs w:val="22"/>
        </w:rPr>
        <w:t>Open</w:t>
      </w:r>
      <w:r w:rsidR="00705618" w:rsidRPr="00C063F8">
        <w:rPr>
          <w:rFonts w:cs="Calibri"/>
          <w:noProof/>
          <w:sz w:val="22"/>
          <w:szCs w:val="22"/>
        </w:rPr>
        <w:t xml:space="preserve"> </w:t>
      </w:r>
      <w:r w:rsidR="00E04814" w:rsidRPr="00C063F8">
        <w:rPr>
          <w:rFonts w:cs="Calibri"/>
          <w:noProof/>
          <w:sz w:val="22"/>
          <w:szCs w:val="22"/>
        </w:rPr>
        <w:t>Source</w:t>
      </w:r>
      <w:r w:rsidR="006254DF" w:rsidRPr="00C063F8">
        <w:rPr>
          <w:rFonts w:cs="Calibri"/>
          <w:noProof/>
          <w:sz w:val="22"/>
          <w:szCs w:val="22"/>
        </w:rPr>
        <w:t xml:space="preserve"> </w:t>
      </w:r>
      <w:r w:rsidR="004E55CB">
        <w:rPr>
          <w:rFonts w:cs="Calibri"/>
          <w:noProof/>
          <w:sz w:val="22"/>
          <w:szCs w:val="22"/>
        </w:rPr>
        <w:t>Strategy</w:t>
      </w:r>
      <w:r w:rsidR="00D9039F">
        <w:rPr>
          <w:rStyle w:val="FootnoteReference"/>
          <w:rFonts w:cs="Calibri"/>
          <w:noProof/>
          <w:sz w:val="22"/>
          <w:szCs w:val="22"/>
        </w:rPr>
        <w:footnoteReference w:id="20"/>
      </w:r>
      <w:r w:rsidR="00614F6A" w:rsidRPr="00C063F8">
        <w:rPr>
          <w:rFonts w:cs="Calibri"/>
          <w:noProof/>
          <w:sz w:val="22"/>
          <w:szCs w:val="22"/>
        </w:rPr>
        <w:t>,</w:t>
      </w:r>
      <w:r w:rsidR="006254DF" w:rsidRPr="00C063F8">
        <w:rPr>
          <w:rFonts w:cs="Calibri"/>
          <w:noProof/>
          <w:sz w:val="22"/>
          <w:szCs w:val="22"/>
        </w:rPr>
        <w:t xml:space="preserve"> published on </w:t>
      </w:r>
      <w:r w:rsidR="001072FE">
        <w:rPr>
          <w:rFonts w:cs="Calibri"/>
          <w:noProof/>
          <w:sz w:val="22"/>
          <w:szCs w:val="22"/>
        </w:rPr>
        <w:t>3</w:t>
      </w:r>
      <w:r w:rsidR="001072FE" w:rsidRPr="00960628">
        <w:rPr>
          <w:rFonts w:cs="Calibri"/>
          <w:noProof/>
          <w:sz w:val="22"/>
          <w:szCs w:val="22"/>
          <w:vertAlign w:val="superscript"/>
        </w:rPr>
        <w:t>rd</w:t>
      </w:r>
      <w:r w:rsidR="001072FE">
        <w:rPr>
          <w:rFonts w:cs="Calibri"/>
          <w:noProof/>
          <w:sz w:val="22"/>
          <w:szCs w:val="22"/>
        </w:rPr>
        <w:t xml:space="preserve"> June</w:t>
      </w:r>
      <w:r w:rsidR="00E04814" w:rsidRPr="00C063F8">
        <w:rPr>
          <w:rFonts w:cs="Calibri"/>
          <w:noProof/>
          <w:sz w:val="22"/>
          <w:szCs w:val="22"/>
        </w:rPr>
        <w:t>,</w:t>
      </w:r>
      <w:r w:rsidR="006254DF" w:rsidRPr="00C063F8">
        <w:rPr>
          <w:rFonts w:cs="Calibri"/>
          <w:noProof/>
          <w:sz w:val="22"/>
          <w:szCs w:val="22"/>
        </w:rPr>
        <w:t xml:space="preserve"> will review the current state of play and put forward a set of actions to be rolled out in the coming years by the public sector at European and Member</w:t>
      </w:r>
      <w:r w:rsidR="0036377A">
        <w:rPr>
          <w:rFonts w:cs="Calibri"/>
          <w:noProof/>
          <w:sz w:val="22"/>
          <w:szCs w:val="22"/>
        </w:rPr>
        <w:t>-</w:t>
      </w:r>
      <w:r w:rsidR="006254DF" w:rsidRPr="00C063F8">
        <w:rPr>
          <w:rFonts w:cs="Calibri"/>
          <w:noProof/>
          <w:sz w:val="22"/>
          <w:szCs w:val="22"/>
        </w:rPr>
        <w:t xml:space="preserve">State level, as well as </w:t>
      </w:r>
      <w:r w:rsidR="0036377A">
        <w:rPr>
          <w:rFonts w:cs="Calibri"/>
          <w:noProof/>
          <w:sz w:val="22"/>
          <w:szCs w:val="22"/>
        </w:rPr>
        <w:t xml:space="preserve">by </w:t>
      </w:r>
      <w:r w:rsidR="006254DF" w:rsidRPr="00C063F8">
        <w:rPr>
          <w:rFonts w:cs="Calibri"/>
          <w:noProof/>
          <w:sz w:val="22"/>
          <w:szCs w:val="22"/>
        </w:rPr>
        <w:t xml:space="preserve">the private sector and the </w:t>
      </w:r>
      <w:r w:rsidR="00DA4B81" w:rsidRPr="00C063F8">
        <w:rPr>
          <w:rFonts w:cs="Calibri"/>
          <w:noProof/>
          <w:sz w:val="22"/>
          <w:szCs w:val="22"/>
        </w:rPr>
        <w:t>open-source</w:t>
      </w:r>
      <w:r w:rsidR="006254DF" w:rsidRPr="00C063F8">
        <w:rPr>
          <w:rFonts w:cs="Calibri"/>
          <w:noProof/>
          <w:sz w:val="22"/>
          <w:szCs w:val="22"/>
        </w:rPr>
        <w:t xml:space="preserve"> communities themselves.</w:t>
      </w:r>
    </w:p>
    <w:p w14:paraId="6C05FAFC" w14:textId="7364ECA2" w:rsidR="00704665" w:rsidRPr="00C063F8" w:rsidRDefault="00704665" w:rsidP="00704665">
      <w:pPr>
        <w:pStyle w:val="ListParagraph"/>
        <w:numPr>
          <w:ilvl w:val="2"/>
          <w:numId w:val="1"/>
        </w:numPr>
        <w:rPr>
          <w:noProof/>
          <w:color w:val="0046FF"/>
        </w:rPr>
      </w:pPr>
      <w:r w:rsidRPr="00C063F8">
        <w:rPr>
          <w:noProof/>
          <w:color w:val="0046FF"/>
        </w:rPr>
        <w:t>Mastering the digital stack: from semiconductors</w:t>
      </w:r>
      <w:r w:rsidR="00F604A2" w:rsidRPr="00C063F8">
        <w:rPr>
          <w:noProof/>
          <w:color w:val="0046FF"/>
        </w:rPr>
        <w:t xml:space="preserve"> and</w:t>
      </w:r>
      <w:r w:rsidR="00F24AB6" w:rsidRPr="00C063F8">
        <w:rPr>
          <w:noProof/>
          <w:color w:val="0046FF"/>
        </w:rPr>
        <w:t xml:space="preserve"> connectivity</w:t>
      </w:r>
      <w:r w:rsidRPr="00C063F8">
        <w:rPr>
          <w:noProof/>
          <w:color w:val="0046FF"/>
        </w:rPr>
        <w:t xml:space="preserve"> to AI infrastructure</w:t>
      </w:r>
    </w:p>
    <w:p w14:paraId="392A15A8" w14:textId="40EA3806" w:rsidR="0064108D" w:rsidRPr="00C063F8" w:rsidRDefault="0064108D" w:rsidP="00D37433">
      <w:pPr>
        <w:rPr>
          <w:noProof/>
          <w:sz w:val="22"/>
        </w:rPr>
      </w:pPr>
      <w:r w:rsidRPr="00C063F8">
        <w:rPr>
          <w:noProof/>
          <w:sz w:val="22"/>
        </w:rPr>
        <w:t>Europe’s competitiveness, resilience</w:t>
      </w:r>
      <w:r w:rsidR="00C3D9BC" w:rsidRPr="00C063F8">
        <w:rPr>
          <w:noProof/>
          <w:sz w:val="22"/>
        </w:rPr>
        <w:t>,</w:t>
      </w:r>
      <w:r w:rsidRPr="00C063F8">
        <w:rPr>
          <w:noProof/>
          <w:sz w:val="22"/>
        </w:rPr>
        <w:t xml:space="preserve"> and security increasingly depend on its ability to develop and integrate the most advanced layers of the </w:t>
      </w:r>
      <w:r w:rsidRPr="00C063F8">
        <w:rPr>
          <w:b/>
          <w:noProof/>
          <w:sz w:val="22"/>
        </w:rPr>
        <w:t>digital technology stack.</w:t>
      </w:r>
      <w:r w:rsidRPr="00C063F8">
        <w:rPr>
          <w:noProof/>
          <w:sz w:val="22"/>
        </w:rPr>
        <w:t xml:space="preserve"> At the core of this sovereign stack are semiconductors, high</w:t>
      </w:r>
      <w:r w:rsidR="13E7FBFB" w:rsidRPr="00C063F8">
        <w:rPr>
          <w:noProof/>
          <w:sz w:val="22"/>
        </w:rPr>
        <w:t>-</w:t>
      </w:r>
      <w:r w:rsidRPr="00C063F8">
        <w:rPr>
          <w:noProof/>
          <w:sz w:val="22"/>
        </w:rPr>
        <w:t xml:space="preserve">performance computing, </w:t>
      </w:r>
      <w:r w:rsidR="4B904A60" w:rsidRPr="00C063F8">
        <w:rPr>
          <w:noProof/>
          <w:sz w:val="22"/>
        </w:rPr>
        <w:t>cloud and edge computing,</w:t>
      </w:r>
      <w:r w:rsidR="6DD069A6" w:rsidRPr="00C063F8">
        <w:rPr>
          <w:noProof/>
          <w:sz w:val="22"/>
        </w:rPr>
        <w:t xml:space="preserve"> </w:t>
      </w:r>
      <w:r w:rsidR="0036377A">
        <w:rPr>
          <w:noProof/>
          <w:sz w:val="22"/>
        </w:rPr>
        <w:t>AI</w:t>
      </w:r>
      <w:r w:rsidRPr="00C063F8">
        <w:rPr>
          <w:noProof/>
          <w:sz w:val="22"/>
        </w:rPr>
        <w:t>, quantum technologies</w:t>
      </w:r>
      <w:r w:rsidR="4B4DBF69" w:rsidRPr="00C063F8">
        <w:rPr>
          <w:noProof/>
          <w:sz w:val="22"/>
        </w:rPr>
        <w:t>,</w:t>
      </w:r>
      <w:r w:rsidRPr="00C063F8">
        <w:rPr>
          <w:noProof/>
          <w:color w:val="000000" w:themeColor="text1"/>
          <w:sz w:val="22"/>
        </w:rPr>
        <w:t xml:space="preserve"> </w:t>
      </w:r>
      <w:r w:rsidR="003E312B" w:rsidRPr="00C063F8">
        <w:rPr>
          <w:noProof/>
          <w:color w:val="000000" w:themeColor="text1"/>
          <w:sz w:val="22"/>
        </w:rPr>
        <w:t>secure connectivity</w:t>
      </w:r>
      <w:r w:rsidR="007C1184" w:rsidRPr="00C063F8">
        <w:rPr>
          <w:noProof/>
          <w:color w:val="000000" w:themeColor="text1"/>
          <w:sz w:val="22"/>
        </w:rPr>
        <w:t xml:space="preserve"> networks</w:t>
      </w:r>
      <w:r w:rsidR="00187CE0" w:rsidRPr="00C063F8">
        <w:rPr>
          <w:noProof/>
          <w:color w:val="000000" w:themeColor="text1"/>
          <w:sz w:val="22"/>
        </w:rPr>
        <w:t>,</w:t>
      </w:r>
      <w:r w:rsidR="003E312B" w:rsidRPr="00C063F8">
        <w:rPr>
          <w:noProof/>
          <w:color w:val="000000" w:themeColor="text1"/>
          <w:sz w:val="22"/>
        </w:rPr>
        <w:t xml:space="preserve"> backbone infrastructures</w:t>
      </w:r>
      <w:r w:rsidR="00F604A2" w:rsidRPr="00C063F8">
        <w:rPr>
          <w:noProof/>
          <w:color w:val="000000" w:themeColor="text1"/>
          <w:sz w:val="22"/>
        </w:rPr>
        <w:t>,</w:t>
      </w:r>
      <w:r w:rsidR="003E312B" w:rsidRPr="00C063F8" w:rsidDel="00F604A2">
        <w:rPr>
          <w:noProof/>
          <w:color w:val="000000" w:themeColor="text1"/>
          <w:sz w:val="22"/>
        </w:rPr>
        <w:t xml:space="preserve"> </w:t>
      </w:r>
      <w:r w:rsidR="003E312B" w:rsidRPr="00C063F8">
        <w:rPr>
          <w:noProof/>
          <w:color w:val="000000" w:themeColor="text1"/>
          <w:sz w:val="22"/>
        </w:rPr>
        <w:t>trusted data ecosystems</w:t>
      </w:r>
      <w:r w:rsidR="00F350CF" w:rsidRPr="00C063F8">
        <w:rPr>
          <w:noProof/>
          <w:color w:val="000000" w:themeColor="text1"/>
          <w:sz w:val="22"/>
        </w:rPr>
        <w:t xml:space="preserve"> </w:t>
      </w:r>
      <w:r w:rsidRPr="00C063F8">
        <w:rPr>
          <w:noProof/>
          <w:sz w:val="22"/>
        </w:rPr>
        <w:t>and security</w:t>
      </w:r>
      <w:r w:rsidR="13E7FBFB" w:rsidRPr="00C063F8">
        <w:rPr>
          <w:noProof/>
          <w:sz w:val="22"/>
        </w:rPr>
        <w:t>-</w:t>
      </w:r>
      <w:r w:rsidRPr="00C063F8">
        <w:rPr>
          <w:noProof/>
          <w:sz w:val="22"/>
        </w:rPr>
        <w:t>by</w:t>
      </w:r>
      <w:r w:rsidR="13E7FBFB" w:rsidRPr="00C063F8">
        <w:rPr>
          <w:noProof/>
          <w:sz w:val="22"/>
        </w:rPr>
        <w:t>-</w:t>
      </w:r>
      <w:r w:rsidRPr="00C063F8">
        <w:rPr>
          <w:noProof/>
          <w:sz w:val="22"/>
        </w:rPr>
        <w:t>design infrastructures. These technologies no longer evolve in isolation</w:t>
      </w:r>
      <w:r w:rsidR="00231C16" w:rsidRPr="00C063F8">
        <w:rPr>
          <w:noProof/>
          <w:sz w:val="22"/>
        </w:rPr>
        <w:t>. They</w:t>
      </w:r>
      <w:r w:rsidRPr="00C063F8">
        <w:rPr>
          <w:noProof/>
          <w:sz w:val="22"/>
        </w:rPr>
        <w:t xml:space="preserve"> </w:t>
      </w:r>
      <w:r w:rsidR="1F5F5913" w:rsidRPr="00C063F8">
        <w:rPr>
          <w:noProof/>
          <w:sz w:val="22"/>
        </w:rPr>
        <w:t xml:space="preserve">are tightly integrated and </w:t>
      </w:r>
      <w:r w:rsidRPr="00C063F8" w:rsidDel="00583F36">
        <w:rPr>
          <w:noProof/>
          <w:sz w:val="22"/>
        </w:rPr>
        <w:t xml:space="preserve">interact closely, </w:t>
      </w:r>
      <w:r w:rsidRPr="00C063F8">
        <w:rPr>
          <w:noProof/>
          <w:sz w:val="22"/>
        </w:rPr>
        <w:t>shaped by technological progress and the evolving needs of science, industry, public services and defence</w:t>
      </w:r>
      <w:r w:rsidR="005B5B5A" w:rsidRPr="00C063F8">
        <w:rPr>
          <w:noProof/>
          <w:sz w:val="22"/>
        </w:rPr>
        <w:t>, including energy efficiency.</w:t>
      </w:r>
    </w:p>
    <w:p w14:paraId="017D2070" w14:textId="77777777" w:rsidR="00BC30AD" w:rsidRPr="00C063F8" w:rsidRDefault="00D37433" w:rsidP="00BC30AD">
      <w:pPr>
        <w:rPr>
          <w:noProof/>
          <w:sz w:val="22"/>
        </w:rPr>
      </w:pPr>
      <w:r w:rsidRPr="00C063F8">
        <w:rPr>
          <w:noProof/>
          <w:sz w:val="22"/>
        </w:rPr>
        <w:t xml:space="preserve">In </w:t>
      </w:r>
      <w:r w:rsidRPr="00C063F8">
        <w:rPr>
          <w:b/>
          <w:noProof/>
          <w:sz w:val="22"/>
        </w:rPr>
        <w:t>semiconductors</w:t>
      </w:r>
      <w:r w:rsidRPr="00C063F8">
        <w:rPr>
          <w:noProof/>
          <w:sz w:val="22"/>
        </w:rPr>
        <w:t>, the EU</w:t>
      </w:r>
      <w:r w:rsidR="00C063F8">
        <w:rPr>
          <w:noProof/>
          <w:sz w:val="22"/>
        </w:rPr>
        <w:t>’</w:t>
      </w:r>
      <w:r w:rsidRPr="00C063F8">
        <w:rPr>
          <w:noProof/>
          <w:sz w:val="22"/>
        </w:rPr>
        <w:t xml:space="preserve">s share of global value chain revenues stands at </w:t>
      </w:r>
      <w:r w:rsidR="00495F11" w:rsidRPr="00C063F8">
        <w:rPr>
          <w:noProof/>
          <w:sz w:val="22"/>
        </w:rPr>
        <w:t>about</w:t>
      </w:r>
      <w:r w:rsidRPr="00C063F8">
        <w:rPr>
          <w:noProof/>
          <w:sz w:val="22"/>
        </w:rPr>
        <w:t xml:space="preserve"> </w:t>
      </w:r>
      <w:r w:rsidR="00495F11" w:rsidRPr="00C063F8">
        <w:rPr>
          <w:noProof/>
          <w:sz w:val="22"/>
        </w:rPr>
        <w:t>9</w:t>
      </w:r>
      <w:r w:rsidRPr="00C063F8">
        <w:rPr>
          <w:noProof/>
          <w:sz w:val="22"/>
        </w:rPr>
        <w:t xml:space="preserve">%, against a </w:t>
      </w:r>
      <w:r w:rsidR="00244540" w:rsidRPr="00C063F8">
        <w:rPr>
          <w:noProof/>
          <w:sz w:val="22"/>
        </w:rPr>
        <w:t>Digital Decade</w:t>
      </w:r>
      <w:r w:rsidRPr="00C063F8">
        <w:rPr>
          <w:noProof/>
          <w:sz w:val="22"/>
        </w:rPr>
        <w:t xml:space="preserve"> target of 20% </w:t>
      </w:r>
      <w:r w:rsidR="00244540" w:rsidRPr="00C063F8">
        <w:rPr>
          <w:noProof/>
          <w:sz w:val="22"/>
        </w:rPr>
        <w:t>to be reached in 2030,</w:t>
      </w:r>
      <w:r w:rsidRPr="00C063F8">
        <w:rPr>
          <w:noProof/>
          <w:sz w:val="22"/>
        </w:rPr>
        <w:t xml:space="preserve"> in a market where the US, China, South Korea and Taiwan are investing </w:t>
      </w:r>
      <w:r w:rsidR="00CB4D7E">
        <w:rPr>
          <w:noProof/>
          <w:sz w:val="22"/>
        </w:rPr>
        <w:t>on</w:t>
      </w:r>
      <w:r w:rsidRPr="00C063F8">
        <w:rPr>
          <w:noProof/>
          <w:sz w:val="22"/>
        </w:rPr>
        <w:t xml:space="preserve"> a scale that risks </w:t>
      </w:r>
      <w:r w:rsidR="00C86D69" w:rsidRPr="00C063F8">
        <w:rPr>
          <w:noProof/>
          <w:sz w:val="22"/>
        </w:rPr>
        <w:t xml:space="preserve">further </w:t>
      </w:r>
      <w:r w:rsidRPr="00C063F8">
        <w:rPr>
          <w:noProof/>
          <w:sz w:val="22"/>
        </w:rPr>
        <w:t>entrenching existing asymmetries</w:t>
      </w:r>
      <w:r w:rsidR="00CB4D7E">
        <w:rPr>
          <w:noProof/>
          <w:sz w:val="22"/>
        </w:rPr>
        <w:t>. This</w:t>
      </w:r>
      <w:r w:rsidR="009F000A" w:rsidRPr="00C063F8">
        <w:rPr>
          <w:noProof/>
          <w:sz w:val="22"/>
        </w:rPr>
        <w:t xml:space="preserve"> put</w:t>
      </w:r>
      <w:r w:rsidR="00CB4D7E">
        <w:rPr>
          <w:noProof/>
          <w:sz w:val="22"/>
        </w:rPr>
        <w:t>s</w:t>
      </w:r>
      <w:r w:rsidR="009F000A" w:rsidRPr="00C063F8">
        <w:rPr>
          <w:noProof/>
          <w:sz w:val="22"/>
        </w:rPr>
        <w:t xml:space="preserve"> the EU in a situation of extreme dependency, as past crises have demonstrated.</w:t>
      </w:r>
      <w:r w:rsidRPr="00C063F8">
        <w:rPr>
          <w:noProof/>
          <w:sz w:val="22"/>
        </w:rPr>
        <w:t xml:space="preserve"> </w:t>
      </w:r>
      <w:r w:rsidR="00B72655" w:rsidRPr="00C063F8">
        <w:rPr>
          <w:noProof/>
          <w:sz w:val="22"/>
        </w:rPr>
        <w:t>The Chips Act</w:t>
      </w:r>
      <w:r w:rsidR="00D645E4">
        <w:rPr>
          <w:rStyle w:val="FootnoteReference"/>
          <w:noProof/>
          <w:sz w:val="22"/>
        </w:rPr>
        <w:footnoteReference w:id="21"/>
      </w:r>
      <w:r w:rsidR="00B72655" w:rsidRPr="00C063F8">
        <w:rPr>
          <w:noProof/>
          <w:sz w:val="22"/>
        </w:rPr>
        <w:t xml:space="preserve"> has </w:t>
      </w:r>
      <w:r w:rsidR="00A3693F">
        <w:rPr>
          <w:noProof/>
          <w:sz w:val="22"/>
        </w:rPr>
        <w:t>so far</w:t>
      </w:r>
      <w:r w:rsidR="00B72655" w:rsidRPr="00C063F8">
        <w:rPr>
          <w:noProof/>
          <w:sz w:val="22"/>
        </w:rPr>
        <w:t xml:space="preserve"> catalysed </w:t>
      </w:r>
      <w:r w:rsidR="00162708">
        <w:rPr>
          <w:noProof/>
          <w:sz w:val="22"/>
        </w:rPr>
        <w:t>thirteen</w:t>
      </w:r>
      <w:r w:rsidR="00162708" w:rsidRPr="00C063F8">
        <w:rPr>
          <w:noProof/>
          <w:sz w:val="22"/>
        </w:rPr>
        <w:t xml:space="preserve"> </w:t>
      </w:r>
      <w:r w:rsidR="00B72655" w:rsidRPr="00C063F8">
        <w:rPr>
          <w:noProof/>
          <w:sz w:val="22"/>
        </w:rPr>
        <w:t xml:space="preserve">major investment announcements </w:t>
      </w:r>
      <w:r w:rsidR="00162708">
        <w:rPr>
          <w:noProof/>
          <w:sz w:val="22"/>
        </w:rPr>
        <w:t>for a total of</w:t>
      </w:r>
      <w:r w:rsidR="00162708" w:rsidRPr="00C063F8">
        <w:rPr>
          <w:noProof/>
          <w:sz w:val="22"/>
        </w:rPr>
        <w:t xml:space="preserve"> </w:t>
      </w:r>
      <w:r w:rsidR="00B72655" w:rsidRPr="00C063F8">
        <w:rPr>
          <w:noProof/>
          <w:sz w:val="22"/>
        </w:rPr>
        <w:t>EUR</w:t>
      </w:r>
      <w:r w:rsidR="00C063F8">
        <w:rPr>
          <w:noProof/>
          <w:sz w:val="22"/>
        </w:rPr>
        <w:t> </w:t>
      </w:r>
      <w:r w:rsidR="00B72655" w:rsidRPr="00C063F8">
        <w:rPr>
          <w:noProof/>
          <w:sz w:val="22"/>
        </w:rPr>
        <w:t>32 billion, and</w:t>
      </w:r>
      <w:r w:rsidR="00882E21" w:rsidRPr="00C063F8">
        <w:rPr>
          <w:noProof/>
          <w:sz w:val="22"/>
        </w:rPr>
        <w:t>, building on its experience,</w:t>
      </w:r>
      <w:r w:rsidR="00B72655" w:rsidRPr="00C063F8">
        <w:rPr>
          <w:noProof/>
          <w:sz w:val="22"/>
        </w:rPr>
        <w:t xml:space="preserve"> the </w:t>
      </w:r>
      <w:r w:rsidR="009F000A" w:rsidRPr="00C063F8">
        <w:rPr>
          <w:noProof/>
          <w:sz w:val="22"/>
        </w:rPr>
        <w:t xml:space="preserve">proposal </w:t>
      </w:r>
      <w:r w:rsidR="0068336F" w:rsidRPr="00C063F8">
        <w:rPr>
          <w:noProof/>
          <w:sz w:val="22"/>
        </w:rPr>
        <w:t xml:space="preserve">for a </w:t>
      </w:r>
      <w:r w:rsidR="00B72655" w:rsidRPr="00C063F8">
        <w:rPr>
          <w:noProof/>
          <w:sz w:val="22"/>
        </w:rPr>
        <w:t>Chips Act 2.0</w:t>
      </w:r>
      <w:r w:rsidR="00490E0A">
        <w:rPr>
          <w:rStyle w:val="FootnoteReference"/>
          <w:noProof/>
          <w:sz w:val="22"/>
        </w:rPr>
        <w:footnoteReference w:id="22"/>
      </w:r>
      <w:r w:rsidR="00B72655" w:rsidRPr="00C063F8">
        <w:rPr>
          <w:noProof/>
          <w:sz w:val="22"/>
        </w:rPr>
        <w:t xml:space="preserve"> </w:t>
      </w:r>
      <w:r w:rsidR="00C11AB2" w:rsidRPr="00C063F8">
        <w:rPr>
          <w:noProof/>
          <w:sz w:val="22"/>
        </w:rPr>
        <w:t>has been adopted</w:t>
      </w:r>
      <w:r w:rsidR="008A26E9" w:rsidRPr="00C063F8">
        <w:rPr>
          <w:noProof/>
          <w:sz w:val="22"/>
        </w:rPr>
        <w:t xml:space="preserve"> </w:t>
      </w:r>
      <w:r w:rsidR="008A26E9" w:rsidRPr="00C063F8">
        <w:rPr>
          <w:noProof/>
          <w:sz w:val="22"/>
          <w:szCs w:val="22"/>
        </w:rPr>
        <w:t xml:space="preserve">to </w:t>
      </w:r>
      <w:r w:rsidR="00BC30AD" w:rsidRPr="00080CD8">
        <w:rPr>
          <w:noProof/>
          <w:sz w:val="22"/>
        </w:rPr>
        <w:t>further boost the chips industry, reduce strategic dependencies and support advanced chip production in the EU</w:t>
      </w:r>
      <w:r w:rsidR="00BC30AD">
        <w:rPr>
          <w:noProof/>
          <w:sz w:val="22"/>
        </w:rPr>
        <w:t>.</w:t>
      </w:r>
    </w:p>
    <w:p w14:paraId="285F191E" w14:textId="73797483" w:rsidR="00D37433" w:rsidRPr="00C063F8" w:rsidRDefault="00D37433" w:rsidP="00D37433">
      <w:pPr>
        <w:rPr>
          <w:noProof/>
          <w:sz w:val="22"/>
          <w:szCs w:val="22"/>
        </w:rPr>
      </w:pPr>
      <w:r w:rsidRPr="1EEC1E72">
        <w:rPr>
          <w:noProof/>
          <w:sz w:val="22"/>
          <w:szCs w:val="22"/>
        </w:rPr>
        <w:t xml:space="preserve">In computing, the EU accounts for only 20% of global </w:t>
      </w:r>
      <w:r w:rsidRPr="1EEC1E72">
        <w:rPr>
          <w:b/>
          <w:noProof/>
          <w:sz w:val="22"/>
          <w:szCs w:val="22"/>
        </w:rPr>
        <w:t>data centre capacity</w:t>
      </w:r>
      <w:r w:rsidRPr="1EEC1E72">
        <w:rPr>
          <w:noProof/>
          <w:sz w:val="22"/>
          <w:szCs w:val="22"/>
        </w:rPr>
        <w:t xml:space="preserve">, </w:t>
      </w:r>
      <w:r w:rsidR="001765C3" w:rsidRPr="1EEC1E72">
        <w:rPr>
          <w:noProof/>
          <w:sz w:val="22"/>
          <w:szCs w:val="22"/>
        </w:rPr>
        <w:t xml:space="preserve">while </w:t>
      </w:r>
      <w:r w:rsidRPr="1EEC1E72">
        <w:rPr>
          <w:noProof/>
          <w:sz w:val="22"/>
          <w:szCs w:val="22"/>
        </w:rPr>
        <w:t>demand for colocation space</w:t>
      </w:r>
      <w:r w:rsidR="000E2D61" w:rsidRPr="1EEC1E72">
        <w:rPr>
          <w:noProof/>
          <w:sz w:val="22"/>
          <w:szCs w:val="22"/>
        </w:rPr>
        <w:t xml:space="preserve"> is</w:t>
      </w:r>
      <w:r w:rsidRPr="1EEC1E72">
        <w:rPr>
          <w:noProof/>
          <w:sz w:val="22"/>
          <w:szCs w:val="22"/>
        </w:rPr>
        <w:t xml:space="preserve"> outstripping supply for the third consecutive year</w:t>
      </w:r>
      <w:r w:rsidR="006902FC" w:rsidRPr="1EEC1E72">
        <w:rPr>
          <w:noProof/>
          <w:sz w:val="22"/>
          <w:szCs w:val="22"/>
        </w:rPr>
        <w:t xml:space="preserve">, </w:t>
      </w:r>
      <w:r w:rsidR="009042A7" w:rsidRPr="1EEC1E72">
        <w:rPr>
          <w:noProof/>
          <w:sz w:val="22"/>
          <w:szCs w:val="22"/>
        </w:rPr>
        <w:t xml:space="preserve">pushing up </w:t>
      </w:r>
      <w:r w:rsidRPr="1EEC1E72">
        <w:rPr>
          <w:noProof/>
          <w:sz w:val="22"/>
          <w:szCs w:val="22"/>
        </w:rPr>
        <w:t>costs for businesses.</w:t>
      </w:r>
      <w:r w:rsidR="00BE2133" w:rsidRPr="1EEC1E72">
        <w:rPr>
          <w:noProof/>
          <w:color w:val="154360"/>
          <w:sz w:val="22"/>
          <w:szCs w:val="22"/>
        </w:rPr>
        <w:t xml:space="preserve"> </w:t>
      </w:r>
      <w:r w:rsidR="7BCA6DA1" w:rsidRPr="6F857DA0">
        <w:rPr>
          <w:noProof/>
          <w:sz w:val="22"/>
          <w:szCs w:val="22"/>
        </w:rPr>
        <w:t>The</w:t>
      </w:r>
      <w:r w:rsidR="3204960F" w:rsidRPr="4DBC0B9A">
        <w:rPr>
          <w:noProof/>
          <w:sz w:val="22"/>
          <w:szCs w:val="22"/>
        </w:rPr>
        <w:t xml:space="preserve"> </w:t>
      </w:r>
      <w:r w:rsidR="34D3B440" w:rsidRPr="4DBC0B9A">
        <w:rPr>
          <w:noProof/>
          <w:sz w:val="22"/>
          <w:szCs w:val="22"/>
        </w:rPr>
        <w:t>Cloud</w:t>
      </w:r>
      <w:r w:rsidR="00BE2133" w:rsidRPr="1EEC1E72">
        <w:rPr>
          <w:noProof/>
          <w:sz w:val="22"/>
          <w:szCs w:val="22"/>
        </w:rPr>
        <w:t xml:space="preserve"> and AI Development Act </w:t>
      </w:r>
      <w:r w:rsidR="008E6408">
        <w:rPr>
          <w:noProof/>
          <w:sz w:val="22"/>
          <w:szCs w:val="22"/>
        </w:rPr>
        <w:t>proposal</w:t>
      </w:r>
      <w:r w:rsidR="00E97226">
        <w:rPr>
          <w:rStyle w:val="FootnoteReference"/>
          <w:noProof/>
          <w:sz w:val="22"/>
          <w:szCs w:val="22"/>
        </w:rPr>
        <w:footnoteReference w:id="23"/>
      </w:r>
      <w:r w:rsidR="34D3B440" w:rsidRPr="4DBC0B9A">
        <w:rPr>
          <w:noProof/>
          <w:sz w:val="22"/>
          <w:szCs w:val="22"/>
        </w:rPr>
        <w:t xml:space="preserve"> </w:t>
      </w:r>
      <w:r w:rsidR="00535E34" w:rsidRPr="1EEC1E72">
        <w:rPr>
          <w:noProof/>
          <w:sz w:val="22"/>
          <w:szCs w:val="22"/>
        </w:rPr>
        <w:t>aim</w:t>
      </w:r>
      <w:r w:rsidR="004A6EB8" w:rsidRPr="1EEC1E72">
        <w:rPr>
          <w:noProof/>
          <w:sz w:val="22"/>
          <w:szCs w:val="22"/>
        </w:rPr>
        <w:t>s</w:t>
      </w:r>
      <w:r w:rsidR="00BE2133" w:rsidRPr="1EEC1E72">
        <w:rPr>
          <w:noProof/>
          <w:sz w:val="22"/>
          <w:szCs w:val="22"/>
        </w:rPr>
        <w:t xml:space="preserve"> to triple EU data centre capacity within five to seven years</w:t>
      </w:r>
      <w:r w:rsidR="00211F0E" w:rsidRPr="1EEC1E72">
        <w:rPr>
          <w:noProof/>
          <w:sz w:val="22"/>
          <w:szCs w:val="22"/>
        </w:rPr>
        <w:t>. H</w:t>
      </w:r>
      <w:r w:rsidR="00BE2133" w:rsidRPr="1EEC1E72">
        <w:rPr>
          <w:noProof/>
          <w:sz w:val="22"/>
          <w:szCs w:val="22"/>
        </w:rPr>
        <w:t>owever, achieving this objective depends on resolving the EU’s persistently higher electricity costs relative to the United States and China, which constitute a structural barrier to data centre investment that the Act alone cannot address</w:t>
      </w:r>
      <w:r w:rsidR="00AB7ED3" w:rsidRPr="1EEC1E72">
        <w:rPr>
          <w:noProof/>
          <w:sz w:val="22"/>
          <w:szCs w:val="22"/>
        </w:rPr>
        <w:t>.</w:t>
      </w:r>
    </w:p>
    <w:p w14:paraId="6E4E75DE" w14:textId="204E0DC8" w:rsidR="0045543C" w:rsidRPr="00C063F8" w:rsidRDefault="0045543C" w:rsidP="0045543C">
      <w:pPr>
        <w:rPr>
          <w:b/>
          <w:noProof/>
          <w:sz w:val="22"/>
        </w:rPr>
      </w:pPr>
      <w:r w:rsidRPr="00C063F8">
        <w:rPr>
          <w:b/>
          <w:noProof/>
          <w:sz w:val="22"/>
        </w:rPr>
        <w:t xml:space="preserve">Quantum technologies are transitioning from research and pilot activities to integration in strategic infrastructures and industrial deployment. </w:t>
      </w:r>
      <w:r w:rsidRPr="00C063F8">
        <w:rPr>
          <w:bCs/>
          <w:noProof/>
          <w:sz w:val="22"/>
        </w:rPr>
        <w:t>The EU is already deploying quantum computers and simulators</w:t>
      </w:r>
      <w:r w:rsidR="002B16DE">
        <w:rPr>
          <w:bCs/>
          <w:noProof/>
          <w:sz w:val="22"/>
        </w:rPr>
        <w:t>-</w:t>
      </w:r>
      <w:r w:rsidRPr="00C063F8">
        <w:rPr>
          <w:bCs/>
          <w:noProof/>
          <w:sz w:val="22"/>
        </w:rPr>
        <w:t>integrated with supercomputing centres</w:t>
      </w:r>
      <w:r w:rsidR="002B16DE">
        <w:rPr>
          <w:bCs/>
          <w:noProof/>
          <w:sz w:val="22"/>
        </w:rPr>
        <w:t>-</w:t>
      </w:r>
      <w:r w:rsidRPr="00C063F8">
        <w:rPr>
          <w:bCs/>
          <w:noProof/>
          <w:sz w:val="22"/>
        </w:rPr>
        <w:t xml:space="preserve">through the </w:t>
      </w:r>
      <w:r w:rsidR="004E55CB">
        <w:rPr>
          <w:bCs/>
          <w:noProof/>
          <w:sz w:val="22"/>
        </w:rPr>
        <w:t>European High-Performance Computing (</w:t>
      </w:r>
      <w:r w:rsidRPr="00C063F8">
        <w:rPr>
          <w:bCs/>
          <w:noProof/>
          <w:sz w:val="22"/>
        </w:rPr>
        <w:t>EuroHPC</w:t>
      </w:r>
      <w:r w:rsidR="004E55CB">
        <w:rPr>
          <w:bCs/>
          <w:noProof/>
          <w:sz w:val="22"/>
        </w:rPr>
        <w:t>)</w:t>
      </w:r>
      <w:r w:rsidRPr="00C063F8">
        <w:rPr>
          <w:bCs/>
          <w:noProof/>
          <w:sz w:val="22"/>
        </w:rPr>
        <w:t xml:space="preserve"> Joint Undertaking. It is also advancing the EuroQCI as a secure quantum communication infrastructure spanning the entire EU, including its overseas territories, and preparing quantum chip pilot lines, design facilities, and quantum internet testbeds. The short-term challenge is to accelerate the move from research excellence to operational capabilities across quantum computing and simulation, communication, sensing, and metrology. This requires support in industrialisation, standards, testing and certification, trusted supply chains, skills development, and demand-side instruments such as public procurement and first-user deployment.</w:t>
      </w:r>
    </w:p>
    <w:p w14:paraId="4DDE19B6" w14:textId="52215002" w:rsidR="004A3895" w:rsidRPr="00C063F8" w:rsidRDefault="007A5827" w:rsidP="0045543C">
      <w:pPr>
        <w:rPr>
          <w:noProof/>
          <w:sz w:val="22"/>
        </w:rPr>
      </w:pPr>
      <w:r w:rsidRPr="00C063F8">
        <w:rPr>
          <w:b/>
          <w:noProof/>
          <w:sz w:val="22"/>
        </w:rPr>
        <w:t>Connectivity remains one of the most critical enabling layers of Europe’s sovereign digital stack and a persistent structural challenge for competitiveness, resilience and security.</w:t>
      </w:r>
      <w:r w:rsidRPr="00C063F8">
        <w:rPr>
          <w:noProof/>
          <w:sz w:val="22"/>
        </w:rPr>
        <w:t xml:space="preserve"> Despite continued progress in basic 5G and fibre rollout, the EU still lags behind global frontrunners in </w:t>
      </w:r>
      <w:r w:rsidR="0006130D">
        <w:rPr>
          <w:noProof/>
          <w:sz w:val="22"/>
        </w:rPr>
        <w:t>deploying</w:t>
      </w:r>
      <w:r w:rsidRPr="00C063F8">
        <w:rPr>
          <w:noProof/>
          <w:sz w:val="22"/>
        </w:rPr>
        <w:t xml:space="preserve"> high</w:t>
      </w:r>
      <w:r w:rsidR="13E7FBFB" w:rsidRPr="00C063F8">
        <w:rPr>
          <w:noProof/>
          <w:sz w:val="22"/>
        </w:rPr>
        <w:t>-</w:t>
      </w:r>
      <w:r w:rsidRPr="00C063F8">
        <w:rPr>
          <w:noProof/>
          <w:sz w:val="22"/>
        </w:rPr>
        <w:t>capacity infrastructures, notably full</w:t>
      </w:r>
      <w:r w:rsidR="13E7FBFB" w:rsidRPr="00C063F8">
        <w:rPr>
          <w:noProof/>
          <w:sz w:val="22"/>
        </w:rPr>
        <w:t>-</w:t>
      </w:r>
      <w:r w:rsidRPr="00C063F8">
        <w:rPr>
          <w:noProof/>
          <w:sz w:val="22"/>
        </w:rPr>
        <w:t>fibre networks, 5G standalone</w:t>
      </w:r>
      <w:r w:rsidR="0038445F" w:rsidRPr="00C063F8">
        <w:rPr>
          <w:noProof/>
          <w:sz w:val="22"/>
        </w:rPr>
        <w:t xml:space="preserve"> (SA)</w:t>
      </w:r>
      <w:r w:rsidRPr="00C063F8">
        <w:rPr>
          <w:noProof/>
          <w:sz w:val="22"/>
        </w:rPr>
        <w:t xml:space="preserve"> and resilient backbone connectivity. </w:t>
      </w:r>
      <w:r w:rsidR="00170533" w:rsidRPr="00C063F8">
        <w:rPr>
          <w:noProof/>
          <w:sz w:val="22"/>
        </w:rPr>
        <w:t xml:space="preserve">The slow transition to 5G </w:t>
      </w:r>
      <w:r w:rsidR="0038445F" w:rsidRPr="00C063F8">
        <w:rPr>
          <w:noProof/>
          <w:sz w:val="22"/>
        </w:rPr>
        <w:t xml:space="preserve">SA </w:t>
      </w:r>
      <w:r w:rsidR="00170533" w:rsidRPr="00C063F8">
        <w:rPr>
          <w:noProof/>
          <w:sz w:val="22"/>
        </w:rPr>
        <w:t>is a structural constraint</w:t>
      </w:r>
      <w:r w:rsidRPr="00C063F8" w:rsidDel="00170533">
        <w:rPr>
          <w:noProof/>
          <w:sz w:val="22"/>
        </w:rPr>
        <w:t>,</w:t>
      </w:r>
      <w:r w:rsidR="00170533" w:rsidRPr="00C063F8">
        <w:rPr>
          <w:noProof/>
          <w:sz w:val="22"/>
        </w:rPr>
        <w:t xml:space="preserve"> limiting the EU’s capacity to deliver the low</w:t>
      </w:r>
      <w:r w:rsidR="13E7FBFB" w:rsidRPr="00C063F8">
        <w:rPr>
          <w:noProof/>
          <w:sz w:val="22"/>
        </w:rPr>
        <w:t>-</w:t>
      </w:r>
      <w:r w:rsidR="00170533" w:rsidRPr="00C063F8">
        <w:rPr>
          <w:noProof/>
          <w:sz w:val="22"/>
        </w:rPr>
        <w:t>latency, high</w:t>
      </w:r>
      <w:r w:rsidR="13E7FBFB" w:rsidRPr="00C063F8">
        <w:rPr>
          <w:noProof/>
          <w:sz w:val="22"/>
        </w:rPr>
        <w:t>-</w:t>
      </w:r>
      <w:r w:rsidR="00170533" w:rsidRPr="00C063F8">
        <w:rPr>
          <w:noProof/>
          <w:sz w:val="22"/>
        </w:rPr>
        <w:t>reliability services that advanced industrial and AI applications require.</w:t>
      </w:r>
    </w:p>
    <w:p w14:paraId="2DAF1F02" w14:textId="6F127073" w:rsidR="007A5827" w:rsidRPr="00C063F8" w:rsidRDefault="00F04387" w:rsidP="00D37433">
      <w:pPr>
        <w:rPr>
          <w:noProof/>
          <w:sz w:val="22"/>
        </w:rPr>
      </w:pPr>
      <w:r w:rsidRPr="00C063F8">
        <w:rPr>
          <w:b/>
          <w:noProof/>
          <w:sz w:val="22"/>
        </w:rPr>
        <w:t>S</w:t>
      </w:r>
      <w:r w:rsidR="007A5827" w:rsidRPr="00C063F8">
        <w:rPr>
          <w:b/>
          <w:noProof/>
          <w:sz w:val="22"/>
        </w:rPr>
        <w:t>trategic dependencies in backbone, satellite and submarine cable infrastructures</w:t>
      </w:r>
      <w:r w:rsidR="007A5827" w:rsidRPr="00C063F8">
        <w:rPr>
          <w:noProof/>
          <w:sz w:val="22"/>
        </w:rPr>
        <w:t xml:space="preserve"> </w:t>
      </w:r>
      <w:r w:rsidR="003702D3" w:rsidRPr="00C063F8">
        <w:rPr>
          <w:noProof/>
          <w:sz w:val="22"/>
        </w:rPr>
        <w:t xml:space="preserve">further </w:t>
      </w:r>
      <w:r w:rsidR="007A5827" w:rsidRPr="00C063F8">
        <w:rPr>
          <w:noProof/>
          <w:sz w:val="22"/>
        </w:rPr>
        <w:t xml:space="preserve">increase Europe’s exposure </w:t>
      </w:r>
      <w:r w:rsidR="00052B2F" w:rsidRPr="00C063F8">
        <w:rPr>
          <w:noProof/>
          <w:sz w:val="22"/>
        </w:rPr>
        <w:t xml:space="preserve">in </w:t>
      </w:r>
      <w:r w:rsidR="007A5827" w:rsidRPr="00C063F8">
        <w:rPr>
          <w:noProof/>
          <w:sz w:val="22"/>
        </w:rPr>
        <w:t>critical data routes</w:t>
      </w:r>
      <w:r w:rsidR="0006130D">
        <w:rPr>
          <w:noProof/>
          <w:sz w:val="22"/>
        </w:rPr>
        <w:t>, while</w:t>
      </w:r>
      <w:r w:rsidR="007A5827" w:rsidRPr="00C063F8">
        <w:rPr>
          <w:noProof/>
          <w:sz w:val="22"/>
        </w:rPr>
        <w:t xml:space="preserve"> digital service delivery</w:t>
      </w:r>
      <w:r w:rsidR="00F20742" w:rsidRPr="00C063F8">
        <w:rPr>
          <w:noProof/>
          <w:sz w:val="22"/>
        </w:rPr>
        <w:t xml:space="preserve"> as</w:t>
      </w:r>
      <w:r w:rsidR="00EE6BA0" w:rsidRPr="00C063F8">
        <w:rPr>
          <w:noProof/>
          <w:sz w:val="22"/>
        </w:rPr>
        <w:t xml:space="preserve"> </w:t>
      </w:r>
      <w:r w:rsidR="004A1A50" w:rsidRPr="00C063F8">
        <w:rPr>
          <w:noProof/>
          <w:sz w:val="22"/>
        </w:rPr>
        <w:t xml:space="preserve">a large </w:t>
      </w:r>
      <w:r w:rsidR="0031728D" w:rsidRPr="00C063F8">
        <w:rPr>
          <w:noProof/>
          <w:sz w:val="22"/>
        </w:rPr>
        <w:t>share</w:t>
      </w:r>
      <w:r w:rsidR="0042581F" w:rsidRPr="00C063F8">
        <w:rPr>
          <w:noProof/>
          <w:sz w:val="22"/>
        </w:rPr>
        <w:t xml:space="preserve"> of capacity </w:t>
      </w:r>
      <w:r w:rsidR="0031728D" w:rsidRPr="00C063F8">
        <w:rPr>
          <w:noProof/>
          <w:sz w:val="22"/>
        </w:rPr>
        <w:t>remains under the control of</w:t>
      </w:r>
      <w:r w:rsidR="0042581F" w:rsidRPr="00C063F8" w:rsidDel="0031728D">
        <w:rPr>
          <w:noProof/>
          <w:sz w:val="22"/>
        </w:rPr>
        <w:t xml:space="preserve"> </w:t>
      </w:r>
      <w:r w:rsidR="00792000">
        <w:rPr>
          <w:noProof/>
          <w:sz w:val="22"/>
        </w:rPr>
        <w:t xml:space="preserve">a handful of </w:t>
      </w:r>
      <w:r w:rsidR="0042581F" w:rsidRPr="00C063F8">
        <w:rPr>
          <w:noProof/>
          <w:sz w:val="22"/>
        </w:rPr>
        <w:t>non-EU operators</w:t>
      </w:r>
      <w:r w:rsidR="00007B5C" w:rsidRPr="00C063F8">
        <w:rPr>
          <w:noProof/>
          <w:sz w:val="22"/>
        </w:rPr>
        <w:t xml:space="preserve">. </w:t>
      </w:r>
      <w:r w:rsidR="0056064A" w:rsidRPr="00C063F8">
        <w:rPr>
          <w:noProof/>
          <w:sz w:val="22"/>
          <w:szCs w:val="22"/>
        </w:rPr>
        <w:t>Combined with</w:t>
      </w:r>
      <w:r w:rsidR="00D25EE5" w:rsidRPr="00C063F8">
        <w:rPr>
          <w:noProof/>
          <w:sz w:val="22"/>
          <w:szCs w:val="22"/>
        </w:rPr>
        <w:t xml:space="preserve"> the</w:t>
      </w:r>
      <w:r w:rsidR="002B14A6" w:rsidRPr="00C063F8">
        <w:rPr>
          <w:noProof/>
          <w:sz w:val="22"/>
          <w:szCs w:val="22"/>
        </w:rPr>
        <w:t xml:space="preserve"> </w:t>
      </w:r>
      <w:r w:rsidR="0056064A" w:rsidRPr="00C063F8">
        <w:rPr>
          <w:noProof/>
          <w:sz w:val="22"/>
          <w:szCs w:val="22"/>
        </w:rPr>
        <w:t>risk of satellite sabotage or deactivation, this threatens the EU’s</w:t>
      </w:r>
      <w:r w:rsidR="0042581F" w:rsidRPr="00C063F8">
        <w:rPr>
          <w:noProof/>
          <w:sz w:val="22"/>
          <w:szCs w:val="22"/>
        </w:rPr>
        <w:t xml:space="preserve"> economic and security interests</w:t>
      </w:r>
      <w:r w:rsidR="0042581F" w:rsidRPr="00C063F8">
        <w:rPr>
          <w:noProof/>
          <w:sz w:val="22"/>
        </w:rPr>
        <w:t>.</w:t>
      </w:r>
      <w:r w:rsidR="007A5827" w:rsidRPr="00C063F8">
        <w:rPr>
          <w:noProof/>
          <w:sz w:val="22"/>
        </w:rPr>
        <w:t xml:space="preserve"> </w:t>
      </w:r>
      <w:r w:rsidR="00DA442E" w:rsidRPr="00C063F8">
        <w:rPr>
          <w:noProof/>
          <w:sz w:val="22"/>
        </w:rPr>
        <w:t>Without accelerated investment</w:t>
      </w:r>
      <w:r w:rsidR="001232CC">
        <w:rPr>
          <w:noProof/>
          <w:sz w:val="22"/>
        </w:rPr>
        <w:t>, deployment</w:t>
      </w:r>
      <w:r w:rsidR="00DA442E" w:rsidRPr="00C063F8">
        <w:rPr>
          <w:noProof/>
          <w:sz w:val="22"/>
        </w:rPr>
        <w:t xml:space="preserve"> and greater regulatory convergence, these bottlenecks risk undermining the </w:t>
      </w:r>
      <w:r w:rsidR="0006130D">
        <w:rPr>
          <w:noProof/>
          <w:sz w:val="22"/>
        </w:rPr>
        <w:t>EU</w:t>
      </w:r>
      <w:r w:rsidR="00DA442E" w:rsidRPr="00C063F8">
        <w:rPr>
          <w:noProof/>
          <w:sz w:val="22"/>
        </w:rPr>
        <w:t>’s capacity to scale the next generation of digital, AI and quantum</w:t>
      </w:r>
      <w:r w:rsidR="13E7FBFB" w:rsidRPr="00C063F8">
        <w:rPr>
          <w:noProof/>
          <w:sz w:val="22"/>
        </w:rPr>
        <w:t>-</w:t>
      </w:r>
      <w:r w:rsidR="00DA442E" w:rsidRPr="00C063F8">
        <w:rPr>
          <w:noProof/>
          <w:sz w:val="22"/>
        </w:rPr>
        <w:t>enabled services on European terms.</w:t>
      </w:r>
    </w:p>
    <w:p w14:paraId="75007E05" w14:textId="16FCEE0A" w:rsidR="00090AEB" w:rsidRPr="00C063F8" w:rsidRDefault="009F4623" w:rsidP="00090AEB">
      <w:pPr>
        <w:rPr>
          <w:noProof/>
          <w:sz w:val="22"/>
        </w:rPr>
      </w:pPr>
      <w:r w:rsidRPr="00C063F8">
        <w:rPr>
          <w:b/>
          <w:noProof/>
          <w:color w:val="000000" w:themeColor="text1"/>
          <w:sz w:val="22"/>
        </w:rPr>
        <w:t>The AI dimension adds urgency and acts as the overarching driver of Europe’s digital strategy.</w:t>
      </w:r>
      <w:r w:rsidRPr="00C063F8">
        <w:rPr>
          <w:noProof/>
          <w:color w:val="000000" w:themeColor="text1"/>
          <w:sz w:val="22"/>
        </w:rPr>
        <w:t xml:space="preserve"> While </w:t>
      </w:r>
      <w:r w:rsidR="0006130D">
        <w:rPr>
          <w:noProof/>
          <w:color w:val="000000" w:themeColor="text1"/>
          <w:sz w:val="22"/>
        </w:rPr>
        <w:t xml:space="preserve">the </w:t>
      </w:r>
      <w:r w:rsidRPr="00C063F8">
        <w:rPr>
          <w:noProof/>
          <w:color w:val="000000" w:themeColor="text1"/>
          <w:sz w:val="22"/>
        </w:rPr>
        <w:t>adoption</w:t>
      </w:r>
      <w:r w:rsidR="0006130D">
        <w:rPr>
          <w:noProof/>
          <w:color w:val="000000" w:themeColor="text1"/>
          <w:sz w:val="22"/>
        </w:rPr>
        <w:t xml:space="preserve"> of AI by businesses</w:t>
      </w:r>
      <w:r w:rsidRPr="00C063F8">
        <w:rPr>
          <w:noProof/>
          <w:color w:val="000000" w:themeColor="text1"/>
          <w:sz w:val="22"/>
        </w:rPr>
        <w:t xml:space="preserve"> has accelerated sharply, reaching 20% in 2025, the EU remains heavily dependent on </w:t>
      </w:r>
      <w:r w:rsidR="00310DD7">
        <w:rPr>
          <w:noProof/>
          <w:color w:val="000000" w:themeColor="text1"/>
          <w:sz w:val="22"/>
        </w:rPr>
        <w:t xml:space="preserve">a handful of </w:t>
      </w:r>
      <w:r w:rsidRPr="00C063F8">
        <w:rPr>
          <w:noProof/>
          <w:color w:val="000000" w:themeColor="text1"/>
          <w:sz w:val="22"/>
        </w:rPr>
        <w:t>non</w:t>
      </w:r>
      <w:r w:rsidR="13E7FBFB" w:rsidRPr="00C063F8">
        <w:rPr>
          <w:noProof/>
          <w:color w:val="000000" w:themeColor="text1"/>
          <w:sz w:val="22"/>
        </w:rPr>
        <w:t>-</w:t>
      </w:r>
      <w:r w:rsidRPr="00C063F8">
        <w:rPr>
          <w:noProof/>
          <w:color w:val="000000" w:themeColor="text1"/>
          <w:sz w:val="22"/>
        </w:rPr>
        <w:t xml:space="preserve">EU providers for foundational model infrastructure, cloud execution environments and the semiconductor architectures on which AI systems run. </w:t>
      </w:r>
      <w:r w:rsidRPr="00C063F8">
        <w:rPr>
          <w:b/>
          <w:noProof/>
          <w:color w:val="000000" w:themeColor="text1"/>
          <w:sz w:val="22"/>
        </w:rPr>
        <w:t xml:space="preserve">Building an AI </w:t>
      </w:r>
      <w:r w:rsidR="0006130D">
        <w:rPr>
          <w:b/>
          <w:noProof/>
          <w:color w:val="000000" w:themeColor="text1"/>
          <w:sz w:val="22"/>
        </w:rPr>
        <w:t>c</w:t>
      </w:r>
      <w:r w:rsidRPr="00C063F8">
        <w:rPr>
          <w:b/>
          <w:noProof/>
          <w:color w:val="000000" w:themeColor="text1"/>
          <w:sz w:val="22"/>
        </w:rPr>
        <w:t>ontinent therefore requires simultaneous and tightly coordinated progress across all layers of the digital stack</w:t>
      </w:r>
      <w:r w:rsidR="79A9A5AA" w:rsidRPr="00C063F8">
        <w:rPr>
          <w:noProof/>
          <w:color w:val="000000" w:themeColor="text1"/>
          <w:sz w:val="22"/>
        </w:rPr>
        <w:t>.</w:t>
      </w:r>
    </w:p>
    <w:p w14:paraId="4ADA48E4" w14:textId="6970F4DD" w:rsidR="00EE7992" w:rsidRPr="00C063F8" w:rsidRDefault="009F4623" w:rsidP="0AC1A300">
      <w:pPr>
        <w:rPr>
          <w:noProof/>
          <w:color w:val="000000" w:themeColor="text1"/>
          <w:sz w:val="22"/>
          <w:szCs w:val="22"/>
        </w:rPr>
      </w:pPr>
      <w:r w:rsidRPr="0AC1A300">
        <w:rPr>
          <w:noProof/>
          <w:color w:val="000000" w:themeColor="text1"/>
          <w:sz w:val="22"/>
          <w:szCs w:val="22"/>
        </w:rPr>
        <w:t xml:space="preserve">The </w:t>
      </w:r>
      <w:r w:rsidRPr="0AC1A300">
        <w:rPr>
          <w:b/>
          <w:bCs/>
          <w:noProof/>
          <w:color w:val="000000" w:themeColor="text1"/>
          <w:sz w:val="22"/>
          <w:szCs w:val="22"/>
        </w:rPr>
        <w:t xml:space="preserve">AI Continent </w:t>
      </w:r>
      <w:r w:rsidR="004E55CB" w:rsidRPr="0AC1A300">
        <w:rPr>
          <w:b/>
          <w:bCs/>
          <w:noProof/>
          <w:color w:val="000000" w:themeColor="text1"/>
          <w:sz w:val="22"/>
          <w:szCs w:val="22"/>
        </w:rPr>
        <w:t>a</w:t>
      </w:r>
      <w:r w:rsidRPr="0AC1A300">
        <w:rPr>
          <w:b/>
          <w:bCs/>
          <w:noProof/>
          <w:color w:val="000000" w:themeColor="text1"/>
          <w:sz w:val="22"/>
          <w:szCs w:val="22"/>
        </w:rPr>
        <w:t xml:space="preserve">ction </w:t>
      </w:r>
      <w:r w:rsidR="004E55CB" w:rsidRPr="0AC1A300">
        <w:rPr>
          <w:b/>
          <w:bCs/>
          <w:noProof/>
          <w:color w:val="000000" w:themeColor="text1"/>
          <w:sz w:val="22"/>
          <w:szCs w:val="22"/>
        </w:rPr>
        <w:t>p</w:t>
      </w:r>
      <w:r w:rsidRPr="0AC1A300">
        <w:rPr>
          <w:b/>
          <w:bCs/>
          <w:noProof/>
          <w:color w:val="000000" w:themeColor="text1"/>
          <w:sz w:val="22"/>
          <w:szCs w:val="22"/>
        </w:rPr>
        <w:t>lan</w:t>
      </w:r>
      <w:r w:rsidR="00203AC0" w:rsidRPr="0AC1A300">
        <w:rPr>
          <w:rStyle w:val="FootnoteReference"/>
          <w:noProof/>
          <w:color w:val="000000" w:themeColor="text1"/>
          <w:sz w:val="22"/>
          <w:szCs w:val="22"/>
        </w:rPr>
        <w:footnoteReference w:id="24"/>
      </w:r>
      <w:r w:rsidRPr="0AC1A300">
        <w:rPr>
          <w:noProof/>
          <w:color w:val="000000" w:themeColor="text1"/>
          <w:sz w:val="22"/>
          <w:szCs w:val="22"/>
        </w:rPr>
        <w:t xml:space="preserve"> provides the strategic framework for this capacity</w:t>
      </w:r>
      <w:r w:rsidR="13E7FBFB" w:rsidRPr="0AC1A300">
        <w:rPr>
          <w:noProof/>
          <w:color w:val="000000" w:themeColor="text1"/>
          <w:sz w:val="22"/>
          <w:szCs w:val="22"/>
        </w:rPr>
        <w:t>-</w:t>
      </w:r>
      <w:r w:rsidRPr="0AC1A300">
        <w:rPr>
          <w:noProof/>
          <w:color w:val="000000" w:themeColor="text1"/>
          <w:sz w:val="22"/>
          <w:szCs w:val="22"/>
        </w:rPr>
        <w:t xml:space="preserve">building effort. </w:t>
      </w:r>
      <w:r w:rsidRPr="00C063F8">
        <w:rPr>
          <w:noProof/>
          <w:color w:val="000000" w:themeColor="text1"/>
          <w:sz w:val="22"/>
          <w:szCs w:val="22"/>
        </w:rPr>
        <w:t xml:space="preserve">In this context, </w:t>
      </w:r>
      <w:r w:rsidRPr="00C063F8">
        <w:rPr>
          <w:b/>
          <w:bCs/>
          <w:noProof/>
          <w:color w:val="000000" w:themeColor="text1"/>
          <w:sz w:val="22"/>
          <w:szCs w:val="22"/>
        </w:rPr>
        <w:t>AI Gigafactories</w:t>
      </w:r>
      <w:r w:rsidR="0047494E" w:rsidRPr="0AC1A300">
        <w:rPr>
          <w:b/>
          <w:bCs/>
          <w:noProof/>
          <w:color w:val="000000" w:themeColor="text1"/>
          <w:sz w:val="22"/>
          <w:szCs w:val="22"/>
        </w:rPr>
        <w:t xml:space="preserve"> </w:t>
      </w:r>
      <w:r w:rsidR="00160D37" w:rsidRPr="00C063F8">
        <w:rPr>
          <w:noProof/>
          <w:color w:val="000000" w:themeColor="text1"/>
          <w:sz w:val="22"/>
          <w:szCs w:val="22"/>
        </w:rPr>
        <w:t>-</w:t>
      </w:r>
      <w:r w:rsidR="0047494E" w:rsidRPr="0AC1A300">
        <w:rPr>
          <w:noProof/>
          <w:color w:val="000000" w:themeColor="text1"/>
          <w:sz w:val="22"/>
          <w:szCs w:val="22"/>
        </w:rPr>
        <w:t xml:space="preserve"> </w:t>
      </w:r>
      <w:r w:rsidRPr="00C063F8">
        <w:rPr>
          <w:noProof/>
          <w:color w:val="000000" w:themeColor="text1"/>
          <w:sz w:val="22"/>
          <w:szCs w:val="22"/>
        </w:rPr>
        <w:t>large</w:t>
      </w:r>
      <w:r w:rsidR="13E7FBFB" w:rsidRPr="00C063F8">
        <w:rPr>
          <w:noProof/>
          <w:color w:val="000000" w:themeColor="text1"/>
          <w:sz w:val="22"/>
          <w:szCs w:val="22"/>
        </w:rPr>
        <w:t>-</w:t>
      </w:r>
      <w:r w:rsidRPr="00C063F8">
        <w:rPr>
          <w:noProof/>
          <w:color w:val="000000" w:themeColor="text1"/>
          <w:sz w:val="22"/>
          <w:szCs w:val="22"/>
        </w:rPr>
        <w:t>scale</w:t>
      </w:r>
      <w:r w:rsidR="00FA2A4D" w:rsidRPr="00C063F8">
        <w:rPr>
          <w:noProof/>
          <w:color w:val="000000" w:themeColor="text1"/>
          <w:sz w:val="22"/>
          <w:szCs w:val="22"/>
        </w:rPr>
        <w:t>,</w:t>
      </w:r>
      <w:r w:rsidRPr="00C063F8">
        <w:rPr>
          <w:noProof/>
          <w:color w:val="000000" w:themeColor="text1"/>
          <w:sz w:val="22"/>
          <w:szCs w:val="22"/>
        </w:rPr>
        <w:t xml:space="preserve"> shared computing facilities accessible to European researchers, start</w:t>
      </w:r>
      <w:r w:rsidR="00BE6FB3" w:rsidRPr="0AC1A300">
        <w:rPr>
          <w:noProof/>
          <w:color w:val="000000" w:themeColor="text1"/>
          <w:sz w:val="22"/>
          <w:szCs w:val="22"/>
        </w:rPr>
        <w:t>-ups</w:t>
      </w:r>
      <w:r w:rsidR="00FA2A4D" w:rsidRPr="00C063F8">
        <w:rPr>
          <w:noProof/>
          <w:color w:val="000000" w:themeColor="text1"/>
          <w:sz w:val="22"/>
          <w:szCs w:val="22"/>
        </w:rPr>
        <w:t>,</w:t>
      </w:r>
      <w:r w:rsidRPr="00C063F8">
        <w:rPr>
          <w:noProof/>
          <w:color w:val="000000" w:themeColor="text1"/>
          <w:sz w:val="22"/>
          <w:szCs w:val="22"/>
        </w:rPr>
        <w:t xml:space="preserve"> and SMEs</w:t>
      </w:r>
      <w:r w:rsidR="0047494E" w:rsidRPr="0AC1A300">
        <w:rPr>
          <w:noProof/>
          <w:color w:val="000000" w:themeColor="text1"/>
          <w:sz w:val="22"/>
          <w:szCs w:val="22"/>
        </w:rPr>
        <w:t xml:space="preserve"> </w:t>
      </w:r>
      <w:r w:rsidR="00160D37" w:rsidRPr="00C063F8">
        <w:rPr>
          <w:noProof/>
          <w:color w:val="000000" w:themeColor="text1"/>
          <w:sz w:val="22"/>
          <w:szCs w:val="22"/>
        </w:rPr>
        <w:t>-</w:t>
      </w:r>
      <w:r w:rsidR="0047494E" w:rsidRPr="0AC1A300">
        <w:rPr>
          <w:noProof/>
          <w:color w:val="000000" w:themeColor="text1"/>
          <w:sz w:val="22"/>
          <w:szCs w:val="22"/>
        </w:rPr>
        <w:t xml:space="preserve"> </w:t>
      </w:r>
      <w:r w:rsidR="00FA2A4D" w:rsidRPr="00C063F8">
        <w:rPr>
          <w:noProof/>
          <w:color w:val="000000" w:themeColor="text1"/>
          <w:sz w:val="22"/>
          <w:szCs w:val="22"/>
        </w:rPr>
        <w:t>are designed to tackle a key</w:t>
      </w:r>
      <w:r w:rsidRPr="00C063F8">
        <w:rPr>
          <w:noProof/>
          <w:color w:val="000000" w:themeColor="text1"/>
          <w:sz w:val="22"/>
          <w:szCs w:val="22"/>
        </w:rPr>
        <w:t xml:space="preserve"> bottleneck: the </w:t>
      </w:r>
      <w:r w:rsidR="00FA2A4D" w:rsidRPr="00C063F8">
        <w:rPr>
          <w:noProof/>
          <w:color w:val="000000" w:themeColor="text1"/>
          <w:sz w:val="22"/>
          <w:szCs w:val="22"/>
        </w:rPr>
        <w:t>shortage of high-performance</w:t>
      </w:r>
      <w:r w:rsidRPr="00C063F8">
        <w:rPr>
          <w:noProof/>
          <w:color w:val="000000" w:themeColor="text1"/>
          <w:sz w:val="22"/>
          <w:szCs w:val="22"/>
        </w:rPr>
        <w:t xml:space="preserve"> compute infrastructure at the scale, </w:t>
      </w:r>
      <w:r w:rsidR="00BD5200">
        <w:rPr>
          <w:noProof/>
          <w:color w:val="000000" w:themeColor="text1"/>
          <w:sz w:val="22"/>
          <w:szCs w:val="22"/>
        </w:rPr>
        <w:t xml:space="preserve">the </w:t>
      </w:r>
      <w:r w:rsidR="00FA2A4D" w:rsidRPr="00C063F8">
        <w:rPr>
          <w:noProof/>
          <w:color w:val="000000" w:themeColor="text1"/>
          <w:sz w:val="22"/>
          <w:szCs w:val="22"/>
        </w:rPr>
        <w:t>affordability,</w:t>
      </w:r>
      <w:r w:rsidRPr="00C063F8">
        <w:rPr>
          <w:noProof/>
          <w:color w:val="000000" w:themeColor="text1"/>
          <w:sz w:val="22"/>
          <w:szCs w:val="22"/>
        </w:rPr>
        <w:t xml:space="preserve"> and security </w:t>
      </w:r>
      <w:r w:rsidR="00FA2A4D" w:rsidRPr="00C063F8">
        <w:rPr>
          <w:noProof/>
          <w:color w:val="000000" w:themeColor="text1"/>
          <w:sz w:val="22"/>
          <w:szCs w:val="22"/>
        </w:rPr>
        <w:t>needed for cutting-edge</w:t>
      </w:r>
      <w:r w:rsidRPr="00C063F8">
        <w:rPr>
          <w:noProof/>
          <w:color w:val="000000" w:themeColor="text1"/>
          <w:sz w:val="22"/>
          <w:szCs w:val="22"/>
        </w:rPr>
        <w:t xml:space="preserve"> AI development within the </w:t>
      </w:r>
      <w:r w:rsidR="00FA2A4D" w:rsidRPr="00C063F8">
        <w:rPr>
          <w:noProof/>
          <w:color w:val="000000" w:themeColor="text1"/>
          <w:sz w:val="22"/>
          <w:szCs w:val="22"/>
        </w:rPr>
        <w:t xml:space="preserve">EU. Beyond simply providing raw computing power, these facilities are expected to integrate advanced data storage, energy-efficient supercomputing, and secure cloud environments, enabling users to train and deploy large AI models while keeping sensitive data within European jurisdiction. By pooling resources and lowering entry barriers, AI Gigafactories aim to accelerate innovation, support industrial applications and strengthen Europe’s technological </w:t>
      </w:r>
      <w:r w:rsidR="00B10861">
        <w:rPr>
          <w:noProof/>
          <w:color w:val="000000" w:themeColor="text1"/>
          <w:sz w:val="22"/>
          <w:szCs w:val="22"/>
        </w:rPr>
        <w:t>leadership</w:t>
      </w:r>
      <w:r w:rsidR="001C724B">
        <w:rPr>
          <w:noProof/>
          <w:color w:val="000000" w:themeColor="text1"/>
          <w:sz w:val="22"/>
          <w:szCs w:val="22"/>
        </w:rPr>
        <w:t xml:space="preserve"> </w:t>
      </w:r>
      <w:r w:rsidR="00FA2A4D" w:rsidRPr="00C063F8">
        <w:rPr>
          <w:noProof/>
          <w:color w:val="000000" w:themeColor="text1"/>
          <w:sz w:val="22"/>
          <w:szCs w:val="22"/>
        </w:rPr>
        <w:t>in the global AI race.</w:t>
      </w:r>
      <w:r w:rsidR="00EE7992" w:rsidRPr="00C063F8">
        <w:rPr>
          <w:noProof/>
          <w:color w:val="000000" w:themeColor="text1"/>
          <w:sz w:val="22"/>
          <w:szCs w:val="22"/>
        </w:rPr>
        <w:t xml:space="preserve"> </w:t>
      </w:r>
      <w:r w:rsidR="00E715FC" w:rsidRPr="0AC1A300">
        <w:rPr>
          <w:noProof/>
          <w:color w:val="000000" w:themeColor="text1"/>
          <w:sz w:val="22"/>
          <w:szCs w:val="22"/>
        </w:rPr>
        <w:t xml:space="preserve">The </w:t>
      </w:r>
      <w:r w:rsidR="008E7B5F" w:rsidRPr="0AC1A300">
        <w:rPr>
          <w:noProof/>
          <w:color w:val="000000" w:themeColor="text1"/>
          <w:sz w:val="22"/>
          <w:szCs w:val="22"/>
        </w:rPr>
        <w:t xml:space="preserve">timely delivery </w:t>
      </w:r>
      <w:r w:rsidR="35751903" w:rsidRPr="0AC1A300">
        <w:rPr>
          <w:noProof/>
          <w:color w:val="000000" w:themeColor="text1"/>
          <w:sz w:val="22"/>
          <w:szCs w:val="22"/>
        </w:rPr>
        <w:t>of</w:t>
      </w:r>
      <w:r w:rsidR="008E7B5F" w:rsidRPr="0AC1A300">
        <w:rPr>
          <w:noProof/>
          <w:color w:val="000000" w:themeColor="text1"/>
          <w:sz w:val="22"/>
          <w:szCs w:val="22"/>
        </w:rPr>
        <w:t xml:space="preserve"> </w:t>
      </w:r>
      <w:r w:rsidR="322F7A36" w:rsidRPr="0AC1A300">
        <w:rPr>
          <w:noProof/>
          <w:color w:val="000000" w:themeColor="text1"/>
          <w:sz w:val="22"/>
          <w:szCs w:val="22"/>
        </w:rPr>
        <w:t xml:space="preserve">such </w:t>
      </w:r>
      <w:r w:rsidR="35751903" w:rsidRPr="0AC1A300">
        <w:rPr>
          <w:noProof/>
          <w:color w:val="000000" w:themeColor="text1"/>
          <w:sz w:val="22"/>
          <w:szCs w:val="22"/>
        </w:rPr>
        <w:t xml:space="preserve">ultra-scale sovereign AI compute infrastructure in Europe </w:t>
      </w:r>
      <w:r w:rsidR="008E7B5F" w:rsidRPr="0AC1A300">
        <w:rPr>
          <w:noProof/>
          <w:color w:val="000000" w:themeColor="text1"/>
          <w:sz w:val="22"/>
          <w:szCs w:val="22"/>
        </w:rPr>
        <w:t>is a prerequisite for the credibility of the EU’s broader AI strategy</w:t>
      </w:r>
      <w:r w:rsidR="3343A2BF" w:rsidRPr="0AC1A300">
        <w:rPr>
          <w:noProof/>
          <w:color w:val="000000" w:themeColor="text1"/>
          <w:sz w:val="22"/>
          <w:szCs w:val="22"/>
        </w:rPr>
        <w:t>, including the sectoral focus of Apply AI Strategy</w:t>
      </w:r>
      <w:r w:rsidR="00BA7A3F">
        <w:rPr>
          <w:rStyle w:val="FootnoteReference"/>
          <w:noProof/>
          <w:color w:val="000000" w:themeColor="text1"/>
          <w:sz w:val="22"/>
          <w:szCs w:val="22"/>
        </w:rPr>
        <w:footnoteReference w:id="25"/>
      </w:r>
      <w:r w:rsidR="197E38E5" w:rsidRPr="0AC1A300">
        <w:rPr>
          <w:noProof/>
          <w:color w:val="000000" w:themeColor="text1"/>
          <w:sz w:val="22"/>
          <w:szCs w:val="22"/>
        </w:rPr>
        <w:t>.</w:t>
      </w:r>
      <w:r w:rsidR="0008712D" w:rsidRPr="0AC1A300">
        <w:rPr>
          <w:noProof/>
          <w:color w:val="000000" w:themeColor="text1"/>
          <w:sz w:val="22"/>
          <w:szCs w:val="22"/>
        </w:rPr>
        <w:t xml:space="preserve"> </w:t>
      </w:r>
      <w:r w:rsidR="0091041E" w:rsidRPr="00C063F8">
        <w:rPr>
          <w:noProof/>
          <w:color w:val="000000" w:themeColor="text1"/>
          <w:sz w:val="22"/>
          <w:szCs w:val="22"/>
        </w:rPr>
        <w:t xml:space="preserve">The EU is also pursuing a comprehensive strategy to </w:t>
      </w:r>
      <w:r w:rsidR="000A6902" w:rsidRPr="0AC1A300">
        <w:rPr>
          <w:noProof/>
          <w:color w:val="000000" w:themeColor="text1"/>
          <w:sz w:val="22"/>
          <w:szCs w:val="22"/>
        </w:rPr>
        <w:t>strengthen</w:t>
      </w:r>
      <w:r w:rsidR="0091041E" w:rsidRPr="00C063F8">
        <w:rPr>
          <w:noProof/>
          <w:color w:val="000000" w:themeColor="text1"/>
          <w:sz w:val="22"/>
          <w:szCs w:val="22"/>
        </w:rPr>
        <w:t xml:space="preserve"> its technological stack: the core objective of the </w:t>
      </w:r>
      <w:r w:rsidR="0091041E" w:rsidRPr="00C063F8">
        <w:rPr>
          <w:b/>
          <w:bCs/>
          <w:noProof/>
          <w:color w:val="000000" w:themeColor="text1"/>
          <w:sz w:val="22"/>
          <w:szCs w:val="22"/>
        </w:rPr>
        <w:t>Tech Sovereignty Package</w:t>
      </w:r>
      <w:r w:rsidR="00B6409C" w:rsidRPr="0AC1A300">
        <w:rPr>
          <w:rStyle w:val="FootnoteReference"/>
          <w:noProof/>
          <w:sz w:val="22"/>
          <w:szCs w:val="22"/>
        </w:rPr>
        <w:footnoteReference w:id="26"/>
      </w:r>
      <w:r w:rsidR="0091041E" w:rsidRPr="00C063F8">
        <w:rPr>
          <w:noProof/>
          <w:color w:val="000000" w:themeColor="text1"/>
          <w:sz w:val="22"/>
          <w:szCs w:val="22"/>
        </w:rPr>
        <w:t xml:space="preserve"> </w:t>
      </w:r>
      <w:r w:rsidR="001C724B">
        <w:rPr>
          <w:noProof/>
          <w:color w:val="000000" w:themeColor="text1"/>
          <w:sz w:val="22"/>
          <w:szCs w:val="22"/>
        </w:rPr>
        <w:t>adopted on 3 June</w:t>
      </w:r>
      <w:r w:rsidR="0091041E" w:rsidRPr="00C063F8">
        <w:rPr>
          <w:noProof/>
          <w:color w:val="000000" w:themeColor="text1"/>
          <w:sz w:val="22"/>
          <w:szCs w:val="22"/>
        </w:rPr>
        <w:t xml:space="preserve"> is</w:t>
      </w:r>
      <w:r w:rsidR="00C41299" w:rsidRPr="00C063F8">
        <w:rPr>
          <w:noProof/>
          <w:color w:val="000000" w:themeColor="text1"/>
          <w:sz w:val="22"/>
          <w:szCs w:val="22"/>
        </w:rPr>
        <w:t xml:space="preserve"> </w:t>
      </w:r>
      <w:r w:rsidR="003E742C">
        <w:rPr>
          <w:noProof/>
          <w:color w:val="000000" w:themeColor="text1"/>
          <w:sz w:val="22"/>
          <w:szCs w:val="22"/>
        </w:rPr>
        <w:t>meant</w:t>
      </w:r>
      <w:r w:rsidR="0091041E" w:rsidRPr="00C063F8">
        <w:rPr>
          <w:noProof/>
          <w:color w:val="000000" w:themeColor="text1"/>
          <w:sz w:val="22"/>
          <w:szCs w:val="22"/>
        </w:rPr>
        <w:t xml:space="preserve"> to strengthen the EU’s capabilities across the entire value chain, moving towards a fully integrated European technology stack.</w:t>
      </w:r>
    </w:p>
    <w:p w14:paraId="2900D480" w14:textId="4D0F0FE9" w:rsidR="0074319D" w:rsidRPr="00C063F8" w:rsidRDefault="70AA8B29" w:rsidP="00DD49FB">
      <w:pPr>
        <w:rPr>
          <w:noProof/>
          <w:sz w:val="22"/>
        </w:rPr>
      </w:pPr>
      <w:r w:rsidRPr="00C063F8">
        <w:rPr>
          <w:b/>
          <w:noProof/>
          <w:sz w:val="22"/>
        </w:rPr>
        <w:t xml:space="preserve">Five </w:t>
      </w:r>
      <w:r w:rsidR="00DD49FB" w:rsidRPr="00C063F8">
        <w:rPr>
          <w:b/>
          <w:noProof/>
          <w:sz w:val="22"/>
        </w:rPr>
        <w:t>structural factors cut across these technology domains</w:t>
      </w:r>
      <w:r w:rsidR="00DD49FB" w:rsidRPr="00C063F8">
        <w:rPr>
          <w:noProof/>
          <w:sz w:val="22"/>
        </w:rPr>
        <w:t xml:space="preserve">. First, </w:t>
      </w:r>
      <w:r w:rsidR="00DD49FB" w:rsidRPr="00C063F8">
        <w:rPr>
          <w:b/>
          <w:noProof/>
          <w:sz w:val="22"/>
        </w:rPr>
        <w:t>fragmentation</w:t>
      </w:r>
      <w:r w:rsidR="00DD49FB" w:rsidRPr="00C063F8">
        <w:rPr>
          <w:noProof/>
          <w:sz w:val="22"/>
        </w:rPr>
        <w:t>: twenty</w:t>
      </w:r>
      <w:r w:rsidR="13E7FBFB" w:rsidRPr="00C063F8">
        <w:rPr>
          <w:noProof/>
          <w:sz w:val="22"/>
        </w:rPr>
        <w:t>-</w:t>
      </w:r>
      <w:r w:rsidR="00DD49FB" w:rsidRPr="00C063F8">
        <w:rPr>
          <w:noProof/>
          <w:sz w:val="22"/>
        </w:rPr>
        <w:t xml:space="preserve">seven national regulatory and investment frameworks prevent the EU from pooling resources and deploying technology infrastructure at the scale required to compete globally. Spectrum policy, semiconductor R&amp;I funding, and AI compute investment all suffer from the same underlying problem of insufficient coordination. Second, </w:t>
      </w:r>
      <w:r w:rsidR="00DD49FB" w:rsidRPr="00C063F8">
        <w:rPr>
          <w:b/>
          <w:noProof/>
          <w:sz w:val="22"/>
        </w:rPr>
        <w:t>investment asymmetry</w:t>
      </w:r>
      <w:r w:rsidR="00DD49FB" w:rsidRPr="00C063F8">
        <w:rPr>
          <w:noProof/>
          <w:sz w:val="22"/>
        </w:rPr>
        <w:t>: in each of these sectors, the EU</w:t>
      </w:r>
      <w:r w:rsidR="00C063F8">
        <w:rPr>
          <w:noProof/>
          <w:sz w:val="22"/>
        </w:rPr>
        <w:t>’</w:t>
      </w:r>
      <w:r w:rsidR="00DD49FB" w:rsidRPr="00C063F8">
        <w:rPr>
          <w:noProof/>
          <w:sz w:val="22"/>
        </w:rPr>
        <w:t>s existing instruments</w:t>
      </w:r>
      <w:r w:rsidR="007629F8" w:rsidRPr="00C063F8">
        <w:rPr>
          <w:noProof/>
          <w:sz w:val="22"/>
        </w:rPr>
        <w:t>,</w:t>
      </w:r>
      <w:r w:rsidR="00DD49FB" w:rsidRPr="00C063F8">
        <w:rPr>
          <w:noProof/>
          <w:sz w:val="22"/>
        </w:rPr>
        <w:t xml:space="preserve"> while significant</w:t>
      </w:r>
      <w:r w:rsidR="007629F8" w:rsidRPr="00C063F8">
        <w:rPr>
          <w:noProof/>
          <w:sz w:val="22"/>
        </w:rPr>
        <w:t>,</w:t>
      </w:r>
      <w:r w:rsidR="00DD49FB" w:rsidRPr="00C063F8">
        <w:rPr>
          <w:noProof/>
          <w:sz w:val="22"/>
        </w:rPr>
        <w:t xml:space="preserve"> have not yet been organised around a coherent technology investment logic tied to sovereignty objectives</w:t>
      </w:r>
      <w:r w:rsidR="008618ED">
        <w:rPr>
          <w:noProof/>
          <w:sz w:val="22"/>
        </w:rPr>
        <w:t xml:space="preserve">, leaving European support less unified and targeted than </w:t>
      </w:r>
      <w:r w:rsidR="00887E65">
        <w:rPr>
          <w:noProof/>
          <w:sz w:val="22"/>
        </w:rPr>
        <w:t>what competitor regions have</w:t>
      </w:r>
      <w:r w:rsidR="00DD49FB" w:rsidRPr="00C063F8">
        <w:rPr>
          <w:noProof/>
          <w:sz w:val="22"/>
        </w:rPr>
        <w:t xml:space="preserve">. Third, </w:t>
      </w:r>
      <w:r w:rsidR="00DD49FB" w:rsidRPr="00C063F8">
        <w:rPr>
          <w:b/>
          <w:noProof/>
          <w:sz w:val="22"/>
        </w:rPr>
        <w:t>private</w:t>
      </w:r>
      <w:r w:rsidR="0047494E">
        <w:rPr>
          <w:b/>
          <w:noProof/>
          <w:sz w:val="22"/>
        </w:rPr>
        <w:t>-</w:t>
      </w:r>
      <w:r w:rsidR="00DD49FB" w:rsidRPr="00C063F8">
        <w:rPr>
          <w:b/>
          <w:noProof/>
          <w:sz w:val="22"/>
        </w:rPr>
        <w:t>sector underinvestment</w:t>
      </w:r>
      <w:r w:rsidR="00E468E8" w:rsidRPr="00C063F8">
        <w:rPr>
          <w:noProof/>
          <w:sz w:val="22"/>
        </w:rPr>
        <w:t xml:space="preserve"> and more generally the lack of </w:t>
      </w:r>
      <w:r w:rsidR="00FD02D5" w:rsidRPr="00C063F8">
        <w:rPr>
          <w:noProof/>
          <w:sz w:val="22"/>
        </w:rPr>
        <w:t>mobilisation of private finance to support the development of the European digital ecosystem</w:t>
      </w:r>
      <w:r w:rsidR="00DD49FB" w:rsidRPr="00C063F8">
        <w:rPr>
          <w:noProof/>
          <w:sz w:val="22"/>
        </w:rPr>
        <w:t>, reflecting structural conditions including fragmented capital markets, a weak scale</w:t>
      </w:r>
      <w:r w:rsidR="13E7FBFB" w:rsidRPr="00C063F8">
        <w:rPr>
          <w:noProof/>
          <w:sz w:val="22"/>
        </w:rPr>
        <w:t>-</w:t>
      </w:r>
      <w:r w:rsidR="00DD49FB" w:rsidRPr="00C063F8">
        <w:rPr>
          <w:noProof/>
          <w:sz w:val="22"/>
        </w:rPr>
        <w:t>up ecosystem, and insufficient demand</w:t>
      </w:r>
      <w:r w:rsidR="13E7FBFB" w:rsidRPr="00C063F8">
        <w:rPr>
          <w:noProof/>
          <w:sz w:val="22"/>
        </w:rPr>
        <w:t>-</w:t>
      </w:r>
      <w:r w:rsidR="00DD49FB" w:rsidRPr="00C063F8">
        <w:rPr>
          <w:noProof/>
          <w:sz w:val="22"/>
        </w:rPr>
        <w:t xml:space="preserve">side incentives for innovation. Fourth, </w:t>
      </w:r>
      <w:r w:rsidR="001E0C59" w:rsidRPr="00C063F8">
        <w:rPr>
          <w:noProof/>
          <w:sz w:val="22"/>
        </w:rPr>
        <w:t>overly concentrated</w:t>
      </w:r>
      <w:r w:rsidR="00DD49FB" w:rsidRPr="00C063F8">
        <w:rPr>
          <w:noProof/>
          <w:sz w:val="22"/>
        </w:rPr>
        <w:t xml:space="preserve"> </w:t>
      </w:r>
      <w:r w:rsidR="00DD49FB" w:rsidRPr="00C063F8">
        <w:rPr>
          <w:b/>
          <w:noProof/>
          <w:sz w:val="22"/>
        </w:rPr>
        <w:t xml:space="preserve">supply chain </w:t>
      </w:r>
      <w:r w:rsidR="005D10B1" w:rsidRPr="00C063F8">
        <w:rPr>
          <w:b/>
          <w:noProof/>
          <w:sz w:val="22"/>
        </w:rPr>
        <w:t>and dependencies</w:t>
      </w:r>
      <w:r w:rsidR="00DD49FB" w:rsidRPr="00C063F8">
        <w:rPr>
          <w:noProof/>
          <w:sz w:val="22"/>
        </w:rPr>
        <w:t xml:space="preserve">: across chips, network equipment, cloud infrastructure and AI systems, the EU remains dependent on </w:t>
      </w:r>
      <w:r w:rsidR="008A0611">
        <w:rPr>
          <w:noProof/>
          <w:sz w:val="22"/>
        </w:rPr>
        <w:t>a limited number of</w:t>
      </w:r>
      <w:r w:rsidR="00DD49FB" w:rsidRPr="00C063F8">
        <w:rPr>
          <w:noProof/>
          <w:sz w:val="22"/>
        </w:rPr>
        <w:t xml:space="preserve"> external suppliers for components and services that are increasingly treated as strategic assets by competitor nations</w:t>
      </w:r>
      <w:r w:rsidR="007629F8" w:rsidRPr="00C063F8">
        <w:rPr>
          <w:noProof/>
          <w:sz w:val="22"/>
        </w:rPr>
        <w:t>,</w:t>
      </w:r>
      <w:r w:rsidR="00DD49FB" w:rsidRPr="00C063F8">
        <w:rPr>
          <w:noProof/>
          <w:sz w:val="22"/>
        </w:rPr>
        <w:t xml:space="preserve"> and control</w:t>
      </w:r>
      <w:r w:rsidR="0047494E">
        <w:rPr>
          <w:noProof/>
          <w:sz w:val="22"/>
        </w:rPr>
        <w:t xml:space="preserve"> of them</w:t>
      </w:r>
      <w:r w:rsidR="00DD49FB" w:rsidRPr="00C063F8">
        <w:rPr>
          <w:noProof/>
          <w:sz w:val="22"/>
        </w:rPr>
        <w:t xml:space="preserve"> is a lever </w:t>
      </w:r>
      <w:r w:rsidR="0047494E">
        <w:rPr>
          <w:noProof/>
          <w:sz w:val="22"/>
        </w:rPr>
        <w:t>for</w:t>
      </w:r>
      <w:r w:rsidR="00DD49FB" w:rsidRPr="00C063F8">
        <w:rPr>
          <w:noProof/>
          <w:sz w:val="22"/>
        </w:rPr>
        <w:t xml:space="preserve"> geopolitical influence.</w:t>
      </w:r>
      <w:r w:rsidR="00665F6D" w:rsidRPr="00C063F8">
        <w:rPr>
          <w:noProof/>
          <w:sz w:val="22"/>
        </w:rPr>
        <w:t xml:space="preserve"> Fifth,</w:t>
      </w:r>
      <w:r w:rsidR="005D79A0" w:rsidRPr="00C063F8">
        <w:rPr>
          <w:noProof/>
          <w:sz w:val="22"/>
        </w:rPr>
        <w:t xml:space="preserve"> </w:t>
      </w:r>
      <w:r w:rsidR="004F057C">
        <w:rPr>
          <w:b/>
          <w:bCs/>
          <w:noProof/>
          <w:sz w:val="22"/>
        </w:rPr>
        <w:t xml:space="preserve">administrative bottlenecks </w:t>
      </w:r>
      <w:r w:rsidR="004F057C">
        <w:rPr>
          <w:noProof/>
          <w:sz w:val="22"/>
        </w:rPr>
        <w:t>underline</w:t>
      </w:r>
      <w:r w:rsidR="005D79A0" w:rsidRPr="00C063F8">
        <w:rPr>
          <w:noProof/>
          <w:sz w:val="22"/>
        </w:rPr>
        <w:t xml:space="preserve"> the need to</w:t>
      </w:r>
      <w:r w:rsidR="00665F6D" w:rsidRPr="00C063F8">
        <w:rPr>
          <w:noProof/>
          <w:sz w:val="22"/>
        </w:rPr>
        <w:t xml:space="preserve"> </w:t>
      </w:r>
      <w:r w:rsidR="00665F6D" w:rsidRPr="00C063F8">
        <w:rPr>
          <w:b/>
          <w:noProof/>
          <w:sz w:val="22"/>
        </w:rPr>
        <w:t>accelerat</w:t>
      </w:r>
      <w:r w:rsidR="005D79A0" w:rsidRPr="00C063F8">
        <w:rPr>
          <w:b/>
          <w:noProof/>
          <w:sz w:val="22"/>
        </w:rPr>
        <w:t>e</w:t>
      </w:r>
      <w:r w:rsidR="00665F6D" w:rsidRPr="00C063F8">
        <w:rPr>
          <w:b/>
          <w:noProof/>
          <w:sz w:val="22"/>
        </w:rPr>
        <w:t xml:space="preserve"> and simplify </w:t>
      </w:r>
      <w:r w:rsidR="00981920" w:rsidRPr="00C063F8">
        <w:rPr>
          <w:b/>
          <w:noProof/>
          <w:sz w:val="22"/>
        </w:rPr>
        <w:t xml:space="preserve">infrastructure development </w:t>
      </w:r>
      <w:r w:rsidR="00981920" w:rsidRPr="00C063F8">
        <w:rPr>
          <w:noProof/>
          <w:sz w:val="22"/>
        </w:rPr>
        <w:t xml:space="preserve">through facilitated </w:t>
      </w:r>
      <w:r w:rsidR="00535E34" w:rsidRPr="00C063F8">
        <w:rPr>
          <w:noProof/>
          <w:sz w:val="22"/>
        </w:rPr>
        <w:t>permitting.</w:t>
      </w:r>
    </w:p>
    <w:p w14:paraId="3A9DC49B" w14:textId="7619D87C" w:rsidR="00D24716" w:rsidRPr="00C063F8" w:rsidRDefault="00D24716" w:rsidP="00D24716">
      <w:pPr>
        <w:rPr>
          <w:noProof/>
          <w:sz w:val="22"/>
        </w:rPr>
      </w:pPr>
      <w:r w:rsidRPr="00C063F8">
        <w:rPr>
          <w:b/>
          <w:noProof/>
          <w:sz w:val="22"/>
        </w:rPr>
        <w:t>Addressing th</w:t>
      </w:r>
      <w:r w:rsidR="00152F15" w:rsidRPr="00C063F8">
        <w:rPr>
          <w:b/>
          <w:noProof/>
          <w:sz w:val="22"/>
        </w:rPr>
        <w:t xml:space="preserve">ose challenges </w:t>
      </w:r>
      <w:r w:rsidRPr="00C063F8">
        <w:rPr>
          <w:b/>
          <w:noProof/>
          <w:sz w:val="22"/>
        </w:rPr>
        <w:t xml:space="preserve">requires simultaneous </w:t>
      </w:r>
      <w:r w:rsidR="003E1F6D">
        <w:rPr>
          <w:b/>
          <w:noProof/>
          <w:sz w:val="22"/>
        </w:rPr>
        <w:t xml:space="preserve">and coordinated </w:t>
      </w:r>
      <w:r w:rsidRPr="00C063F8">
        <w:rPr>
          <w:b/>
          <w:noProof/>
          <w:sz w:val="22"/>
        </w:rPr>
        <w:t>action across technology policy, investment mobilisation and industrial strategy.</w:t>
      </w:r>
      <w:r w:rsidRPr="00C063F8">
        <w:rPr>
          <w:noProof/>
          <w:sz w:val="22"/>
        </w:rPr>
        <w:t xml:space="preserve"> T</w:t>
      </w:r>
      <w:r w:rsidR="0047494E">
        <w:rPr>
          <w:noProof/>
          <w:sz w:val="22"/>
        </w:rPr>
        <w:t>ogether, t</w:t>
      </w:r>
      <w:r w:rsidRPr="00C063F8">
        <w:rPr>
          <w:noProof/>
          <w:sz w:val="22"/>
        </w:rPr>
        <w:t>he</w:t>
      </w:r>
      <w:r w:rsidR="00CF20FF">
        <w:rPr>
          <w:noProof/>
          <w:sz w:val="22"/>
        </w:rPr>
        <w:t xml:space="preserve"> proposals for the</w:t>
      </w:r>
      <w:r w:rsidRPr="00C063F8">
        <w:rPr>
          <w:noProof/>
          <w:sz w:val="22"/>
        </w:rPr>
        <w:t xml:space="preserve"> Chips Act 2.0</w:t>
      </w:r>
      <w:r w:rsidR="00CF20FF">
        <w:rPr>
          <w:noProof/>
          <w:sz w:val="22"/>
        </w:rPr>
        <w:t>,</w:t>
      </w:r>
      <w:r w:rsidRPr="00C063F8">
        <w:rPr>
          <w:noProof/>
          <w:sz w:val="22"/>
        </w:rPr>
        <w:t xml:space="preserve"> the Cloud and AI Development Act, the Digital Networks Act, and the </w:t>
      </w:r>
      <w:r w:rsidR="003A301F" w:rsidRPr="00C063F8">
        <w:rPr>
          <w:noProof/>
          <w:sz w:val="22"/>
        </w:rPr>
        <w:t xml:space="preserve">upcoming </w:t>
      </w:r>
      <w:r w:rsidRPr="00C063F8">
        <w:rPr>
          <w:noProof/>
          <w:sz w:val="22"/>
        </w:rPr>
        <w:t>Quantum Act</w:t>
      </w:r>
      <w:r w:rsidRPr="00C063F8" w:rsidDel="0047494E">
        <w:rPr>
          <w:noProof/>
          <w:sz w:val="22"/>
        </w:rPr>
        <w:t xml:space="preserve"> </w:t>
      </w:r>
      <w:r w:rsidR="00DB37D0">
        <w:rPr>
          <w:noProof/>
          <w:sz w:val="22"/>
        </w:rPr>
        <w:t>proposal</w:t>
      </w:r>
      <w:r w:rsidRPr="00C063F8">
        <w:rPr>
          <w:noProof/>
          <w:sz w:val="22"/>
        </w:rPr>
        <w:t xml:space="preserve"> </w:t>
      </w:r>
      <w:r w:rsidR="00DC74A6" w:rsidRPr="00C063F8">
        <w:rPr>
          <w:noProof/>
          <w:sz w:val="22"/>
        </w:rPr>
        <w:t xml:space="preserve">will </w:t>
      </w:r>
      <w:r w:rsidRPr="00C063F8">
        <w:rPr>
          <w:noProof/>
          <w:sz w:val="22"/>
        </w:rPr>
        <w:t xml:space="preserve">provide </w:t>
      </w:r>
      <w:r w:rsidR="0047494E">
        <w:rPr>
          <w:noProof/>
          <w:sz w:val="22"/>
        </w:rPr>
        <w:t>an appropriate</w:t>
      </w:r>
      <w:r w:rsidR="00C63DB9" w:rsidRPr="00C063F8">
        <w:rPr>
          <w:noProof/>
          <w:sz w:val="22"/>
        </w:rPr>
        <w:t xml:space="preserve"> </w:t>
      </w:r>
      <w:r w:rsidRPr="00C063F8">
        <w:rPr>
          <w:noProof/>
          <w:sz w:val="22"/>
        </w:rPr>
        <w:t>legislative framework</w:t>
      </w:r>
      <w:r w:rsidR="00DB37D0">
        <w:rPr>
          <w:noProof/>
          <w:sz w:val="22"/>
        </w:rPr>
        <w:t xml:space="preserve"> once adopted and implemented</w:t>
      </w:r>
      <w:r w:rsidRPr="00C063F8">
        <w:rPr>
          <w:noProof/>
          <w:sz w:val="22"/>
        </w:rPr>
        <w:t xml:space="preserve">. The AI Continent </w:t>
      </w:r>
      <w:r w:rsidR="004E55CB">
        <w:rPr>
          <w:noProof/>
          <w:sz w:val="22"/>
        </w:rPr>
        <w:t>a</w:t>
      </w:r>
      <w:r w:rsidRPr="00C063F8">
        <w:rPr>
          <w:noProof/>
          <w:sz w:val="22"/>
        </w:rPr>
        <w:t xml:space="preserve">ction </w:t>
      </w:r>
      <w:r w:rsidR="004E55CB">
        <w:rPr>
          <w:noProof/>
          <w:sz w:val="22"/>
        </w:rPr>
        <w:t>p</w:t>
      </w:r>
      <w:r w:rsidRPr="00C063F8">
        <w:rPr>
          <w:noProof/>
          <w:sz w:val="22"/>
        </w:rPr>
        <w:t>lan provides the strategic architecture for Europe</w:t>
      </w:r>
      <w:r w:rsidR="00C063F8">
        <w:rPr>
          <w:noProof/>
          <w:sz w:val="22"/>
        </w:rPr>
        <w:t>’</w:t>
      </w:r>
      <w:r w:rsidRPr="00C063F8">
        <w:rPr>
          <w:noProof/>
          <w:sz w:val="22"/>
        </w:rPr>
        <w:t>s AI capacity</w:t>
      </w:r>
      <w:r w:rsidR="13E7FBFB" w:rsidRPr="00C063F8">
        <w:rPr>
          <w:noProof/>
          <w:sz w:val="22"/>
        </w:rPr>
        <w:t>-</w:t>
      </w:r>
      <w:r w:rsidRPr="00C063F8">
        <w:rPr>
          <w:noProof/>
          <w:sz w:val="22"/>
        </w:rPr>
        <w:t xml:space="preserve">building, with the Gigafactories as its operational centrepiece alongside AI </w:t>
      </w:r>
      <w:r w:rsidR="004E55CB">
        <w:rPr>
          <w:noProof/>
          <w:sz w:val="22"/>
        </w:rPr>
        <w:t>f</w:t>
      </w:r>
      <w:r w:rsidRPr="00C063F8">
        <w:rPr>
          <w:noProof/>
          <w:sz w:val="22"/>
        </w:rPr>
        <w:t>actories, Testing and Experimentation Facilities, and the European Digital Innovation Hubs being repositioned as AI Experience Centres.</w:t>
      </w:r>
    </w:p>
    <w:p w14:paraId="2BA75751" w14:textId="5892FF29" w:rsidR="00327E3F" w:rsidRPr="00C063F8" w:rsidRDefault="00327E3F" w:rsidP="00327E3F">
      <w:pPr>
        <w:rPr>
          <w:noProof/>
          <w:sz w:val="22"/>
          <w:szCs w:val="22"/>
        </w:rPr>
      </w:pPr>
      <w:r w:rsidRPr="45EF49FC">
        <w:rPr>
          <w:noProof/>
          <w:sz w:val="22"/>
          <w:szCs w:val="22"/>
        </w:rPr>
        <w:t xml:space="preserve">Dependency risks also extend to </w:t>
      </w:r>
      <w:r w:rsidRPr="45EF49FC">
        <w:rPr>
          <w:b/>
          <w:noProof/>
          <w:sz w:val="22"/>
          <w:szCs w:val="22"/>
        </w:rPr>
        <w:t>the financial sector</w:t>
      </w:r>
      <w:r w:rsidRPr="45EF49FC">
        <w:rPr>
          <w:noProof/>
          <w:sz w:val="22"/>
          <w:szCs w:val="22"/>
        </w:rPr>
        <w:t>. International card schemes account for over 64% of electronically initiated card-based transactions in the euro area</w:t>
      </w:r>
      <w:r w:rsidRPr="00797FBF">
        <w:rPr>
          <w:rStyle w:val="FootnoteReference"/>
          <w:noProof/>
        </w:rPr>
        <w:footnoteReference w:id="27"/>
      </w:r>
      <w:r w:rsidR="00C063F8" w:rsidRPr="45EF49FC">
        <w:rPr>
          <w:noProof/>
          <w:sz w:val="22"/>
          <w:szCs w:val="22"/>
        </w:rPr>
        <w:t>,</w:t>
      </w:r>
      <w:r w:rsidRPr="45EF49FC">
        <w:rPr>
          <w:noProof/>
          <w:sz w:val="22"/>
          <w:szCs w:val="22"/>
        </w:rPr>
        <w:t xml:space="preserve"> while mobile payment</w:t>
      </w:r>
      <w:r w:rsidR="2D827601" w:rsidRPr="45EF49FC">
        <w:rPr>
          <w:noProof/>
          <w:sz w:val="22"/>
          <w:szCs w:val="22"/>
        </w:rPr>
        <w:t>s</w:t>
      </w:r>
      <w:r w:rsidRPr="45EF49FC">
        <w:rPr>
          <w:noProof/>
          <w:sz w:val="22"/>
          <w:szCs w:val="22"/>
        </w:rPr>
        <w:t xml:space="preserve"> are largely dominated by non-European technology firms</w:t>
      </w:r>
      <w:r w:rsidR="4BAFEBA4" w:rsidRPr="2C55111E">
        <w:rPr>
          <w:noProof/>
          <w:sz w:val="22"/>
          <w:szCs w:val="22"/>
        </w:rPr>
        <w:t>, particularly as regards digital wallets</w:t>
      </w:r>
      <w:r w:rsidRPr="2C55111E">
        <w:rPr>
          <w:noProof/>
          <w:sz w:val="22"/>
          <w:szCs w:val="22"/>
        </w:rPr>
        <w:t>.</w:t>
      </w:r>
      <w:r w:rsidRPr="45EF49FC">
        <w:rPr>
          <w:noProof/>
          <w:sz w:val="22"/>
          <w:szCs w:val="22"/>
        </w:rPr>
        <w:t xml:space="preserve"> These dependencies create both geopolitical and cybersecurity exposure which could have spill</w:t>
      </w:r>
      <w:r w:rsidR="00BE6FB3" w:rsidRPr="45EF49FC">
        <w:rPr>
          <w:noProof/>
          <w:sz w:val="22"/>
          <w:szCs w:val="22"/>
        </w:rPr>
        <w:t>over</w:t>
      </w:r>
      <w:r w:rsidRPr="45EF49FC">
        <w:rPr>
          <w:noProof/>
          <w:sz w:val="22"/>
          <w:szCs w:val="22"/>
        </w:rPr>
        <w:t xml:space="preserve"> effects on the financial and economic sector. The digital euro, currently in the interinstitutional</w:t>
      </w:r>
      <w:r w:rsidR="002B0F82" w:rsidRPr="45EF49FC">
        <w:rPr>
          <w:noProof/>
          <w:sz w:val="22"/>
          <w:szCs w:val="22"/>
        </w:rPr>
        <w:t xml:space="preserve"> </w:t>
      </w:r>
      <w:r w:rsidR="00D24716" w:rsidRPr="45EF49FC">
        <w:rPr>
          <w:noProof/>
          <w:sz w:val="22"/>
          <w:szCs w:val="22"/>
        </w:rPr>
        <w:t xml:space="preserve">legislative </w:t>
      </w:r>
      <w:r w:rsidRPr="45EF49FC">
        <w:rPr>
          <w:noProof/>
          <w:sz w:val="22"/>
          <w:szCs w:val="22"/>
        </w:rPr>
        <w:t>process</w:t>
      </w:r>
      <w:r w:rsidRPr="00797FBF">
        <w:rPr>
          <w:rStyle w:val="FootnoteReference"/>
          <w:noProof/>
        </w:rPr>
        <w:footnoteReference w:id="28"/>
      </w:r>
      <w:r w:rsidR="00C063F8" w:rsidRPr="45EF49FC">
        <w:rPr>
          <w:noProof/>
          <w:sz w:val="22"/>
          <w:szCs w:val="22"/>
        </w:rPr>
        <w:t>,</w:t>
      </w:r>
      <w:r w:rsidRPr="45EF49FC">
        <w:rPr>
          <w:noProof/>
          <w:sz w:val="22"/>
          <w:szCs w:val="22"/>
        </w:rPr>
        <w:t xml:space="preserve"> </w:t>
      </w:r>
      <w:r w:rsidR="0047494E" w:rsidRPr="45EF49FC">
        <w:rPr>
          <w:noProof/>
          <w:sz w:val="22"/>
          <w:szCs w:val="22"/>
        </w:rPr>
        <w:t>is</w:t>
      </w:r>
      <w:r w:rsidRPr="45EF49FC">
        <w:rPr>
          <w:noProof/>
          <w:sz w:val="22"/>
          <w:szCs w:val="22"/>
        </w:rPr>
        <w:t xml:space="preserve"> a strategic response </w:t>
      </w:r>
      <w:r w:rsidR="0047494E" w:rsidRPr="45EF49FC">
        <w:rPr>
          <w:noProof/>
          <w:sz w:val="22"/>
          <w:szCs w:val="22"/>
        </w:rPr>
        <w:t>that will</w:t>
      </w:r>
      <w:r w:rsidRPr="45EF49FC">
        <w:rPr>
          <w:noProof/>
          <w:sz w:val="22"/>
          <w:szCs w:val="22"/>
        </w:rPr>
        <w:t xml:space="preserve"> strengthe</w:t>
      </w:r>
      <w:r w:rsidR="0047494E" w:rsidRPr="45EF49FC">
        <w:rPr>
          <w:noProof/>
          <w:sz w:val="22"/>
          <w:szCs w:val="22"/>
        </w:rPr>
        <w:t>n</w:t>
      </w:r>
      <w:r w:rsidRPr="45EF49FC">
        <w:rPr>
          <w:noProof/>
          <w:sz w:val="22"/>
          <w:szCs w:val="22"/>
        </w:rPr>
        <w:t xml:space="preserve"> Europe’s </w:t>
      </w:r>
      <w:r w:rsidR="00A579D6">
        <w:rPr>
          <w:noProof/>
          <w:sz w:val="22"/>
          <w:szCs w:val="22"/>
        </w:rPr>
        <w:t xml:space="preserve">monetary </w:t>
      </w:r>
      <w:r w:rsidRPr="45EF49FC">
        <w:rPr>
          <w:noProof/>
          <w:sz w:val="22"/>
          <w:szCs w:val="22"/>
        </w:rPr>
        <w:t xml:space="preserve">sovereignty and </w:t>
      </w:r>
      <w:r w:rsidR="0047494E" w:rsidRPr="45EF49FC">
        <w:rPr>
          <w:noProof/>
          <w:sz w:val="22"/>
          <w:szCs w:val="22"/>
        </w:rPr>
        <w:t xml:space="preserve">increase </w:t>
      </w:r>
      <w:r w:rsidRPr="45EF49FC">
        <w:rPr>
          <w:noProof/>
          <w:sz w:val="22"/>
          <w:szCs w:val="22"/>
        </w:rPr>
        <w:t>the resilience of its payment infrastructure.</w:t>
      </w:r>
    </w:p>
    <w:p w14:paraId="4DCD8C47" w14:textId="0FD2124B" w:rsidR="00327E3F" w:rsidRDefault="00327E3F" w:rsidP="0AC1A300">
      <w:pPr>
        <w:rPr>
          <w:noProof/>
          <w:sz w:val="22"/>
          <w:szCs w:val="22"/>
        </w:rPr>
      </w:pPr>
      <w:r w:rsidRPr="0AC1A300">
        <w:rPr>
          <w:noProof/>
          <w:sz w:val="22"/>
          <w:szCs w:val="22"/>
        </w:rPr>
        <w:t xml:space="preserve">Concerns about technological sovereignty also extend to the </w:t>
      </w:r>
      <w:r w:rsidR="00D04491">
        <w:rPr>
          <w:noProof/>
          <w:sz w:val="22"/>
          <w:szCs w:val="22"/>
        </w:rPr>
        <w:t>use of</w:t>
      </w:r>
      <w:r w:rsidR="00104AEE">
        <w:rPr>
          <w:noProof/>
          <w:sz w:val="22"/>
          <w:szCs w:val="22"/>
        </w:rPr>
        <w:t xml:space="preserve"> digital</w:t>
      </w:r>
      <w:r w:rsidR="00D04491">
        <w:rPr>
          <w:noProof/>
          <w:sz w:val="22"/>
          <w:szCs w:val="22"/>
        </w:rPr>
        <w:t xml:space="preserve"> technolog</w:t>
      </w:r>
      <w:r w:rsidR="00104AEE">
        <w:rPr>
          <w:noProof/>
          <w:sz w:val="22"/>
          <w:szCs w:val="22"/>
        </w:rPr>
        <w:t>ies in the</w:t>
      </w:r>
      <w:r w:rsidRPr="0AC1A300">
        <w:rPr>
          <w:noProof/>
          <w:sz w:val="22"/>
          <w:szCs w:val="22"/>
        </w:rPr>
        <w:t xml:space="preserve"> </w:t>
      </w:r>
      <w:r w:rsidRPr="0AC1A300">
        <w:rPr>
          <w:b/>
          <w:bCs/>
          <w:noProof/>
          <w:sz w:val="22"/>
          <w:szCs w:val="22"/>
        </w:rPr>
        <w:t>education sector.</w:t>
      </w:r>
      <w:r w:rsidRPr="0AC1A300">
        <w:rPr>
          <w:noProof/>
          <w:sz w:val="22"/>
          <w:szCs w:val="22"/>
        </w:rPr>
        <w:t xml:space="preserve"> European schools and training institutions depend overwhelmingly on non-EU providers for their digital infrastructure - from cloud and operating systems to AI-powered learning tools and learning management systems. </w:t>
      </w:r>
      <w:r w:rsidR="00E96C4C" w:rsidRPr="0AC1A300">
        <w:rPr>
          <w:noProof/>
          <w:sz w:val="22"/>
          <w:szCs w:val="22"/>
        </w:rPr>
        <w:t>T</w:t>
      </w:r>
      <w:r w:rsidRPr="0AC1A300">
        <w:rPr>
          <w:noProof/>
          <w:sz w:val="22"/>
          <w:szCs w:val="22"/>
        </w:rPr>
        <w:t>he Commission is supporting preparatory work</w:t>
      </w:r>
      <w:r w:rsidR="00EB0B2A" w:rsidRPr="0AC1A300">
        <w:rPr>
          <w:noProof/>
          <w:sz w:val="22"/>
          <w:szCs w:val="22"/>
        </w:rPr>
        <w:t xml:space="preserve"> </w:t>
      </w:r>
      <w:r w:rsidRPr="0AC1A300">
        <w:rPr>
          <w:noProof/>
          <w:sz w:val="22"/>
          <w:szCs w:val="22"/>
        </w:rPr>
        <w:t xml:space="preserve">with Member States to </w:t>
      </w:r>
      <w:r w:rsidR="000A6902" w:rsidRPr="0AC1A300">
        <w:rPr>
          <w:noProof/>
          <w:sz w:val="22"/>
          <w:szCs w:val="22"/>
        </w:rPr>
        <w:t>set up</w:t>
      </w:r>
      <w:r w:rsidRPr="0AC1A300">
        <w:rPr>
          <w:noProof/>
          <w:sz w:val="22"/>
          <w:szCs w:val="22"/>
        </w:rPr>
        <w:t xml:space="preserve"> multi-country projects and collaboration among Member States to strengthen technological sovereignty for schools and training institutions.</w:t>
      </w:r>
    </w:p>
    <w:p w14:paraId="4C4EF44A" w14:textId="52C170E2" w:rsidR="006610CF" w:rsidRPr="00B41167" w:rsidRDefault="006610CF" w:rsidP="00B41167">
      <w:pPr>
        <w:spacing w:line="276" w:lineRule="auto"/>
        <w:rPr>
          <w:rFonts w:eastAsia="Calibri" w:cs="Calibri"/>
          <w:noProof/>
          <w:sz w:val="22"/>
          <w:szCs w:val="22"/>
        </w:rPr>
      </w:pPr>
      <w:r w:rsidRPr="0AC1A300">
        <w:rPr>
          <w:noProof/>
          <w:sz w:val="22"/>
          <w:szCs w:val="22"/>
        </w:rPr>
        <w:t>Promoting</w:t>
      </w:r>
      <w:r>
        <w:rPr>
          <w:noProof/>
          <w:sz w:val="22"/>
          <w:szCs w:val="22"/>
        </w:rPr>
        <w:t xml:space="preserve"> the</w:t>
      </w:r>
      <w:r w:rsidRPr="0AC1A300">
        <w:rPr>
          <w:noProof/>
          <w:sz w:val="22"/>
          <w:szCs w:val="22"/>
        </w:rPr>
        <w:t xml:space="preserve"> ethical development and adoption</w:t>
      </w:r>
      <w:r>
        <w:rPr>
          <w:noProof/>
          <w:sz w:val="22"/>
          <w:szCs w:val="22"/>
        </w:rPr>
        <w:t xml:space="preserve"> of AI</w:t>
      </w:r>
      <w:r w:rsidRPr="0AC1A300">
        <w:rPr>
          <w:noProof/>
          <w:sz w:val="22"/>
          <w:szCs w:val="22"/>
        </w:rPr>
        <w:t xml:space="preserve"> in the </w:t>
      </w:r>
      <w:r w:rsidRPr="0AC1A300">
        <w:rPr>
          <w:b/>
          <w:bCs/>
          <w:noProof/>
          <w:sz w:val="22"/>
          <w:szCs w:val="22"/>
        </w:rPr>
        <w:t>cultural and creative sectors</w:t>
      </w:r>
      <w:r w:rsidRPr="0AC1A300">
        <w:rPr>
          <w:noProof/>
          <w:sz w:val="22"/>
          <w:szCs w:val="22"/>
        </w:rPr>
        <w:t xml:space="preserve"> is essential </w:t>
      </w:r>
      <w:r>
        <w:rPr>
          <w:noProof/>
          <w:sz w:val="22"/>
          <w:szCs w:val="22"/>
        </w:rPr>
        <w:t>to preserving</w:t>
      </w:r>
      <w:r w:rsidRPr="0AC1A300">
        <w:rPr>
          <w:noProof/>
          <w:sz w:val="22"/>
          <w:szCs w:val="22"/>
        </w:rPr>
        <w:t xml:space="preserve"> Europe’s cultural sovereignty. </w:t>
      </w:r>
      <w:r w:rsidRPr="00543B12">
        <w:rPr>
          <w:noProof/>
          <w:sz w:val="22"/>
          <w:szCs w:val="22"/>
        </w:rPr>
        <w:t xml:space="preserve">AI should be designed and trained in ways that support Europe’s cultural and linguistic diversity, drawing on diverse and representative datasets that reflect the richness of European cultures, </w:t>
      </w:r>
      <w:r w:rsidRPr="0AC1A300">
        <w:rPr>
          <w:noProof/>
          <w:sz w:val="22"/>
          <w:szCs w:val="22"/>
        </w:rPr>
        <w:t>while respecting creators’ rights</w:t>
      </w:r>
      <w:r>
        <w:rPr>
          <w:noProof/>
          <w:sz w:val="22"/>
          <w:szCs w:val="22"/>
        </w:rPr>
        <w:t xml:space="preserve">. </w:t>
      </w:r>
      <w:r w:rsidRPr="0AC1A300">
        <w:rPr>
          <w:rFonts w:eastAsia="Calibri" w:cs="Calibri"/>
          <w:noProof/>
          <w:sz w:val="22"/>
          <w:szCs w:val="22"/>
        </w:rPr>
        <w:t>As announced in the AI Continent action plan, the Apply AI initiative and the Culture Compass</w:t>
      </w:r>
      <w:r>
        <w:rPr>
          <w:rStyle w:val="FootnoteReference"/>
          <w:rFonts w:eastAsia="Calibri" w:cs="Calibri"/>
          <w:noProof/>
          <w:sz w:val="22"/>
          <w:szCs w:val="22"/>
        </w:rPr>
        <w:footnoteReference w:id="29"/>
      </w:r>
      <w:r w:rsidRPr="0AC1A300">
        <w:rPr>
          <w:rFonts w:eastAsia="Calibri" w:cs="Calibri"/>
          <w:noProof/>
          <w:sz w:val="22"/>
          <w:szCs w:val="22"/>
        </w:rPr>
        <w:t xml:space="preserve">, the Commission is </w:t>
      </w:r>
      <w:r>
        <w:rPr>
          <w:rFonts w:eastAsia="Calibri" w:cs="Calibri"/>
          <w:noProof/>
          <w:sz w:val="22"/>
          <w:szCs w:val="22"/>
        </w:rPr>
        <w:t>preparing</w:t>
      </w:r>
      <w:r w:rsidRPr="0AC1A300">
        <w:rPr>
          <w:rFonts w:eastAsia="Calibri" w:cs="Calibri"/>
          <w:noProof/>
          <w:sz w:val="22"/>
          <w:szCs w:val="22"/>
        </w:rPr>
        <w:t xml:space="preserve"> a strategy that promotes the development and use of AI in ways that uphold genuine creation, European cultural and linguistic diversity and inclusion. </w:t>
      </w:r>
    </w:p>
    <w:p w14:paraId="500DB3A7" w14:textId="3E24AD92" w:rsidR="008F5694" w:rsidRPr="00C063F8" w:rsidRDefault="007A419F" w:rsidP="008F5694">
      <w:pPr>
        <w:rPr>
          <w:noProof/>
          <w:sz w:val="22"/>
        </w:rPr>
      </w:pPr>
      <w:r w:rsidRPr="00C063F8">
        <w:rPr>
          <w:b/>
          <w:noProof/>
          <w:sz w:val="22"/>
        </w:rPr>
        <w:t>L</w:t>
      </w:r>
      <w:r w:rsidR="00D24716" w:rsidRPr="00C063F8">
        <w:rPr>
          <w:b/>
          <w:noProof/>
          <w:sz w:val="22"/>
        </w:rPr>
        <w:t xml:space="preserve">egislative and strategic frameworks </w:t>
      </w:r>
      <w:r w:rsidR="00E514C6" w:rsidRPr="00C063F8">
        <w:rPr>
          <w:b/>
          <w:noProof/>
          <w:sz w:val="22"/>
        </w:rPr>
        <w:t xml:space="preserve">need to be </w:t>
      </w:r>
      <w:r w:rsidR="000A6902">
        <w:rPr>
          <w:b/>
          <w:noProof/>
          <w:sz w:val="22"/>
        </w:rPr>
        <w:t>strengthen</w:t>
      </w:r>
      <w:r w:rsidR="00E514C6" w:rsidRPr="00C063F8">
        <w:rPr>
          <w:b/>
          <w:noProof/>
          <w:sz w:val="22"/>
        </w:rPr>
        <w:t>ed by</w:t>
      </w:r>
      <w:r w:rsidR="00D24716" w:rsidRPr="00C063F8">
        <w:rPr>
          <w:b/>
          <w:noProof/>
          <w:sz w:val="22"/>
        </w:rPr>
        <w:t xml:space="preserve"> a step</w:t>
      </w:r>
      <w:r w:rsidR="13E7FBFB" w:rsidRPr="00C063F8">
        <w:rPr>
          <w:b/>
          <w:noProof/>
          <w:sz w:val="22"/>
        </w:rPr>
        <w:t>-</w:t>
      </w:r>
      <w:r w:rsidR="00D24716" w:rsidRPr="00C063F8">
        <w:rPr>
          <w:b/>
          <w:noProof/>
          <w:sz w:val="22"/>
        </w:rPr>
        <w:t>change in investment scale and coordination</w:t>
      </w:r>
      <w:r w:rsidR="00D24716" w:rsidRPr="00C063F8">
        <w:rPr>
          <w:noProof/>
          <w:sz w:val="22"/>
        </w:rPr>
        <w:t>. The</w:t>
      </w:r>
      <w:r w:rsidR="00C63DB9" w:rsidRPr="00C063F8">
        <w:rPr>
          <w:noProof/>
          <w:sz w:val="22"/>
        </w:rPr>
        <w:t xml:space="preserve"> next MFF</w:t>
      </w:r>
      <w:r w:rsidR="005A15F5">
        <w:rPr>
          <w:noProof/>
          <w:sz w:val="22"/>
        </w:rPr>
        <w:t xml:space="preserve"> will play an important role in steering resources towards</w:t>
      </w:r>
      <w:r w:rsidR="005A15F5" w:rsidRPr="007A25BD">
        <w:rPr>
          <w:noProof/>
          <w:sz w:val="22"/>
        </w:rPr>
        <w:t xml:space="preserve"> </w:t>
      </w:r>
      <w:r w:rsidR="005A15F5">
        <w:rPr>
          <w:noProof/>
          <w:sz w:val="22"/>
        </w:rPr>
        <w:t xml:space="preserve">EU </w:t>
      </w:r>
      <w:r w:rsidR="005A15F5" w:rsidRPr="007A25BD">
        <w:rPr>
          <w:noProof/>
          <w:sz w:val="22"/>
        </w:rPr>
        <w:t>technology prioritie</w:t>
      </w:r>
      <w:r w:rsidR="005A15F5">
        <w:rPr>
          <w:noProof/>
          <w:sz w:val="22"/>
        </w:rPr>
        <w:t>s</w:t>
      </w:r>
      <w:r w:rsidR="00C63DB9" w:rsidRPr="00C063F8">
        <w:rPr>
          <w:noProof/>
          <w:sz w:val="22"/>
        </w:rPr>
        <w:t>, in particular</w:t>
      </w:r>
      <w:r w:rsidR="00D24716" w:rsidRPr="00C063F8">
        <w:rPr>
          <w:noProof/>
          <w:sz w:val="22"/>
        </w:rPr>
        <w:t xml:space="preserve"> </w:t>
      </w:r>
      <w:r w:rsidR="00F1384D">
        <w:rPr>
          <w:noProof/>
          <w:sz w:val="22"/>
        </w:rPr>
        <w:t xml:space="preserve">with </w:t>
      </w:r>
      <w:r w:rsidR="002B5FBA" w:rsidRPr="00C063F8">
        <w:rPr>
          <w:noProof/>
          <w:sz w:val="22"/>
        </w:rPr>
        <w:t xml:space="preserve">the </w:t>
      </w:r>
      <w:r w:rsidR="00DB37D0">
        <w:rPr>
          <w:noProof/>
          <w:sz w:val="22"/>
        </w:rPr>
        <w:t>proposed</w:t>
      </w:r>
      <w:r w:rsidR="00DB37D0" w:rsidRPr="00C063F8">
        <w:rPr>
          <w:noProof/>
          <w:sz w:val="22"/>
        </w:rPr>
        <w:t xml:space="preserve"> </w:t>
      </w:r>
      <w:r w:rsidR="00B76355" w:rsidRPr="00C063F8">
        <w:rPr>
          <w:noProof/>
          <w:sz w:val="22"/>
        </w:rPr>
        <w:t>E</w:t>
      </w:r>
      <w:r w:rsidR="00C63DB9" w:rsidRPr="00C063F8">
        <w:rPr>
          <w:noProof/>
          <w:sz w:val="22"/>
        </w:rPr>
        <w:t>uropean Competitiveness Fund (</w:t>
      </w:r>
      <w:r w:rsidR="00B76355" w:rsidRPr="00C063F8">
        <w:rPr>
          <w:noProof/>
          <w:sz w:val="22"/>
        </w:rPr>
        <w:t>ECF</w:t>
      </w:r>
      <w:r w:rsidR="00C63DB9" w:rsidRPr="00C063F8">
        <w:rPr>
          <w:noProof/>
          <w:sz w:val="22"/>
        </w:rPr>
        <w:t>)</w:t>
      </w:r>
      <w:r w:rsidR="00E96C4C">
        <w:rPr>
          <w:noProof/>
          <w:sz w:val="22"/>
        </w:rPr>
        <w:t xml:space="preserve"> and</w:t>
      </w:r>
      <w:r w:rsidR="00C144E8" w:rsidRPr="00C063F8">
        <w:rPr>
          <w:noProof/>
          <w:sz w:val="22"/>
        </w:rPr>
        <w:t xml:space="preserve"> its</w:t>
      </w:r>
      <w:r w:rsidR="00D24716" w:rsidRPr="00C063F8">
        <w:rPr>
          <w:noProof/>
          <w:sz w:val="22"/>
        </w:rPr>
        <w:t xml:space="preserve"> Digital Leadership window and the </w:t>
      </w:r>
      <w:r w:rsidR="00DB37D0">
        <w:rPr>
          <w:noProof/>
          <w:sz w:val="22"/>
        </w:rPr>
        <w:t xml:space="preserve">new </w:t>
      </w:r>
      <w:r w:rsidR="00D24716" w:rsidRPr="00C063F8">
        <w:rPr>
          <w:noProof/>
          <w:sz w:val="22"/>
        </w:rPr>
        <w:t>Research and Innovation Framework Programme</w:t>
      </w:r>
      <w:r w:rsidR="00D92A65">
        <w:rPr>
          <w:noProof/>
          <w:sz w:val="22"/>
        </w:rPr>
        <w:t>.</w:t>
      </w:r>
      <w:r w:rsidR="00D24716" w:rsidRPr="00C063F8">
        <w:rPr>
          <w:noProof/>
          <w:sz w:val="22"/>
        </w:rPr>
        <w:t xml:space="preserve"> </w:t>
      </w:r>
      <w:r w:rsidR="00710250" w:rsidRPr="00C063F8">
        <w:rPr>
          <w:noProof/>
          <w:sz w:val="22"/>
        </w:rPr>
        <w:t>T</w:t>
      </w:r>
      <w:r w:rsidR="00D24716" w:rsidRPr="00C063F8">
        <w:rPr>
          <w:noProof/>
          <w:sz w:val="22"/>
        </w:rPr>
        <w:t xml:space="preserve">he conditions for private R&amp;I at scale must </w:t>
      </w:r>
      <w:r w:rsidR="00710250" w:rsidRPr="00C063F8">
        <w:rPr>
          <w:noProof/>
          <w:sz w:val="22"/>
        </w:rPr>
        <w:t xml:space="preserve">also </w:t>
      </w:r>
      <w:r w:rsidR="00D24716" w:rsidRPr="00C063F8">
        <w:rPr>
          <w:noProof/>
          <w:sz w:val="22"/>
        </w:rPr>
        <w:t xml:space="preserve">be improved structurally </w:t>
      </w:r>
      <w:r w:rsidR="13E7FBFB" w:rsidRPr="00C063F8">
        <w:rPr>
          <w:noProof/>
          <w:sz w:val="22"/>
        </w:rPr>
        <w:t>-</w:t>
      </w:r>
      <w:r w:rsidR="00D24716" w:rsidRPr="00C063F8">
        <w:rPr>
          <w:noProof/>
          <w:sz w:val="22"/>
        </w:rPr>
        <w:t xml:space="preserve"> through the </w:t>
      </w:r>
      <w:r w:rsidR="00C91B1E" w:rsidRPr="00C063F8">
        <w:rPr>
          <w:noProof/>
          <w:sz w:val="22"/>
        </w:rPr>
        <w:t>Saving</w:t>
      </w:r>
      <w:r w:rsidR="0049089F" w:rsidRPr="00C063F8">
        <w:rPr>
          <w:noProof/>
          <w:sz w:val="22"/>
        </w:rPr>
        <w:t>s</w:t>
      </w:r>
      <w:r w:rsidR="00C91B1E" w:rsidRPr="00C063F8">
        <w:rPr>
          <w:noProof/>
          <w:sz w:val="22"/>
        </w:rPr>
        <w:t xml:space="preserve"> and Investment</w:t>
      </w:r>
      <w:r w:rsidR="0049089F" w:rsidRPr="00C063F8">
        <w:rPr>
          <w:noProof/>
          <w:sz w:val="22"/>
        </w:rPr>
        <w:t>s</w:t>
      </w:r>
      <w:r w:rsidR="00C91B1E" w:rsidRPr="00C063F8">
        <w:rPr>
          <w:noProof/>
          <w:sz w:val="22"/>
        </w:rPr>
        <w:t xml:space="preserve"> </w:t>
      </w:r>
      <w:r w:rsidR="0049089F" w:rsidRPr="00C063F8">
        <w:rPr>
          <w:noProof/>
          <w:sz w:val="22"/>
        </w:rPr>
        <w:t>Union</w:t>
      </w:r>
      <w:r w:rsidR="00C91B1E" w:rsidRPr="00C063F8">
        <w:rPr>
          <w:noProof/>
          <w:sz w:val="22"/>
        </w:rPr>
        <w:t xml:space="preserve">, the </w:t>
      </w:r>
      <w:r w:rsidR="00D24716" w:rsidRPr="00C063F8">
        <w:rPr>
          <w:noProof/>
          <w:sz w:val="22"/>
        </w:rPr>
        <w:t>Capital Markets Union, simplified regulatory requirements for R&amp;D</w:t>
      </w:r>
      <w:r w:rsidR="13E7FBFB" w:rsidRPr="00C063F8">
        <w:rPr>
          <w:noProof/>
          <w:sz w:val="22"/>
        </w:rPr>
        <w:t>-</w:t>
      </w:r>
      <w:r w:rsidR="00D24716" w:rsidRPr="00C063F8">
        <w:rPr>
          <w:noProof/>
          <w:sz w:val="22"/>
        </w:rPr>
        <w:t>intensive firms, and stronger demand</w:t>
      </w:r>
      <w:r w:rsidR="13E7FBFB" w:rsidRPr="00C063F8">
        <w:rPr>
          <w:noProof/>
          <w:sz w:val="22"/>
        </w:rPr>
        <w:t>-</w:t>
      </w:r>
      <w:r w:rsidR="00D24716" w:rsidRPr="00C063F8">
        <w:rPr>
          <w:noProof/>
          <w:sz w:val="22"/>
        </w:rPr>
        <w:t xml:space="preserve">side incentives including </w:t>
      </w:r>
      <w:r w:rsidR="00D24716" w:rsidRPr="00C063F8">
        <w:rPr>
          <w:b/>
          <w:noProof/>
          <w:sz w:val="22"/>
        </w:rPr>
        <w:t>public procurement</w:t>
      </w:r>
      <w:r w:rsidR="002E7318" w:rsidRPr="00C063F8">
        <w:rPr>
          <w:noProof/>
          <w:sz w:val="22"/>
        </w:rPr>
        <w:t>,</w:t>
      </w:r>
      <w:r w:rsidR="00792DF4" w:rsidRPr="00C063F8">
        <w:rPr>
          <w:noProof/>
          <w:sz w:val="22"/>
        </w:rPr>
        <w:t xml:space="preserve"> as reflected</w:t>
      </w:r>
      <w:r w:rsidR="00145FAD" w:rsidRPr="00C063F8">
        <w:rPr>
          <w:noProof/>
          <w:sz w:val="22"/>
        </w:rPr>
        <w:t xml:space="preserve"> in the </w:t>
      </w:r>
      <w:r w:rsidR="00B32F6C" w:rsidRPr="00FE562B">
        <w:rPr>
          <w:noProof/>
          <w:sz w:val="22"/>
        </w:rPr>
        <w:t>T</w:t>
      </w:r>
      <w:r w:rsidR="00145FAD" w:rsidRPr="00FE562B">
        <w:rPr>
          <w:noProof/>
          <w:sz w:val="22"/>
        </w:rPr>
        <w:t xml:space="preserve">ech </w:t>
      </w:r>
      <w:r w:rsidR="00B32F6C" w:rsidRPr="00FE562B">
        <w:rPr>
          <w:noProof/>
          <w:sz w:val="22"/>
        </w:rPr>
        <w:t>S</w:t>
      </w:r>
      <w:r w:rsidR="00145FAD" w:rsidRPr="00FE562B">
        <w:rPr>
          <w:noProof/>
          <w:sz w:val="22"/>
        </w:rPr>
        <w:t xml:space="preserve">overeignty </w:t>
      </w:r>
      <w:r w:rsidR="00B32F6C" w:rsidRPr="00FE562B">
        <w:rPr>
          <w:noProof/>
          <w:sz w:val="22"/>
        </w:rPr>
        <w:t>P</w:t>
      </w:r>
      <w:r w:rsidR="00145FAD" w:rsidRPr="00FE562B">
        <w:rPr>
          <w:noProof/>
          <w:sz w:val="22"/>
        </w:rPr>
        <w:t>ackage</w:t>
      </w:r>
      <w:r w:rsidR="00D24716" w:rsidRPr="00C063F8">
        <w:rPr>
          <w:noProof/>
          <w:sz w:val="22"/>
        </w:rPr>
        <w:t>. The specific investment priorities emerging from this strand are set out in Section 4.</w:t>
      </w:r>
    </w:p>
    <w:p w14:paraId="3E8001AC" w14:textId="22CE1951" w:rsidR="00132075" w:rsidRPr="00C063F8" w:rsidRDefault="00132075" w:rsidP="00132075">
      <w:pPr>
        <w:pStyle w:val="111Heasing"/>
        <w:rPr>
          <w:rFonts w:ascii="Calibri" w:hAnsi="Calibri" w:cs="Calibri"/>
          <w:noProof/>
        </w:rPr>
      </w:pPr>
      <w:r w:rsidRPr="00C063F8">
        <w:rPr>
          <w:rFonts w:ascii="Calibri" w:hAnsi="Calibri" w:cs="Calibri"/>
          <w:noProof/>
        </w:rPr>
        <w:t>3.</w:t>
      </w:r>
      <w:r w:rsidR="009A4781" w:rsidRPr="00C063F8">
        <w:rPr>
          <w:rFonts w:ascii="Calibri" w:hAnsi="Calibri" w:cs="Calibri"/>
          <w:noProof/>
        </w:rPr>
        <w:t>1.3</w:t>
      </w:r>
      <w:r w:rsidR="00D41343" w:rsidRPr="00C063F8">
        <w:rPr>
          <w:rFonts w:ascii="Calibri" w:hAnsi="Calibri" w:cs="Calibri"/>
          <w:noProof/>
        </w:rPr>
        <w:t xml:space="preserve"> </w:t>
      </w:r>
      <w:r w:rsidRPr="00C063F8">
        <w:rPr>
          <w:rFonts w:ascii="Calibri" w:hAnsi="Calibri" w:cs="Calibri"/>
          <w:noProof/>
        </w:rPr>
        <w:t>Fostering synergies with defence</w:t>
      </w:r>
    </w:p>
    <w:p w14:paraId="4B696581" w14:textId="2575A084" w:rsidR="00D96FFA" w:rsidRPr="00C063F8" w:rsidRDefault="000B7068" w:rsidP="0D30626E">
      <w:pPr>
        <w:spacing w:before="0" w:after="120"/>
        <w:rPr>
          <w:noProof/>
          <w:sz w:val="22"/>
        </w:rPr>
      </w:pPr>
      <w:r w:rsidRPr="00C063F8">
        <w:rPr>
          <w:b/>
          <w:bCs/>
          <w:noProof/>
          <w:sz w:val="22"/>
          <w:szCs w:val="22"/>
        </w:rPr>
        <w:t xml:space="preserve">The accelerated integration of digital technologies such as </w:t>
      </w:r>
      <w:r w:rsidR="00E96C4C">
        <w:rPr>
          <w:b/>
          <w:bCs/>
          <w:noProof/>
          <w:sz w:val="22"/>
          <w:szCs w:val="22"/>
        </w:rPr>
        <w:t>AI</w:t>
      </w:r>
      <w:r w:rsidRPr="00C063F8">
        <w:rPr>
          <w:b/>
          <w:bCs/>
          <w:noProof/>
          <w:sz w:val="22"/>
          <w:szCs w:val="22"/>
        </w:rPr>
        <w:t xml:space="preserve">, advance connectivity or cloud computing into European defence capabilities has emerged as a defining trend of 2025-2026. </w:t>
      </w:r>
      <w:r w:rsidRPr="00C063F8">
        <w:rPr>
          <w:noProof/>
          <w:sz w:val="22"/>
          <w:szCs w:val="22"/>
        </w:rPr>
        <w:t>Technologies</w:t>
      </w:r>
      <w:r w:rsidRPr="00C063F8">
        <w:rPr>
          <w:b/>
          <w:bCs/>
          <w:noProof/>
          <w:sz w:val="22"/>
          <w:szCs w:val="22"/>
        </w:rPr>
        <w:t xml:space="preserve"> </w:t>
      </w:r>
      <w:r w:rsidR="00D96FFA" w:rsidRPr="00C063F8">
        <w:rPr>
          <w:noProof/>
          <w:sz w:val="22"/>
        </w:rPr>
        <w:t xml:space="preserve">originally developed for civilian applications are increasingly </w:t>
      </w:r>
      <w:r w:rsidR="001C4262" w:rsidRPr="00C063F8">
        <w:rPr>
          <w:noProof/>
          <w:sz w:val="22"/>
        </w:rPr>
        <w:t xml:space="preserve">dual-use and/or </w:t>
      </w:r>
      <w:r w:rsidR="00D96FFA" w:rsidRPr="00C063F8">
        <w:rPr>
          <w:noProof/>
          <w:sz w:val="22"/>
        </w:rPr>
        <w:t xml:space="preserve">adapted for defence purposes. This ’spin-in’ dynamic means that the EU’s digital industrial capacity and its defence technological capacity are now closely interlinked: </w:t>
      </w:r>
      <w:r w:rsidR="00E96C4C">
        <w:rPr>
          <w:noProof/>
          <w:sz w:val="22"/>
        </w:rPr>
        <w:t xml:space="preserve">both are constrained by </w:t>
      </w:r>
      <w:r w:rsidR="00D96FFA" w:rsidRPr="00C063F8">
        <w:rPr>
          <w:noProof/>
          <w:sz w:val="22"/>
        </w:rPr>
        <w:t>weaknesses in semiconductors, comput</w:t>
      </w:r>
      <w:r w:rsidR="66258210" w:rsidRPr="00C063F8">
        <w:rPr>
          <w:noProof/>
          <w:sz w:val="22"/>
        </w:rPr>
        <w:t xml:space="preserve">ing </w:t>
      </w:r>
      <w:r w:rsidR="00D96FFA" w:rsidRPr="00C063F8">
        <w:rPr>
          <w:noProof/>
          <w:sz w:val="22"/>
        </w:rPr>
        <w:t>and cloud infrastructure, AI and secure connectivity.</w:t>
      </w:r>
    </w:p>
    <w:p w14:paraId="52DF04EA" w14:textId="2C9BB368" w:rsidR="0028222B" w:rsidRPr="00C063F8" w:rsidRDefault="00D96FFA" w:rsidP="0028222B">
      <w:pPr>
        <w:spacing w:before="0" w:after="120"/>
        <w:rPr>
          <w:noProof/>
          <w:sz w:val="22"/>
        </w:rPr>
      </w:pPr>
      <w:r w:rsidRPr="00C063F8">
        <w:rPr>
          <w:b/>
          <w:noProof/>
          <w:sz w:val="22"/>
        </w:rPr>
        <w:t xml:space="preserve">The </w:t>
      </w:r>
      <w:r w:rsidR="00E96C4C">
        <w:rPr>
          <w:b/>
          <w:noProof/>
          <w:sz w:val="22"/>
        </w:rPr>
        <w:t>EU</w:t>
      </w:r>
      <w:r w:rsidRPr="00C063F8">
        <w:rPr>
          <w:b/>
          <w:noProof/>
          <w:sz w:val="22"/>
        </w:rPr>
        <w:t xml:space="preserve"> responded with solid policy and funding architecture in 2025-2026.</w:t>
      </w:r>
      <w:r w:rsidRPr="00C063F8">
        <w:rPr>
          <w:noProof/>
          <w:sz w:val="22"/>
        </w:rPr>
        <w:t xml:space="preserve"> The Defence Readiness Roadmap 2030</w:t>
      </w:r>
      <w:r w:rsidR="001C4262" w:rsidRPr="00C063F8">
        <w:rPr>
          <w:noProof/>
          <w:sz w:val="22"/>
        </w:rPr>
        <w:t>, adopted in</w:t>
      </w:r>
      <w:r w:rsidRPr="00C063F8">
        <w:rPr>
          <w:noProof/>
          <w:sz w:val="22"/>
        </w:rPr>
        <w:t xml:space="preserve"> October 2025</w:t>
      </w:r>
      <w:r w:rsidR="001C4262" w:rsidRPr="00C063F8">
        <w:rPr>
          <w:noProof/>
          <w:sz w:val="22"/>
        </w:rPr>
        <w:t>,</w:t>
      </w:r>
      <w:r w:rsidRPr="00C063F8">
        <w:rPr>
          <w:noProof/>
          <w:sz w:val="22"/>
        </w:rPr>
        <w:t xml:space="preserve"> </w:t>
      </w:r>
      <w:r w:rsidR="005140FD" w:rsidRPr="00C063F8">
        <w:rPr>
          <w:noProof/>
          <w:sz w:val="22"/>
        </w:rPr>
        <w:t>pointed to</w:t>
      </w:r>
      <w:r w:rsidRPr="00C063F8">
        <w:rPr>
          <w:noProof/>
          <w:sz w:val="22"/>
        </w:rPr>
        <w:t xml:space="preserve"> cyber, AI and electronic warfare as one of nine priority capability areas </w:t>
      </w:r>
      <w:r w:rsidR="00EC3F19" w:rsidRPr="00C063F8">
        <w:rPr>
          <w:noProof/>
          <w:sz w:val="22"/>
        </w:rPr>
        <w:t>identified by Member States</w:t>
      </w:r>
      <w:r w:rsidRPr="00C063F8">
        <w:rPr>
          <w:noProof/>
          <w:sz w:val="22"/>
        </w:rPr>
        <w:t>. The Defence Industry Transformation Roadmap</w:t>
      </w:r>
      <w:r w:rsidR="00EA2F33" w:rsidRPr="00C063F8">
        <w:rPr>
          <w:rStyle w:val="FootnoteReference"/>
          <w:noProof/>
          <w:sz w:val="22"/>
        </w:rPr>
        <w:footnoteReference w:id="30"/>
      </w:r>
      <w:r w:rsidRPr="00C063F8">
        <w:rPr>
          <w:noProof/>
          <w:sz w:val="22"/>
        </w:rPr>
        <w:t xml:space="preserve"> </w:t>
      </w:r>
      <w:r w:rsidR="000A6902">
        <w:rPr>
          <w:noProof/>
          <w:sz w:val="22"/>
        </w:rPr>
        <w:t>consolidated</w:t>
      </w:r>
      <w:r w:rsidR="000A6902" w:rsidRPr="00C063F8">
        <w:rPr>
          <w:noProof/>
          <w:sz w:val="22"/>
        </w:rPr>
        <w:t xml:space="preserve"> </w:t>
      </w:r>
      <w:r w:rsidRPr="00C063F8">
        <w:rPr>
          <w:noProof/>
          <w:sz w:val="22"/>
        </w:rPr>
        <w:t xml:space="preserve">this direction, framing software-defined warfare, dual-use spin-in and engagement with SMEs and start-ups as cornerstones of Europe’s defence industrial transformation. On the funding side, </w:t>
      </w:r>
      <w:r w:rsidR="001611D9" w:rsidRPr="00C063F8">
        <w:rPr>
          <w:noProof/>
          <w:sz w:val="22"/>
        </w:rPr>
        <w:t xml:space="preserve">the European Defence Fund, with a budget of close to </w:t>
      </w:r>
      <w:r w:rsidR="00766CF3">
        <w:rPr>
          <w:noProof/>
          <w:sz w:val="22"/>
        </w:rPr>
        <w:t>EUR </w:t>
      </w:r>
      <w:r w:rsidR="001611D9" w:rsidRPr="00C063F8">
        <w:rPr>
          <w:noProof/>
          <w:sz w:val="22"/>
        </w:rPr>
        <w:t>8 billion for the period 2021-2027, is the Commission</w:t>
      </w:r>
      <w:r w:rsidR="00C063F8">
        <w:rPr>
          <w:noProof/>
          <w:sz w:val="22"/>
        </w:rPr>
        <w:t>’</w:t>
      </w:r>
      <w:r w:rsidR="001611D9" w:rsidRPr="00C063F8">
        <w:rPr>
          <w:noProof/>
          <w:sz w:val="22"/>
        </w:rPr>
        <w:t>s flagship programme in support of defence R&amp;D. As part of it, the EU Defence Innovation Scheme (EUDIS) supports defence innovation and non-traditional defence actors. The AGILE programme, proposed on 25</w:t>
      </w:r>
      <w:r w:rsidR="00C063F8">
        <w:rPr>
          <w:noProof/>
          <w:sz w:val="22"/>
        </w:rPr>
        <w:t> </w:t>
      </w:r>
      <w:r w:rsidR="001611D9" w:rsidRPr="00C063F8">
        <w:rPr>
          <w:noProof/>
          <w:sz w:val="22"/>
        </w:rPr>
        <w:t>March 2026</w:t>
      </w:r>
      <w:r w:rsidR="00B65E65" w:rsidRPr="00C063F8">
        <w:rPr>
          <w:rStyle w:val="FootnoteReference"/>
          <w:noProof/>
          <w:sz w:val="22"/>
        </w:rPr>
        <w:footnoteReference w:id="31"/>
      </w:r>
      <w:r w:rsidR="00C063F8" w:rsidRPr="00C063F8">
        <w:rPr>
          <w:noProof/>
          <w:sz w:val="22"/>
        </w:rPr>
        <w:t>,</w:t>
      </w:r>
      <w:r w:rsidR="001611D9" w:rsidRPr="00C063F8">
        <w:rPr>
          <w:noProof/>
          <w:sz w:val="22"/>
        </w:rPr>
        <w:t xml:space="preserve"> will complement these efforts, with a particular focus on the rapid development and delivery of disruptive defence products and technologies. </w:t>
      </w:r>
      <w:r w:rsidRPr="00C063F8">
        <w:rPr>
          <w:noProof/>
          <w:sz w:val="22"/>
        </w:rPr>
        <w:t xml:space="preserve">The European Defence Industry Programme (EDIP) adopted at the end of 2025, </w:t>
      </w:r>
      <w:r w:rsidR="005340E3" w:rsidRPr="00C063F8">
        <w:rPr>
          <w:noProof/>
          <w:sz w:val="22"/>
        </w:rPr>
        <w:t>delivered its first work programme and launch of calls for proposals</w:t>
      </w:r>
      <w:r w:rsidR="00766CF3">
        <w:rPr>
          <w:noProof/>
          <w:sz w:val="22"/>
        </w:rPr>
        <w:t xml:space="preserve"> at the</w:t>
      </w:r>
      <w:r w:rsidR="005340E3" w:rsidRPr="00C063F8">
        <w:rPr>
          <w:noProof/>
          <w:sz w:val="22"/>
        </w:rPr>
        <w:t xml:space="preserve"> beginning of 2026.</w:t>
      </w:r>
      <w:r w:rsidR="00C063F8" w:rsidRPr="00C063F8">
        <w:rPr>
          <w:noProof/>
          <w:sz w:val="22"/>
        </w:rPr>
        <w:t xml:space="preserve"> </w:t>
      </w:r>
      <w:r w:rsidR="0028222B" w:rsidRPr="00C063F8">
        <w:rPr>
          <w:noProof/>
          <w:sz w:val="22"/>
        </w:rPr>
        <w:t xml:space="preserve">The Security Action for Europe (SAFE), adopted in May 2025, which includes </w:t>
      </w:r>
      <w:r w:rsidR="00766CF3">
        <w:rPr>
          <w:noProof/>
          <w:sz w:val="22"/>
        </w:rPr>
        <w:t xml:space="preserve">AI </w:t>
      </w:r>
      <w:r w:rsidR="0028222B" w:rsidRPr="00C063F8">
        <w:rPr>
          <w:noProof/>
          <w:sz w:val="22"/>
        </w:rPr>
        <w:t xml:space="preserve">and electronic warfare among </w:t>
      </w:r>
      <w:r w:rsidR="00766CF3">
        <w:rPr>
          <w:noProof/>
          <w:sz w:val="22"/>
        </w:rPr>
        <w:t xml:space="preserve">its </w:t>
      </w:r>
      <w:r w:rsidR="0028222B" w:rsidRPr="00C063F8">
        <w:rPr>
          <w:noProof/>
          <w:sz w:val="22"/>
        </w:rPr>
        <w:t>eligible procurement categories, has approved national investment plans covering EUR</w:t>
      </w:r>
      <w:r w:rsidR="00C063F8">
        <w:rPr>
          <w:noProof/>
          <w:sz w:val="22"/>
        </w:rPr>
        <w:t> </w:t>
      </w:r>
      <w:r w:rsidR="0028222B" w:rsidRPr="00C063F8">
        <w:rPr>
          <w:noProof/>
          <w:sz w:val="22"/>
        </w:rPr>
        <w:t>38 billion of the EUR</w:t>
      </w:r>
      <w:r w:rsidR="00C063F8">
        <w:rPr>
          <w:noProof/>
          <w:sz w:val="22"/>
        </w:rPr>
        <w:t> </w:t>
      </w:r>
      <w:r w:rsidR="0028222B" w:rsidRPr="00C063F8">
        <w:rPr>
          <w:noProof/>
          <w:sz w:val="22"/>
        </w:rPr>
        <w:t>150 billion available, with</w:t>
      </w:r>
      <w:r w:rsidR="00766CF3">
        <w:rPr>
          <w:noProof/>
          <w:sz w:val="22"/>
        </w:rPr>
        <w:t xml:space="preserve"> the</w:t>
      </w:r>
      <w:r w:rsidR="0028222B" w:rsidRPr="00C063F8">
        <w:rPr>
          <w:noProof/>
          <w:sz w:val="22"/>
        </w:rPr>
        <w:t xml:space="preserve"> first disbursements expected in 2026.</w:t>
      </w:r>
    </w:p>
    <w:p w14:paraId="106C859A" w14:textId="51A8BAF9" w:rsidR="00D96FFA" w:rsidRPr="00C063F8" w:rsidRDefault="0028222B" w:rsidP="0028222B">
      <w:pPr>
        <w:spacing w:before="0" w:after="120"/>
        <w:rPr>
          <w:noProof/>
          <w:sz w:val="22"/>
          <w:szCs w:val="22"/>
        </w:rPr>
      </w:pPr>
      <w:r w:rsidRPr="00C063F8">
        <w:rPr>
          <w:b/>
          <w:noProof/>
          <w:sz w:val="22"/>
          <w:szCs w:val="22"/>
        </w:rPr>
        <w:t>Moreover, the mid-term review of cohesion policy</w:t>
      </w:r>
      <w:r w:rsidR="00702D93">
        <w:rPr>
          <w:rStyle w:val="FootnoteReference"/>
          <w:b/>
          <w:noProof/>
          <w:sz w:val="22"/>
          <w:szCs w:val="22"/>
        </w:rPr>
        <w:footnoteReference w:id="32"/>
      </w:r>
      <w:r w:rsidRPr="00C063F8">
        <w:rPr>
          <w:b/>
          <w:noProof/>
          <w:sz w:val="22"/>
          <w:szCs w:val="22"/>
        </w:rPr>
        <w:t xml:space="preserve"> (October 2025) enabled cohesion funds</w:t>
      </w:r>
      <w:r w:rsidR="002752FF">
        <w:rPr>
          <w:b/>
          <w:noProof/>
          <w:sz w:val="22"/>
          <w:szCs w:val="22"/>
        </w:rPr>
        <w:t xml:space="preserve"> to be channelled</w:t>
      </w:r>
      <w:r w:rsidRPr="00C063F8">
        <w:rPr>
          <w:b/>
          <w:noProof/>
          <w:sz w:val="22"/>
          <w:szCs w:val="22"/>
        </w:rPr>
        <w:t xml:space="preserve"> towards defence and </w:t>
      </w:r>
      <w:r w:rsidR="00C47062">
        <w:rPr>
          <w:b/>
          <w:noProof/>
          <w:sz w:val="22"/>
          <w:szCs w:val="22"/>
        </w:rPr>
        <w:t>civil preparedness</w:t>
      </w:r>
      <w:r w:rsidR="00C47062" w:rsidRPr="68D4E8CC">
        <w:rPr>
          <w:b/>
          <w:noProof/>
          <w:sz w:val="22"/>
          <w:szCs w:val="22"/>
        </w:rPr>
        <w:t xml:space="preserve"> </w:t>
      </w:r>
      <w:r w:rsidRPr="00C063F8">
        <w:rPr>
          <w:b/>
          <w:noProof/>
          <w:sz w:val="22"/>
          <w:szCs w:val="22"/>
        </w:rPr>
        <w:t>projects</w:t>
      </w:r>
      <w:r w:rsidR="00536BDE" w:rsidRPr="00C063F8">
        <w:rPr>
          <w:noProof/>
          <w:sz w:val="22"/>
          <w:szCs w:val="22"/>
        </w:rPr>
        <w:t>.</w:t>
      </w:r>
      <w:r w:rsidRPr="00C063F8">
        <w:rPr>
          <w:noProof/>
          <w:sz w:val="22"/>
          <w:szCs w:val="22"/>
        </w:rPr>
        <w:t xml:space="preserve"> </w:t>
      </w:r>
      <w:r w:rsidR="007C577B" w:rsidRPr="00C063F8">
        <w:rPr>
          <w:noProof/>
          <w:sz w:val="22"/>
          <w:szCs w:val="22"/>
        </w:rPr>
        <w:t>By the same token,</w:t>
      </w:r>
      <w:r w:rsidRPr="00C063F8">
        <w:rPr>
          <w:noProof/>
          <w:sz w:val="22"/>
          <w:szCs w:val="22"/>
        </w:rPr>
        <w:t xml:space="preserve"> the Regulation on incentivising defence-related investments in the EU budget (December 2025) broadened the scope of the Digital Europe Programme to dual-use across all objectives, extended the </w:t>
      </w:r>
      <w:r w:rsidR="004E55CB">
        <w:rPr>
          <w:noProof/>
          <w:sz w:val="22"/>
          <w:szCs w:val="22"/>
        </w:rPr>
        <w:t>European Innovation Council (</w:t>
      </w:r>
      <w:r w:rsidRPr="00C063F8">
        <w:rPr>
          <w:noProof/>
          <w:sz w:val="22"/>
          <w:szCs w:val="22"/>
        </w:rPr>
        <w:t>EIC</w:t>
      </w:r>
      <w:r w:rsidR="004E55CB">
        <w:rPr>
          <w:noProof/>
          <w:sz w:val="22"/>
          <w:szCs w:val="22"/>
        </w:rPr>
        <w:t>)</w:t>
      </w:r>
      <w:r w:rsidRPr="00C063F8">
        <w:rPr>
          <w:noProof/>
          <w:sz w:val="22"/>
          <w:szCs w:val="22"/>
        </w:rPr>
        <w:t xml:space="preserve"> Accelerator scope to support dual-use innovation, and opened the STEP Scale-Up Scheme to defence. </w:t>
      </w:r>
      <w:r w:rsidR="005A7964">
        <w:rPr>
          <w:noProof/>
          <w:sz w:val="22"/>
          <w:szCs w:val="22"/>
        </w:rPr>
        <w:t>The Commission has proposed that</w:t>
      </w:r>
      <w:r w:rsidRPr="00C063F8">
        <w:rPr>
          <w:noProof/>
          <w:sz w:val="22"/>
          <w:szCs w:val="22"/>
        </w:rPr>
        <w:t xml:space="preserve"> these efforts </w:t>
      </w:r>
      <w:r w:rsidR="005A7964">
        <w:rPr>
          <w:noProof/>
          <w:sz w:val="22"/>
          <w:szCs w:val="22"/>
        </w:rPr>
        <w:t>should continue</w:t>
      </w:r>
      <w:r w:rsidRPr="00C063F8">
        <w:rPr>
          <w:noProof/>
          <w:sz w:val="22"/>
          <w:szCs w:val="22"/>
        </w:rPr>
        <w:t xml:space="preserve"> and </w:t>
      </w:r>
      <w:r w:rsidR="005A7964">
        <w:rPr>
          <w:noProof/>
          <w:sz w:val="22"/>
          <w:szCs w:val="22"/>
        </w:rPr>
        <w:t>be</w:t>
      </w:r>
      <w:r w:rsidRPr="00C063F8">
        <w:rPr>
          <w:noProof/>
          <w:sz w:val="22"/>
          <w:szCs w:val="22"/>
        </w:rPr>
        <w:t xml:space="preserve"> further</w:t>
      </w:r>
      <w:r w:rsidR="000A6902">
        <w:rPr>
          <w:noProof/>
          <w:sz w:val="22"/>
          <w:szCs w:val="22"/>
        </w:rPr>
        <w:t xml:space="preserve"> increased</w:t>
      </w:r>
      <w:r w:rsidRPr="00C063F8">
        <w:rPr>
          <w:noProof/>
          <w:sz w:val="22"/>
          <w:szCs w:val="22"/>
        </w:rPr>
        <w:t xml:space="preserve"> as part of the proposed European Competitiveness Fund (ECF) under the next</w:t>
      </w:r>
      <w:r w:rsidR="097B061B" w:rsidRPr="00C063F8">
        <w:rPr>
          <w:noProof/>
          <w:sz w:val="22"/>
          <w:szCs w:val="22"/>
        </w:rPr>
        <w:t xml:space="preserve"> MFF</w:t>
      </w:r>
      <w:r w:rsidR="002338B6" w:rsidRPr="00C063F8">
        <w:rPr>
          <w:rStyle w:val="FootnoteReference"/>
          <w:noProof/>
          <w:sz w:val="22"/>
          <w:szCs w:val="22"/>
        </w:rPr>
        <w:footnoteReference w:id="33"/>
      </w:r>
      <w:r w:rsidR="00C063F8" w:rsidRPr="00C063F8">
        <w:rPr>
          <w:noProof/>
          <w:sz w:val="22"/>
          <w:szCs w:val="22"/>
        </w:rPr>
        <w:t>.</w:t>
      </w:r>
    </w:p>
    <w:p w14:paraId="1631E588" w14:textId="727DC8AC" w:rsidR="00D96FFA" w:rsidRDefault="00D96FFA" w:rsidP="00D96FFA">
      <w:pPr>
        <w:spacing w:before="0" w:after="120"/>
        <w:rPr>
          <w:rFonts w:ascii="Arial" w:hAnsi="Arial"/>
          <w:noProof/>
          <w:sz w:val="22"/>
          <w:szCs w:val="22"/>
        </w:rPr>
      </w:pPr>
      <w:r w:rsidRPr="06D8143D">
        <w:rPr>
          <w:b/>
          <w:noProof/>
          <w:sz w:val="22"/>
          <w:szCs w:val="22"/>
        </w:rPr>
        <w:t>Three structural factors continue to shape the EU’s ability to translate civilian digital investment into defence capability.</w:t>
      </w:r>
      <w:r w:rsidRPr="06D8143D">
        <w:rPr>
          <w:noProof/>
          <w:color w:val="000000" w:themeColor="text1"/>
          <w:sz w:val="22"/>
          <w:szCs w:val="22"/>
        </w:rPr>
        <w:t xml:space="preserve"> First, </w:t>
      </w:r>
      <w:r w:rsidRPr="06D8143D">
        <w:rPr>
          <w:b/>
          <w:noProof/>
          <w:color w:val="000000" w:themeColor="text1"/>
          <w:sz w:val="22"/>
          <w:szCs w:val="22"/>
        </w:rPr>
        <w:t xml:space="preserve">the alignment of strategic priorities between civilian and defence programmes </w:t>
      </w:r>
      <w:r w:rsidR="00A74853" w:rsidRPr="06D8143D">
        <w:rPr>
          <w:b/>
          <w:noProof/>
          <w:color w:val="000000" w:themeColor="text1"/>
          <w:sz w:val="22"/>
          <w:szCs w:val="22"/>
        </w:rPr>
        <w:t>could be further improved</w:t>
      </w:r>
      <w:r w:rsidRPr="06D8143D">
        <w:rPr>
          <w:b/>
          <w:noProof/>
          <w:color w:val="000000" w:themeColor="text1"/>
          <w:sz w:val="22"/>
          <w:szCs w:val="22"/>
        </w:rPr>
        <w:t xml:space="preserve"> across the </w:t>
      </w:r>
      <w:r w:rsidR="002752FF" w:rsidRPr="06D8143D">
        <w:rPr>
          <w:b/>
          <w:noProof/>
          <w:color w:val="000000" w:themeColor="text1"/>
          <w:sz w:val="22"/>
          <w:szCs w:val="22"/>
        </w:rPr>
        <w:t>EU</w:t>
      </w:r>
      <w:r w:rsidRPr="06D8143D">
        <w:rPr>
          <w:b/>
          <w:noProof/>
          <w:color w:val="000000" w:themeColor="text1"/>
          <w:sz w:val="22"/>
          <w:szCs w:val="22"/>
        </w:rPr>
        <w:t>:</w:t>
      </w:r>
      <w:r w:rsidRPr="06D8143D">
        <w:rPr>
          <w:noProof/>
          <w:color w:val="000000" w:themeColor="text1"/>
          <w:sz w:val="22"/>
          <w:szCs w:val="22"/>
        </w:rPr>
        <w:t xml:space="preserve"> while EU instruments increasingly recognise dual-use, Member States have yet to systematically embed this convergence in their </w:t>
      </w:r>
      <w:r w:rsidR="002752FF" w:rsidRPr="06D8143D">
        <w:rPr>
          <w:noProof/>
          <w:color w:val="000000" w:themeColor="text1"/>
          <w:sz w:val="22"/>
          <w:szCs w:val="22"/>
        </w:rPr>
        <w:t>n</w:t>
      </w:r>
      <w:r w:rsidRPr="06D8143D">
        <w:rPr>
          <w:noProof/>
          <w:color w:val="000000" w:themeColor="text1"/>
          <w:sz w:val="22"/>
          <w:szCs w:val="22"/>
        </w:rPr>
        <w:t xml:space="preserve">ational </w:t>
      </w:r>
      <w:r w:rsidR="002752FF" w:rsidRPr="06D8143D">
        <w:rPr>
          <w:noProof/>
          <w:color w:val="000000" w:themeColor="text1"/>
          <w:sz w:val="22"/>
          <w:szCs w:val="22"/>
        </w:rPr>
        <w:t>r</w:t>
      </w:r>
      <w:r w:rsidRPr="06D8143D">
        <w:rPr>
          <w:noProof/>
          <w:color w:val="000000" w:themeColor="text1"/>
          <w:sz w:val="22"/>
          <w:szCs w:val="22"/>
        </w:rPr>
        <w:t xml:space="preserve">oadmaps and national investment planning, and the structural separation between civilian digital and defence innovation communities persists at national level. Second, </w:t>
      </w:r>
      <w:r w:rsidRPr="06D8143D">
        <w:rPr>
          <w:b/>
          <w:noProof/>
          <w:color w:val="000000" w:themeColor="text1"/>
          <w:sz w:val="22"/>
          <w:szCs w:val="22"/>
        </w:rPr>
        <w:t>the industrial base remains concentrated and partly dependent on non-EU providers</w:t>
      </w:r>
      <w:r w:rsidRPr="06D8143D">
        <w:rPr>
          <w:noProof/>
          <w:color w:val="000000" w:themeColor="text1"/>
          <w:sz w:val="22"/>
          <w:szCs w:val="22"/>
        </w:rPr>
        <w:t xml:space="preserve"> in semiconductors, cloud and AI</w:t>
      </w:r>
      <w:r w:rsidR="002752FF" w:rsidRPr="06D8143D">
        <w:rPr>
          <w:noProof/>
          <w:color w:val="000000" w:themeColor="text1"/>
          <w:sz w:val="22"/>
          <w:szCs w:val="22"/>
        </w:rPr>
        <w:t>. This</w:t>
      </w:r>
      <w:r w:rsidRPr="06D8143D">
        <w:rPr>
          <w:noProof/>
          <w:color w:val="000000" w:themeColor="text1"/>
          <w:sz w:val="22"/>
          <w:szCs w:val="22"/>
        </w:rPr>
        <w:t xml:space="preserve"> expos</w:t>
      </w:r>
      <w:r w:rsidR="002752FF" w:rsidRPr="06D8143D">
        <w:rPr>
          <w:noProof/>
          <w:color w:val="000000" w:themeColor="text1"/>
          <w:sz w:val="22"/>
          <w:szCs w:val="22"/>
        </w:rPr>
        <w:t>es</w:t>
      </w:r>
      <w:r w:rsidRPr="06D8143D">
        <w:rPr>
          <w:noProof/>
          <w:color w:val="000000" w:themeColor="text1"/>
          <w:sz w:val="22"/>
          <w:szCs w:val="22"/>
        </w:rPr>
        <w:t xml:space="preserve"> EU systems to supply disruption and limit</w:t>
      </w:r>
      <w:r w:rsidR="007801EA">
        <w:rPr>
          <w:noProof/>
          <w:color w:val="000000" w:themeColor="text1"/>
          <w:sz w:val="22"/>
          <w:szCs w:val="22"/>
        </w:rPr>
        <w:t>s</w:t>
      </w:r>
      <w:r w:rsidRPr="06D8143D">
        <w:rPr>
          <w:noProof/>
          <w:color w:val="000000" w:themeColor="text1"/>
          <w:sz w:val="22"/>
          <w:szCs w:val="22"/>
        </w:rPr>
        <w:t xml:space="preserve"> the scope for a fully sovereign defence digital supply chain. Third, </w:t>
      </w:r>
      <w:r w:rsidRPr="06D8143D">
        <w:rPr>
          <w:b/>
          <w:noProof/>
          <w:color w:val="000000" w:themeColor="text1"/>
          <w:sz w:val="22"/>
          <w:szCs w:val="22"/>
        </w:rPr>
        <w:t>the security culture and reporting standards across the civilian digital sector</w:t>
      </w:r>
      <w:r w:rsidRPr="06D8143D">
        <w:rPr>
          <w:noProof/>
          <w:color w:val="000000" w:themeColor="text1"/>
          <w:sz w:val="22"/>
          <w:szCs w:val="22"/>
        </w:rPr>
        <w:t xml:space="preserve"> are not yet sufficiently developed to make full use of the funding pathways opened by recent regulatory changes.</w:t>
      </w:r>
      <w:r w:rsidRPr="06D8143D">
        <w:rPr>
          <w:b/>
          <w:noProof/>
          <w:color w:val="000000" w:themeColor="text1"/>
          <w:sz w:val="22"/>
          <w:szCs w:val="22"/>
        </w:rPr>
        <w:t xml:space="preserve"> Addressing these challenges requires complementary action</w:t>
      </w:r>
      <w:r w:rsidR="00310A96">
        <w:rPr>
          <w:b/>
          <w:noProof/>
          <w:color w:val="000000" w:themeColor="text1"/>
          <w:sz w:val="22"/>
          <w:szCs w:val="22"/>
        </w:rPr>
        <w:t xml:space="preserve"> and approaches</w:t>
      </w:r>
      <w:r w:rsidRPr="06D8143D">
        <w:rPr>
          <w:b/>
          <w:noProof/>
          <w:color w:val="000000" w:themeColor="text1"/>
          <w:sz w:val="22"/>
          <w:szCs w:val="22"/>
        </w:rPr>
        <w:t xml:space="preserve"> on strategic priorities and on funding-level synergies</w:t>
      </w:r>
      <w:r w:rsidR="00BD0FD2" w:rsidRPr="00BD0FD2">
        <w:rPr>
          <w:b/>
          <w:bCs/>
          <w:noProof/>
          <w:color w:val="000000" w:themeColor="text1"/>
          <w:sz w:val="22"/>
          <w:szCs w:val="22"/>
        </w:rPr>
        <w:t xml:space="preserve"> </w:t>
      </w:r>
      <w:r w:rsidR="00BD0FD2" w:rsidRPr="07D94EEC">
        <w:rPr>
          <w:b/>
          <w:bCs/>
          <w:noProof/>
          <w:color w:val="000000" w:themeColor="text1"/>
          <w:sz w:val="22"/>
          <w:szCs w:val="22"/>
        </w:rPr>
        <w:t xml:space="preserve">including across </w:t>
      </w:r>
      <w:r w:rsidR="00310A96">
        <w:rPr>
          <w:b/>
          <w:bCs/>
          <w:noProof/>
          <w:color w:val="000000" w:themeColor="text1"/>
          <w:sz w:val="22"/>
          <w:szCs w:val="22"/>
        </w:rPr>
        <w:t xml:space="preserve">future </w:t>
      </w:r>
      <w:r w:rsidR="00BD0FD2" w:rsidRPr="3829CDDC">
        <w:rPr>
          <w:b/>
          <w:bCs/>
          <w:noProof/>
          <w:color w:val="000000" w:themeColor="text1"/>
          <w:sz w:val="22"/>
          <w:szCs w:val="22"/>
        </w:rPr>
        <w:t xml:space="preserve">ECF policy </w:t>
      </w:r>
      <w:r w:rsidR="00BD0FD2" w:rsidRPr="34FB5558">
        <w:rPr>
          <w:b/>
          <w:bCs/>
          <w:noProof/>
          <w:color w:val="000000" w:themeColor="text1"/>
          <w:sz w:val="22"/>
          <w:szCs w:val="22"/>
        </w:rPr>
        <w:t>windows</w:t>
      </w:r>
      <w:r w:rsidR="005D1476" w:rsidRPr="06D8143D">
        <w:rPr>
          <w:noProof/>
          <w:color w:val="000000" w:themeColor="text1"/>
          <w:sz w:val="22"/>
          <w:szCs w:val="22"/>
        </w:rPr>
        <w:t>,</w:t>
      </w:r>
      <w:r w:rsidR="001C04C3" w:rsidRPr="06D8143D">
        <w:rPr>
          <w:b/>
          <w:noProof/>
          <w:color w:val="000000" w:themeColor="text1"/>
          <w:sz w:val="22"/>
          <w:szCs w:val="22"/>
        </w:rPr>
        <w:t xml:space="preserve"> </w:t>
      </w:r>
      <w:r w:rsidRPr="06D8143D">
        <w:rPr>
          <w:noProof/>
          <w:color w:val="000000" w:themeColor="text1"/>
          <w:sz w:val="22"/>
          <w:szCs w:val="22"/>
        </w:rPr>
        <w:t>so that investments in computing capacity, connectivity resilience, cybersecurity and AI</w:t>
      </w:r>
      <w:r w:rsidRPr="00C063F8">
        <w:rPr>
          <w:noProof/>
          <w:color w:val="000000" w:themeColor="text1"/>
          <w:sz w:val="22"/>
          <w:szCs w:val="22"/>
        </w:rPr>
        <w:t xml:space="preserve"> </w:t>
      </w:r>
      <w:r w:rsidR="00065730" w:rsidRPr="06D8143D">
        <w:rPr>
          <w:noProof/>
          <w:color w:val="000000" w:themeColor="text1"/>
          <w:sz w:val="22"/>
          <w:szCs w:val="22"/>
        </w:rPr>
        <w:t>can</w:t>
      </w:r>
      <w:r w:rsidR="00F97D1B" w:rsidRPr="06D8143D">
        <w:rPr>
          <w:noProof/>
          <w:color w:val="000000" w:themeColor="text1"/>
          <w:sz w:val="22"/>
          <w:szCs w:val="22"/>
        </w:rPr>
        <w:t xml:space="preserve"> </w:t>
      </w:r>
      <w:r w:rsidR="00556046" w:rsidRPr="06D8143D">
        <w:rPr>
          <w:noProof/>
          <w:color w:val="000000" w:themeColor="text1"/>
          <w:sz w:val="22"/>
          <w:szCs w:val="22"/>
        </w:rPr>
        <w:t xml:space="preserve">consistently </w:t>
      </w:r>
      <w:r w:rsidRPr="06D8143D">
        <w:rPr>
          <w:noProof/>
          <w:color w:val="000000" w:themeColor="text1"/>
          <w:sz w:val="22"/>
          <w:szCs w:val="22"/>
        </w:rPr>
        <w:t xml:space="preserve">support both civilian competitiveness and defence preparedness. Member States are </w:t>
      </w:r>
      <w:r w:rsidR="004974AD" w:rsidRPr="06D8143D">
        <w:rPr>
          <w:noProof/>
          <w:color w:val="000000" w:themeColor="text1"/>
          <w:sz w:val="22"/>
          <w:szCs w:val="22"/>
        </w:rPr>
        <w:t>also</w:t>
      </w:r>
      <w:r w:rsidR="00A4704E" w:rsidRPr="06D8143D">
        <w:rPr>
          <w:noProof/>
          <w:color w:val="000000" w:themeColor="text1"/>
          <w:sz w:val="22"/>
          <w:szCs w:val="22"/>
        </w:rPr>
        <w:t xml:space="preserve"> </w:t>
      </w:r>
      <w:r w:rsidRPr="06D8143D">
        <w:rPr>
          <w:noProof/>
          <w:color w:val="000000" w:themeColor="text1"/>
          <w:sz w:val="22"/>
          <w:szCs w:val="22"/>
        </w:rPr>
        <w:t xml:space="preserve">invited to reflect </w:t>
      </w:r>
      <w:r w:rsidR="00821D2B" w:rsidRPr="06D8143D">
        <w:rPr>
          <w:noProof/>
          <w:color w:val="000000" w:themeColor="text1"/>
          <w:sz w:val="22"/>
          <w:szCs w:val="22"/>
        </w:rPr>
        <w:t xml:space="preserve">on </w:t>
      </w:r>
      <w:r w:rsidRPr="06D8143D">
        <w:rPr>
          <w:noProof/>
          <w:color w:val="000000" w:themeColor="text1"/>
          <w:sz w:val="22"/>
          <w:szCs w:val="22"/>
        </w:rPr>
        <w:t xml:space="preserve">dual-use considerations in their updated </w:t>
      </w:r>
      <w:r w:rsidR="00821D2B" w:rsidRPr="06D8143D">
        <w:rPr>
          <w:noProof/>
          <w:color w:val="000000" w:themeColor="text1"/>
          <w:sz w:val="22"/>
          <w:szCs w:val="22"/>
        </w:rPr>
        <w:t>n</w:t>
      </w:r>
      <w:r w:rsidRPr="06D8143D">
        <w:rPr>
          <w:noProof/>
          <w:color w:val="000000" w:themeColor="text1"/>
          <w:sz w:val="22"/>
          <w:szCs w:val="22"/>
        </w:rPr>
        <w:t xml:space="preserve">ational </w:t>
      </w:r>
      <w:r w:rsidR="00821D2B" w:rsidRPr="06D8143D">
        <w:rPr>
          <w:noProof/>
          <w:color w:val="000000" w:themeColor="text1"/>
          <w:sz w:val="22"/>
          <w:szCs w:val="22"/>
        </w:rPr>
        <w:t>r</w:t>
      </w:r>
      <w:r w:rsidRPr="06D8143D">
        <w:rPr>
          <w:noProof/>
          <w:color w:val="000000" w:themeColor="text1"/>
          <w:sz w:val="22"/>
          <w:szCs w:val="22"/>
        </w:rPr>
        <w:t xml:space="preserve">oadmaps, </w:t>
      </w:r>
      <w:r w:rsidR="00921A26" w:rsidRPr="06D8143D">
        <w:rPr>
          <w:noProof/>
          <w:color w:val="000000" w:themeColor="text1"/>
          <w:sz w:val="22"/>
          <w:szCs w:val="22"/>
        </w:rPr>
        <w:t xml:space="preserve">and to make use of relevant defence instruments and promote them among their national industrial ecosystems, </w:t>
      </w:r>
      <w:r w:rsidRPr="00C063F8">
        <w:rPr>
          <w:noProof/>
          <w:color w:val="000000" w:themeColor="text1"/>
          <w:sz w:val="22"/>
          <w:szCs w:val="22"/>
        </w:rPr>
        <w:t>to participate actively in Capability Coalitions, and to make systematic use of SAFE, EDIP, EUDIS, the dual-use scope of the Digital Europe Programme, the EIC Accelerator and the AGILE programme.</w:t>
      </w:r>
    </w:p>
    <w:p w14:paraId="34B46E29" w14:textId="6504AB3B" w:rsidR="00A52342" w:rsidRPr="00C063F8" w:rsidRDefault="00063AFC" w:rsidP="009331D0">
      <w:pPr>
        <w:pStyle w:val="Heading2"/>
        <w:rPr>
          <w:noProof/>
        </w:rPr>
      </w:pPr>
      <w:r w:rsidRPr="00C063F8">
        <w:rPr>
          <w:noProof/>
        </w:rPr>
        <w:t>Strengthening the security and resilience of digital ecosystems</w:t>
      </w:r>
    </w:p>
    <w:p w14:paraId="5ED6FE41" w14:textId="48828849" w:rsidR="00CC6183" w:rsidRPr="00C063F8" w:rsidRDefault="00CC6183" w:rsidP="551834E6">
      <w:pPr>
        <w:rPr>
          <w:noProof/>
          <w:sz w:val="22"/>
          <w:szCs w:val="22"/>
        </w:rPr>
      </w:pPr>
      <w:r w:rsidRPr="551834E6">
        <w:rPr>
          <w:b/>
          <w:bCs/>
          <w:noProof/>
          <w:sz w:val="22"/>
          <w:szCs w:val="22"/>
        </w:rPr>
        <w:t xml:space="preserve">The resilience of the digital ecosystem is central to EU’s </w:t>
      </w:r>
      <w:r w:rsidR="001809FA">
        <w:rPr>
          <w:b/>
          <w:bCs/>
          <w:noProof/>
          <w:sz w:val="22"/>
          <w:szCs w:val="22"/>
        </w:rPr>
        <w:t>technological</w:t>
      </w:r>
      <w:r w:rsidR="001809FA" w:rsidRPr="551834E6">
        <w:rPr>
          <w:b/>
          <w:bCs/>
          <w:noProof/>
          <w:sz w:val="22"/>
          <w:szCs w:val="22"/>
        </w:rPr>
        <w:t xml:space="preserve"> </w:t>
      </w:r>
      <w:r w:rsidRPr="551834E6">
        <w:rPr>
          <w:b/>
          <w:bCs/>
          <w:noProof/>
          <w:sz w:val="22"/>
          <w:szCs w:val="22"/>
        </w:rPr>
        <w:t>sovereignty as cybersecurity threat</w:t>
      </w:r>
      <w:r w:rsidR="001809FA">
        <w:rPr>
          <w:b/>
          <w:bCs/>
          <w:noProof/>
          <w:sz w:val="22"/>
          <w:szCs w:val="22"/>
        </w:rPr>
        <w:t>s</w:t>
      </w:r>
      <w:r w:rsidRPr="551834E6">
        <w:rPr>
          <w:b/>
          <w:bCs/>
          <w:noProof/>
          <w:sz w:val="22"/>
          <w:szCs w:val="22"/>
        </w:rPr>
        <w:t xml:space="preserve"> becomes more complex, large-scale and systemic. </w:t>
      </w:r>
      <w:r w:rsidRPr="551834E6">
        <w:rPr>
          <w:noProof/>
          <w:sz w:val="22"/>
          <w:szCs w:val="22"/>
        </w:rPr>
        <w:t xml:space="preserve">Recent EU data highlight the scale and accelerating nature of cyber risk across the </w:t>
      </w:r>
      <w:r w:rsidR="00B566E4" w:rsidRPr="551834E6">
        <w:rPr>
          <w:noProof/>
          <w:sz w:val="22"/>
          <w:szCs w:val="22"/>
        </w:rPr>
        <w:t>EU</w:t>
      </w:r>
      <w:r w:rsidRPr="551834E6">
        <w:rPr>
          <w:noProof/>
          <w:sz w:val="22"/>
          <w:szCs w:val="22"/>
        </w:rPr>
        <w:t>: nearly 4</w:t>
      </w:r>
      <w:r w:rsidR="00C063F8" w:rsidRPr="551834E6">
        <w:rPr>
          <w:noProof/>
          <w:sz w:val="22"/>
          <w:szCs w:val="22"/>
        </w:rPr>
        <w:t> </w:t>
      </w:r>
      <w:r w:rsidRPr="551834E6">
        <w:rPr>
          <w:noProof/>
          <w:sz w:val="22"/>
          <w:szCs w:val="22"/>
        </w:rPr>
        <w:t>900 significant cybersecurity incidents were recorded in a single year (July 2024</w:t>
      </w:r>
      <w:r w:rsidR="002B16DE">
        <w:rPr>
          <w:noProof/>
          <w:sz w:val="22"/>
          <w:szCs w:val="22"/>
        </w:rPr>
        <w:t>-</w:t>
      </w:r>
      <w:r w:rsidRPr="551834E6">
        <w:rPr>
          <w:noProof/>
          <w:sz w:val="22"/>
          <w:szCs w:val="22"/>
        </w:rPr>
        <w:t xml:space="preserve">June 2025), pointing to a persistent and evolving threat environment. These attacks are increasingly </w:t>
      </w:r>
      <w:r w:rsidR="00D825A5" w:rsidRPr="551834E6">
        <w:rPr>
          <w:noProof/>
          <w:sz w:val="22"/>
          <w:szCs w:val="22"/>
        </w:rPr>
        <w:t>high</w:t>
      </w:r>
      <w:r w:rsidR="00B566E4" w:rsidRPr="551834E6">
        <w:rPr>
          <w:noProof/>
          <w:sz w:val="22"/>
          <w:szCs w:val="22"/>
        </w:rPr>
        <w:t>-</w:t>
      </w:r>
      <w:r w:rsidR="00D825A5" w:rsidRPr="551834E6">
        <w:rPr>
          <w:noProof/>
          <w:sz w:val="22"/>
          <w:szCs w:val="22"/>
        </w:rPr>
        <w:t>impact</w:t>
      </w:r>
      <w:r w:rsidRPr="551834E6">
        <w:rPr>
          <w:noProof/>
          <w:sz w:val="22"/>
          <w:szCs w:val="22"/>
        </w:rPr>
        <w:t xml:space="preserve">, with over 80% </w:t>
      </w:r>
      <w:r w:rsidR="005E275C">
        <w:rPr>
          <w:noProof/>
          <w:sz w:val="22"/>
          <w:szCs w:val="22"/>
        </w:rPr>
        <w:t>of cybercrime incidents</w:t>
      </w:r>
      <w:r w:rsidRPr="551834E6">
        <w:rPr>
          <w:noProof/>
          <w:sz w:val="22"/>
          <w:szCs w:val="22"/>
        </w:rPr>
        <w:t xml:space="preserve"> involving ransomware, often combined with data theft and multi-layered extortion</w:t>
      </w:r>
      <w:r w:rsidR="00EB10F0" w:rsidRPr="551834E6">
        <w:rPr>
          <w:rStyle w:val="FootnoteReference"/>
          <w:noProof/>
          <w:sz w:val="22"/>
          <w:szCs w:val="22"/>
        </w:rPr>
        <w:footnoteReference w:id="34"/>
      </w:r>
      <w:r w:rsidR="00C063F8" w:rsidRPr="551834E6">
        <w:rPr>
          <w:noProof/>
          <w:sz w:val="22"/>
          <w:szCs w:val="22"/>
        </w:rPr>
        <w:t>.</w:t>
      </w:r>
      <w:r w:rsidRPr="551834E6">
        <w:rPr>
          <w:noProof/>
          <w:sz w:val="22"/>
          <w:szCs w:val="22"/>
        </w:rPr>
        <w:t xml:space="preserve"> </w:t>
      </w:r>
      <w:r w:rsidRPr="551834E6">
        <w:rPr>
          <w:b/>
          <w:bCs/>
          <w:noProof/>
          <w:sz w:val="22"/>
          <w:szCs w:val="22"/>
        </w:rPr>
        <w:t xml:space="preserve">Cyber operations are now embedded in state strategies, targeting government, defence and critical infrastructure, </w:t>
      </w:r>
      <w:r w:rsidRPr="551834E6">
        <w:rPr>
          <w:noProof/>
          <w:sz w:val="22"/>
          <w:szCs w:val="22"/>
        </w:rPr>
        <w:t>while the line between state-sponsored actors and cybercriminals continues to blur through shared tools and infrastructure. Attacks are also becoming more targeted: more than half affect essential entities, while public administrations account for over one</w:t>
      </w:r>
      <w:r w:rsidR="000A6902" w:rsidRPr="551834E6">
        <w:rPr>
          <w:noProof/>
          <w:sz w:val="22"/>
          <w:szCs w:val="22"/>
        </w:rPr>
        <w:t xml:space="preserve"> </w:t>
      </w:r>
      <w:r w:rsidRPr="551834E6">
        <w:rPr>
          <w:noProof/>
          <w:sz w:val="22"/>
          <w:szCs w:val="22"/>
        </w:rPr>
        <w:t xml:space="preserve">third, </w:t>
      </w:r>
      <w:r w:rsidR="00235461" w:rsidRPr="551834E6">
        <w:rPr>
          <w:noProof/>
          <w:sz w:val="22"/>
          <w:szCs w:val="22"/>
        </w:rPr>
        <w:t>which means the attacks are increasingly focused</w:t>
      </w:r>
      <w:r w:rsidRPr="551834E6">
        <w:rPr>
          <w:noProof/>
          <w:sz w:val="22"/>
          <w:szCs w:val="22"/>
        </w:rPr>
        <w:t xml:space="preserve"> on critical sectors such as energy, healthcare, transport and telecommunications, as well as core state functions</w:t>
      </w:r>
      <w:r w:rsidR="00C063F8" w:rsidRPr="551834E6">
        <w:rPr>
          <w:noProof/>
          <w:sz w:val="22"/>
          <w:szCs w:val="22"/>
        </w:rPr>
        <w:t>.</w:t>
      </w:r>
      <w:r w:rsidR="0008712D" w:rsidRPr="551834E6">
        <w:rPr>
          <w:noProof/>
          <w:sz w:val="22"/>
          <w:szCs w:val="22"/>
        </w:rPr>
        <w:t xml:space="preserve"> </w:t>
      </w:r>
      <w:r w:rsidRPr="551834E6">
        <w:rPr>
          <w:b/>
          <w:bCs/>
          <w:noProof/>
          <w:sz w:val="22"/>
          <w:szCs w:val="22"/>
        </w:rPr>
        <w:t xml:space="preserve">At the same time, attacks are becoming more sophisticated and harder to detect, increasingly leveraging AI and combining multiple techniques. </w:t>
      </w:r>
      <w:r w:rsidRPr="551834E6">
        <w:rPr>
          <w:noProof/>
          <w:sz w:val="22"/>
          <w:szCs w:val="22"/>
        </w:rPr>
        <w:t>Supply chain attacks have emerged as a major systemic risk, whereby a single breach can cascade across multiple organisations due to dependencies on third-party providers and widely used software.</w:t>
      </w:r>
      <w:r w:rsidR="3E6BB424" w:rsidRPr="551834E6">
        <w:rPr>
          <w:noProof/>
          <w:sz w:val="22"/>
          <w:szCs w:val="22"/>
        </w:rPr>
        <w:t xml:space="preserve"> This risk is particularly acute for public administration</w:t>
      </w:r>
      <w:r w:rsidR="00955620">
        <w:rPr>
          <w:noProof/>
          <w:sz w:val="22"/>
          <w:szCs w:val="22"/>
        </w:rPr>
        <w:t>s</w:t>
      </w:r>
      <w:r w:rsidR="3E6BB424" w:rsidRPr="551834E6">
        <w:rPr>
          <w:noProof/>
          <w:sz w:val="22"/>
          <w:szCs w:val="22"/>
        </w:rPr>
        <w:t>, which rely on interconnected systems to deliver essential services.</w:t>
      </w:r>
      <w:r w:rsidRPr="551834E6">
        <w:rPr>
          <w:noProof/>
          <w:sz w:val="22"/>
          <w:szCs w:val="22"/>
        </w:rPr>
        <w:t xml:space="preserve"> Together, these trends illustrate not only the rising frequency of cyber incidents, but also their increasing severity and implications for the EU’s economic security and resilience.</w:t>
      </w:r>
    </w:p>
    <w:p w14:paraId="259DAD13" w14:textId="5E88671E" w:rsidR="00F47867" w:rsidRPr="00C063F8" w:rsidRDefault="00F47867" w:rsidP="0005601B">
      <w:pPr>
        <w:rPr>
          <w:b/>
          <w:noProof/>
          <w:sz w:val="22"/>
        </w:rPr>
      </w:pPr>
      <w:r w:rsidRPr="00C063F8">
        <w:rPr>
          <w:b/>
          <w:noProof/>
          <w:sz w:val="22"/>
        </w:rPr>
        <w:t xml:space="preserve">The EU has developed a broad and increasingly robust cybersecurity framework, </w:t>
      </w:r>
      <w:r w:rsidRPr="00C063F8">
        <w:rPr>
          <w:noProof/>
          <w:sz w:val="22"/>
        </w:rPr>
        <w:t xml:space="preserve">anchored in NIS2, the Cyber Resilience Act and the proposed </w:t>
      </w:r>
      <w:r w:rsidRPr="00C063F8">
        <w:rPr>
          <w:b/>
          <w:noProof/>
          <w:sz w:val="22"/>
        </w:rPr>
        <w:t>revision of the Cybersecurity Act</w:t>
      </w:r>
      <w:r w:rsidR="00832129" w:rsidRPr="00C063F8">
        <w:rPr>
          <w:noProof/>
          <w:sz w:val="22"/>
        </w:rPr>
        <w:t xml:space="preserve"> (CSA2)</w:t>
      </w:r>
      <w:r w:rsidR="00C0424B" w:rsidRPr="00C063F8">
        <w:rPr>
          <w:rStyle w:val="FootnoteReference"/>
          <w:noProof/>
          <w:sz w:val="22"/>
        </w:rPr>
        <w:footnoteReference w:id="35"/>
      </w:r>
      <w:r w:rsidR="00C063F8" w:rsidRPr="00C063F8">
        <w:rPr>
          <w:noProof/>
          <w:sz w:val="22"/>
        </w:rPr>
        <w:t>.</w:t>
      </w:r>
      <w:r w:rsidRPr="00C063F8">
        <w:rPr>
          <w:noProof/>
          <w:sz w:val="22"/>
        </w:rPr>
        <w:t xml:space="preserve"> As part of a wider cybersecurity package, these measures aim to strengthen capabilities and resilience, prevent fragmentation in the digital single marke</w:t>
      </w:r>
      <w:r w:rsidR="00235461">
        <w:rPr>
          <w:noProof/>
          <w:sz w:val="22"/>
        </w:rPr>
        <w:t>t</w:t>
      </w:r>
      <w:r w:rsidRPr="00C063F8">
        <w:rPr>
          <w:noProof/>
          <w:sz w:val="22"/>
        </w:rPr>
        <w:t xml:space="preserve"> and enhance the security of EU ICT supply chains by ensuring</w:t>
      </w:r>
      <w:r w:rsidR="00235461">
        <w:rPr>
          <w:noProof/>
          <w:sz w:val="22"/>
        </w:rPr>
        <w:t xml:space="preserve"> </w:t>
      </w:r>
      <w:r w:rsidRPr="00C063F8">
        <w:rPr>
          <w:noProof/>
          <w:sz w:val="22"/>
        </w:rPr>
        <w:t>-</w:t>
      </w:r>
      <w:r w:rsidR="00F179A1">
        <w:rPr>
          <w:noProof/>
          <w:sz w:val="22"/>
        </w:rPr>
        <w:t xml:space="preserve"> </w:t>
      </w:r>
      <w:r w:rsidRPr="00C063F8">
        <w:rPr>
          <w:noProof/>
          <w:sz w:val="22"/>
        </w:rPr>
        <w:t>through a simplified certification framework</w:t>
      </w:r>
      <w:r w:rsidR="00235461">
        <w:rPr>
          <w:noProof/>
          <w:sz w:val="22"/>
        </w:rPr>
        <w:t xml:space="preserve"> </w:t>
      </w:r>
      <w:r w:rsidRPr="00C063F8">
        <w:rPr>
          <w:noProof/>
          <w:sz w:val="22"/>
        </w:rPr>
        <w:t>-</w:t>
      </w:r>
      <w:r w:rsidR="00235461">
        <w:rPr>
          <w:noProof/>
          <w:sz w:val="22"/>
        </w:rPr>
        <w:t xml:space="preserve"> </w:t>
      </w:r>
      <w:r w:rsidRPr="00C063F8">
        <w:rPr>
          <w:noProof/>
          <w:sz w:val="22"/>
        </w:rPr>
        <w:t xml:space="preserve">that products placed on the market are secure by design. They also seek to facilitate compliance with existing EU rules and </w:t>
      </w:r>
      <w:r w:rsidR="000A6902">
        <w:rPr>
          <w:noProof/>
          <w:sz w:val="22"/>
        </w:rPr>
        <w:t>increas</w:t>
      </w:r>
      <w:r w:rsidRPr="00C063F8">
        <w:rPr>
          <w:noProof/>
          <w:sz w:val="22"/>
        </w:rPr>
        <w:t xml:space="preserve">e the role of the EU Agency for Cybersecurity (ENISA) in supporting Member States and the </w:t>
      </w:r>
      <w:r w:rsidR="00235461">
        <w:rPr>
          <w:noProof/>
          <w:sz w:val="22"/>
        </w:rPr>
        <w:t>EU</w:t>
      </w:r>
      <w:r w:rsidRPr="00C063F8">
        <w:rPr>
          <w:noProof/>
          <w:sz w:val="22"/>
        </w:rPr>
        <w:t xml:space="preserve"> in managing cyber threats. In addition, the Cyber Solidarity Act, in force since February 2025, further strengthens collective detection and response capacities at EU level.</w:t>
      </w:r>
    </w:p>
    <w:p w14:paraId="2E365EDA" w14:textId="228CBAA1" w:rsidR="0005601B" w:rsidRPr="00C063F8" w:rsidRDefault="0005601B" w:rsidP="0005601B">
      <w:pPr>
        <w:rPr>
          <w:noProof/>
          <w:sz w:val="22"/>
        </w:rPr>
      </w:pPr>
      <w:r w:rsidRPr="00C063F8">
        <w:rPr>
          <w:b/>
          <w:noProof/>
          <w:sz w:val="22"/>
        </w:rPr>
        <w:t xml:space="preserve">However, </w:t>
      </w:r>
      <w:r w:rsidR="008171F5" w:rsidRPr="00C063F8">
        <w:rPr>
          <w:b/>
          <w:noProof/>
          <w:sz w:val="22"/>
        </w:rPr>
        <w:t>five</w:t>
      </w:r>
      <w:r w:rsidRPr="00C063F8">
        <w:rPr>
          <w:b/>
          <w:noProof/>
          <w:sz w:val="22"/>
        </w:rPr>
        <w:t xml:space="preserve"> structural factors continue to shape the EU’s vulnerability to the evolving cyber threat landscape and limit the effectiveness of its regulatory response</w:t>
      </w:r>
      <w:r w:rsidRPr="00C063F8">
        <w:rPr>
          <w:noProof/>
          <w:sz w:val="22"/>
        </w:rPr>
        <w:t xml:space="preserve">. First, </w:t>
      </w:r>
      <w:r w:rsidRPr="00C063F8">
        <w:rPr>
          <w:b/>
          <w:noProof/>
          <w:sz w:val="22"/>
        </w:rPr>
        <w:t>implementation fragmentation</w:t>
      </w:r>
      <w:r w:rsidRPr="00C063F8">
        <w:rPr>
          <w:noProof/>
          <w:sz w:val="22"/>
        </w:rPr>
        <w:t xml:space="preserve">: while the NIS2 Directive and the Cyber Resilience Act set common requirements, transposition </w:t>
      </w:r>
      <w:r w:rsidR="0021480F">
        <w:rPr>
          <w:noProof/>
          <w:sz w:val="22"/>
        </w:rPr>
        <w:t>of the NIS</w:t>
      </w:r>
      <w:r w:rsidR="00B90BE4">
        <w:rPr>
          <w:noProof/>
          <w:sz w:val="22"/>
        </w:rPr>
        <w:t>2</w:t>
      </w:r>
      <w:r w:rsidR="0021480F">
        <w:rPr>
          <w:noProof/>
          <w:sz w:val="22"/>
        </w:rPr>
        <w:t xml:space="preserve"> Directive </w:t>
      </w:r>
      <w:r w:rsidRPr="00C063F8">
        <w:rPr>
          <w:noProof/>
          <w:sz w:val="22"/>
        </w:rPr>
        <w:t xml:space="preserve">and enforcement </w:t>
      </w:r>
      <w:r w:rsidR="0021480F">
        <w:rPr>
          <w:noProof/>
          <w:sz w:val="22"/>
        </w:rPr>
        <w:t xml:space="preserve">of rules </w:t>
      </w:r>
      <w:r w:rsidRPr="00C063F8">
        <w:rPr>
          <w:noProof/>
          <w:sz w:val="22"/>
        </w:rPr>
        <w:t xml:space="preserve">remain uneven across Member States, creating resilience gaps within the </w:t>
      </w:r>
      <w:r w:rsidR="009224BE">
        <w:rPr>
          <w:noProof/>
          <w:sz w:val="22"/>
        </w:rPr>
        <w:t>s</w:t>
      </w:r>
      <w:r w:rsidRPr="00C063F8">
        <w:rPr>
          <w:noProof/>
          <w:sz w:val="22"/>
        </w:rPr>
        <w:t xml:space="preserve">ingle </w:t>
      </w:r>
      <w:r w:rsidR="009224BE">
        <w:rPr>
          <w:noProof/>
          <w:sz w:val="22"/>
        </w:rPr>
        <w:t>m</w:t>
      </w:r>
      <w:r w:rsidRPr="00C063F8">
        <w:rPr>
          <w:noProof/>
          <w:sz w:val="22"/>
        </w:rPr>
        <w:t xml:space="preserve">arket. Progress </w:t>
      </w:r>
      <w:r w:rsidR="00D96F49" w:rsidRPr="00C063F8">
        <w:rPr>
          <w:noProof/>
          <w:sz w:val="22"/>
        </w:rPr>
        <w:t xml:space="preserve">also </w:t>
      </w:r>
      <w:r w:rsidRPr="00C063F8">
        <w:rPr>
          <w:noProof/>
          <w:sz w:val="22"/>
        </w:rPr>
        <w:t>remains</w:t>
      </w:r>
      <w:r w:rsidRPr="00C063F8" w:rsidDel="00D96F49">
        <w:rPr>
          <w:noProof/>
          <w:sz w:val="22"/>
        </w:rPr>
        <w:t xml:space="preserve"> </w:t>
      </w:r>
      <w:r w:rsidRPr="00C063F8">
        <w:rPr>
          <w:noProof/>
          <w:sz w:val="22"/>
        </w:rPr>
        <w:t>uneven across Member States</w:t>
      </w:r>
      <w:r w:rsidR="009224BE">
        <w:rPr>
          <w:noProof/>
          <w:sz w:val="22"/>
        </w:rPr>
        <w:t xml:space="preserve"> when it comes to</w:t>
      </w:r>
      <w:r w:rsidRPr="00C063F8">
        <w:rPr>
          <w:noProof/>
          <w:sz w:val="22"/>
        </w:rPr>
        <w:t xml:space="preserve"> restricting high</w:t>
      </w:r>
      <w:r w:rsidR="13E7FBFB" w:rsidRPr="00C063F8">
        <w:rPr>
          <w:noProof/>
          <w:sz w:val="22"/>
        </w:rPr>
        <w:t>-</w:t>
      </w:r>
      <w:r w:rsidRPr="00C063F8">
        <w:rPr>
          <w:noProof/>
          <w:sz w:val="22"/>
        </w:rPr>
        <w:t>risk suppliers and preparing for emerging challenges such as post</w:t>
      </w:r>
      <w:r w:rsidR="13E7FBFB" w:rsidRPr="00C063F8">
        <w:rPr>
          <w:noProof/>
          <w:sz w:val="22"/>
        </w:rPr>
        <w:t>-</w:t>
      </w:r>
      <w:r w:rsidRPr="00C063F8">
        <w:rPr>
          <w:noProof/>
          <w:sz w:val="22"/>
        </w:rPr>
        <w:t xml:space="preserve">quantum cryptography. Second, industrial </w:t>
      </w:r>
      <w:r w:rsidRPr="00C063F8">
        <w:rPr>
          <w:b/>
          <w:noProof/>
          <w:sz w:val="22"/>
        </w:rPr>
        <w:t>dependency: continued reliance on non</w:t>
      </w:r>
      <w:r w:rsidR="13E7FBFB" w:rsidRPr="00C063F8">
        <w:rPr>
          <w:b/>
          <w:noProof/>
          <w:sz w:val="22"/>
        </w:rPr>
        <w:t>-</w:t>
      </w:r>
      <w:r w:rsidRPr="00C063F8">
        <w:rPr>
          <w:b/>
          <w:noProof/>
          <w:sz w:val="22"/>
        </w:rPr>
        <w:t xml:space="preserve">EU </w:t>
      </w:r>
      <w:r w:rsidR="00740C87">
        <w:rPr>
          <w:b/>
          <w:noProof/>
          <w:sz w:val="22"/>
        </w:rPr>
        <w:t>vendors</w:t>
      </w:r>
      <w:r w:rsidRPr="00AA6065">
        <w:rPr>
          <w:bCs/>
          <w:noProof/>
          <w:sz w:val="22"/>
        </w:rPr>
        <w:t xml:space="preserve"> </w:t>
      </w:r>
      <w:r w:rsidR="00FE0D9C" w:rsidRPr="00AA6065">
        <w:rPr>
          <w:bCs/>
          <w:noProof/>
          <w:sz w:val="22"/>
        </w:rPr>
        <w:t>(</w:t>
      </w:r>
      <w:r w:rsidRPr="00AA6065">
        <w:rPr>
          <w:bCs/>
          <w:noProof/>
          <w:sz w:val="22"/>
        </w:rPr>
        <w:t xml:space="preserve">including </w:t>
      </w:r>
      <w:r w:rsidR="00740C87">
        <w:rPr>
          <w:bCs/>
          <w:noProof/>
          <w:sz w:val="22"/>
        </w:rPr>
        <w:t>persistence exposure to high</w:t>
      </w:r>
      <w:r w:rsidR="007372D9">
        <w:rPr>
          <w:bCs/>
          <w:noProof/>
          <w:sz w:val="22"/>
        </w:rPr>
        <w:t>-</w:t>
      </w:r>
      <w:r w:rsidR="00740C87">
        <w:rPr>
          <w:bCs/>
          <w:noProof/>
          <w:sz w:val="22"/>
        </w:rPr>
        <w:t>risk suppliers</w:t>
      </w:r>
      <w:r w:rsidRPr="00AA6065">
        <w:rPr>
          <w:bCs/>
          <w:noProof/>
          <w:sz w:val="22"/>
        </w:rPr>
        <w:t xml:space="preserve"> in critical</w:t>
      </w:r>
      <w:r w:rsidRPr="00911AB3">
        <w:rPr>
          <w:bCs/>
          <w:noProof/>
          <w:sz w:val="22"/>
        </w:rPr>
        <w:t xml:space="preserve"> </w:t>
      </w:r>
      <w:r w:rsidRPr="00C063F8">
        <w:rPr>
          <w:noProof/>
          <w:sz w:val="22"/>
        </w:rPr>
        <w:t>areas such as 5G networks</w:t>
      </w:r>
      <w:r w:rsidR="00FE0D9C" w:rsidRPr="00C063F8">
        <w:rPr>
          <w:noProof/>
          <w:sz w:val="22"/>
        </w:rPr>
        <w:t>)</w:t>
      </w:r>
      <w:r w:rsidRPr="00C063F8">
        <w:rPr>
          <w:noProof/>
          <w:sz w:val="22"/>
        </w:rPr>
        <w:t xml:space="preserve"> exposes the EU to jurisdictional risks and external strategic decisions. Third, a persistent </w:t>
      </w:r>
      <w:r w:rsidRPr="00C063F8">
        <w:rPr>
          <w:b/>
          <w:noProof/>
          <w:sz w:val="22"/>
        </w:rPr>
        <w:t>cybersecurity skills deficit</w:t>
      </w:r>
      <w:r w:rsidRPr="00C063F8">
        <w:rPr>
          <w:noProof/>
          <w:sz w:val="22"/>
        </w:rPr>
        <w:t>, constrains organisations’ ability to operationalise requirements, particularly as AI</w:t>
      </w:r>
      <w:r w:rsidR="13E7FBFB" w:rsidRPr="00C063F8">
        <w:rPr>
          <w:noProof/>
          <w:sz w:val="22"/>
        </w:rPr>
        <w:t>-</w:t>
      </w:r>
      <w:r w:rsidRPr="00C063F8">
        <w:rPr>
          <w:noProof/>
          <w:sz w:val="22"/>
        </w:rPr>
        <w:t>enabled threats accelerate. Fourth</w:t>
      </w:r>
      <w:r w:rsidRPr="00C063F8">
        <w:rPr>
          <w:b/>
          <w:noProof/>
          <w:sz w:val="22"/>
        </w:rPr>
        <w:t xml:space="preserve">, AI </w:t>
      </w:r>
      <w:r w:rsidRPr="00C063F8" w:rsidDel="00A80B0B">
        <w:rPr>
          <w:b/>
          <w:noProof/>
          <w:sz w:val="22"/>
        </w:rPr>
        <w:t>asymmetry</w:t>
      </w:r>
      <w:r w:rsidR="00A80B0B" w:rsidRPr="00C063F8">
        <w:rPr>
          <w:b/>
          <w:noProof/>
          <w:sz w:val="22"/>
        </w:rPr>
        <w:t>:</w:t>
      </w:r>
      <w:r w:rsidR="00A80B0B" w:rsidRPr="00C063F8">
        <w:rPr>
          <w:noProof/>
          <w:sz w:val="22"/>
        </w:rPr>
        <w:t xml:space="preserve"> adversaries</w:t>
      </w:r>
      <w:r w:rsidRPr="00C063F8">
        <w:rPr>
          <w:noProof/>
          <w:sz w:val="22"/>
        </w:rPr>
        <w:t xml:space="preserve"> are deploying AI faster than</w:t>
      </w:r>
      <w:r w:rsidR="00A64008" w:rsidRPr="00C063F8">
        <w:rPr>
          <w:noProof/>
          <w:sz w:val="22"/>
        </w:rPr>
        <w:t xml:space="preserve"> it is</w:t>
      </w:r>
      <w:r w:rsidRPr="00C063F8">
        <w:rPr>
          <w:noProof/>
          <w:sz w:val="22"/>
        </w:rPr>
        <w:t xml:space="preserve"> being integrated into EU defensive systems, creating a structural imbalance not fully addressed by existing </w:t>
      </w:r>
      <w:r w:rsidR="00535E34" w:rsidRPr="00C063F8">
        <w:rPr>
          <w:noProof/>
          <w:sz w:val="22"/>
        </w:rPr>
        <w:t>frameworks.</w:t>
      </w:r>
      <w:r w:rsidR="0046265E" w:rsidRPr="00C063F8">
        <w:rPr>
          <w:noProof/>
        </w:rPr>
        <w:t xml:space="preserve"> </w:t>
      </w:r>
      <w:r w:rsidR="0046265E" w:rsidRPr="00C063F8">
        <w:rPr>
          <w:noProof/>
          <w:sz w:val="22"/>
        </w:rPr>
        <w:t xml:space="preserve">Fifth, and linked to AI asymmetry, </w:t>
      </w:r>
      <w:r w:rsidR="0046265E" w:rsidRPr="00C063F8">
        <w:rPr>
          <w:b/>
          <w:bCs/>
          <w:noProof/>
          <w:sz w:val="22"/>
        </w:rPr>
        <w:t>the fundamental shift in cybersecurity brought by the most advanced general-purpose AI models</w:t>
      </w:r>
      <w:r w:rsidR="0046265E" w:rsidRPr="00C063F8">
        <w:rPr>
          <w:noProof/>
          <w:sz w:val="22"/>
        </w:rPr>
        <w:t>. As these models show unprecedented cyber capabilities, notably in identifying vulnerabilities, and operate at a speed and level of automation that outpaces traditional defensive cycles, we need to stay ahead and ensure our own capacity to use AI as a first line of defence against the possible misuse of such capabilities.</w:t>
      </w:r>
    </w:p>
    <w:p w14:paraId="2E9224E2" w14:textId="47203E65" w:rsidR="00050415" w:rsidRPr="00C063F8" w:rsidRDefault="005D1FFD" w:rsidP="551834E6">
      <w:pPr>
        <w:rPr>
          <w:noProof/>
          <w:sz w:val="22"/>
          <w:szCs w:val="22"/>
        </w:rPr>
      </w:pPr>
      <w:r w:rsidRPr="551834E6">
        <w:rPr>
          <w:b/>
          <w:bCs/>
          <w:noProof/>
          <w:sz w:val="22"/>
          <w:szCs w:val="22"/>
        </w:rPr>
        <w:t>Addressing these ga</w:t>
      </w:r>
      <w:r w:rsidR="00C77E1B" w:rsidRPr="551834E6">
        <w:rPr>
          <w:b/>
          <w:bCs/>
          <w:noProof/>
          <w:sz w:val="22"/>
          <w:szCs w:val="22"/>
        </w:rPr>
        <w:t>p</w:t>
      </w:r>
      <w:r w:rsidRPr="551834E6">
        <w:rPr>
          <w:b/>
          <w:bCs/>
          <w:noProof/>
          <w:sz w:val="22"/>
          <w:szCs w:val="22"/>
        </w:rPr>
        <w:t>s</w:t>
      </w:r>
      <w:r w:rsidR="00B85D27" w:rsidRPr="551834E6">
        <w:rPr>
          <w:b/>
          <w:bCs/>
          <w:noProof/>
          <w:sz w:val="22"/>
          <w:szCs w:val="22"/>
        </w:rPr>
        <w:t xml:space="preserve"> requires sustained investment in implementation support,</w:t>
      </w:r>
      <w:r w:rsidR="005C5319">
        <w:rPr>
          <w:b/>
          <w:bCs/>
          <w:noProof/>
          <w:sz w:val="22"/>
          <w:szCs w:val="22"/>
        </w:rPr>
        <w:t xml:space="preserve"> </w:t>
      </w:r>
      <w:r w:rsidR="21626CFB" w:rsidRPr="551834E6">
        <w:rPr>
          <w:rFonts w:eastAsia="Calibri" w:cs="Calibri"/>
          <w:b/>
          <w:bCs/>
          <w:noProof/>
          <w:sz w:val="22"/>
          <w:szCs w:val="22"/>
        </w:rPr>
        <w:t>EU-wide interoperability standards,</w:t>
      </w:r>
      <w:r w:rsidR="21626CFB" w:rsidRPr="551834E6">
        <w:rPr>
          <w:rFonts w:eastAsia="Calibri" w:cs="Calibri"/>
          <w:noProof/>
          <w:sz w:val="22"/>
          <w:szCs w:val="22"/>
        </w:rPr>
        <w:t xml:space="preserve"> </w:t>
      </w:r>
      <w:r w:rsidR="00B85D27" w:rsidRPr="551834E6">
        <w:rPr>
          <w:b/>
          <w:bCs/>
          <w:noProof/>
          <w:sz w:val="22"/>
          <w:szCs w:val="22"/>
        </w:rPr>
        <w:t>the cybersecurity skills base, and shared detection and response capabilities at EU level</w:t>
      </w:r>
      <w:r w:rsidR="00B85D27" w:rsidRPr="551834E6">
        <w:rPr>
          <w:noProof/>
          <w:sz w:val="22"/>
          <w:szCs w:val="22"/>
        </w:rPr>
        <w:t>. This must be accompanied by full and consistent transposition and enforcement of the NIS2</w:t>
      </w:r>
      <w:r w:rsidR="0022463B" w:rsidRPr="551834E6">
        <w:rPr>
          <w:noProof/>
          <w:sz w:val="22"/>
          <w:szCs w:val="22"/>
        </w:rPr>
        <w:t>, the Cyber Solidarity</w:t>
      </w:r>
      <w:r w:rsidR="00205F7D" w:rsidRPr="551834E6">
        <w:rPr>
          <w:noProof/>
          <w:sz w:val="22"/>
          <w:szCs w:val="22"/>
        </w:rPr>
        <w:t xml:space="preserve"> Act</w:t>
      </w:r>
      <w:r w:rsidR="00B85D27" w:rsidRPr="551834E6">
        <w:rPr>
          <w:noProof/>
          <w:sz w:val="22"/>
          <w:szCs w:val="22"/>
        </w:rPr>
        <w:t xml:space="preserve"> and the Cyber Resilience </w:t>
      </w:r>
      <w:r w:rsidR="00B1377A" w:rsidRPr="551834E6">
        <w:rPr>
          <w:noProof/>
          <w:sz w:val="22"/>
          <w:szCs w:val="22"/>
        </w:rPr>
        <w:t>Act</w:t>
      </w:r>
      <w:r w:rsidR="00B85D27" w:rsidRPr="551834E6">
        <w:rPr>
          <w:noProof/>
          <w:sz w:val="22"/>
          <w:szCs w:val="22"/>
        </w:rPr>
        <w:t>, the structured phase</w:t>
      </w:r>
      <w:r w:rsidR="13E7FBFB" w:rsidRPr="551834E6">
        <w:rPr>
          <w:noProof/>
          <w:sz w:val="22"/>
          <w:szCs w:val="22"/>
        </w:rPr>
        <w:t>-</w:t>
      </w:r>
      <w:r w:rsidR="00B85D27" w:rsidRPr="551834E6">
        <w:rPr>
          <w:noProof/>
          <w:sz w:val="22"/>
          <w:szCs w:val="22"/>
        </w:rPr>
        <w:t>out of high</w:t>
      </w:r>
      <w:r w:rsidR="13E7FBFB" w:rsidRPr="551834E6">
        <w:rPr>
          <w:noProof/>
          <w:sz w:val="22"/>
          <w:szCs w:val="22"/>
        </w:rPr>
        <w:t>-</w:t>
      </w:r>
      <w:r w:rsidR="00B85D27" w:rsidRPr="551834E6">
        <w:rPr>
          <w:noProof/>
          <w:sz w:val="22"/>
          <w:szCs w:val="22"/>
        </w:rPr>
        <w:t>risk suppliers from critical infrastructure and the establishment by Member States of stable, multiannual national funding mechanisms for cybersecurity aligned with EU strategic priorities.</w:t>
      </w:r>
    </w:p>
    <w:p w14:paraId="2DAB9EDE" w14:textId="17CBCC90" w:rsidR="00FF3BC7" w:rsidRPr="00C063F8" w:rsidRDefault="00D602F9" w:rsidP="7C4F1754">
      <w:pPr>
        <w:pStyle w:val="Heading2"/>
        <w:rPr>
          <w:noProof/>
        </w:rPr>
      </w:pPr>
      <w:r w:rsidRPr="00C063F8">
        <w:rPr>
          <w:noProof/>
        </w:rPr>
        <w:t>Making digitalisation work for competitiveness: adoption, simplification and decarbonisation</w:t>
      </w:r>
    </w:p>
    <w:p w14:paraId="3EDC2F1B" w14:textId="0334F3CF" w:rsidR="00AB219B" w:rsidRPr="00C063F8" w:rsidRDefault="007621B6" w:rsidP="551834E6">
      <w:pPr>
        <w:rPr>
          <w:noProof/>
          <w:sz w:val="22"/>
          <w:szCs w:val="22"/>
        </w:rPr>
      </w:pPr>
      <w:r w:rsidRPr="551834E6">
        <w:rPr>
          <w:noProof/>
          <w:sz w:val="22"/>
          <w:szCs w:val="22"/>
        </w:rPr>
        <w:t xml:space="preserve">The </w:t>
      </w:r>
      <w:r w:rsidR="00CE41B3" w:rsidRPr="551834E6">
        <w:rPr>
          <w:noProof/>
          <w:sz w:val="22"/>
          <w:szCs w:val="22"/>
        </w:rPr>
        <w:t>third</w:t>
      </w:r>
      <w:r w:rsidRPr="551834E6">
        <w:rPr>
          <w:noProof/>
          <w:sz w:val="22"/>
          <w:szCs w:val="22"/>
        </w:rPr>
        <w:t xml:space="preserve"> structural challenge </w:t>
      </w:r>
      <w:r w:rsidR="00A73568" w:rsidRPr="551834E6">
        <w:rPr>
          <w:noProof/>
          <w:sz w:val="22"/>
          <w:szCs w:val="22"/>
        </w:rPr>
        <w:t>for digital leadership</w:t>
      </w:r>
      <w:r w:rsidRPr="551834E6">
        <w:rPr>
          <w:noProof/>
          <w:sz w:val="22"/>
          <w:szCs w:val="22"/>
        </w:rPr>
        <w:t xml:space="preserve"> is </w:t>
      </w:r>
      <w:r w:rsidR="00C0139E" w:rsidRPr="551834E6">
        <w:rPr>
          <w:noProof/>
          <w:sz w:val="22"/>
          <w:szCs w:val="22"/>
        </w:rPr>
        <w:t>to</w:t>
      </w:r>
      <w:r w:rsidRPr="551834E6">
        <w:rPr>
          <w:noProof/>
          <w:sz w:val="22"/>
          <w:szCs w:val="22"/>
        </w:rPr>
        <w:t xml:space="preserve"> </w:t>
      </w:r>
      <w:r w:rsidR="00C0139E" w:rsidRPr="551834E6">
        <w:rPr>
          <w:b/>
          <w:bCs/>
          <w:noProof/>
          <w:sz w:val="22"/>
          <w:szCs w:val="22"/>
        </w:rPr>
        <w:t>build</w:t>
      </w:r>
      <w:r w:rsidR="00C0139E" w:rsidRPr="551834E6">
        <w:rPr>
          <w:noProof/>
          <w:sz w:val="22"/>
          <w:szCs w:val="22"/>
        </w:rPr>
        <w:t xml:space="preserve"> </w:t>
      </w:r>
      <w:r w:rsidR="00E81FF5" w:rsidRPr="551834E6">
        <w:rPr>
          <w:b/>
          <w:bCs/>
          <w:noProof/>
          <w:sz w:val="22"/>
          <w:szCs w:val="22"/>
        </w:rPr>
        <w:t xml:space="preserve">wider </w:t>
      </w:r>
      <w:r w:rsidR="00C35A1D" w:rsidRPr="551834E6">
        <w:rPr>
          <w:b/>
          <w:bCs/>
          <w:noProof/>
          <w:sz w:val="22"/>
          <w:szCs w:val="22"/>
        </w:rPr>
        <w:t>ecosystem</w:t>
      </w:r>
      <w:r w:rsidR="00C0139E" w:rsidRPr="551834E6">
        <w:rPr>
          <w:b/>
          <w:bCs/>
          <w:noProof/>
          <w:sz w:val="22"/>
          <w:szCs w:val="22"/>
        </w:rPr>
        <w:t>s</w:t>
      </w:r>
      <w:r w:rsidR="00C35A1D" w:rsidRPr="551834E6">
        <w:rPr>
          <w:b/>
          <w:bCs/>
          <w:noProof/>
          <w:sz w:val="22"/>
          <w:szCs w:val="22"/>
        </w:rPr>
        <w:t xml:space="preserve"> and </w:t>
      </w:r>
      <w:r w:rsidR="00C0139E" w:rsidRPr="551834E6">
        <w:rPr>
          <w:b/>
          <w:bCs/>
          <w:noProof/>
          <w:sz w:val="22"/>
          <w:szCs w:val="22"/>
        </w:rPr>
        <w:t xml:space="preserve">ensure the </w:t>
      </w:r>
      <w:r w:rsidRPr="551834E6">
        <w:rPr>
          <w:b/>
          <w:bCs/>
          <w:noProof/>
          <w:sz w:val="22"/>
          <w:szCs w:val="22"/>
        </w:rPr>
        <w:t>diffusion</w:t>
      </w:r>
      <w:r w:rsidR="00C0139E" w:rsidRPr="551834E6">
        <w:rPr>
          <w:b/>
          <w:bCs/>
          <w:noProof/>
          <w:sz w:val="22"/>
          <w:szCs w:val="22"/>
        </w:rPr>
        <w:t xml:space="preserve"> of digital technologies across the economy and society</w:t>
      </w:r>
      <w:r w:rsidR="00C0139E" w:rsidRPr="551834E6">
        <w:rPr>
          <w:noProof/>
          <w:sz w:val="22"/>
          <w:szCs w:val="22"/>
        </w:rPr>
        <w:t xml:space="preserve">. It </w:t>
      </w:r>
      <w:r w:rsidR="00E81FF5" w:rsidRPr="551834E6">
        <w:rPr>
          <w:noProof/>
          <w:sz w:val="22"/>
          <w:szCs w:val="22"/>
        </w:rPr>
        <w:t>means</w:t>
      </w:r>
      <w:r w:rsidRPr="551834E6">
        <w:rPr>
          <w:noProof/>
          <w:sz w:val="22"/>
          <w:szCs w:val="22"/>
        </w:rPr>
        <w:t xml:space="preserve"> ensuring that the digital capabilities being developed in the </w:t>
      </w:r>
      <w:r w:rsidR="004B5848" w:rsidRPr="551834E6">
        <w:rPr>
          <w:noProof/>
          <w:sz w:val="22"/>
          <w:szCs w:val="22"/>
        </w:rPr>
        <w:t>EU</w:t>
      </w:r>
      <w:r w:rsidRPr="551834E6">
        <w:rPr>
          <w:noProof/>
          <w:sz w:val="22"/>
          <w:szCs w:val="22"/>
        </w:rPr>
        <w:t xml:space="preserve"> are effectively deployed </w:t>
      </w:r>
      <w:r w:rsidR="00FA1DFF" w:rsidRPr="551834E6">
        <w:rPr>
          <w:noProof/>
          <w:sz w:val="22"/>
          <w:szCs w:val="22"/>
        </w:rPr>
        <w:t xml:space="preserve">where </w:t>
      </w:r>
      <w:r w:rsidR="0044612C" w:rsidRPr="551834E6">
        <w:rPr>
          <w:noProof/>
          <w:sz w:val="22"/>
          <w:szCs w:val="22"/>
        </w:rPr>
        <w:t xml:space="preserve">they are </w:t>
      </w:r>
      <w:r w:rsidR="00FA1DFF" w:rsidRPr="551834E6">
        <w:rPr>
          <w:noProof/>
          <w:sz w:val="22"/>
          <w:szCs w:val="22"/>
        </w:rPr>
        <w:t>needed,</w:t>
      </w:r>
      <w:r w:rsidRPr="551834E6">
        <w:rPr>
          <w:noProof/>
          <w:sz w:val="22"/>
          <w:szCs w:val="22"/>
        </w:rPr>
        <w:t xml:space="preserve"> across businesses, public a</w:t>
      </w:r>
      <w:r w:rsidR="652AC193" w:rsidRPr="551834E6">
        <w:rPr>
          <w:noProof/>
          <w:sz w:val="22"/>
          <w:szCs w:val="22"/>
        </w:rPr>
        <w:t>uthorities</w:t>
      </w:r>
      <w:r w:rsidRPr="551834E6">
        <w:rPr>
          <w:noProof/>
          <w:sz w:val="22"/>
          <w:szCs w:val="22"/>
        </w:rPr>
        <w:t xml:space="preserve"> and society at large, at the speed and scale required by intensifying global competition. </w:t>
      </w:r>
      <w:r w:rsidR="009A1C52" w:rsidRPr="00636221">
        <w:rPr>
          <w:noProof/>
          <w:sz w:val="22"/>
          <w:szCs w:val="22"/>
        </w:rPr>
        <w:t>Such</w:t>
      </w:r>
      <w:r w:rsidR="009A1C52" w:rsidRPr="551834E6">
        <w:rPr>
          <w:noProof/>
          <w:sz w:val="22"/>
          <w:szCs w:val="22"/>
        </w:rPr>
        <w:t xml:space="preserve"> efforts are critical</w:t>
      </w:r>
      <w:r w:rsidR="008B5D64" w:rsidRPr="551834E6">
        <w:rPr>
          <w:noProof/>
          <w:sz w:val="22"/>
          <w:szCs w:val="22"/>
        </w:rPr>
        <w:t>: so far,</w:t>
      </w:r>
      <w:r w:rsidR="009A1C52" w:rsidRPr="551834E6">
        <w:rPr>
          <w:noProof/>
          <w:sz w:val="22"/>
          <w:szCs w:val="22"/>
        </w:rPr>
        <w:t xml:space="preserve"> the EU</w:t>
      </w:r>
      <w:r w:rsidR="008B5D64" w:rsidRPr="551834E6">
        <w:rPr>
          <w:noProof/>
          <w:sz w:val="22"/>
          <w:szCs w:val="22"/>
        </w:rPr>
        <w:t xml:space="preserve"> has failed</w:t>
      </w:r>
      <w:r w:rsidR="005C5319">
        <w:rPr>
          <w:noProof/>
          <w:sz w:val="22"/>
          <w:szCs w:val="22"/>
        </w:rPr>
        <w:t xml:space="preserve"> </w:t>
      </w:r>
      <w:r w:rsidR="009A1C52" w:rsidRPr="551834E6">
        <w:rPr>
          <w:noProof/>
          <w:sz w:val="22"/>
          <w:szCs w:val="22"/>
        </w:rPr>
        <w:t>to fully capture the gains of the internet revolution, which has led it to lag both in the development of key technologies and in the uptake of digital solutions by public administrations and businesses.</w:t>
      </w:r>
    </w:p>
    <w:p w14:paraId="3D319787" w14:textId="481CD42D" w:rsidR="00FE3D7C" w:rsidRPr="00C063F8" w:rsidRDefault="003B791D" w:rsidP="00FC5BE8">
      <w:pPr>
        <w:pStyle w:val="111Heasing"/>
        <w:rPr>
          <w:rFonts w:ascii="Calibri" w:hAnsi="Calibri" w:cs="Calibri"/>
          <w:noProof/>
        </w:rPr>
      </w:pPr>
      <w:r w:rsidRPr="00C063F8">
        <w:rPr>
          <w:rFonts w:ascii="Calibri" w:hAnsi="Calibri" w:cs="Calibri"/>
          <w:noProof/>
        </w:rPr>
        <w:t>3.</w:t>
      </w:r>
      <w:r w:rsidR="00411DA1" w:rsidRPr="00C063F8">
        <w:rPr>
          <w:rFonts w:ascii="Calibri" w:hAnsi="Calibri" w:cs="Calibri"/>
          <w:noProof/>
        </w:rPr>
        <w:t>3</w:t>
      </w:r>
      <w:r w:rsidRPr="00C063F8">
        <w:rPr>
          <w:rFonts w:ascii="Calibri" w:hAnsi="Calibri" w:cs="Calibri"/>
          <w:noProof/>
        </w:rPr>
        <w:t xml:space="preserve">.1. </w:t>
      </w:r>
      <w:r w:rsidR="0037590A" w:rsidRPr="00C063F8">
        <w:rPr>
          <w:rFonts w:ascii="Calibri" w:hAnsi="Calibri" w:cs="Calibri"/>
          <w:i/>
          <w:noProof/>
        </w:rPr>
        <w:t>From access to use: accelerating technology diffusion and adoption</w:t>
      </w:r>
    </w:p>
    <w:p w14:paraId="252833C1" w14:textId="7F038A68" w:rsidR="00C1003D" w:rsidRPr="00C063F8" w:rsidRDefault="28CAC55F" w:rsidP="00FE3D7C">
      <w:pPr>
        <w:rPr>
          <w:noProof/>
          <w:sz w:val="22"/>
        </w:rPr>
      </w:pPr>
      <w:r w:rsidRPr="00C063F8">
        <w:rPr>
          <w:b/>
          <w:noProof/>
          <w:sz w:val="22"/>
        </w:rPr>
        <w:t>Digitally</w:t>
      </w:r>
      <w:r w:rsidR="00A5211A">
        <w:rPr>
          <w:b/>
          <w:noProof/>
          <w:sz w:val="22"/>
        </w:rPr>
        <w:t xml:space="preserve"> </w:t>
      </w:r>
      <w:r w:rsidR="008A7192" w:rsidRPr="00C063F8">
        <w:rPr>
          <w:b/>
          <w:noProof/>
          <w:sz w:val="22"/>
        </w:rPr>
        <w:t>e</w:t>
      </w:r>
      <w:r w:rsidR="0044612C" w:rsidRPr="00C063F8">
        <w:rPr>
          <w:b/>
          <w:noProof/>
          <w:sz w:val="22"/>
        </w:rPr>
        <w:t>nable</w:t>
      </w:r>
      <w:r w:rsidR="008A7192" w:rsidRPr="00C063F8">
        <w:rPr>
          <w:b/>
          <w:noProof/>
          <w:sz w:val="22"/>
        </w:rPr>
        <w:t>d</w:t>
      </w:r>
      <w:r w:rsidR="0044612C" w:rsidRPr="00C063F8">
        <w:rPr>
          <w:b/>
          <w:noProof/>
          <w:sz w:val="22"/>
        </w:rPr>
        <w:t xml:space="preserve"> </w:t>
      </w:r>
      <w:r w:rsidRPr="00C063F8">
        <w:rPr>
          <w:b/>
          <w:noProof/>
          <w:sz w:val="22"/>
        </w:rPr>
        <w:t xml:space="preserve">transformation </w:t>
      </w:r>
      <w:r w:rsidR="2D3D0A5C" w:rsidRPr="00C063F8">
        <w:rPr>
          <w:b/>
          <w:noProof/>
          <w:sz w:val="22"/>
        </w:rPr>
        <w:t>of private and public activit</w:t>
      </w:r>
      <w:r w:rsidR="357951E1" w:rsidRPr="00C063F8">
        <w:rPr>
          <w:b/>
          <w:noProof/>
          <w:sz w:val="22"/>
        </w:rPr>
        <w:t>ies</w:t>
      </w:r>
      <w:r w:rsidR="2D3D0A5C" w:rsidRPr="00C063F8">
        <w:rPr>
          <w:b/>
          <w:noProof/>
          <w:sz w:val="22"/>
        </w:rPr>
        <w:t xml:space="preserve"> </w:t>
      </w:r>
      <w:r w:rsidRPr="00C063F8">
        <w:rPr>
          <w:b/>
          <w:noProof/>
          <w:sz w:val="22"/>
        </w:rPr>
        <w:t xml:space="preserve">is </w:t>
      </w:r>
      <w:r w:rsidR="00797586">
        <w:rPr>
          <w:b/>
          <w:noProof/>
          <w:sz w:val="22"/>
        </w:rPr>
        <w:t xml:space="preserve">a </w:t>
      </w:r>
      <w:r w:rsidR="006233DA">
        <w:rPr>
          <w:b/>
          <w:noProof/>
          <w:sz w:val="22"/>
        </w:rPr>
        <w:t>catalyst for</w:t>
      </w:r>
      <w:r w:rsidRPr="00C063F8">
        <w:rPr>
          <w:b/>
          <w:noProof/>
          <w:sz w:val="22"/>
        </w:rPr>
        <w:t xml:space="preserve"> EU</w:t>
      </w:r>
      <w:r w:rsidR="2D3D0A5C" w:rsidRPr="00C063F8">
        <w:rPr>
          <w:b/>
          <w:noProof/>
          <w:sz w:val="22"/>
        </w:rPr>
        <w:t xml:space="preserve"> competitiveness.</w:t>
      </w:r>
      <w:r w:rsidR="7A71DEA0" w:rsidRPr="00C063F8">
        <w:rPr>
          <w:b/>
          <w:noProof/>
          <w:sz w:val="22"/>
        </w:rPr>
        <w:t xml:space="preserve"> </w:t>
      </w:r>
      <w:r w:rsidR="7A71DEA0" w:rsidRPr="00C063F8">
        <w:rPr>
          <w:noProof/>
          <w:sz w:val="22"/>
        </w:rPr>
        <w:t xml:space="preserve">Digitalisation is a key driver of growth and productivity in the EU, </w:t>
      </w:r>
      <w:r w:rsidR="00CE12A4" w:rsidRPr="00C063F8">
        <w:rPr>
          <w:noProof/>
          <w:sz w:val="22"/>
        </w:rPr>
        <w:t xml:space="preserve">and </w:t>
      </w:r>
      <w:r w:rsidR="7A71DEA0" w:rsidRPr="00C063F8">
        <w:rPr>
          <w:noProof/>
          <w:sz w:val="22"/>
        </w:rPr>
        <w:t xml:space="preserve">recent evidence </w:t>
      </w:r>
      <w:r w:rsidR="00CE12A4" w:rsidRPr="00C063F8">
        <w:rPr>
          <w:noProof/>
          <w:sz w:val="22"/>
        </w:rPr>
        <w:t xml:space="preserve">points to </w:t>
      </w:r>
      <w:r w:rsidR="7A71DEA0" w:rsidRPr="00C063F8">
        <w:rPr>
          <w:noProof/>
          <w:sz w:val="22"/>
        </w:rPr>
        <w:t xml:space="preserve">strong macroeconomic returns </w:t>
      </w:r>
      <w:r w:rsidR="008B5D64">
        <w:rPr>
          <w:noProof/>
          <w:sz w:val="22"/>
        </w:rPr>
        <w:t>on</w:t>
      </w:r>
      <w:r w:rsidR="7A71DEA0" w:rsidRPr="00C063F8">
        <w:rPr>
          <w:noProof/>
          <w:sz w:val="22"/>
        </w:rPr>
        <w:t xml:space="preserve"> digital investments. </w:t>
      </w:r>
      <w:r w:rsidR="008B5D64">
        <w:rPr>
          <w:noProof/>
          <w:sz w:val="22"/>
        </w:rPr>
        <w:t>T</w:t>
      </w:r>
      <w:r w:rsidR="007A719E" w:rsidRPr="00C063F8">
        <w:rPr>
          <w:noProof/>
          <w:sz w:val="22"/>
        </w:rPr>
        <w:t>he productivity dividend of digital transformation is substantially larger than what the EU is currently capturing</w:t>
      </w:r>
      <w:r w:rsidR="008B5D64">
        <w:rPr>
          <w:noProof/>
          <w:sz w:val="22"/>
        </w:rPr>
        <w:t xml:space="preserve">, as can be seen in </w:t>
      </w:r>
      <w:r w:rsidR="008B5D64" w:rsidRPr="008B5D64">
        <w:rPr>
          <w:noProof/>
          <w:sz w:val="22"/>
        </w:rPr>
        <w:t>the estimate that 39% of US growth in 2025 was linked to AI technologies</w:t>
      </w:r>
      <w:r w:rsidR="005F04EB" w:rsidRPr="00C063F8">
        <w:rPr>
          <w:rStyle w:val="FootnoteReference"/>
          <w:noProof/>
          <w:sz w:val="22"/>
        </w:rPr>
        <w:footnoteReference w:id="36"/>
      </w:r>
      <w:r w:rsidR="00C063F8" w:rsidRPr="00C063F8">
        <w:rPr>
          <w:noProof/>
          <w:sz w:val="22"/>
        </w:rPr>
        <w:t>.</w:t>
      </w:r>
      <w:r w:rsidR="00614B29" w:rsidRPr="00C063F8">
        <w:rPr>
          <w:noProof/>
          <w:sz w:val="22"/>
        </w:rPr>
        <w:t xml:space="preserve"> </w:t>
      </w:r>
      <w:r w:rsidR="003C2640" w:rsidRPr="00C063F8">
        <w:rPr>
          <w:noProof/>
          <w:sz w:val="22"/>
        </w:rPr>
        <w:t>The limited</w:t>
      </w:r>
      <w:r w:rsidR="005061CA" w:rsidRPr="00C063F8">
        <w:rPr>
          <w:noProof/>
          <w:sz w:val="22"/>
        </w:rPr>
        <w:t xml:space="preserve"> productivity</w:t>
      </w:r>
      <w:r w:rsidR="003C2640" w:rsidRPr="00C063F8">
        <w:rPr>
          <w:noProof/>
          <w:sz w:val="22"/>
        </w:rPr>
        <w:t xml:space="preserve"> gains from digital investments compared to the US stem not only from differences in ICT capital, but also </w:t>
      </w:r>
      <w:r w:rsidR="003C2640" w:rsidRPr="00C063F8">
        <w:rPr>
          <w:b/>
          <w:noProof/>
          <w:sz w:val="22"/>
        </w:rPr>
        <w:t>insufficient investments in intangible assets</w:t>
      </w:r>
      <w:r w:rsidR="00571797">
        <w:rPr>
          <w:b/>
          <w:noProof/>
          <w:sz w:val="22"/>
        </w:rPr>
        <w:t>,</w:t>
      </w:r>
      <w:r w:rsidR="003C2640" w:rsidRPr="00C063F8">
        <w:rPr>
          <w:b/>
          <w:noProof/>
          <w:sz w:val="22"/>
        </w:rPr>
        <w:t xml:space="preserve"> such as skills, organisational capacity</w:t>
      </w:r>
      <w:r w:rsidR="004F74E2" w:rsidRPr="00C063F8">
        <w:rPr>
          <w:b/>
          <w:noProof/>
          <w:sz w:val="22"/>
        </w:rPr>
        <w:t xml:space="preserve"> and </w:t>
      </w:r>
      <w:r w:rsidR="003C2640" w:rsidRPr="00C063F8">
        <w:rPr>
          <w:b/>
          <w:noProof/>
          <w:sz w:val="22"/>
        </w:rPr>
        <w:t xml:space="preserve">management practices, which are essential for </w:t>
      </w:r>
      <w:r w:rsidR="00DF7D7A" w:rsidRPr="00C063F8">
        <w:rPr>
          <w:b/>
          <w:noProof/>
          <w:sz w:val="22"/>
        </w:rPr>
        <w:t>the diffusion of</w:t>
      </w:r>
      <w:r w:rsidR="003C2640" w:rsidRPr="00C063F8">
        <w:rPr>
          <w:b/>
          <w:noProof/>
          <w:sz w:val="22"/>
        </w:rPr>
        <w:t xml:space="preserve"> digital technologies</w:t>
      </w:r>
      <w:r w:rsidR="00597FFE" w:rsidRPr="00C063F8">
        <w:rPr>
          <w:noProof/>
          <w:sz w:val="22"/>
        </w:rPr>
        <w:t>: b</w:t>
      </w:r>
      <w:r w:rsidR="003C2640" w:rsidRPr="00C063F8">
        <w:rPr>
          <w:noProof/>
          <w:sz w:val="22"/>
        </w:rPr>
        <w:t xml:space="preserve">etween 2009 and 2020, ICT capital accounted for 11.7% of US productivity growth, compared with 3.3% in Europe; over the same period, total factor productivity (TFP), </w:t>
      </w:r>
      <w:r w:rsidR="00891464" w:rsidRPr="00C063F8">
        <w:rPr>
          <w:noProof/>
          <w:sz w:val="22"/>
        </w:rPr>
        <w:t xml:space="preserve">which captures </w:t>
      </w:r>
      <w:r w:rsidR="003C2640" w:rsidRPr="00C063F8">
        <w:rPr>
          <w:noProof/>
          <w:sz w:val="22"/>
        </w:rPr>
        <w:t>efficiency gains from organisational change and improved resource allocation, contributed 32% in the United States but was negative in Europe</w:t>
      </w:r>
      <w:r w:rsidR="00671825" w:rsidRPr="00C063F8">
        <w:rPr>
          <w:rStyle w:val="FootnoteReference"/>
          <w:noProof/>
          <w:sz w:val="22"/>
        </w:rPr>
        <w:footnoteReference w:id="37"/>
      </w:r>
      <w:r w:rsidR="003C2640" w:rsidRPr="00C063F8">
        <w:rPr>
          <w:noProof/>
          <w:sz w:val="22"/>
        </w:rPr>
        <w:t>.</w:t>
      </w:r>
    </w:p>
    <w:p w14:paraId="395D6064" w14:textId="49632486" w:rsidR="00285A3A" w:rsidRPr="00C063F8" w:rsidRDefault="00FE3D7C" w:rsidP="551834E6">
      <w:pPr>
        <w:rPr>
          <w:noProof/>
          <w:sz w:val="22"/>
          <w:szCs w:val="22"/>
        </w:rPr>
      </w:pPr>
      <w:r w:rsidRPr="551834E6">
        <w:rPr>
          <w:b/>
          <w:bCs/>
          <w:noProof/>
          <w:sz w:val="22"/>
          <w:szCs w:val="22"/>
        </w:rPr>
        <w:t>Broad</w:t>
      </w:r>
      <w:r w:rsidR="13E7FBFB" w:rsidRPr="551834E6">
        <w:rPr>
          <w:b/>
          <w:bCs/>
          <w:noProof/>
          <w:sz w:val="22"/>
          <w:szCs w:val="22"/>
        </w:rPr>
        <w:t>-</w:t>
      </w:r>
      <w:r w:rsidRPr="551834E6">
        <w:rPr>
          <w:b/>
          <w:bCs/>
          <w:noProof/>
          <w:sz w:val="22"/>
          <w:szCs w:val="22"/>
        </w:rPr>
        <w:t xml:space="preserve">based adoption by </w:t>
      </w:r>
      <w:r w:rsidR="000A6902" w:rsidRPr="551834E6">
        <w:rPr>
          <w:b/>
          <w:bCs/>
          <w:noProof/>
          <w:sz w:val="22"/>
          <w:szCs w:val="22"/>
        </w:rPr>
        <w:t>the general public</w:t>
      </w:r>
      <w:r w:rsidR="003C58C8" w:rsidRPr="551834E6">
        <w:rPr>
          <w:b/>
          <w:bCs/>
          <w:noProof/>
          <w:sz w:val="22"/>
          <w:szCs w:val="22"/>
        </w:rPr>
        <w:t xml:space="preserve">, </w:t>
      </w:r>
      <w:r w:rsidRPr="551834E6">
        <w:rPr>
          <w:b/>
          <w:bCs/>
          <w:noProof/>
          <w:sz w:val="22"/>
          <w:szCs w:val="22"/>
        </w:rPr>
        <w:t>enterprises</w:t>
      </w:r>
      <w:r w:rsidR="003C58C8" w:rsidRPr="551834E6">
        <w:rPr>
          <w:b/>
          <w:bCs/>
          <w:noProof/>
          <w:sz w:val="22"/>
          <w:szCs w:val="22"/>
        </w:rPr>
        <w:t xml:space="preserve"> </w:t>
      </w:r>
      <w:r w:rsidR="00B80639" w:rsidRPr="551834E6">
        <w:rPr>
          <w:b/>
          <w:bCs/>
          <w:noProof/>
          <w:sz w:val="22"/>
          <w:szCs w:val="22"/>
        </w:rPr>
        <w:t>(</w:t>
      </w:r>
      <w:r w:rsidRPr="551834E6">
        <w:rPr>
          <w:b/>
          <w:bCs/>
          <w:noProof/>
          <w:sz w:val="22"/>
          <w:szCs w:val="22"/>
        </w:rPr>
        <w:t>especially SMEs</w:t>
      </w:r>
      <w:r w:rsidR="00B80639" w:rsidRPr="551834E6">
        <w:rPr>
          <w:b/>
          <w:bCs/>
          <w:noProof/>
          <w:sz w:val="22"/>
          <w:szCs w:val="22"/>
        </w:rPr>
        <w:t>)</w:t>
      </w:r>
      <w:r w:rsidRPr="551834E6">
        <w:rPr>
          <w:b/>
          <w:bCs/>
          <w:noProof/>
          <w:sz w:val="22"/>
          <w:szCs w:val="22"/>
        </w:rPr>
        <w:t xml:space="preserve"> and public a</w:t>
      </w:r>
      <w:r w:rsidR="29C72FE9" w:rsidRPr="551834E6">
        <w:rPr>
          <w:b/>
          <w:bCs/>
          <w:noProof/>
          <w:sz w:val="22"/>
          <w:szCs w:val="22"/>
        </w:rPr>
        <w:t>uthorities</w:t>
      </w:r>
      <w:r w:rsidR="009448B7" w:rsidRPr="551834E6">
        <w:rPr>
          <w:b/>
          <w:bCs/>
          <w:noProof/>
          <w:sz w:val="22"/>
          <w:szCs w:val="22"/>
        </w:rPr>
        <w:t xml:space="preserve"> </w:t>
      </w:r>
      <w:r w:rsidR="007A491B" w:rsidRPr="551834E6">
        <w:rPr>
          <w:b/>
          <w:bCs/>
          <w:noProof/>
          <w:sz w:val="22"/>
          <w:szCs w:val="22"/>
        </w:rPr>
        <w:t>therefore remains a central challenge</w:t>
      </w:r>
      <w:r w:rsidRPr="551834E6">
        <w:rPr>
          <w:b/>
          <w:bCs/>
          <w:noProof/>
          <w:sz w:val="22"/>
          <w:szCs w:val="22"/>
        </w:rPr>
        <w:t>.</w:t>
      </w:r>
      <w:r w:rsidRPr="551834E6">
        <w:rPr>
          <w:noProof/>
          <w:sz w:val="22"/>
          <w:szCs w:val="22"/>
        </w:rPr>
        <w:t xml:space="preserve"> </w:t>
      </w:r>
      <w:r w:rsidR="00CE25E8" w:rsidRPr="551834E6">
        <w:rPr>
          <w:noProof/>
          <w:sz w:val="22"/>
          <w:szCs w:val="22"/>
        </w:rPr>
        <w:t xml:space="preserve">As the KPI data in Section 2 </w:t>
      </w:r>
      <w:r w:rsidR="009A3152" w:rsidRPr="551834E6">
        <w:rPr>
          <w:noProof/>
          <w:sz w:val="22"/>
          <w:szCs w:val="22"/>
        </w:rPr>
        <w:t>show</w:t>
      </w:r>
      <w:r w:rsidR="00CE25E8" w:rsidRPr="551834E6">
        <w:rPr>
          <w:noProof/>
          <w:sz w:val="22"/>
          <w:szCs w:val="22"/>
        </w:rPr>
        <w:t xml:space="preserve">, AI adoption stands at 20% of enterprises against a 2030 target of 75%, the cloud gap between large firms and SMEs is 36 percentage points, and </w:t>
      </w:r>
      <w:r w:rsidR="00571797" w:rsidRPr="551834E6">
        <w:rPr>
          <w:noProof/>
          <w:sz w:val="22"/>
          <w:szCs w:val="22"/>
        </w:rPr>
        <w:t xml:space="preserve">on current trends </w:t>
      </w:r>
      <w:r w:rsidR="00CE25E8" w:rsidRPr="551834E6">
        <w:rPr>
          <w:noProof/>
          <w:sz w:val="22"/>
          <w:szCs w:val="22"/>
        </w:rPr>
        <w:t>the data analytics gap will not close until 2047</w:t>
      </w:r>
      <w:r w:rsidR="00C7332F" w:rsidRPr="551834E6">
        <w:rPr>
          <w:noProof/>
          <w:sz w:val="22"/>
          <w:szCs w:val="22"/>
        </w:rPr>
        <w:t>, while</w:t>
      </w:r>
      <w:r w:rsidR="00CE25E8" w:rsidRPr="551834E6">
        <w:rPr>
          <w:noProof/>
          <w:sz w:val="22"/>
          <w:szCs w:val="22"/>
        </w:rPr>
        <w:t xml:space="preserve"> </w:t>
      </w:r>
      <w:r w:rsidR="00C7332F" w:rsidRPr="551834E6">
        <w:rPr>
          <w:noProof/>
          <w:sz w:val="22"/>
          <w:szCs w:val="22"/>
        </w:rPr>
        <w:t>the adoption of gigabit connectivity fast fixed broadband is still low, representing only 27% of subscriptions in the EU in 2025.</w:t>
      </w:r>
      <w:r w:rsidR="00CE25E8" w:rsidRPr="551834E6">
        <w:rPr>
          <w:noProof/>
          <w:sz w:val="22"/>
          <w:szCs w:val="22"/>
        </w:rPr>
        <w:t xml:space="preserve"> The</w:t>
      </w:r>
      <w:r w:rsidR="00E71386" w:rsidRPr="551834E6">
        <w:rPr>
          <w:noProof/>
          <w:sz w:val="22"/>
          <w:szCs w:val="22"/>
        </w:rPr>
        <w:t xml:space="preserve"> main</w:t>
      </w:r>
      <w:r w:rsidR="00CE25E8" w:rsidRPr="551834E6">
        <w:rPr>
          <w:noProof/>
          <w:sz w:val="22"/>
          <w:szCs w:val="22"/>
        </w:rPr>
        <w:t xml:space="preserve"> barrier is not </w:t>
      </w:r>
      <w:r w:rsidR="00B770FF" w:rsidRPr="551834E6">
        <w:rPr>
          <w:noProof/>
          <w:sz w:val="22"/>
          <w:szCs w:val="22"/>
        </w:rPr>
        <w:t xml:space="preserve">only </w:t>
      </w:r>
      <w:r w:rsidR="00CE25E8" w:rsidRPr="551834E6">
        <w:rPr>
          <w:noProof/>
          <w:sz w:val="22"/>
          <w:szCs w:val="22"/>
        </w:rPr>
        <w:t xml:space="preserve">technological availability but </w:t>
      </w:r>
      <w:r w:rsidR="00CE25E8" w:rsidRPr="551834E6">
        <w:rPr>
          <w:b/>
          <w:bCs/>
          <w:noProof/>
          <w:sz w:val="22"/>
          <w:szCs w:val="22"/>
        </w:rPr>
        <w:t>access, simplicity and organisational capacity</w:t>
      </w:r>
      <w:r w:rsidR="00CE25E8" w:rsidRPr="551834E6">
        <w:rPr>
          <w:noProof/>
          <w:sz w:val="22"/>
          <w:szCs w:val="22"/>
        </w:rPr>
        <w:t xml:space="preserve"> </w:t>
      </w:r>
      <w:r w:rsidR="00CE25E8" w:rsidRPr="551834E6">
        <w:rPr>
          <w:b/>
          <w:bCs/>
          <w:noProof/>
          <w:sz w:val="22"/>
          <w:szCs w:val="22"/>
        </w:rPr>
        <w:t xml:space="preserve">for change. </w:t>
      </w:r>
      <w:r w:rsidR="005057C7" w:rsidRPr="551834E6">
        <w:rPr>
          <w:noProof/>
          <w:sz w:val="22"/>
          <w:szCs w:val="22"/>
        </w:rPr>
        <w:t>The digital transformation of public services shows similar patterns</w:t>
      </w:r>
      <w:r w:rsidR="00571797" w:rsidRPr="551834E6">
        <w:rPr>
          <w:noProof/>
          <w:sz w:val="22"/>
          <w:szCs w:val="22"/>
        </w:rPr>
        <w:t>:</w:t>
      </w:r>
      <w:r w:rsidR="00A70529" w:rsidRPr="551834E6">
        <w:rPr>
          <w:noProof/>
          <w:sz w:val="22"/>
          <w:szCs w:val="22"/>
        </w:rPr>
        <w:t xml:space="preserve"> while</w:t>
      </w:r>
      <w:r w:rsidR="005057C7" w:rsidRPr="551834E6">
        <w:rPr>
          <w:noProof/>
          <w:sz w:val="22"/>
          <w:szCs w:val="22"/>
        </w:rPr>
        <w:t xml:space="preserve"> </w:t>
      </w:r>
      <w:r w:rsidR="4C8B2D8D" w:rsidRPr="551834E6">
        <w:rPr>
          <w:noProof/>
          <w:sz w:val="22"/>
          <w:szCs w:val="22"/>
        </w:rPr>
        <w:t>performance</w:t>
      </w:r>
      <w:r w:rsidR="005057C7" w:rsidRPr="551834E6">
        <w:rPr>
          <w:noProof/>
          <w:sz w:val="22"/>
          <w:szCs w:val="22"/>
        </w:rPr>
        <w:t xml:space="preserve"> at national level</w:t>
      </w:r>
      <w:r w:rsidR="001D55FE" w:rsidRPr="551834E6">
        <w:rPr>
          <w:noProof/>
          <w:sz w:val="22"/>
          <w:szCs w:val="22"/>
        </w:rPr>
        <w:t xml:space="preserve"> is strong</w:t>
      </w:r>
      <w:r w:rsidR="005057C7" w:rsidRPr="551834E6">
        <w:rPr>
          <w:noProof/>
          <w:sz w:val="22"/>
          <w:szCs w:val="22"/>
        </w:rPr>
        <w:t xml:space="preserve"> (services</w:t>
      </w:r>
      <w:r w:rsidR="000A6902" w:rsidRPr="551834E6">
        <w:rPr>
          <w:noProof/>
          <w:sz w:val="22"/>
          <w:szCs w:val="22"/>
        </w:rPr>
        <w:t xml:space="preserve"> for the public</w:t>
      </w:r>
      <w:r w:rsidR="005057C7" w:rsidRPr="551834E6">
        <w:rPr>
          <w:noProof/>
          <w:sz w:val="22"/>
          <w:szCs w:val="22"/>
        </w:rPr>
        <w:t>: 84.6/100; business services: 88.6/100</w:t>
      </w:r>
      <w:r w:rsidR="005057C7" w:rsidRPr="551834E6">
        <w:rPr>
          <w:b/>
          <w:bCs/>
          <w:noProof/>
          <w:sz w:val="22"/>
          <w:szCs w:val="22"/>
        </w:rPr>
        <w:t>)</w:t>
      </w:r>
      <w:r w:rsidR="00045F41">
        <w:rPr>
          <w:b/>
          <w:bCs/>
          <w:noProof/>
          <w:sz w:val="22"/>
          <w:szCs w:val="22"/>
        </w:rPr>
        <w:t>,</w:t>
      </w:r>
      <w:r w:rsidR="005057C7" w:rsidRPr="551834E6">
        <w:rPr>
          <w:b/>
          <w:bCs/>
          <w:noProof/>
          <w:sz w:val="22"/>
          <w:szCs w:val="22"/>
        </w:rPr>
        <w:t xml:space="preserve"> persistent structural gaps </w:t>
      </w:r>
      <w:r w:rsidR="00571797" w:rsidRPr="551834E6">
        <w:rPr>
          <w:b/>
          <w:bCs/>
          <w:noProof/>
          <w:sz w:val="22"/>
          <w:szCs w:val="22"/>
        </w:rPr>
        <w:t xml:space="preserve">remain </w:t>
      </w:r>
      <w:r w:rsidR="005057C7" w:rsidRPr="551834E6">
        <w:rPr>
          <w:b/>
          <w:bCs/>
          <w:noProof/>
          <w:sz w:val="22"/>
          <w:szCs w:val="22"/>
        </w:rPr>
        <w:t>in cross</w:t>
      </w:r>
      <w:r w:rsidR="13E7FBFB" w:rsidRPr="551834E6">
        <w:rPr>
          <w:b/>
          <w:bCs/>
          <w:noProof/>
          <w:sz w:val="22"/>
          <w:szCs w:val="22"/>
        </w:rPr>
        <w:t>-</w:t>
      </w:r>
      <w:r w:rsidR="005057C7" w:rsidRPr="551834E6">
        <w:rPr>
          <w:b/>
          <w:bCs/>
          <w:noProof/>
          <w:sz w:val="22"/>
          <w:szCs w:val="22"/>
        </w:rPr>
        <w:t xml:space="preserve">border availability, AI deployment in public administration and the cybersecurity of </w:t>
      </w:r>
      <w:r w:rsidR="006D3D07" w:rsidRPr="551834E6">
        <w:rPr>
          <w:b/>
          <w:bCs/>
          <w:noProof/>
          <w:sz w:val="22"/>
          <w:szCs w:val="22"/>
        </w:rPr>
        <w:t>public</w:t>
      </w:r>
      <w:r w:rsidR="005057C7" w:rsidRPr="551834E6">
        <w:rPr>
          <w:b/>
          <w:bCs/>
          <w:noProof/>
          <w:sz w:val="22"/>
          <w:szCs w:val="22"/>
        </w:rPr>
        <w:t xml:space="preserve"> digital infrastructure</w:t>
      </w:r>
      <w:r w:rsidR="005057C7" w:rsidRPr="551834E6">
        <w:rPr>
          <w:noProof/>
          <w:sz w:val="22"/>
          <w:szCs w:val="22"/>
        </w:rPr>
        <w:t xml:space="preserve">. </w:t>
      </w:r>
      <w:r w:rsidR="00031D5E" w:rsidRPr="551834E6">
        <w:rPr>
          <w:noProof/>
          <w:sz w:val="22"/>
          <w:szCs w:val="22"/>
        </w:rPr>
        <w:t>More than one third of EU government websites are hosted on servers</w:t>
      </w:r>
      <w:r w:rsidR="000A6745" w:rsidRPr="551834E6">
        <w:rPr>
          <w:noProof/>
          <w:sz w:val="22"/>
          <w:szCs w:val="22"/>
        </w:rPr>
        <w:t xml:space="preserve"> controlled by operators whose ultimate beneficial ownership lies</w:t>
      </w:r>
      <w:r w:rsidR="00031D5E" w:rsidRPr="551834E6">
        <w:rPr>
          <w:noProof/>
          <w:sz w:val="22"/>
          <w:szCs w:val="22"/>
        </w:rPr>
        <w:t xml:space="preserve"> outside EU jurisdiction, and more than half of governmental email domains rely on non</w:t>
      </w:r>
      <w:r w:rsidR="13E7FBFB" w:rsidRPr="551834E6">
        <w:rPr>
          <w:noProof/>
          <w:sz w:val="22"/>
          <w:szCs w:val="22"/>
        </w:rPr>
        <w:t>-</w:t>
      </w:r>
      <w:r w:rsidR="00031D5E" w:rsidRPr="551834E6">
        <w:rPr>
          <w:noProof/>
          <w:sz w:val="22"/>
          <w:szCs w:val="22"/>
        </w:rPr>
        <w:t>EU operators, creating systemic</w:t>
      </w:r>
      <w:r w:rsidR="00CA5C08" w:rsidRPr="551834E6">
        <w:rPr>
          <w:noProof/>
          <w:sz w:val="22"/>
          <w:szCs w:val="22"/>
        </w:rPr>
        <w:t xml:space="preserve"> </w:t>
      </w:r>
      <w:r w:rsidR="00031D5E" w:rsidRPr="551834E6">
        <w:rPr>
          <w:noProof/>
          <w:sz w:val="22"/>
          <w:szCs w:val="22"/>
        </w:rPr>
        <w:t xml:space="preserve">security exposure </w:t>
      </w:r>
      <w:r w:rsidR="00CA5C08" w:rsidRPr="551834E6">
        <w:rPr>
          <w:noProof/>
          <w:sz w:val="22"/>
          <w:szCs w:val="22"/>
        </w:rPr>
        <w:t xml:space="preserve">and trust </w:t>
      </w:r>
      <w:r w:rsidR="001B29ED" w:rsidRPr="551834E6">
        <w:rPr>
          <w:noProof/>
          <w:sz w:val="22"/>
          <w:szCs w:val="22"/>
        </w:rPr>
        <w:t>concerns</w:t>
      </w:r>
      <w:r w:rsidR="00031D5E" w:rsidRPr="551834E6">
        <w:rPr>
          <w:noProof/>
          <w:sz w:val="22"/>
          <w:szCs w:val="22"/>
        </w:rPr>
        <w:t xml:space="preserve"> that the digital public service agenda alone cannot resolve.</w:t>
      </w:r>
      <w:r w:rsidR="0FF92E5B" w:rsidRPr="551834E6">
        <w:rPr>
          <w:noProof/>
          <w:sz w:val="22"/>
          <w:szCs w:val="22"/>
        </w:rPr>
        <w:t xml:space="preserve"> </w:t>
      </w:r>
    </w:p>
    <w:p w14:paraId="1D32AFEA" w14:textId="085EE683" w:rsidR="00CB64F7" w:rsidRPr="00C063F8" w:rsidRDefault="00CB64F7" w:rsidP="0AC1A300">
      <w:pPr>
        <w:rPr>
          <w:noProof/>
          <w:sz w:val="22"/>
          <w:szCs w:val="22"/>
        </w:rPr>
      </w:pPr>
      <w:r w:rsidRPr="0AC1A300">
        <w:rPr>
          <w:b/>
          <w:bCs/>
          <w:noProof/>
          <w:sz w:val="22"/>
          <w:szCs w:val="22"/>
        </w:rPr>
        <w:t>Adoption at scale continues to be constrained by a set of structural factors</w:t>
      </w:r>
      <w:r w:rsidRPr="0AC1A300">
        <w:rPr>
          <w:noProof/>
          <w:sz w:val="22"/>
          <w:szCs w:val="22"/>
        </w:rPr>
        <w:t xml:space="preserve">. A persistent deficit in skills and intermediation limits the capacity of enterprises, in particular SMEs, to identify relevant use cases, ensure compliance and integrate digital technologies into core operations. This is compounded by the limited availability of trusted intermediaries capable of providing integrated technical, legal and business support. At the same time, </w:t>
      </w:r>
      <w:r w:rsidRPr="0AC1A300">
        <w:rPr>
          <w:b/>
          <w:bCs/>
          <w:noProof/>
          <w:sz w:val="22"/>
          <w:szCs w:val="22"/>
        </w:rPr>
        <w:t xml:space="preserve">the pace of organisational transformation remains insufficient. </w:t>
      </w:r>
      <w:r w:rsidRPr="0AC1A300">
        <w:rPr>
          <w:noProof/>
          <w:sz w:val="22"/>
          <w:szCs w:val="22"/>
        </w:rPr>
        <w:t xml:space="preserve">Digital investment does not translate into productivity gains without accompanying changes in business processes, management practices and workforce skills, and evidence indicates that such transformation remains less developed in the </w:t>
      </w:r>
      <w:r w:rsidR="09779768" w:rsidRPr="0AC1A300">
        <w:rPr>
          <w:noProof/>
          <w:sz w:val="22"/>
          <w:szCs w:val="22"/>
        </w:rPr>
        <w:t>EU</w:t>
      </w:r>
      <w:r w:rsidRPr="0AC1A300">
        <w:rPr>
          <w:noProof/>
          <w:sz w:val="22"/>
          <w:szCs w:val="22"/>
        </w:rPr>
        <w:t xml:space="preserve">. </w:t>
      </w:r>
      <w:r w:rsidR="00050BFF" w:rsidRPr="0AC1A300">
        <w:rPr>
          <w:noProof/>
          <w:sz w:val="22"/>
          <w:szCs w:val="22"/>
        </w:rPr>
        <w:t>U</w:t>
      </w:r>
      <w:r w:rsidRPr="0AC1A300">
        <w:rPr>
          <w:noProof/>
          <w:sz w:val="22"/>
          <w:szCs w:val="22"/>
        </w:rPr>
        <w:t>neven implementation across Member States - in terms of governance, investment levels and delivery capacity - continues to create disparities in adoption.</w:t>
      </w:r>
    </w:p>
    <w:p w14:paraId="3C936F3D" w14:textId="5DDFBDB7" w:rsidR="00CB64F7" w:rsidRPr="00C063F8" w:rsidRDefault="00CB64F7" w:rsidP="551834E6">
      <w:pPr>
        <w:rPr>
          <w:noProof/>
          <w:sz w:val="22"/>
          <w:szCs w:val="22"/>
        </w:rPr>
      </w:pPr>
      <w:r w:rsidRPr="551834E6">
        <w:rPr>
          <w:b/>
          <w:bCs/>
          <w:noProof/>
          <w:sz w:val="22"/>
          <w:szCs w:val="22"/>
        </w:rPr>
        <w:t xml:space="preserve">Public administrations face comparable </w:t>
      </w:r>
      <w:r w:rsidR="009D3E5D" w:rsidRPr="551834E6">
        <w:rPr>
          <w:b/>
          <w:bCs/>
          <w:noProof/>
          <w:sz w:val="22"/>
          <w:szCs w:val="22"/>
        </w:rPr>
        <w:t>barriers</w:t>
      </w:r>
      <w:r w:rsidRPr="551834E6">
        <w:rPr>
          <w:b/>
          <w:bCs/>
          <w:noProof/>
          <w:sz w:val="22"/>
          <w:szCs w:val="22"/>
        </w:rPr>
        <w:t>.</w:t>
      </w:r>
      <w:r w:rsidRPr="551834E6">
        <w:rPr>
          <w:noProof/>
          <w:sz w:val="22"/>
          <w:szCs w:val="22"/>
        </w:rPr>
        <w:t xml:space="preserve"> While progress at national level is notable, gaps persist in cross-border service provision, the deployment of AI and the security of digital infrastructure. </w:t>
      </w:r>
      <w:r w:rsidR="002048B3">
        <w:rPr>
          <w:noProof/>
          <w:sz w:val="22"/>
          <w:szCs w:val="22"/>
        </w:rPr>
        <w:t xml:space="preserve">While </w:t>
      </w:r>
      <w:r w:rsidR="003B47A7">
        <w:rPr>
          <w:noProof/>
          <w:sz w:val="22"/>
          <w:szCs w:val="22"/>
        </w:rPr>
        <w:t>digitalisation of public service</w:t>
      </w:r>
      <w:r w:rsidR="002048B3">
        <w:rPr>
          <w:noProof/>
          <w:sz w:val="22"/>
          <w:szCs w:val="22"/>
        </w:rPr>
        <w:t>s</w:t>
      </w:r>
      <w:r w:rsidR="005C5319">
        <w:rPr>
          <w:noProof/>
          <w:sz w:val="22"/>
          <w:szCs w:val="22"/>
        </w:rPr>
        <w:t xml:space="preserve"> </w:t>
      </w:r>
      <w:r w:rsidR="003B47A7" w:rsidRPr="551834E6">
        <w:rPr>
          <w:noProof/>
          <w:sz w:val="22"/>
          <w:szCs w:val="22"/>
        </w:rPr>
        <w:t>offers significant benefits and opportunities to increase growth through efficiency gains and cost savings for Member States, businesses and individuals, it also requires considerable investment both from the EU and the Member States at the national level to overcome technical difficulties and delays in the delivery of national and cross-border judicial services</w:t>
      </w:r>
      <w:r w:rsidR="004C5979">
        <w:rPr>
          <w:noProof/>
          <w:sz w:val="22"/>
          <w:szCs w:val="22"/>
        </w:rPr>
        <w:t xml:space="preserve">, as illustrated </w:t>
      </w:r>
      <w:r w:rsidR="006F0C8D">
        <w:rPr>
          <w:noProof/>
          <w:sz w:val="22"/>
          <w:szCs w:val="22"/>
        </w:rPr>
        <w:t>in</w:t>
      </w:r>
      <w:r w:rsidR="004C5979">
        <w:rPr>
          <w:noProof/>
          <w:sz w:val="22"/>
          <w:szCs w:val="22"/>
        </w:rPr>
        <w:t xml:space="preserve"> the case of digitalisation of justice</w:t>
      </w:r>
      <w:r w:rsidR="003B47A7" w:rsidRPr="551834E6">
        <w:rPr>
          <w:noProof/>
          <w:sz w:val="22"/>
          <w:szCs w:val="22"/>
        </w:rPr>
        <w:t>.</w:t>
      </w:r>
      <w:r w:rsidR="004C5979">
        <w:rPr>
          <w:noProof/>
          <w:sz w:val="22"/>
          <w:szCs w:val="22"/>
        </w:rPr>
        <w:t xml:space="preserve"> Finally,</w:t>
      </w:r>
      <w:r w:rsidR="002048B3">
        <w:rPr>
          <w:noProof/>
          <w:sz w:val="22"/>
          <w:szCs w:val="22"/>
        </w:rPr>
        <w:t xml:space="preserve"> </w:t>
      </w:r>
      <w:r w:rsidR="004C5979">
        <w:rPr>
          <w:noProof/>
          <w:sz w:val="22"/>
          <w:szCs w:val="22"/>
        </w:rPr>
        <w:t>c</w:t>
      </w:r>
      <w:r w:rsidRPr="551834E6">
        <w:rPr>
          <w:noProof/>
          <w:sz w:val="22"/>
          <w:szCs w:val="22"/>
        </w:rPr>
        <w:t>ontinued reliance on non-EU providers in critical areas creates vulnerabilities affecting both resilience and sovereignty.</w:t>
      </w:r>
      <w:r w:rsidR="002048B3">
        <w:rPr>
          <w:noProof/>
          <w:sz w:val="22"/>
          <w:szCs w:val="22"/>
        </w:rPr>
        <w:t xml:space="preserve"> </w:t>
      </w:r>
    </w:p>
    <w:p w14:paraId="2734A2B1" w14:textId="5AE74338" w:rsidR="007551CE" w:rsidRPr="00C063F8" w:rsidRDefault="00CB64F7" w:rsidP="551834E6">
      <w:pPr>
        <w:rPr>
          <w:noProof/>
          <w:sz w:val="22"/>
          <w:szCs w:val="22"/>
        </w:rPr>
      </w:pPr>
      <w:r w:rsidRPr="551834E6">
        <w:rPr>
          <w:noProof/>
          <w:sz w:val="22"/>
          <w:szCs w:val="22"/>
        </w:rPr>
        <w:t xml:space="preserve">Addressing these challenges requires coordinated action across several dimensions. </w:t>
      </w:r>
      <w:r w:rsidRPr="551834E6">
        <w:rPr>
          <w:b/>
          <w:bCs/>
          <w:noProof/>
          <w:sz w:val="22"/>
          <w:szCs w:val="22"/>
        </w:rPr>
        <w:t>Strengthening skills and intermediation is essential</w:t>
      </w:r>
      <w:r w:rsidRPr="551834E6">
        <w:rPr>
          <w:noProof/>
          <w:sz w:val="22"/>
          <w:szCs w:val="22"/>
        </w:rPr>
        <w:t xml:space="preserve">, including through increased investment in digital and AI training and the repositioning of </w:t>
      </w:r>
      <w:r w:rsidRPr="551834E6">
        <w:rPr>
          <w:b/>
          <w:bCs/>
          <w:noProof/>
          <w:sz w:val="22"/>
          <w:szCs w:val="22"/>
        </w:rPr>
        <w:t>European Digital Innovation Hubs</w:t>
      </w:r>
      <w:r w:rsidRPr="551834E6">
        <w:rPr>
          <w:noProof/>
          <w:sz w:val="22"/>
          <w:szCs w:val="22"/>
        </w:rPr>
        <w:t xml:space="preserve"> as integrated AI </w:t>
      </w:r>
      <w:r w:rsidR="10145CCD" w:rsidRPr="551834E6">
        <w:rPr>
          <w:noProof/>
          <w:sz w:val="22"/>
          <w:szCs w:val="22"/>
        </w:rPr>
        <w:t>Ex</w:t>
      </w:r>
      <w:r w:rsidR="7174FE78" w:rsidRPr="551834E6">
        <w:rPr>
          <w:noProof/>
          <w:sz w:val="22"/>
          <w:szCs w:val="22"/>
        </w:rPr>
        <w:t>perience</w:t>
      </w:r>
      <w:r w:rsidR="6D25CCC2" w:rsidRPr="551834E6">
        <w:rPr>
          <w:noProof/>
          <w:sz w:val="22"/>
          <w:szCs w:val="22"/>
        </w:rPr>
        <w:t xml:space="preserve"> </w:t>
      </w:r>
      <w:r w:rsidRPr="551834E6">
        <w:rPr>
          <w:noProof/>
          <w:sz w:val="22"/>
          <w:szCs w:val="22"/>
        </w:rPr>
        <w:t xml:space="preserve">centres linked to AI </w:t>
      </w:r>
      <w:r w:rsidR="00293753" w:rsidRPr="551834E6">
        <w:rPr>
          <w:noProof/>
          <w:sz w:val="22"/>
          <w:szCs w:val="22"/>
        </w:rPr>
        <w:t>f</w:t>
      </w:r>
      <w:r w:rsidRPr="551834E6">
        <w:rPr>
          <w:noProof/>
          <w:sz w:val="22"/>
          <w:szCs w:val="22"/>
        </w:rPr>
        <w:t>actories</w:t>
      </w:r>
      <w:r w:rsidR="373238B2" w:rsidRPr="551834E6">
        <w:rPr>
          <w:noProof/>
          <w:sz w:val="22"/>
          <w:szCs w:val="22"/>
        </w:rPr>
        <w:t xml:space="preserve">, </w:t>
      </w:r>
      <w:r w:rsidR="00293753" w:rsidRPr="551834E6">
        <w:rPr>
          <w:noProof/>
          <w:sz w:val="22"/>
          <w:szCs w:val="22"/>
        </w:rPr>
        <w:t>t</w:t>
      </w:r>
      <w:r w:rsidR="7BB0503E" w:rsidRPr="551834E6">
        <w:rPr>
          <w:noProof/>
          <w:sz w:val="22"/>
          <w:szCs w:val="22"/>
        </w:rPr>
        <w:t xml:space="preserve">esting </w:t>
      </w:r>
      <w:r w:rsidR="4FB44CEF" w:rsidRPr="551834E6">
        <w:rPr>
          <w:noProof/>
          <w:sz w:val="22"/>
          <w:szCs w:val="22"/>
        </w:rPr>
        <w:t>and experimentation</w:t>
      </w:r>
      <w:r w:rsidRPr="551834E6">
        <w:rPr>
          <w:noProof/>
          <w:sz w:val="22"/>
          <w:szCs w:val="22"/>
        </w:rPr>
        <w:t xml:space="preserve"> facilities</w:t>
      </w:r>
      <w:r w:rsidR="05E6AD97" w:rsidRPr="551834E6">
        <w:rPr>
          <w:noProof/>
          <w:sz w:val="22"/>
          <w:szCs w:val="22"/>
        </w:rPr>
        <w:t xml:space="preserve"> and upcoming </w:t>
      </w:r>
      <w:r w:rsidR="01324A44" w:rsidRPr="551834E6">
        <w:rPr>
          <w:noProof/>
          <w:sz w:val="22"/>
          <w:szCs w:val="22"/>
        </w:rPr>
        <w:t>sandboxes</w:t>
      </w:r>
      <w:r w:rsidR="66C46B3A" w:rsidRPr="551834E6">
        <w:rPr>
          <w:noProof/>
          <w:sz w:val="22"/>
          <w:szCs w:val="22"/>
        </w:rPr>
        <w:t>.</w:t>
      </w:r>
      <w:r w:rsidRPr="551834E6">
        <w:rPr>
          <w:noProof/>
          <w:sz w:val="22"/>
          <w:szCs w:val="22"/>
        </w:rPr>
        <w:t xml:space="preserve"> Greater emphasis must also be placed on </w:t>
      </w:r>
      <w:r w:rsidRPr="551834E6">
        <w:rPr>
          <w:b/>
          <w:bCs/>
          <w:noProof/>
          <w:sz w:val="22"/>
          <w:szCs w:val="22"/>
        </w:rPr>
        <w:t>organisational transformation</w:t>
      </w:r>
      <w:r w:rsidRPr="551834E6">
        <w:rPr>
          <w:noProof/>
          <w:sz w:val="22"/>
          <w:szCs w:val="22"/>
        </w:rPr>
        <w:t xml:space="preserve">, </w:t>
      </w:r>
      <w:r w:rsidR="00FA3E48">
        <w:rPr>
          <w:noProof/>
          <w:sz w:val="22"/>
          <w:szCs w:val="22"/>
        </w:rPr>
        <w:t>providing the possibility for</w:t>
      </w:r>
      <w:r w:rsidRPr="551834E6">
        <w:rPr>
          <w:noProof/>
          <w:sz w:val="22"/>
          <w:szCs w:val="22"/>
        </w:rPr>
        <w:t xml:space="preserve"> public support instruments </w:t>
      </w:r>
      <w:r w:rsidR="001C4816">
        <w:rPr>
          <w:noProof/>
          <w:sz w:val="22"/>
          <w:szCs w:val="22"/>
        </w:rPr>
        <w:t xml:space="preserve">to </w:t>
      </w:r>
      <w:r w:rsidRPr="551834E6">
        <w:rPr>
          <w:noProof/>
          <w:sz w:val="22"/>
          <w:szCs w:val="22"/>
        </w:rPr>
        <w:t xml:space="preserve">combine technology uptake with investments in management practices, process redesign and workforce reskilling. </w:t>
      </w:r>
      <w:r w:rsidR="000A6902" w:rsidRPr="551834E6">
        <w:rPr>
          <w:b/>
          <w:bCs/>
          <w:noProof/>
          <w:sz w:val="22"/>
          <w:szCs w:val="22"/>
        </w:rPr>
        <w:t xml:space="preserve">Increasing </w:t>
      </w:r>
      <w:r w:rsidRPr="551834E6">
        <w:rPr>
          <w:b/>
          <w:bCs/>
          <w:noProof/>
          <w:sz w:val="22"/>
          <w:szCs w:val="22"/>
        </w:rPr>
        <w:t>trust requires the development and uptake of secure and sovereign digital infrastructures</w:t>
      </w:r>
      <w:r w:rsidRPr="551834E6">
        <w:rPr>
          <w:noProof/>
          <w:sz w:val="22"/>
          <w:szCs w:val="22"/>
        </w:rPr>
        <w:t xml:space="preserve">, including EU-based cloud solutions for public administrations. </w:t>
      </w:r>
      <w:r w:rsidR="00FF7CF4" w:rsidRPr="551834E6">
        <w:rPr>
          <w:noProof/>
          <w:sz w:val="22"/>
          <w:szCs w:val="22"/>
        </w:rPr>
        <w:t xml:space="preserve">The EU, Member States, regions and cities should </w:t>
      </w:r>
      <w:r w:rsidR="009A42BA" w:rsidRPr="00644338">
        <w:rPr>
          <w:b/>
          <w:bCs/>
          <w:noProof/>
          <w:sz w:val="22"/>
          <w:szCs w:val="22"/>
        </w:rPr>
        <w:t>increasingly and</w:t>
      </w:r>
      <w:r w:rsidR="00FF7CF4" w:rsidRPr="551834E6">
        <w:rPr>
          <w:noProof/>
          <w:sz w:val="22"/>
          <w:szCs w:val="22"/>
        </w:rPr>
        <w:t xml:space="preserve"> </w:t>
      </w:r>
      <w:r w:rsidR="00FF7CF4" w:rsidRPr="551834E6">
        <w:rPr>
          <w:b/>
          <w:bCs/>
          <w:noProof/>
          <w:sz w:val="22"/>
          <w:szCs w:val="22"/>
        </w:rPr>
        <w:t>systematically leverage public sector demand</w:t>
      </w:r>
      <w:r w:rsidR="00FF7CF4" w:rsidRPr="551834E6">
        <w:rPr>
          <w:noProof/>
          <w:sz w:val="22"/>
          <w:szCs w:val="22"/>
        </w:rPr>
        <w:t xml:space="preserve"> as a driver of diffusion, notably through strategic public procurement, the deployment of digital public services, and the use of government as a lead customer to create markets, scale solutions and accelerate adoption across the wider economy.</w:t>
      </w:r>
      <w:r w:rsidR="00D439E3" w:rsidRPr="551834E6" w:rsidDel="00D439E3">
        <w:rPr>
          <w:noProof/>
          <w:sz w:val="22"/>
          <w:szCs w:val="22"/>
        </w:rPr>
        <w:t xml:space="preserve"> </w:t>
      </w:r>
      <w:r w:rsidRPr="551834E6">
        <w:rPr>
          <w:noProof/>
          <w:sz w:val="22"/>
          <w:szCs w:val="22"/>
        </w:rPr>
        <w:t>Finally, national delivery frameworks should be strengthened through clear governance, dedicated funding and measurable targets, to ensure co</w:t>
      </w:r>
      <w:r w:rsidR="000A6902" w:rsidRPr="551834E6">
        <w:rPr>
          <w:noProof/>
          <w:sz w:val="22"/>
          <w:szCs w:val="22"/>
        </w:rPr>
        <w:t>nsistent</w:t>
      </w:r>
      <w:r w:rsidRPr="551834E6">
        <w:rPr>
          <w:noProof/>
          <w:sz w:val="22"/>
          <w:szCs w:val="22"/>
        </w:rPr>
        <w:t xml:space="preserve"> implementation across Member States, supported by the </w:t>
      </w:r>
      <w:r w:rsidR="00695710" w:rsidRPr="551834E6">
        <w:rPr>
          <w:noProof/>
          <w:sz w:val="22"/>
          <w:szCs w:val="22"/>
        </w:rPr>
        <w:t>DDPP</w:t>
      </w:r>
      <w:r w:rsidRPr="551834E6">
        <w:rPr>
          <w:noProof/>
          <w:sz w:val="22"/>
          <w:szCs w:val="22"/>
        </w:rPr>
        <w:t>.</w:t>
      </w:r>
    </w:p>
    <w:p w14:paraId="4734A73A" w14:textId="7AD36BCE" w:rsidR="00A76BD9" w:rsidRPr="00C063F8" w:rsidRDefault="003B791D" w:rsidP="00FC5BE8">
      <w:pPr>
        <w:pStyle w:val="111Heasing"/>
        <w:rPr>
          <w:rFonts w:ascii="Calibri" w:hAnsi="Calibri" w:cs="Calibri"/>
          <w:noProof/>
        </w:rPr>
      </w:pPr>
      <w:r w:rsidRPr="00C063F8">
        <w:rPr>
          <w:rFonts w:ascii="Calibri" w:hAnsi="Calibri" w:cs="Calibri"/>
          <w:noProof/>
        </w:rPr>
        <w:t>3.</w:t>
      </w:r>
      <w:r w:rsidR="00411DA1" w:rsidRPr="00C063F8">
        <w:rPr>
          <w:rFonts w:ascii="Calibri" w:hAnsi="Calibri" w:cs="Calibri"/>
          <w:noProof/>
        </w:rPr>
        <w:t>3</w:t>
      </w:r>
      <w:r w:rsidRPr="00C063F8">
        <w:rPr>
          <w:rFonts w:ascii="Calibri" w:hAnsi="Calibri" w:cs="Calibri"/>
          <w:noProof/>
        </w:rPr>
        <w:t>.2</w:t>
      </w:r>
      <w:r w:rsidR="001E17A6" w:rsidRPr="00C063F8">
        <w:rPr>
          <w:rFonts w:ascii="Calibri" w:hAnsi="Calibri" w:cs="Calibri"/>
          <w:noProof/>
        </w:rPr>
        <w:t xml:space="preserve">. </w:t>
      </w:r>
      <w:r w:rsidR="005A2672" w:rsidRPr="00C063F8">
        <w:rPr>
          <w:rFonts w:ascii="Calibri" w:hAnsi="Calibri" w:cs="Calibri"/>
          <w:i/>
          <w:noProof/>
        </w:rPr>
        <w:t>Simplification: removing the regulatory and infrastructure barriers to adoption</w:t>
      </w:r>
    </w:p>
    <w:p w14:paraId="6332477C" w14:textId="4105D024" w:rsidR="00FE3D7C" w:rsidRPr="005C5319" w:rsidRDefault="00FE3D7C" w:rsidP="0AC1A300">
      <w:pPr>
        <w:rPr>
          <w:noProof/>
          <w:sz w:val="22"/>
          <w:szCs w:val="22"/>
        </w:rPr>
      </w:pPr>
      <w:r w:rsidRPr="551834E6">
        <w:rPr>
          <w:b/>
          <w:bCs/>
          <w:noProof/>
          <w:sz w:val="22"/>
          <w:szCs w:val="22"/>
        </w:rPr>
        <w:t xml:space="preserve">Simplification is itself a critical enabler of </w:t>
      </w:r>
      <w:r w:rsidR="00AE551C">
        <w:rPr>
          <w:b/>
          <w:bCs/>
          <w:noProof/>
          <w:sz w:val="22"/>
          <w:szCs w:val="22"/>
        </w:rPr>
        <w:t>technological uptake</w:t>
      </w:r>
      <w:r w:rsidRPr="551834E6">
        <w:rPr>
          <w:b/>
          <w:bCs/>
          <w:noProof/>
          <w:sz w:val="22"/>
          <w:szCs w:val="22"/>
        </w:rPr>
        <w:t>.</w:t>
      </w:r>
      <w:r w:rsidRPr="551834E6">
        <w:rPr>
          <w:noProof/>
          <w:sz w:val="22"/>
          <w:szCs w:val="22"/>
        </w:rPr>
        <w:t xml:space="preserve"> Regulatory complexity </w:t>
      </w:r>
      <w:r w:rsidR="13E7FBFB" w:rsidRPr="551834E6">
        <w:rPr>
          <w:noProof/>
          <w:sz w:val="22"/>
          <w:szCs w:val="22"/>
        </w:rPr>
        <w:t>-</w:t>
      </w:r>
      <w:r w:rsidRPr="551834E6">
        <w:rPr>
          <w:noProof/>
          <w:sz w:val="22"/>
          <w:szCs w:val="22"/>
        </w:rPr>
        <w:t xml:space="preserve"> particularly the interaction of </w:t>
      </w:r>
      <w:r w:rsidR="00362DAA" w:rsidRPr="551834E6">
        <w:rPr>
          <w:noProof/>
          <w:sz w:val="22"/>
          <w:szCs w:val="22"/>
        </w:rPr>
        <w:t>regulatory</w:t>
      </w:r>
      <w:r w:rsidRPr="551834E6">
        <w:rPr>
          <w:noProof/>
          <w:sz w:val="22"/>
          <w:szCs w:val="22"/>
        </w:rPr>
        <w:t xml:space="preserve"> obligations, sector</w:t>
      </w:r>
      <w:r w:rsidR="13E7FBFB" w:rsidRPr="551834E6">
        <w:rPr>
          <w:noProof/>
          <w:sz w:val="22"/>
          <w:szCs w:val="22"/>
        </w:rPr>
        <w:t>-</w:t>
      </w:r>
      <w:r w:rsidRPr="551834E6">
        <w:rPr>
          <w:noProof/>
          <w:sz w:val="22"/>
          <w:szCs w:val="22"/>
        </w:rPr>
        <w:t>specific requirements and varying national implementations</w:t>
      </w:r>
      <w:r w:rsidR="00D248D4">
        <w:rPr>
          <w:noProof/>
          <w:sz w:val="22"/>
          <w:szCs w:val="22"/>
        </w:rPr>
        <w:t xml:space="preserve"> </w:t>
      </w:r>
      <w:r w:rsidR="00291C89" w:rsidRPr="00291C89">
        <w:rPr>
          <w:noProof/>
          <w:sz w:val="22"/>
          <w:szCs w:val="22"/>
        </w:rPr>
        <w:t xml:space="preserve">including the introduction of national requirements exceeding those provided for under </w:t>
      </w:r>
      <w:r w:rsidR="003A4E59">
        <w:rPr>
          <w:noProof/>
          <w:sz w:val="22"/>
          <w:szCs w:val="22"/>
        </w:rPr>
        <w:t>EU</w:t>
      </w:r>
      <w:r w:rsidR="00291C89" w:rsidRPr="00291C89">
        <w:rPr>
          <w:noProof/>
          <w:sz w:val="22"/>
          <w:szCs w:val="22"/>
        </w:rPr>
        <w:t xml:space="preserve"> legislation</w:t>
      </w:r>
      <w:r w:rsidR="002B16DE">
        <w:rPr>
          <w:noProof/>
          <w:sz w:val="22"/>
          <w:szCs w:val="22"/>
        </w:rPr>
        <w:t>-</w:t>
      </w:r>
      <w:r w:rsidRPr="551834E6">
        <w:rPr>
          <w:noProof/>
          <w:sz w:val="22"/>
          <w:szCs w:val="22"/>
        </w:rPr>
        <w:t xml:space="preserve"> </w:t>
      </w:r>
      <w:r w:rsidR="00AE0548" w:rsidRPr="551834E6">
        <w:rPr>
          <w:noProof/>
          <w:sz w:val="22"/>
          <w:szCs w:val="22"/>
        </w:rPr>
        <w:t>has been identified</w:t>
      </w:r>
      <w:r w:rsidRPr="551834E6">
        <w:rPr>
          <w:noProof/>
          <w:sz w:val="22"/>
          <w:szCs w:val="22"/>
        </w:rPr>
        <w:t xml:space="preserve"> by enterprises as one of the primary barriers to digital deployment, especially for SMEs. The Digital Omnibus initiative, which aims to streamline existing data and digital legislation, addresses this directly and is </w:t>
      </w:r>
      <w:r w:rsidR="002B56F4" w:rsidRPr="551834E6">
        <w:rPr>
          <w:noProof/>
          <w:sz w:val="22"/>
          <w:szCs w:val="22"/>
        </w:rPr>
        <w:t xml:space="preserve">therefore </w:t>
      </w:r>
      <w:r w:rsidRPr="551834E6">
        <w:rPr>
          <w:noProof/>
          <w:sz w:val="22"/>
          <w:szCs w:val="22"/>
        </w:rPr>
        <w:t xml:space="preserve">a </w:t>
      </w:r>
      <w:r w:rsidR="002B56F4" w:rsidRPr="551834E6">
        <w:rPr>
          <w:noProof/>
          <w:sz w:val="22"/>
          <w:szCs w:val="22"/>
        </w:rPr>
        <w:t>legislative precondition</w:t>
      </w:r>
      <w:r w:rsidRPr="551834E6">
        <w:rPr>
          <w:noProof/>
          <w:sz w:val="22"/>
          <w:szCs w:val="22"/>
        </w:rPr>
        <w:t xml:space="preserve"> for </w:t>
      </w:r>
      <w:r w:rsidR="0078646D">
        <w:rPr>
          <w:noProof/>
          <w:sz w:val="22"/>
          <w:szCs w:val="22"/>
        </w:rPr>
        <w:t>accelerating the uptake of digital technologies by enterprises</w:t>
      </w:r>
      <w:r w:rsidR="00AA2B60" w:rsidRPr="551834E6">
        <w:rPr>
          <w:noProof/>
          <w:sz w:val="22"/>
          <w:szCs w:val="22"/>
        </w:rPr>
        <w:t>.</w:t>
      </w:r>
      <w:r w:rsidR="005C5319">
        <w:rPr>
          <w:noProof/>
          <w:sz w:val="22"/>
          <w:szCs w:val="22"/>
        </w:rPr>
        <w:t xml:space="preserve"> </w:t>
      </w:r>
      <w:r w:rsidR="00EE5B3D">
        <w:rPr>
          <w:noProof/>
          <w:sz w:val="22"/>
          <w:szCs w:val="22"/>
        </w:rPr>
        <w:t xml:space="preserve">Moreover, </w:t>
      </w:r>
      <w:r w:rsidR="00EE5B3D">
        <w:rPr>
          <w:rFonts w:eastAsia="Calibri" w:cs="Calibri"/>
          <w:noProof/>
          <w:sz w:val="22"/>
          <w:szCs w:val="22"/>
        </w:rPr>
        <w:t>d</w:t>
      </w:r>
      <w:r w:rsidR="7DBB148C" w:rsidRPr="0AC1A300">
        <w:rPr>
          <w:rFonts w:eastAsia="Calibri" w:cs="Calibri"/>
          <w:noProof/>
          <w:sz w:val="22"/>
          <w:szCs w:val="22"/>
        </w:rPr>
        <w:t xml:space="preserve">igital, data-driven and AI-enabled solutions for reporting, monitoring and compliance can help reduce this burden, enabling companies to meet regulatory requirements more efficiently while turning compliance into a source of trust, competitiveness and differentiation in global </w:t>
      </w:r>
      <w:r w:rsidR="7DBB148C" w:rsidRPr="005C5319">
        <w:rPr>
          <w:rFonts w:eastAsia="Calibri" w:cs="Calibri"/>
          <w:noProof/>
          <w:sz w:val="22"/>
          <w:szCs w:val="22"/>
        </w:rPr>
        <w:t>markets.</w:t>
      </w:r>
    </w:p>
    <w:p w14:paraId="1AED5829" w14:textId="7CF8D64E" w:rsidR="00FE3D7C" w:rsidRPr="00C063F8" w:rsidRDefault="00A427EF" w:rsidP="00FE3D7C">
      <w:pPr>
        <w:rPr>
          <w:noProof/>
          <w:sz w:val="22"/>
          <w:szCs w:val="22"/>
        </w:rPr>
      </w:pPr>
      <w:r w:rsidRPr="002B16DE">
        <w:rPr>
          <w:b/>
          <w:noProof/>
          <w:sz w:val="22"/>
          <w:szCs w:val="22"/>
        </w:rPr>
        <w:t xml:space="preserve">The European Digital Identity </w:t>
      </w:r>
      <w:r w:rsidR="0023190A" w:rsidRPr="002B16DE">
        <w:rPr>
          <w:b/>
          <w:bCs/>
          <w:noProof/>
          <w:sz w:val="22"/>
          <w:szCs w:val="22"/>
        </w:rPr>
        <w:t>Wallet</w:t>
      </w:r>
      <w:r w:rsidR="5B5BFAE9" w:rsidRPr="002B16DE">
        <w:rPr>
          <w:b/>
          <w:bCs/>
          <w:noProof/>
          <w:sz w:val="22"/>
          <w:szCs w:val="22"/>
        </w:rPr>
        <w:t>s</w:t>
      </w:r>
      <w:r w:rsidR="1A365A05" w:rsidRPr="002B16DE">
        <w:rPr>
          <w:b/>
          <w:bCs/>
          <w:noProof/>
          <w:sz w:val="22"/>
          <w:szCs w:val="22"/>
        </w:rPr>
        <w:t xml:space="preserve"> </w:t>
      </w:r>
      <w:r w:rsidR="1A365A05" w:rsidRPr="002B16DE">
        <w:rPr>
          <w:b/>
          <w:noProof/>
          <w:sz w:val="22"/>
          <w:szCs w:val="22"/>
        </w:rPr>
        <w:t xml:space="preserve">and European Business Wallets </w:t>
      </w:r>
      <w:r w:rsidR="12E850FC" w:rsidRPr="002B16DE">
        <w:rPr>
          <w:noProof/>
          <w:sz w:val="22"/>
          <w:szCs w:val="22"/>
        </w:rPr>
        <w:t>are</w:t>
      </w:r>
      <w:r w:rsidRPr="002B16DE">
        <w:rPr>
          <w:noProof/>
          <w:sz w:val="22"/>
          <w:szCs w:val="22"/>
        </w:rPr>
        <w:t xml:space="preserve"> a central pillar of this strand. </w:t>
      </w:r>
      <w:r w:rsidR="00B14FA0" w:rsidRPr="002B16DE">
        <w:rPr>
          <w:rFonts w:eastAsia="Calibri" w:cs="Calibri"/>
          <w:noProof/>
          <w:sz w:val="22"/>
          <w:szCs w:val="22"/>
        </w:rPr>
        <w:t xml:space="preserve">By integrating digital </w:t>
      </w:r>
      <w:r w:rsidR="00B515D5">
        <w:rPr>
          <w:rFonts w:eastAsia="Calibri" w:cs="Calibri"/>
          <w:noProof/>
          <w:sz w:val="22"/>
          <w:szCs w:val="22"/>
        </w:rPr>
        <w:t>verifiable</w:t>
      </w:r>
      <w:r w:rsidR="00B14FA0" w:rsidRPr="002B16DE">
        <w:rPr>
          <w:rFonts w:eastAsia="Calibri" w:cs="Calibri"/>
          <w:noProof/>
          <w:sz w:val="22"/>
          <w:szCs w:val="22"/>
        </w:rPr>
        <w:t xml:space="preserve"> credentials, trusted data sharing, and </w:t>
      </w:r>
      <w:r w:rsidR="77741AF3" w:rsidRPr="002B16DE">
        <w:rPr>
          <w:rFonts w:eastAsia="Calibri" w:cs="Calibri"/>
          <w:noProof/>
          <w:sz w:val="22"/>
          <w:szCs w:val="22"/>
        </w:rPr>
        <w:t xml:space="preserve">enabling </w:t>
      </w:r>
      <w:r w:rsidR="00B14FA0" w:rsidRPr="002B16DE">
        <w:rPr>
          <w:rFonts w:eastAsia="Calibri" w:cs="Calibri"/>
          <w:noProof/>
          <w:sz w:val="22"/>
          <w:szCs w:val="22"/>
        </w:rPr>
        <w:t>AI-driven compliance checks, the forthcoming EU Business Wallet</w:t>
      </w:r>
      <w:r w:rsidR="20066AE9" w:rsidRPr="002B16DE">
        <w:rPr>
          <w:rFonts w:eastAsia="Calibri" w:cs="Calibri"/>
          <w:noProof/>
          <w:sz w:val="22"/>
          <w:szCs w:val="22"/>
        </w:rPr>
        <w:t>s</w:t>
      </w:r>
      <w:r w:rsidR="00B14FA0" w:rsidRPr="002B16DE">
        <w:rPr>
          <w:rFonts w:eastAsia="Calibri" w:cs="Calibri"/>
          <w:noProof/>
          <w:sz w:val="22"/>
          <w:szCs w:val="22"/>
        </w:rPr>
        <w:t xml:space="preserve"> </w:t>
      </w:r>
      <w:r w:rsidR="35475655" w:rsidRPr="002B16DE">
        <w:rPr>
          <w:noProof/>
          <w:sz w:val="22"/>
          <w:szCs w:val="22"/>
        </w:rPr>
        <w:t>will</w:t>
      </w:r>
      <w:r w:rsidR="00B14FA0" w:rsidRPr="002B16DE">
        <w:rPr>
          <w:noProof/>
          <w:sz w:val="22"/>
          <w:szCs w:val="22"/>
        </w:rPr>
        <w:t xml:space="preserve"> </w:t>
      </w:r>
      <w:r w:rsidR="00B14FA0" w:rsidRPr="002B16DE">
        <w:rPr>
          <w:rFonts w:eastAsia="Calibri" w:cs="Calibri"/>
          <w:noProof/>
          <w:sz w:val="22"/>
          <w:szCs w:val="22"/>
        </w:rPr>
        <w:t>significantly ease how businesses interact with regulators and their customers.</w:t>
      </w:r>
      <w:r w:rsidR="0040254D" w:rsidRPr="002B16DE">
        <w:rPr>
          <w:rFonts w:eastAsia="Calibri" w:cs="Calibri"/>
          <w:noProof/>
          <w:sz w:val="22"/>
          <w:szCs w:val="22"/>
        </w:rPr>
        <w:t xml:space="preserve"> </w:t>
      </w:r>
      <w:r w:rsidR="00AE0548" w:rsidRPr="002B16DE">
        <w:rPr>
          <w:noProof/>
          <w:sz w:val="22"/>
          <w:szCs w:val="22"/>
        </w:rPr>
        <w:t>Using them will create</w:t>
      </w:r>
      <w:r w:rsidRPr="002B16DE">
        <w:rPr>
          <w:noProof/>
          <w:sz w:val="22"/>
          <w:szCs w:val="22"/>
        </w:rPr>
        <w:t xml:space="preserve"> the conditions for fully digital cross</w:t>
      </w:r>
      <w:r w:rsidR="13E7FBFB" w:rsidRPr="002B16DE">
        <w:rPr>
          <w:noProof/>
          <w:sz w:val="22"/>
          <w:szCs w:val="22"/>
        </w:rPr>
        <w:t>-</w:t>
      </w:r>
      <w:r w:rsidRPr="002B16DE">
        <w:rPr>
          <w:noProof/>
          <w:sz w:val="22"/>
          <w:szCs w:val="22"/>
        </w:rPr>
        <w:t xml:space="preserve">border interactions </w:t>
      </w:r>
      <w:r w:rsidR="13E7FBFB" w:rsidRPr="002B16DE">
        <w:rPr>
          <w:noProof/>
          <w:sz w:val="22"/>
          <w:szCs w:val="22"/>
        </w:rPr>
        <w:t>-</w:t>
      </w:r>
      <w:r w:rsidRPr="002B16DE">
        <w:rPr>
          <w:noProof/>
          <w:sz w:val="22"/>
          <w:szCs w:val="22"/>
        </w:rPr>
        <w:t xml:space="preserve"> for </w:t>
      </w:r>
      <w:r w:rsidR="000A6902" w:rsidRPr="002B16DE">
        <w:rPr>
          <w:noProof/>
          <w:sz w:val="22"/>
          <w:szCs w:val="22"/>
        </w:rPr>
        <w:t>individuals</w:t>
      </w:r>
      <w:r w:rsidRPr="002B16DE">
        <w:rPr>
          <w:noProof/>
          <w:sz w:val="22"/>
          <w:szCs w:val="22"/>
        </w:rPr>
        <w:t xml:space="preserve"> authenticating to public services</w:t>
      </w:r>
      <w:r w:rsidR="201AFBDA" w:rsidRPr="002B16DE">
        <w:rPr>
          <w:noProof/>
          <w:sz w:val="22"/>
          <w:szCs w:val="22"/>
        </w:rPr>
        <w:t xml:space="preserve"> </w:t>
      </w:r>
      <w:r w:rsidR="57D2C642" w:rsidRPr="002B16DE">
        <w:rPr>
          <w:noProof/>
          <w:sz w:val="22"/>
          <w:szCs w:val="22"/>
        </w:rPr>
        <w:t>and other use cases</w:t>
      </w:r>
      <w:r w:rsidRPr="002B16DE">
        <w:rPr>
          <w:noProof/>
          <w:sz w:val="22"/>
          <w:szCs w:val="22"/>
        </w:rPr>
        <w:t>, for businesses conducting cross</w:t>
      </w:r>
      <w:r w:rsidR="13E7FBFB" w:rsidRPr="002B16DE">
        <w:rPr>
          <w:noProof/>
          <w:sz w:val="22"/>
          <w:szCs w:val="22"/>
        </w:rPr>
        <w:t>-</w:t>
      </w:r>
      <w:r w:rsidRPr="002B16DE">
        <w:rPr>
          <w:noProof/>
          <w:sz w:val="22"/>
          <w:szCs w:val="22"/>
        </w:rPr>
        <w:t>border transactions including</w:t>
      </w:r>
      <w:r w:rsidRPr="005C5319">
        <w:rPr>
          <w:noProof/>
          <w:sz w:val="22"/>
          <w:szCs w:val="22"/>
        </w:rPr>
        <w:t xml:space="preserve"> </w:t>
      </w:r>
      <w:r w:rsidRPr="2954AABD">
        <w:rPr>
          <w:noProof/>
          <w:sz w:val="22"/>
          <w:szCs w:val="22"/>
        </w:rPr>
        <w:t>e</w:t>
      </w:r>
      <w:r w:rsidR="13E7FBFB" w:rsidRPr="2954AABD">
        <w:rPr>
          <w:noProof/>
          <w:sz w:val="22"/>
          <w:szCs w:val="22"/>
        </w:rPr>
        <w:t>-</w:t>
      </w:r>
      <w:r w:rsidRPr="2954AABD">
        <w:rPr>
          <w:noProof/>
          <w:sz w:val="22"/>
          <w:szCs w:val="22"/>
        </w:rPr>
        <w:t>invoicing, digital contracts and the secure exchange of verified data</w:t>
      </w:r>
      <w:r w:rsidR="004A435B" w:rsidRPr="2954AABD">
        <w:rPr>
          <w:noProof/>
          <w:sz w:val="22"/>
          <w:szCs w:val="22"/>
        </w:rPr>
        <w:t xml:space="preserve"> -</w:t>
      </w:r>
      <w:r w:rsidRPr="2954AABD">
        <w:rPr>
          <w:noProof/>
          <w:sz w:val="22"/>
          <w:szCs w:val="22"/>
        </w:rPr>
        <w:t xml:space="preserve"> and the reduction of administrative burden</w:t>
      </w:r>
      <w:r w:rsidR="004A435B" w:rsidRPr="2954AABD">
        <w:rPr>
          <w:noProof/>
          <w:sz w:val="22"/>
          <w:szCs w:val="22"/>
        </w:rPr>
        <w:t xml:space="preserve">. </w:t>
      </w:r>
      <w:r w:rsidR="0023190A" w:rsidRPr="2954AABD">
        <w:rPr>
          <w:noProof/>
          <w:sz w:val="22"/>
          <w:szCs w:val="22"/>
        </w:rPr>
        <w:t xml:space="preserve">All Member States are required to make the Wallet available to </w:t>
      </w:r>
      <w:r w:rsidR="000A6902" w:rsidRPr="2954AABD">
        <w:rPr>
          <w:noProof/>
          <w:sz w:val="22"/>
          <w:szCs w:val="22"/>
        </w:rPr>
        <w:t>private individual</w:t>
      </w:r>
      <w:r w:rsidR="0023190A" w:rsidRPr="2954AABD">
        <w:rPr>
          <w:noProof/>
          <w:sz w:val="22"/>
          <w:szCs w:val="22"/>
        </w:rPr>
        <w:t>s by end</w:t>
      </w:r>
      <w:r w:rsidR="00AE0548" w:rsidRPr="2954AABD">
        <w:rPr>
          <w:noProof/>
          <w:sz w:val="22"/>
          <w:szCs w:val="22"/>
        </w:rPr>
        <w:t>-</w:t>
      </w:r>
      <w:r w:rsidR="0023190A" w:rsidRPr="2954AABD">
        <w:rPr>
          <w:noProof/>
          <w:sz w:val="22"/>
          <w:szCs w:val="22"/>
        </w:rPr>
        <w:t>2026</w:t>
      </w:r>
      <w:r w:rsidR="506E6A55" w:rsidRPr="2954AABD">
        <w:rPr>
          <w:noProof/>
          <w:sz w:val="22"/>
          <w:szCs w:val="22"/>
        </w:rPr>
        <w:t>.</w:t>
      </w:r>
      <w:r w:rsidR="0023190A" w:rsidRPr="2954AABD">
        <w:rPr>
          <w:noProof/>
          <w:sz w:val="22"/>
          <w:szCs w:val="22"/>
        </w:rPr>
        <w:t xml:space="preserve"> </w:t>
      </w:r>
      <w:r w:rsidR="3759F0E6" w:rsidRPr="2954AABD">
        <w:rPr>
          <w:noProof/>
          <w:sz w:val="22"/>
          <w:szCs w:val="22"/>
        </w:rPr>
        <w:t>Six</w:t>
      </w:r>
      <w:r w:rsidR="547C89B6" w:rsidRPr="2954AABD">
        <w:rPr>
          <w:noProof/>
          <w:sz w:val="22"/>
          <w:szCs w:val="22"/>
        </w:rPr>
        <w:t xml:space="preserve"> </w:t>
      </w:r>
      <w:r w:rsidR="0023190A" w:rsidRPr="2954AABD">
        <w:rPr>
          <w:noProof/>
          <w:sz w:val="22"/>
          <w:szCs w:val="22"/>
        </w:rPr>
        <w:t xml:space="preserve">large-scale pilots involving over </w:t>
      </w:r>
      <w:r w:rsidR="7A1676DB" w:rsidRPr="2954AABD">
        <w:rPr>
          <w:noProof/>
          <w:sz w:val="22"/>
          <w:szCs w:val="22"/>
        </w:rPr>
        <w:t>550</w:t>
      </w:r>
      <w:r w:rsidR="0023190A" w:rsidRPr="2954AABD">
        <w:rPr>
          <w:noProof/>
          <w:sz w:val="22"/>
          <w:szCs w:val="22"/>
        </w:rPr>
        <w:t xml:space="preserve"> stakeholders across </w:t>
      </w:r>
      <w:r w:rsidR="21AE35D7" w:rsidRPr="2954AABD">
        <w:rPr>
          <w:noProof/>
          <w:sz w:val="22"/>
          <w:szCs w:val="22"/>
        </w:rPr>
        <w:t>all</w:t>
      </w:r>
      <w:r w:rsidR="0023190A" w:rsidRPr="2954AABD">
        <w:rPr>
          <w:noProof/>
          <w:sz w:val="22"/>
          <w:szCs w:val="22"/>
        </w:rPr>
        <w:t xml:space="preserve"> Member States </w:t>
      </w:r>
      <w:r w:rsidR="7EBE8CE7" w:rsidRPr="2954AABD">
        <w:rPr>
          <w:noProof/>
          <w:sz w:val="22"/>
          <w:szCs w:val="22"/>
        </w:rPr>
        <w:t>together with Norway, Iceland, and Ukraine</w:t>
      </w:r>
      <w:r w:rsidR="529E5B08" w:rsidRPr="2954AABD">
        <w:rPr>
          <w:noProof/>
          <w:sz w:val="22"/>
          <w:szCs w:val="22"/>
        </w:rPr>
        <w:t xml:space="preserve"> </w:t>
      </w:r>
      <w:r w:rsidR="0023190A" w:rsidRPr="2954AABD">
        <w:rPr>
          <w:noProof/>
          <w:sz w:val="22"/>
          <w:szCs w:val="22"/>
        </w:rPr>
        <w:t xml:space="preserve">have demonstrated the technical feasibility of cross-border use cases in </w:t>
      </w:r>
      <w:r w:rsidR="4D606A04" w:rsidRPr="2954AABD">
        <w:rPr>
          <w:noProof/>
          <w:sz w:val="22"/>
          <w:szCs w:val="22"/>
        </w:rPr>
        <w:t xml:space="preserve">multiple </w:t>
      </w:r>
      <w:r w:rsidR="0023190A" w:rsidRPr="2954AABD">
        <w:rPr>
          <w:noProof/>
          <w:sz w:val="22"/>
          <w:szCs w:val="22"/>
        </w:rPr>
        <w:t>sectors. Yet deployment remains uneven and the pace of national implementation risks undermining the Wallet</w:t>
      </w:r>
      <w:r w:rsidR="00C063F8" w:rsidRPr="2954AABD">
        <w:rPr>
          <w:noProof/>
          <w:sz w:val="22"/>
          <w:szCs w:val="22"/>
        </w:rPr>
        <w:t>’</w:t>
      </w:r>
      <w:r w:rsidR="0023190A" w:rsidRPr="2954AABD">
        <w:rPr>
          <w:noProof/>
          <w:sz w:val="22"/>
          <w:szCs w:val="22"/>
        </w:rPr>
        <w:t>s potential</w:t>
      </w:r>
      <w:r w:rsidR="0082745D" w:rsidRPr="2954AABD">
        <w:rPr>
          <w:noProof/>
          <w:sz w:val="22"/>
          <w:szCs w:val="22"/>
        </w:rPr>
        <w:t xml:space="preserve">: the </w:t>
      </w:r>
      <w:r w:rsidR="158820CD" w:rsidRPr="2954AABD">
        <w:rPr>
          <w:noProof/>
          <w:sz w:val="22"/>
          <w:szCs w:val="22"/>
        </w:rPr>
        <w:t>certification scheme</w:t>
      </w:r>
      <w:r w:rsidR="1DE9F6FA" w:rsidRPr="2954AABD">
        <w:rPr>
          <w:noProof/>
          <w:sz w:val="22"/>
          <w:szCs w:val="22"/>
        </w:rPr>
        <w:t>s</w:t>
      </w:r>
      <w:r w:rsidR="158820CD" w:rsidRPr="2954AABD">
        <w:rPr>
          <w:noProof/>
          <w:sz w:val="22"/>
          <w:szCs w:val="22"/>
        </w:rPr>
        <w:t xml:space="preserve"> based on</w:t>
      </w:r>
      <w:r w:rsidR="00AE0548" w:rsidRPr="2954AABD">
        <w:rPr>
          <w:noProof/>
          <w:sz w:val="22"/>
          <w:szCs w:val="22"/>
        </w:rPr>
        <w:t xml:space="preserve"> the</w:t>
      </w:r>
      <w:r w:rsidR="158820CD" w:rsidRPr="2954AABD">
        <w:rPr>
          <w:noProof/>
          <w:sz w:val="22"/>
          <w:szCs w:val="22"/>
        </w:rPr>
        <w:t xml:space="preserve"> </w:t>
      </w:r>
      <w:r w:rsidR="0082745D" w:rsidRPr="2954AABD">
        <w:rPr>
          <w:noProof/>
          <w:sz w:val="22"/>
          <w:szCs w:val="22"/>
        </w:rPr>
        <w:t xml:space="preserve">Cybersecurity Act </w:t>
      </w:r>
      <w:r w:rsidR="00AE0548" w:rsidRPr="2954AABD">
        <w:rPr>
          <w:noProof/>
          <w:sz w:val="22"/>
          <w:szCs w:val="22"/>
        </w:rPr>
        <w:t>have</w:t>
      </w:r>
      <w:r w:rsidR="0082745D" w:rsidRPr="2954AABD">
        <w:rPr>
          <w:noProof/>
          <w:sz w:val="22"/>
          <w:szCs w:val="22"/>
        </w:rPr>
        <w:t xml:space="preserve"> not </w:t>
      </w:r>
      <w:r w:rsidR="00AE0548" w:rsidRPr="2954AABD">
        <w:rPr>
          <w:noProof/>
          <w:sz w:val="22"/>
          <w:szCs w:val="22"/>
        </w:rPr>
        <w:t xml:space="preserve">yet been </w:t>
      </w:r>
      <w:r w:rsidR="0082745D" w:rsidRPr="2954AABD">
        <w:rPr>
          <w:noProof/>
          <w:sz w:val="22"/>
          <w:szCs w:val="22"/>
        </w:rPr>
        <w:t xml:space="preserve">finalised, blocking national deployment timelines; </w:t>
      </w:r>
      <w:r w:rsidR="00AE0548" w:rsidRPr="2954AABD">
        <w:rPr>
          <w:noProof/>
          <w:sz w:val="22"/>
          <w:szCs w:val="22"/>
        </w:rPr>
        <w:t xml:space="preserve">the obligations of the parties </w:t>
      </w:r>
      <w:r w:rsidR="0082745D" w:rsidRPr="2954AABD">
        <w:rPr>
          <w:noProof/>
          <w:sz w:val="22"/>
          <w:szCs w:val="22"/>
        </w:rPr>
        <w:t xml:space="preserve">relying </w:t>
      </w:r>
      <w:r w:rsidR="00AE0548" w:rsidRPr="2954AABD">
        <w:rPr>
          <w:noProof/>
          <w:sz w:val="22"/>
          <w:szCs w:val="22"/>
        </w:rPr>
        <w:t>on the schemes</w:t>
      </w:r>
      <w:r w:rsidR="0082745D" w:rsidRPr="2954AABD">
        <w:rPr>
          <w:noProof/>
          <w:sz w:val="22"/>
          <w:szCs w:val="22"/>
        </w:rPr>
        <w:t xml:space="preserve"> </w:t>
      </w:r>
      <w:r w:rsidR="00E16D44" w:rsidRPr="2954AABD">
        <w:rPr>
          <w:noProof/>
          <w:sz w:val="22"/>
          <w:szCs w:val="22"/>
        </w:rPr>
        <w:t>-</w:t>
      </w:r>
      <w:r w:rsidR="0082745D" w:rsidRPr="2954AABD">
        <w:rPr>
          <w:noProof/>
          <w:sz w:val="22"/>
          <w:szCs w:val="22"/>
        </w:rPr>
        <w:t xml:space="preserve"> particularly in the private sector </w:t>
      </w:r>
      <w:r w:rsidR="002B16DE">
        <w:rPr>
          <w:noProof/>
          <w:sz w:val="22"/>
          <w:szCs w:val="22"/>
        </w:rPr>
        <w:t>-</w:t>
      </w:r>
      <w:r w:rsidR="0082745D" w:rsidRPr="2954AABD">
        <w:rPr>
          <w:noProof/>
          <w:sz w:val="22"/>
          <w:szCs w:val="22"/>
        </w:rPr>
        <w:t xml:space="preserve"> </w:t>
      </w:r>
      <w:r w:rsidR="00AE0548" w:rsidRPr="2954AABD">
        <w:rPr>
          <w:noProof/>
          <w:sz w:val="22"/>
          <w:szCs w:val="22"/>
        </w:rPr>
        <w:t>are still not sufficiently</w:t>
      </w:r>
      <w:r w:rsidR="0082745D" w:rsidRPr="2954AABD">
        <w:rPr>
          <w:noProof/>
          <w:sz w:val="22"/>
          <w:szCs w:val="22"/>
        </w:rPr>
        <w:t xml:space="preserve"> enforced, limiting </w:t>
      </w:r>
      <w:r w:rsidR="000A6902" w:rsidRPr="2954AABD">
        <w:rPr>
          <w:noProof/>
          <w:sz w:val="22"/>
          <w:szCs w:val="22"/>
        </w:rPr>
        <w:t>incentives for the public to adopt the schemes</w:t>
      </w:r>
      <w:r w:rsidR="0082745D" w:rsidRPr="2954AABD">
        <w:rPr>
          <w:noProof/>
          <w:sz w:val="22"/>
          <w:szCs w:val="22"/>
        </w:rPr>
        <w:t>.</w:t>
      </w:r>
      <w:r w:rsidR="0023190A" w:rsidRPr="2954AABD">
        <w:rPr>
          <w:noProof/>
          <w:sz w:val="22"/>
          <w:szCs w:val="22"/>
        </w:rPr>
        <w:t xml:space="preserve"> Accelerating deployment requires</w:t>
      </w:r>
      <w:r w:rsidR="00AE0548" w:rsidRPr="2954AABD">
        <w:rPr>
          <w:noProof/>
          <w:sz w:val="22"/>
          <w:szCs w:val="22"/>
        </w:rPr>
        <w:t xml:space="preserve"> the</w:t>
      </w:r>
      <w:r w:rsidR="0023190A" w:rsidRPr="2954AABD">
        <w:rPr>
          <w:noProof/>
          <w:sz w:val="22"/>
          <w:szCs w:val="22"/>
        </w:rPr>
        <w:t xml:space="preserve"> </w:t>
      </w:r>
      <w:r w:rsidR="742AF0E3" w:rsidRPr="2954AABD">
        <w:rPr>
          <w:noProof/>
          <w:sz w:val="22"/>
          <w:szCs w:val="22"/>
        </w:rPr>
        <w:t xml:space="preserve">following </w:t>
      </w:r>
      <w:r w:rsidR="529E5B08" w:rsidRPr="2954AABD">
        <w:rPr>
          <w:noProof/>
          <w:sz w:val="22"/>
          <w:szCs w:val="22"/>
        </w:rPr>
        <w:t>parallel</w:t>
      </w:r>
      <w:r w:rsidR="0023190A" w:rsidRPr="2954AABD">
        <w:rPr>
          <w:noProof/>
          <w:sz w:val="22"/>
          <w:szCs w:val="22"/>
        </w:rPr>
        <w:t xml:space="preserve"> actions: finalising the certification scheme without further delay; </w:t>
      </w:r>
      <w:r w:rsidR="095E5701" w:rsidRPr="2954AABD">
        <w:rPr>
          <w:noProof/>
          <w:sz w:val="22"/>
          <w:szCs w:val="22"/>
        </w:rPr>
        <w:t xml:space="preserve">and </w:t>
      </w:r>
      <w:r w:rsidR="0023190A" w:rsidRPr="2954AABD">
        <w:rPr>
          <w:noProof/>
          <w:sz w:val="22"/>
          <w:szCs w:val="22"/>
        </w:rPr>
        <w:t xml:space="preserve">enforcing relying party obligations systematically, including through the Digital Omnibus where </w:t>
      </w:r>
      <w:r w:rsidR="00E92619" w:rsidRPr="2954AABD">
        <w:rPr>
          <w:noProof/>
          <w:sz w:val="22"/>
          <w:szCs w:val="22"/>
        </w:rPr>
        <w:t>necessary.</w:t>
      </w:r>
      <w:r w:rsidR="00E92619" w:rsidRPr="5526C284">
        <w:rPr>
          <w:rFonts w:eastAsia="Calibri" w:cs="Calibri"/>
          <w:noProof/>
          <w:color w:val="498205"/>
          <w:sz w:val="22"/>
          <w:szCs w:val="22"/>
          <w:u w:val="single"/>
        </w:rPr>
        <w:t xml:space="preserve"> </w:t>
      </w:r>
    </w:p>
    <w:p w14:paraId="2AC040C5" w14:textId="0D676E6D" w:rsidR="0023190A" w:rsidRPr="00C063F8" w:rsidRDefault="344970C6" w:rsidP="0A7DEA2F">
      <w:pPr>
        <w:rPr>
          <w:noProof/>
          <w:sz w:val="22"/>
          <w:szCs w:val="22"/>
        </w:rPr>
      </w:pPr>
      <w:r w:rsidRPr="0A7DEA2F">
        <w:rPr>
          <w:b/>
          <w:bCs/>
          <w:noProof/>
          <w:sz w:val="22"/>
          <w:szCs w:val="22"/>
        </w:rPr>
        <w:t>Simplification is also much needed to accelerate connectivity</w:t>
      </w:r>
      <w:r w:rsidR="5E558E12" w:rsidRPr="0A7DEA2F">
        <w:rPr>
          <w:b/>
          <w:bCs/>
          <w:noProof/>
          <w:sz w:val="22"/>
          <w:szCs w:val="22"/>
        </w:rPr>
        <w:t xml:space="preserve"> </w:t>
      </w:r>
      <w:r w:rsidR="5E558E12" w:rsidRPr="0A7DEA2F">
        <w:rPr>
          <w:noProof/>
          <w:sz w:val="22"/>
          <w:szCs w:val="22"/>
        </w:rPr>
        <w:t>which</w:t>
      </w:r>
      <w:r w:rsidR="5E558E12" w:rsidRPr="0A7DEA2F">
        <w:rPr>
          <w:b/>
          <w:bCs/>
          <w:noProof/>
          <w:sz w:val="22"/>
          <w:szCs w:val="22"/>
        </w:rPr>
        <w:t xml:space="preserve"> </w:t>
      </w:r>
      <w:r w:rsidR="3EEEFD36" w:rsidRPr="0A7DEA2F">
        <w:rPr>
          <w:noProof/>
          <w:sz w:val="22"/>
          <w:szCs w:val="22"/>
        </w:rPr>
        <w:t xml:space="preserve">remains structurally insufficient to support the AI Continent agenda. </w:t>
      </w:r>
      <w:r w:rsidR="50AEAA85" w:rsidRPr="0A7DEA2F">
        <w:rPr>
          <w:b/>
          <w:bCs/>
          <w:noProof/>
          <w:sz w:val="22"/>
          <w:szCs w:val="22"/>
        </w:rPr>
        <w:t>R</w:t>
      </w:r>
      <w:r w:rsidR="3EEEFD36" w:rsidRPr="0A7DEA2F">
        <w:rPr>
          <w:b/>
          <w:bCs/>
          <w:noProof/>
          <w:sz w:val="22"/>
          <w:szCs w:val="22"/>
        </w:rPr>
        <w:t>egulatory fragmentation</w:t>
      </w:r>
      <w:r w:rsidR="50AEAA85" w:rsidRPr="0A7DEA2F">
        <w:rPr>
          <w:noProof/>
          <w:sz w:val="22"/>
          <w:szCs w:val="22"/>
        </w:rPr>
        <w:t xml:space="preserve"> with</w:t>
      </w:r>
      <w:r w:rsidR="3EEEFD36" w:rsidRPr="0A7DEA2F">
        <w:rPr>
          <w:noProof/>
          <w:sz w:val="22"/>
          <w:szCs w:val="22"/>
        </w:rPr>
        <w:t xml:space="preserve"> twenty-seven distinct national frameworks for spectrum assignment, network authorisation and </w:t>
      </w:r>
      <w:r w:rsidR="27C1F040" w:rsidRPr="0A7DEA2F">
        <w:rPr>
          <w:noProof/>
          <w:sz w:val="22"/>
          <w:szCs w:val="22"/>
        </w:rPr>
        <w:t>different pace</w:t>
      </w:r>
      <w:r w:rsidR="162D7F69" w:rsidRPr="0A7DEA2F">
        <w:rPr>
          <w:noProof/>
          <w:sz w:val="22"/>
          <w:szCs w:val="22"/>
        </w:rPr>
        <w:t>s</w:t>
      </w:r>
      <w:r w:rsidR="27C1F040" w:rsidRPr="0A7DEA2F">
        <w:rPr>
          <w:noProof/>
          <w:sz w:val="22"/>
          <w:szCs w:val="22"/>
        </w:rPr>
        <w:t xml:space="preserve"> of </w:t>
      </w:r>
      <w:r w:rsidR="3EEEFD36" w:rsidRPr="0A7DEA2F">
        <w:rPr>
          <w:noProof/>
          <w:sz w:val="22"/>
          <w:szCs w:val="22"/>
        </w:rPr>
        <w:t xml:space="preserve">legacy </w:t>
      </w:r>
      <w:r w:rsidR="27C1F040" w:rsidRPr="0A7DEA2F">
        <w:rPr>
          <w:noProof/>
          <w:sz w:val="22"/>
          <w:szCs w:val="22"/>
        </w:rPr>
        <w:t>networks</w:t>
      </w:r>
      <w:r w:rsidR="3EEEFD36" w:rsidRPr="0A7DEA2F">
        <w:rPr>
          <w:noProof/>
          <w:sz w:val="22"/>
          <w:szCs w:val="22"/>
        </w:rPr>
        <w:t xml:space="preserve"> migration create</w:t>
      </w:r>
      <w:r w:rsidR="50AEAA85" w:rsidRPr="0A7DEA2F">
        <w:rPr>
          <w:noProof/>
          <w:sz w:val="22"/>
          <w:szCs w:val="22"/>
        </w:rPr>
        <w:t>s</w:t>
      </w:r>
      <w:r w:rsidR="3EEEFD36" w:rsidRPr="0A7DEA2F">
        <w:rPr>
          <w:noProof/>
          <w:sz w:val="22"/>
          <w:szCs w:val="22"/>
        </w:rPr>
        <w:t xml:space="preserve"> inconsistent investment conditions, prevent</w:t>
      </w:r>
      <w:r w:rsidR="68FBCB33" w:rsidRPr="0A7DEA2F">
        <w:rPr>
          <w:noProof/>
          <w:sz w:val="22"/>
          <w:szCs w:val="22"/>
        </w:rPr>
        <w:t>s</w:t>
      </w:r>
      <w:r w:rsidR="3EEEFD36" w:rsidRPr="0A7DEA2F">
        <w:rPr>
          <w:noProof/>
          <w:sz w:val="22"/>
          <w:szCs w:val="22"/>
        </w:rPr>
        <w:t xml:space="preserve"> operators from achieving the economies of scale required for advanced network deployment and generate</w:t>
      </w:r>
      <w:r w:rsidR="68FBCB33" w:rsidRPr="0A7DEA2F">
        <w:rPr>
          <w:noProof/>
          <w:sz w:val="22"/>
          <w:szCs w:val="22"/>
        </w:rPr>
        <w:t>s</w:t>
      </w:r>
      <w:r w:rsidR="3EEEFD36" w:rsidRPr="0A7DEA2F">
        <w:rPr>
          <w:noProof/>
          <w:sz w:val="22"/>
          <w:szCs w:val="22"/>
        </w:rPr>
        <w:t xml:space="preserve"> legal uncertainty that delays both private investment and public co-financing decisions. </w:t>
      </w:r>
      <w:r w:rsidR="68FBCB33" w:rsidRPr="0A7DEA2F">
        <w:rPr>
          <w:noProof/>
          <w:sz w:val="22"/>
          <w:szCs w:val="22"/>
        </w:rPr>
        <w:t>T</w:t>
      </w:r>
      <w:r w:rsidR="3EEEFD36" w:rsidRPr="0A7DEA2F">
        <w:rPr>
          <w:noProof/>
          <w:sz w:val="22"/>
          <w:szCs w:val="22"/>
        </w:rPr>
        <w:t xml:space="preserve">he </w:t>
      </w:r>
      <w:r w:rsidR="3EEEFD36" w:rsidRPr="0A7DEA2F">
        <w:rPr>
          <w:b/>
          <w:bCs/>
          <w:noProof/>
          <w:sz w:val="22"/>
          <w:szCs w:val="22"/>
        </w:rPr>
        <w:t>continued operation of legacy copper networks</w:t>
      </w:r>
      <w:r w:rsidR="3EEEFD36" w:rsidRPr="0A7DEA2F">
        <w:rPr>
          <w:noProof/>
          <w:sz w:val="22"/>
          <w:szCs w:val="22"/>
        </w:rPr>
        <w:t xml:space="preserve"> in the majority of Member States </w:t>
      </w:r>
      <w:r w:rsidR="67BB4481" w:rsidRPr="0A7DEA2F">
        <w:rPr>
          <w:b/>
          <w:bCs/>
          <w:noProof/>
          <w:sz w:val="22"/>
          <w:szCs w:val="22"/>
        </w:rPr>
        <w:t>negatively impact</w:t>
      </w:r>
      <w:r w:rsidR="3EE80322" w:rsidRPr="0A7DEA2F">
        <w:rPr>
          <w:b/>
          <w:bCs/>
          <w:noProof/>
          <w:sz w:val="22"/>
          <w:szCs w:val="22"/>
        </w:rPr>
        <w:t>s</w:t>
      </w:r>
      <w:r w:rsidR="67BB4481" w:rsidRPr="0A7DEA2F">
        <w:rPr>
          <w:b/>
          <w:bCs/>
          <w:noProof/>
          <w:sz w:val="22"/>
          <w:szCs w:val="22"/>
        </w:rPr>
        <w:t xml:space="preserve"> </w:t>
      </w:r>
      <w:r w:rsidR="3EEEFD36" w:rsidRPr="0A7DEA2F">
        <w:rPr>
          <w:b/>
          <w:bCs/>
          <w:noProof/>
          <w:sz w:val="22"/>
          <w:szCs w:val="22"/>
        </w:rPr>
        <w:t>demand for full-fibre services</w:t>
      </w:r>
      <w:r w:rsidR="3EEEFD36" w:rsidRPr="0A7DEA2F">
        <w:rPr>
          <w:noProof/>
          <w:sz w:val="22"/>
          <w:szCs w:val="22"/>
        </w:rPr>
        <w:t xml:space="preserve">, </w:t>
      </w:r>
      <w:r w:rsidR="023DCD96" w:rsidRPr="0A7DEA2F">
        <w:rPr>
          <w:noProof/>
          <w:sz w:val="22"/>
          <w:szCs w:val="22"/>
        </w:rPr>
        <w:t xml:space="preserve">reducing </w:t>
      </w:r>
      <w:r w:rsidR="3EEEFD36" w:rsidRPr="0A7DEA2F">
        <w:rPr>
          <w:noProof/>
          <w:sz w:val="22"/>
          <w:szCs w:val="22"/>
        </w:rPr>
        <w:t>investment incentives, and delay</w:t>
      </w:r>
      <w:r w:rsidR="023DCD96" w:rsidRPr="0A7DEA2F">
        <w:rPr>
          <w:noProof/>
          <w:sz w:val="22"/>
          <w:szCs w:val="22"/>
        </w:rPr>
        <w:t>ing</w:t>
      </w:r>
      <w:r w:rsidR="3EEEFD36" w:rsidRPr="0A7DEA2F">
        <w:rPr>
          <w:noProof/>
          <w:sz w:val="22"/>
          <w:szCs w:val="22"/>
        </w:rPr>
        <w:t xml:space="preserve"> the migration of users and services to the infrastructure </w:t>
      </w:r>
      <w:r w:rsidR="58218B02" w:rsidRPr="0A7DEA2F">
        <w:rPr>
          <w:noProof/>
          <w:sz w:val="22"/>
          <w:szCs w:val="22"/>
        </w:rPr>
        <w:t xml:space="preserve">required for </w:t>
      </w:r>
      <w:r w:rsidR="3EEEFD36" w:rsidRPr="0A7DEA2F">
        <w:rPr>
          <w:noProof/>
          <w:sz w:val="22"/>
          <w:szCs w:val="22"/>
        </w:rPr>
        <w:t>next-generation digital applications</w:t>
      </w:r>
      <w:r w:rsidR="0D83EA73" w:rsidRPr="0A7DEA2F">
        <w:rPr>
          <w:noProof/>
          <w:sz w:val="22"/>
          <w:szCs w:val="22"/>
        </w:rPr>
        <w:t>.</w:t>
      </w:r>
      <w:r w:rsidR="3EEEFD36" w:rsidRPr="0A7DEA2F">
        <w:rPr>
          <w:noProof/>
          <w:sz w:val="22"/>
          <w:szCs w:val="22"/>
        </w:rPr>
        <w:t xml:space="preserve"> </w:t>
      </w:r>
      <w:r w:rsidR="0D83EA73" w:rsidRPr="0A7DEA2F">
        <w:rPr>
          <w:noProof/>
          <w:sz w:val="22"/>
          <w:szCs w:val="22"/>
        </w:rPr>
        <w:t>T</w:t>
      </w:r>
      <w:r w:rsidR="3EEEFD36" w:rsidRPr="0A7DEA2F">
        <w:rPr>
          <w:noProof/>
          <w:sz w:val="22"/>
          <w:szCs w:val="22"/>
        </w:rPr>
        <w:t>he</w:t>
      </w:r>
      <w:r w:rsidR="162D7F69" w:rsidRPr="0A7DEA2F">
        <w:rPr>
          <w:noProof/>
          <w:sz w:val="22"/>
          <w:szCs w:val="22"/>
        </w:rPr>
        <w:t>refore the</w:t>
      </w:r>
      <w:r w:rsidR="3EEEFD36" w:rsidRPr="0A7DEA2F">
        <w:rPr>
          <w:noProof/>
          <w:sz w:val="22"/>
          <w:szCs w:val="22"/>
        </w:rPr>
        <w:t xml:space="preserve"> absence of binding national copper switch-off timelines in most Member States has</w:t>
      </w:r>
      <w:r w:rsidR="5C17B772" w:rsidRPr="0A7DEA2F">
        <w:rPr>
          <w:noProof/>
          <w:sz w:val="22"/>
          <w:szCs w:val="22"/>
        </w:rPr>
        <w:t xml:space="preserve"> </w:t>
      </w:r>
      <w:r w:rsidR="6F5D38DC" w:rsidRPr="0A7DEA2F">
        <w:rPr>
          <w:noProof/>
          <w:sz w:val="22"/>
          <w:szCs w:val="22"/>
        </w:rPr>
        <w:t>become</w:t>
      </w:r>
      <w:r w:rsidR="3EEEFD36" w:rsidRPr="0A7DEA2F">
        <w:rPr>
          <w:noProof/>
          <w:sz w:val="22"/>
          <w:szCs w:val="22"/>
        </w:rPr>
        <w:t xml:space="preserve"> a structural rather than a transitional problem. </w:t>
      </w:r>
      <w:r w:rsidR="33177DC4" w:rsidRPr="0A7DEA2F">
        <w:rPr>
          <w:noProof/>
          <w:sz w:val="22"/>
          <w:szCs w:val="22"/>
        </w:rPr>
        <w:t>In addition</w:t>
      </w:r>
      <w:r w:rsidR="3EEEFD36" w:rsidRPr="0A7DEA2F">
        <w:rPr>
          <w:noProof/>
          <w:sz w:val="22"/>
          <w:szCs w:val="22"/>
        </w:rPr>
        <w:t xml:space="preserve">, </w:t>
      </w:r>
      <w:r w:rsidR="3EEEFD36" w:rsidRPr="0A7DEA2F">
        <w:rPr>
          <w:b/>
          <w:bCs/>
          <w:noProof/>
          <w:sz w:val="22"/>
          <w:szCs w:val="22"/>
        </w:rPr>
        <w:t>the absence of long-term</w:t>
      </w:r>
      <w:r w:rsidR="7CC2F532" w:rsidRPr="0A7DEA2F">
        <w:rPr>
          <w:b/>
          <w:bCs/>
          <w:noProof/>
          <w:sz w:val="22"/>
          <w:szCs w:val="22"/>
        </w:rPr>
        <w:t xml:space="preserve"> and </w:t>
      </w:r>
      <w:r w:rsidR="3EEEFD36" w:rsidRPr="0A7DEA2F">
        <w:rPr>
          <w:b/>
          <w:bCs/>
          <w:noProof/>
          <w:sz w:val="22"/>
          <w:szCs w:val="22"/>
        </w:rPr>
        <w:t>predictable conditions</w:t>
      </w:r>
      <w:r w:rsidR="7CC2F532" w:rsidRPr="0A7DEA2F">
        <w:rPr>
          <w:b/>
          <w:bCs/>
          <w:noProof/>
          <w:sz w:val="22"/>
          <w:szCs w:val="22"/>
        </w:rPr>
        <w:t xml:space="preserve"> for investments</w:t>
      </w:r>
      <w:r w:rsidR="3EEEFD36" w:rsidRPr="0A7DEA2F">
        <w:rPr>
          <w:noProof/>
          <w:sz w:val="22"/>
          <w:szCs w:val="22"/>
        </w:rPr>
        <w:t xml:space="preserve"> - in particular on spectrum licence duration and renewal - prevents operators from committing capital at the scale and over the time horizons required for 5G </w:t>
      </w:r>
      <w:r w:rsidR="7BF818E8" w:rsidRPr="0A7DEA2F">
        <w:rPr>
          <w:noProof/>
          <w:sz w:val="22"/>
          <w:szCs w:val="22"/>
        </w:rPr>
        <w:t>SA</w:t>
      </w:r>
      <w:r w:rsidR="3EEEFD36" w:rsidRPr="0A7DEA2F">
        <w:rPr>
          <w:noProof/>
          <w:sz w:val="22"/>
          <w:szCs w:val="22"/>
        </w:rPr>
        <w:t xml:space="preserve"> and 6G deployment</w:t>
      </w:r>
      <w:r w:rsidR="162D7F69" w:rsidRPr="0A7DEA2F">
        <w:rPr>
          <w:noProof/>
          <w:sz w:val="22"/>
          <w:szCs w:val="22"/>
        </w:rPr>
        <w:t xml:space="preserve">. It also </w:t>
      </w:r>
      <w:r w:rsidR="3EEEFD36" w:rsidRPr="0A7DEA2F">
        <w:rPr>
          <w:noProof/>
          <w:sz w:val="22"/>
          <w:szCs w:val="22"/>
        </w:rPr>
        <w:t>limits the ability of public instruments to leverage private co-investment effectively.</w:t>
      </w:r>
    </w:p>
    <w:p w14:paraId="5B70EF1D" w14:textId="6193961F" w:rsidR="00E81A24" w:rsidRPr="00C063F8" w:rsidRDefault="0023190A" w:rsidP="0023190A">
      <w:pPr>
        <w:rPr>
          <w:noProof/>
          <w:sz w:val="22"/>
        </w:rPr>
      </w:pPr>
      <w:r w:rsidRPr="00C063F8">
        <w:rPr>
          <w:b/>
          <w:noProof/>
          <w:sz w:val="22"/>
        </w:rPr>
        <w:t xml:space="preserve">For enterprises, especially SMEs, the main barriers to AI and advanced digital adoption are linked to the difficulty of translating interest into deployment safely, lawfully and at </w:t>
      </w:r>
      <w:r w:rsidR="00307733">
        <w:rPr>
          <w:b/>
          <w:noProof/>
          <w:sz w:val="22"/>
        </w:rPr>
        <w:t xml:space="preserve">an </w:t>
      </w:r>
      <w:r w:rsidRPr="00C063F8">
        <w:rPr>
          <w:b/>
          <w:noProof/>
          <w:sz w:val="22"/>
        </w:rPr>
        <w:t>acceptable cost.</w:t>
      </w:r>
      <w:r w:rsidRPr="00C063F8">
        <w:rPr>
          <w:noProof/>
          <w:sz w:val="22"/>
        </w:rPr>
        <w:t xml:space="preserve"> Fragmented and poor-quality data, weak interoperability with legacy systems, lack of in-house skills, </w:t>
      </w:r>
      <w:r w:rsidR="00B938F3" w:rsidRPr="00B938F3">
        <w:rPr>
          <w:noProof/>
          <w:sz w:val="22"/>
        </w:rPr>
        <w:t>the complexities of aligning early compliance investments with the shifting implementation details of the AI Act</w:t>
      </w:r>
      <w:r w:rsidRPr="00C063F8">
        <w:rPr>
          <w:noProof/>
          <w:sz w:val="22"/>
        </w:rPr>
        <w:t>, and the absence of trusted intermediaries capable of providing integrated technical, legal and business transformation support remain the proximate constraints behind the SME adoption gap.</w:t>
      </w:r>
      <w:r w:rsidR="009D3DB6" w:rsidRPr="00C063F8">
        <w:rPr>
          <w:noProof/>
          <w:sz w:val="22"/>
        </w:rPr>
        <w:t xml:space="preserve"> </w:t>
      </w:r>
      <w:r w:rsidR="00E81A24" w:rsidRPr="00C063F8">
        <w:rPr>
          <w:noProof/>
          <w:sz w:val="22"/>
        </w:rPr>
        <w:t>T</w:t>
      </w:r>
      <w:r w:rsidRPr="00C063F8">
        <w:rPr>
          <w:noProof/>
          <w:sz w:val="22"/>
        </w:rPr>
        <w:t>he operational priorities are fivefold.</w:t>
      </w:r>
    </w:p>
    <w:p w14:paraId="78D3FFFA" w14:textId="4B464B36" w:rsidR="00307733" w:rsidRPr="000F1452" w:rsidRDefault="0023190A" w:rsidP="000F1452">
      <w:pPr>
        <w:pStyle w:val="ListParagraph"/>
        <w:numPr>
          <w:ilvl w:val="0"/>
          <w:numId w:val="23"/>
        </w:numPr>
        <w:rPr>
          <w:noProof/>
          <w:sz w:val="22"/>
        </w:rPr>
      </w:pPr>
      <w:r w:rsidRPr="000F1452">
        <w:rPr>
          <w:noProof/>
          <w:sz w:val="22"/>
        </w:rPr>
        <w:t xml:space="preserve">First, </w:t>
      </w:r>
      <w:r w:rsidRPr="000F1452">
        <w:rPr>
          <w:b/>
          <w:noProof/>
          <w:sz w:val="22"/>
        </w:rPr>
        <w:t>the European Digital Innovation Hubs</w:t>
      </w:r>
      <w:r w:rsidR="00307733" w:rsidRPr="000F1452">
        <w:rPr>
          <w:b/>
          <w:noProof/>
          <w:sz w:val="22"/>
        </w:rPr>
        <w:t>,</w:t>
      </w:r>
      <w:r w:rsidRPr="000F1452">
        <w:rPr>
          <w:b/>
          <w:noProof/>
          <w:sz w:val="22"/>
        </w:rPr>
        <w:t xml:space="preserve"> repositioned as AI Experience Centres </w:t>
      </w:r>
      <w:r w:rsidR="005717D1" w:rsidRPr="000F1452">
        <w:rPr>
          <w:noProof/>
          <w:sz w:val="22"/>
        </w:rPr>
        <w:t xml:space="preserve">and </w:t>
      </w:r>
      <w:r w:rsidRPr="000F1452">
        <w:rPr>
          <w:noProof/>
          <w:sz w:val="22"/>
        </w:rPr>
        <w:t xml:space="preserve">linked to AI </w:t>
      </w:r>
      <w:r w:rsidR="004E55CB">
        <w:rPr>
          <w:noProof/>
          <w:sz w:val="22"/>
        </w:rPr>
        <w:t>factories</w:t>
      </w:r>
      <w:r w:rsidRPr="000F1452">
        <w:rPr>
          <w:noProof/>
          <w:sz w:val="22"/>
        </w:rPr>
        <w:t xml:space="preserve"> and Testing and Experimentation Facilities, </w:t>
      </w:r>
      <w:r w:rsidR="505EC9B8" w:rsidRPr="000F1452">
        <w:rPr>
          <w:noProof/>
          <w:sz w:val="22"/>
        </w:rPr>
        <w:t xml:space="preserve">need to reach their full potential in </w:t>
      </w:r>
      <w:r w:rsidRPr="000F1452">
        <w:rPr>
          <w:noProof/>
          <w:sz w:val="22"/>
        </w:rPr>
        <w:t xml:space="preserve">providing SMEs with integrated technical, legal and business transformation support. </w:t>
      </w:r>
    </w:p>
    <w:p w14:paraId="7CFF4E93" w14:textId="62C02E0F" w:rsidR="00307733" w:rsidRPr="000F1452" w:rsidRDefault="0023190A" w:rsidP="000F1452">
      <w:pPr>
        <w:pStyle w:val="ListParagraph"/>
        <w:numPr>
          <w:ilvl w:val="0"/>
          <w:numId w:val="23"/>
        </w:numPr>
        <w:rPr>
          <w:noProof/>
          <w:sz w:val="22"/>
        </w:rPr>
      </w:pPr>
      <w:r w:rsidRPr="000F1452">
        <w:rPr>
          <w:noProof/>
          <w:sz w:val="22"/>
        </w:rPr>
        <w:t xml:space="preserve">Second, </w:t>
      </w:r>
      <w:r w:rsidRPr="000F1452">
        <w:rPr>
          <w:b/>
          <w:noProof/>
          <w:sz w:val="22"/>
        </w:rPr>
        <w:t xml:space="preserve">the deployment of common European data spaces, linked to AI </w:t>
      </w:r>
      <w:r w:rsidR="004E55CB">
        <w:rPr>
          <w:b/>
          <w:noProof/>
          <w:sz w:val="22"/>
        </w:rPr>
        <w:t>factories</w:t>
      </w:r>
      <w:r w:rsidRPr="000F1452">
        <w:rPr>
          <w:b/>
          <w:noProof/>
          <w:sz w:val="22"/>
        </w:rPr>
        <w:t xml:space="preserve"> and data labs, must be accelerated</w:t>
      </w:r>
      <w:r w:rsidRPr="000F1452">
        <w:rPr>
          <w:noProof/>
          <w:sz w:val="22"/>
        </w:rPr>
        <w:t xml:space="preserve">: access to high-quality, interoperable data is a prerequisite for SMEs to innovate and scale on a more equal footing with large platforms. </w:t>
      </w:r>
    </w:p>
    <w:p w14:paraId="62F09ECC" w14:textId="77777777" w:rsidR="00307733" w:rsidRPr="005C5319" w:rsidRDefault="0023190A" w:rsidP="000F1452">
      <w:pPr>
        <w:pStyle w:val="ListParagraph"/>
        <w:numPr>
          <w:ilvl w:val="0"/>
          <w:numId w:val="23"/>
        </w:numPr>
        <w:rPr>
          <w:noProof/>
          <w:sz w:val="22"/>
        </w:rPr>
      </w:pPr>
      <w:r w:rsidRPr="000F1452">
        <w:rPr>
          <w:noProof/>
          <w:sz w:val="22"/>
        </w:rPr>
        <w:t xml:space="preserve">Third, the </w:t>
      </w:r>
      <w:r w:rsidRPr="000F1452">
        <w:rPr>
          <w:b/>
          <w:noProof/>
          <w:sz w:val="22"/>
        </w:rPr>
        <w:t>Digital Omnibus must move rapidly from proposal to implementation</w:t>
      </w:r>
      <w:r w:rsidRPr="000F1452">
        <w:rPr>
          <w:noProof/>
          <w:sz w:val="22"/>
        </w:rPr>
        <w:t xml:space="preserve">, with Member States ensuring </w:t>
      </w:r>
      <w:r w:rsidRPr="005C5319">
        <w:rPr>
          <w:noProof/>
          <w:sz w:val="22"/>
        </w:rPr>
        <w:t xml:space="preserve">consistent national transposition and the Commission monitoring simplification outcomes against measurable benchmarks. </w:t>
      </w:r>
    </w:p>
    <w:p w14:paraId="4CA761CC" w14:textId="34EDD4EB" w:rsidR="00307733" w:rsidRPr="005C5319" w:rsidRDefault="00E81A24" w:rsidP="000F1452">
      <w:pPr>
        <w:pStyle w:val="ListParagraph"/>
        <w:numPr>
          <w:ilvl w:val="0"/>
          <w:numId w:val="23"/>
        </w:numPr>
        <w:rPr>
          <w:noProof/>
          <w:sz w:val="22"/>
        </w:rPr>
      </w:pPr>
      <w:r w:rsidRPr="005C5319">
        <w:rPr>
          <w:noProof/>
          <w:sz w:val="22"/>
        </w:rPr>
        <w:t>F</w:t>
      </w:r>
      <w:r w:rsidR="0023190A" w:rsidRPr="005C5319">
        <w:rPr>
          <w:noProof/>
          <w:sz w:val="22"/>
        </w:rPr>
        <w:t xml:space="preserve">ourth, </w:t>
      </w:r>
      <w:r w:rsidR="0023190A" w:rsidRPr="005C5319">
        <w:rPr>
          <w:b/>
          <w:noProof/>
          <w:sz w:val="22"/>
        </w:rPr>
        <w:t>sustained investment in cross-border digital public service infrastructure</w:t>
      </w:r>
      <w:r w:rsidR="0023190A" w:rsidRPr="005C5319">
        <w:rPr>
          <w:noProof/>
          <w:sz w:val="22"/>
        </w:rPr>
        <w:t xml:space="preserve"> -</w:t>
      </w:r>
      <w:r w:rsidR="001A0A09" w:rsidRPr="005C5319">
        <w:rPr>
          <w:noProof/>
          <w:sz w:val="22"/>
        </w:rPr>
        <w:t xml:space="preserve"> including</w:t>
      </w:r>
      <w:r w:rsidR="0023190A" w:rsidRPr="005C5319">
        <w:rPr>
          <w:noProof/>
          <w:sz w:val="22"/>
        </w:rPr>
        <w:t xml:space="preserve"> EU Wallet deployment, the Once-Only Technical System, interoperability frameworks</w:t>
      </w:r>
      <w:r w:rsidR="00307733" w:rsidRPr="005C5319">
        <w:rPr>
          <w:noProof/>
          <w:sz w:val="22"/>
        </w:rPr>
        <w:t xml:space="preserve"> and</w:t>
      </w:r>
      <w:r w:rsidR="0023190A" w:rsidRPr="005C5319">
        <w:rPr>
          <w:noProof/>
          <w:sz w:val="22"/>
        </w:rPr>
        <w:t xml:space="preserve"> digital identity building blocks</w:t>
      </w:r>
      <w:r w:rsidR="00AA2B60" w:rsidRPr="005C5319">
        <w:rPr>
          <w:noProof/>
          <w:sz w:val="22"/>
        </w:rPr>
        <w:t xml:space="preserve">, </w:t>
      </w:r>
      <w:r w:rsidR="00AA2B60" w:rsidRPr="005C5319">
        <w:rPr>
          <w:rFonts w:eastAsia="Calibri" w:cs="Calibri"/>
          <w:noProof/>
          <w:sz w:val="22"/>
          <w:szCs w:val="22"/>
          <w:u w:val="single"/>
        </w:rPr>
        <w:t>digital verifiable credentials, data exchange mechanisms, trust services</w:t>
      </w:r>
      <w:r w:rsidR="005C5319">
        <w:rPr>
          <w:rFonts w:eastAsia="Calibri" w:cs="Calibri"/>
          <w:noProof/>
          <w:sz w:val="22"/>
          <w:szCs w:val="22"/>
          <w:u w:val="single"/>
        </w:rPr>
        <w:t xml:space="preserve"> </w:t>
      </w:r>
      <w:r w:rsidR="0023190A" w:rsidRPr="005C5319">
        <w:rPr>
          <w:noProof/>
          <w:sz w:val="22"/>
        </w:rPr>
        <w:t xml:space="preserve">- is required to close the gap between national and cross-border service availability, reducing administrative burden for </w:t>
      </w:r>
      <w:r w:rsidR="000A6902" w:rsidRPr="005C5319">
        <w:rPr>
          <w:noProof/>
          <w:sz w:val="22"/>
        </w:rPr>
        <w:t xml:space="preserve">the public </w:t>
      </w:r>
      <w:r w:rsidR="0023190A" w:rsidRPr="005C5319">
        <w:rPr>
          <w:noProof/>
          <w:sz w:val="22"/>
        </w:rPr>
        <w:t xml:space="preserve">and businesses across the </w:t>
      </w:r>
      <w:r w:rsidR="004E55CB" w:rsidRPr="005C5319">
        <w:rPr>
          <w:noProof/>
          <w:sz w:val="22"/>
        </w:rPr>
        <w:t>single market</w:t>
      </w:r>
      <w:r w:rsidR="0023190A" w:rsidRPr="005C5319">
        <w:rPr>
          <w:noProof/>
          <w:sz w:val="22"/>
        </w:rPr>
        <w:t>.</w:t>
      </w:r>
      <w:r w:rsidR="009A4781" w:rsidRPr="005C5319">
        <w:rPr>
          <w:noProof/>
          <w:sz w:val="22"/>
        </w:rPr>
        <w:t xml:space="preserve"> </w:t>
      </w:r>
    </w:p>
    <w:p w14:paraId="07CD7707" w14:textId="08968115" w:rsidR="00307733" w:rsidRPr="00B26D8E" w:rsidRDefault="00214F70" w:rsidP="00FA607F">
      <w:pPr>
        <w:pStyle w:val="ListParagraph"/>
        <w:numPr>
          <w:ilvl w:val="0"/>
          <w:numId w:val="23"/>
        </w:numPr>
        <w:rPr>
          <w:noProof/>
          <w:sz w:val="22"/>
        </w:rPr>
      </w:pPr>
      <w:r w:rsidRPr="005C5319">
        <w:rPr>
          <w:noProof/>
          <w:sz w:val="22"/>
        </w:rPr>
        <w:t xml:space="preserve">Fifth, </w:t>
      </w:r>
      <w:r w:rsidRPr="005C5319">
        <w:rPr>
          <w:b/>
          <w:noProof/>
          <w:sz w:val="22"/>
        </w:rPr>
        <w:t>the Digital Networks Act</w:t>
      </w:r>
      <w:r w:rsidR="00953782" w:rsidRPr="005C5319">
        <w:rPr>
          <w:b/>
          <w:noProof/>
          <w:sz w:val="22"/>
        </w:rPr>
        <w:t>, currently under negotiation,</w:t>
      </w:r>
      <w:r w:rsidR="005730E5" w:rsidRPr="005C5319">
        <w:rPr>
          <w:b/>
          <w:noProof/>
          <w:sz w:val="22"/>
        </w:rPr>
        <w:t xml:space="preserve"> should preserve its ambition </w:t>
      </w:r>
      <w:r w:rsidR="00343F43" w:rsidRPr="005C5319">
        <w:rPr>
          <w:b/>
          <w:noProof/>
          <w:sz w:val="22"/>
        </w:rPr>
        <w:t xml:space="preserve">on </w:t>
      </w:r>
      <w:r w:rsidRPr="005C5319">
        <w:rPr>
          <w:noProof/>
          <w:sz w:val="22"/>
        </w:rPr>
        <w:t xml:space="preserve">indefinite spectrum licences, harmonised authorisation </w:t>
      </w:r>
      <w:r w:rsidRPr="00FA607F">
        <w:rPr>
          <w:noProof/>
          <w:sz w:val="22"/>
        </w:rPr>
        <w:t xml:space="preserve">conditions </w:t>
      </w:r>
      <w:r>
        <w:rPr>
          <w:noProof/>
          <w:sz w:val="22"/>
        </w:rPr>
        <w:t xml:space="preserve">and </w:t>
      </w:r>
      <w:r w:rsidRPr="00FA607F">
        <w:rPr>
          <w:noProof/>
          <w:sz w:val="22"/>
        </w:rPr>
        <w:t xml:space="preserve">an investment-friendly regulatory architecture </w:t>
      </w:r>
      <w:r w:rsidR="00F2013B">
        <w:rPr>
          <w:noProof/>
          <w:sz w:val="22"/>
        </w:rPr>
        <w:t>as a</w:t>
      </w:r>
      <w:r w:rsidRPr="00FA607F">
        <w:rPr>
          <w:noProof/>
          <w:sz w:val="22"/>
        </w:rPr>
        <w:t xml:space="preserve"> structural response to the regulatory fragmentation </w:t>
      </w:r>
      <w:r w:rsidRPr="00B26D8E">
        <w:rPr>
          <w:noProof/>
          <w:sz w:val="22"/>
        </w:rPr>
        <w:t>identified above</w:t>
      </w:r>
      <w:r w:rsidR="0060000E" w:rsidRPr="00B26D8E">
        <w:rPr>
          <w:noProof/>
          <w:sz w:val="22"/>
        </w:rPr>
        <w:t xml:space="preserve">. </w:t>
      </w:r>
    </w:p>
    <w:p w14:paraId="674C29AA" w14:textId="2868C19D" w:rsidR="00A04F72" w:rsidRPr="00C063F8" w:rsidRDefault="0060000E" w:rsidP="551834E6">
      <w:pPr>
        <w:rPr>
          <w:noProof/>
          <w:sz w:val="22"/>
          <w:szCs w:val="22"/>
        </w:rPr>
      </w:pPr>
      <w:r w:rsidRPr="551834E6">
        <w:rPr>
          <w:noProof/>
          <w:sz w:val="22"/>
          <w:szCs w:val="22"/>
        </w:rPr>
        <w:t>At the same time</w:t>
      </w:r>
      <w:r w:rsidR="00390552" w:rsidRPr="551834E6">
        <w:rPr>
          <w:noProof/>
          <w:sz w:val="22"/>
          <w:szCs w:val="22"/>
        </w:rPr>
        <w:t>,</w:t>
      </w:r>
      <w:r w:rsidR="00214F70" w:rsidRPr="551834E6">
        <w:rPr>
          <w:noProof/>
          <w:sz w:val="22"/>
          <w:szCs w:val="22"/>
        </w:rPr>
        <w:t xml:space="preserve"> the copper switch-off,</w:t>
      </w:r>
      <w:r w:rsidR="00390552" w:rsidRPr="551834E6">
        <w:rPr>
          <w:noProof/>
          <w:sz w:val="22"/>
          <w:szCs w:val="22"/>
        </w:rPr>
        <w:t xml:space="preserve"> in other words</w:t>
      </w:r>
      <w:r w:rsidR="00214F70" w:rsidRPr="551834E6">
        <w:rPr>
          <w:noProof/>
          <w:sz w:val="22"/>
          <w:szCs w:val="22"/>
        </w:rPr>
        <w:t xml:space="preserve"> the planned EU-wide migration from legacy copper to full-fibre infrastructure, must be accelerated across all Member States</w:t>
      </w:r>
      <w:r w:rsidR="003D4E9A" w:rsidRPr="551834E6">
        <w:rPr>
          <w:noProof/>
          <w:sz w:val="22"/>
          <w:szCs w:val="22"/>
        </w:rPr>
        <w:t>.</w:t>
      </w:r>
      <w:r w:rsidR="00214F70" w:rsidRPr="551834E6">
        <w:rPr>
          <w:noProof/>
          <w:sz w:val="22"/>
          <w:szCs w:val="22"/>
        </w:rPr>
        <w:t xml:space="preserve"> </w:t>
      </w:r>
      <w:r w:rsidR="002B16DE" w:rsidRPr="551834E6">
        <w:rPr>
          <w:b/>
          <w:bCs/>
          <w:noProof/>
          <w:sz w:val="22"/>
          <w:szCs w:val="22"/>
        </w:rPr>
        <w:t>Targeted public investment</w:t>
      </w:r>
      <w:r w:rsidR="00214F70" w:rsidRPr="551834E6">
        <w:rPr>
          <w:noProof/>
          <w:sz w:val="22"/>
          <w:szCs w:val="22"/>
        </w:rPr>
        <w:t xml:space="preserve"> must</w:t>
      </w:r>
      <w:r w:rsidR="00E465F4" w:rsidRPr="551834E6">
        <w:rPr>
          <w:noProof/>
          <w:sz w:val="22"/>
          <w:szCs w:val="22"/>
        </w:rPr>
        <w:t xml:space="preserve"> also</w:t>
      </w:r>
      <w:r w:rsidR="00214F70" w:rsidRPr="551834E6">
        <w:rPr>
          <w:noProof/>
          <w:sz w:val="22"/>
          <w:szCs w:val="22"/>
        </w:rPr>
        <w:t xml:space="preserve"> complement regulatory reform by addressing market failures in underserved</w:t>
      </w:r>
      <w:r w:rsidR="00D64DF2">
        <w:rPr>
          <w:noProof/>
          <w:sz w:val="22"/>
          <w:szCs w:val="22"/>
        </w:rPr>
        <w:t xml:space="preserve"> </w:t>
      </w:r>
      <w:r w:rsidR="00214F70" w:rsidRPr="551834E6">
        <w:rPr>
          <w:noProof/>
          <w:sz w:val="22"/>
          <w:szCs w:val="22"/>
        </w:rPr>
        <w:t>areas</w:t>
      </w:r>
      <w:r w:rsidR="00D64DF2">
        <w:rPr>
          <w:noProof/>
          <w:sz w:val="22"/>
          <w:szCs w:val="22"/>
        </w:rPr>
        <w:t>,</w:t>
      </w:r>
      <w:r w:rsidR="00214F70" w:rsidRPr="551834E6">
        <w:rPr>
          <w:noProof/>
          <w:sz w:val="22"/>
          <w:szCs w:val="22"/>
        </w:rPr>
        <w:t xml:space="preserve"> </w:t>
      </w:r>
      <w:r w:rsidR="001C7C20" w:rsidRPr="001C7C20">
        <w:rPr>
          <w:noProof/>
          <w:sz w:val="22"/>
          <w:szCs w:val="22"/>
        </w:rPr>
        <w:t>particularly rural and remote regions</w:t>
      </w:r>
      <w:r w:rsidR="001C7C20">
        <w:rPr>
          <w:noProof/>
          <w:sz w:val="22"/>
          <w:szCs w:val="22"/>
        </w:rPr>
        <w:t xml:space="preserve">, </w:t>
      </w:r>
      <w:r w:rsidR="00214F70" w:rsidRPr="551834E6">
        <w:rPr>
          <w:noProof/>
          <w:sz w:val="22"/>
          <w:szCs w:val="22"/>
        </w:rPr>
        <w:t>where private deployment alone will not deliver the coverage required by 2030.</w:t>
      </w:r>
    </w:p>
    <w:p w14:paraId="10F96D9E" w14:textId="63212343" w:rsidR="00CB3421" w:rsidRPr="00C063F8" w:rsidRDefault="003B791D" w:rsidP="000C58FD">
      <w:pPr>
        <w:pStyle w:val="111Heasing"/>
        <w:rPr>
          <w:rFonts w:ascii="Calibri" w:hAnsi="Calibri" w:cs="Calibri"/>
          <w:b/>
          <w:noProof/>
        </w:rPr>
      </w:pPr>
      <w:r w:rsidRPr="00C063F8">
        <w:rPr>
          <w:rFonts w:ascii="Calibri" w:hAnsi="Calibri" w:cs="Calibri"/>
          <w:noProof/>
        </w:rPr>
        <w:t>3.3.3.</w:t>
      </w:r>
      <w:r w:rsidR="001E17A6" w:rsidRPr="00C063F8">
        <w:rPr>
          <w:rFonts w:ascii="Calibri" w:hAnsi="Calibri" w:cs="Calibri"/>
          <w:noProof/>
        </w:rPr>
        <w:t xml:space="preserve"> </w:t>
      </w:r>
      <w:r w:rsidR="00F056D7" w:rsidRPr="00C063F8">
        <w:rPr>
          <w:rFonts w:ascii="Calibri" w:hAnsi="Calibri"/>
          <w:noProof/>
        </w:rPr>
        <w:t>Responsible</w:t>
      </w:r>
      <w:r w:rsidR="00B023D0" w:rsidRPr="00C063F8">
        <w:rPr>
          <w:rFonts w:ascii="Calibri" w:hAnsi="Calibri"/>
          <w:noProof/>
        </w:rPr>
        <w:t xml:space="preserve"> digitalisation for competitiveness</w:t>
      </w:r>
      <w:r w:rsidR="00AE3057">
        <w:rPr>
          <w:rFonts w:ascii="Calibri" w:hAnsi="Calibri"/>
          <w:noProof/>
        </w:rPr>
        <w:t xml:space="preserve">, </w:t>
      </w:r>
      <w:r w:rsidR="00B023D0" w:rsidRPr="00C063F8">
        <w:rPr>
          <w:rFonts w:ascii="Calibri" w:hAnsi="Calibri"/>
          <w:noProof/>
        </w:rPr>
        <w:t>resilience</w:t>
      </w:r>
      <w:r w:rsidR="00AD0A6E">
        <w:rPr>
          <w:rFonts w:ascii="Calibri" w:hAnsi="Calibri"/>
          <w:noProof/>
        </w:rPr>
        <w:t xml:space="preserve"> and decarbonisation</w:t>
      </w:r>
    </w:p>
    <w:p w14:paraId="424FC0D3" w14:textId="7C627DE8" w:rsidR="007408B8" w:rsidRPr="00C063F8" w:rsidRDefault="007408B8">
      <w:pPr>
        <w:rPr>
          <w:noProof/>
          <w:sz w:val="22"/>
        </w:rPr>
      </w:pPr>
      <w:r w:rsidRPr="00C063F8">
        <w:rPr>
          <w:b/>
          <w:noProof/>
          <w:sz w:val="22"/>
        </w:rPr>
        <w:t>Digital technologies - including AI, digital twins, smart grids and sensor networks - can deliver decisive gains in industrial productivity, energy efficiency, grid</w:t>
      </w:r>
      <w:r w:rsidRPr="00C063F8">
        <w:rPr>
          <w:noProof/>
          <w:sz w:val="22"/>
        </w:rPr>
        <w:t xml:space="preserve"> </w:t>
      </w:r>
      <w:r w:rsidRPr="00C063F8">
        <w:rPr>
          <w:b/>
          <w:noProof/>
          <w:sz w:val="22"/>
        </w:rPr>
        <w:t xml:space="preserve">optimisation </w:t>
      </w:r>
      <w:r w:rsidR="006B68F9">
        <w:rPr>
          <w:b/>
          <w:noProof/>
          <w:sz w:val="22"/>
        </w:rPr>
        <w:t xml:space="preserve">and resilience </w:t>
      </w:r>
      <w:r w:rsidRPr="00C063F8">
        <w:rPr>
          <w:b/>
          <w:noProof/>
          <w:sz w:val="22"/>
        </w:rPr>
        <w:t>and circular business models</w:t>
      </w:r>
      <w:r w:rsidRPr="00C063F8">
        <w:rPr>
          <w:noProof/>
          <w:sz w:val="22"/>
        </w:rPr>
        <w:t xml:space="preserve">, lowering input costs for EU firms, easing pressure on imported energy and critical raw materials, </w:t>
      </w:r>
      <w:r w:rsidR="00390552">
        <w:rPr>
          <w:noProof/>
          <w:sz w:val="22"/>
        </w:rPr>
        <w:t>while</w:t>
      </w:r>
      <w:r w:rsidRPr="00C063F8">
        <w:rPr>
          <w:noProof/>
          <w:sz w:val="22"/>
        </w:rPr>
        <w:t xml:space="preserve"> accelerating the transition to a more autonomous and resilient industrial base.</w:t>
      </w:r>
      <w:r w:rsidR="005C5319">
        <w:rPr>
          <w:noProof/>
          <w:sz w:val="22"/>
        </w:rPr>
        <w:t xml:space="preserve"> </w:t>
      </w:r>
      <w:r w:rsidR="00A55E48" w:rsidRPr="00A55E48">
        <w:rPr>
          <w:noProof/>
          <w:sz w:val="22"/>
        </w:rPr>
        <w:t>In a sector as strategic as energy, preserving the Union’s capacity to develop, control and operate these critical digital technologies and infrastructures is an important component of Europe’s technological sovereignty, economic security and long-term resilience.</w:t>
      </w:r>
    </w:p>
    <w:p w14:paraId="773ACE8D" w14:textId="3DD86651" w:rsidR="007C4EEF" w:rsidRPr="00C063F8" w:rsidRDefault="00FF7CF4">
      <w:pPr>
        <w:rPr>
          <w:noProof/>
          <w:sz w:val="22"/>
        </w:rPr>
      </w:pPr>
      <w:r w:rsidRPr="551834E6">
        <w:rPr>
          <w:b/>
          <w:bCs/>
          <w:noProof/>
          <w:sz w:val="22"/>
          <w:szCs w:val="22"/>
        </w:rPr>
        <w:t>T</w:t>
      </w:r>
      <w:r w:rsidR="001C05E4" w:rsidRPr="551834E6">
        <w:rPr>
          <w:b/>
          <w:bCs/>
          <w:noProof/>
          <w:sz w:val="22"/>
          <w:szCs w:val="22"/>
        </w:rPr>
        <w:t xml:space="preserve">hese </w:t>
      </w:r>
      <w:r w:rsidR="7BCBBFC7" w:rsidRPr="551834E6">
        <w:rPr>
          <w:b/>
          <w:bCs/>
          <w:noProof/>
          <w:sz w:val="22"/>
          <w:szCs w:val="22"/>
        </w:rPr>
        <w:t xml:space="preserve">positive contributions need to </w:t>
      </w:r>
      <w:r w:rsidR="001C6878" w:rsidRPr="551834E6">
        <w:rPr>
          <w:b/>
          <w:bCs/>
          <w:noProof/>
          <w:sz w:val="22"/>
          <w:szCs w:val="22"/>
        </w:rPr>
        <w:t>overcome</w:t>
      </w:r>
      <w:r w:rsidR="7BCBBFC7" w:rsidRPr="551834E6">
        <w:rPr>
          <w:b/>
          <w:bCs/>
          <w:noProof/>
          <w:sz w:val="22"/>
          <w:szCs w:val="22"/>
        </w:rPr>
        <w:t xml:space="preserve"> the </w:t>
      </w:r>
      <w:r w:rsidR="00B07ECB">
        <w:rPr>
          <w:b/>
          <w:bCs/>
          <w:noProof/>
          <w:sz w:val="22"/>
          <w:szCs w:val="22"/>
        </w:rPr>
        <w:t xml:space="preserve">major </w:t>
      </w:r>
      <w:r w:rsidR="00C342D3" w:rsidRPr="551834E6">
        <w:rPr>
          <w:b/>
          <w:bCs/>
          <w:noProof/>
          <w:sz w:val="22"/>
          <w:szCs w:val="22"/>
        </w:rPr>
        <w:t>resource constraints</w:t>
      </w:r>
      <w:r w:rsidR="00187F48" w:rsidRPr="551834E6">
        <w:rPr>
          <w:b/>
          <w:bCs/>
          <w:noProof/>
          <w:sz w:val="22"/>
          <w:szCs w:val="22"/>
        </w:rPr>
        <w:t xml:space="preserve"> associated with the expansion of digital infrastructure</w:t>
      </w:r>
      <w:r w:rsidR="7BCBBFC7" w:rsidRPr="551834E6">
        <w:rPr>
          <w:b/>
          <w:bCs/>
          <w:noProof/>
          <w:sz w:val="22"/>
          <w:szCs w:val="22"/>
        </w:rPr>
        <w:t>.</w:t>
      </w:r>
      <w:r w:rsidR="7BCBBFC7" w:rsidRPr="551834E6">
        <w:rPr>
          <w:noProof/>
          <w:sz w:val="22"/>
          <w:szCs w:val="22"/>
        </w:rPr>
        <w:t xml:space="preserve"> </w:t>
      </w:r>
      <w:r w:rsidR="00A73092" w:rsidRPr="551834E6">
        <w:rPr>
          <w:noProof/>
          <w:sz w:val="22"/>
          <w:szCs w:val="22"/>
        </w:rPr>
        <w:t>D</w:t>
      </w:r>
      <w:r w:rsidR="7BCBBFC7" w:rsidRPr="551834E6">
        <w:rPr>
          <w:noProof/>
          <w:sz w:val="22"/>
          <w:szCs w:val="22"/>
        </w:rPr>
        <w:t xml:space="preserve">igital infrastructure is increasingly affecting water availability, land use and energy systems at regional level. </w:t>
      </w:r>
      <w:r w:rsidR="0068784F" w:rsidRPr="00C063F8">
        <w:rPr>
          <w:noProof/>
          <w:sz w:val="22"/>
          <w:szCs w:val="22"/>
        </w:rPr>
        <w:t xml:space="preserve">By 2030, </w:t>
      </w:r>
      <w:r w:rsidR="26EE4FB9" w:rsidRPr="00C063F8">
        <w:rPr>
          <w:noProof/>
          <w:sz w:val="22"/>
          <w:szCs w:val="22"/>
        </w:rPr>
        <w:t>data centre electricity consumption</w:t>
      </w:r>
      <w:r w:rsidR="007C4EEF" w:rsidRPr="00C063F8">
        <w:rPr>
          <w:noProof/>
          <w:sz w:val="22"/>
          <w:szCs w:val="22"/>
        </w:rPr>
        <w:t xml:space="preserve"> in Europe is </w:t>
      </w:r>
      <w:r w:rsidR="0068784F" w:rsidRPr="00C063F8">
        <w:rPr>
          <w:noProof/>
          <w:sz w:val="22"/>
          <w:szCs w:val="22"/>
        </w:rPr>
        <w:t>expected</w:t>
      </w:r>
      <w:r w:rsidR="007C4EEF" w:rsidRPr="00C063F8">
        <w:rPr>
          <w:noProof/>
          <w:sz w:val="22"/>
          <w:szCs w:val="22"/>
        </w:rPr>
        <w:t xml:space="preserve"> to rise </w:t>
      </w:r>
      <w:r w:rsidR="0068784F" w:rsidRPr="00C063F8">
        <w:rPr>
          <w:noProof/>
          <w:sz w:val="22"/>
          <w:szCs w:val="22"/>
        </w:rPr>
        <w:t>towards</w:t>
      </w:r>
      <w:r w:rsidR="007C4EEF" w:rsidRPr="00C063F8">
        <w:rPr>
          <w:noProof/>
          <w:sz w:val="22"/>
          <w:szCs w:val="22"/>
        </w:rPr>
        <w:t xml:space="preserve"> 115 TWh</w:t>
      </w:r>
      <w:r w:rsidR="0068784F" w:rsidRPr="00C063F8">
        <w:rPr>
          <w:noProof/>
          <w:sz w:val="22"/>
          <w:szCs w:val="22"/>
        </w:rPr>
        <w:t>, an increase by at least 45 TWh compared to 2025</w:t>
      </w:r>
      <w:r w:rsidR="006B7175" w:rsidRPr="00C063F8">
        <w:rPr>
          <w:noProof/>
          <w:sz w:val="22"/>
          <w:szCs w:val="22"/>
        </w:rPr>
        <w:t>, driven primarily by AI demand</w:t>
      </w:r>
      <w:r w:rsidRPr="00797FBF">
        <w:rPr>
          <w:rStyle w:val="FootnoteReference"/>
          <w:noProof/>
        </w:rPr>
        <w:footnoteReference w:id="38"/>
      </w:r>
      <w:r w:rsidR="0068784F" w:rsidRPr="00C063F8">
        <w:rPr>
          <w:noProof/>
          <w:sz w:val="22"/>
          <w:szCs w:val="22"/>
        </w:rPr>
        <w:t>.</w:t>
      </w:r>
      <w:r w:rsidR="007C4EEF" w:rsidRPr="00C063F8">
        <w:rPr>
          <w:noProof/>
          <w:sz w:val="22"/>
          <w:szCs w:val="22"/>
        </w:rPr>
        <w:t xml:space="preserve"> </w:t>
      </w:r>
      <w:r w:rsidR="007C4EEF" w:rsidRPr="551834E6">
        <w:rPr>
          <w:noProof/>
          <w:sz w:val="22"/>
          <w:szCs w:val="22"/>
        </w:rPr>
        <w:t>The EU currently recovers less than 1% of rare earth elements from end</w:t>
      </w:r>
      <w:r w:rsidR="13E7FBFB" w:rsidRPr="551834E6">
        <w:rPr>
          <w:noProof/>
          <w:sz w:val="22"/>
          <w:szCs w:val="22"/>
        </w:rPr>
        <w:t>-</w:t>
      </w:r>
      <w:r w:rsidR="007C4EEF" w:rsidRPr="551834E6">
        <w:rPr>
          <w:noProof/>
          <w:sz w:val="22"/>
          <w:szCs w:val="22"/>
        </w:rPr>
        <w:t>of</w:t>
      </w:r>
      <w:r w:rsidR="13E7FBFB" w:rsidRPr="551834E6">
        <w:rPr>
          <w:noProof/>
          <w:sz w:val="22"/>
          <w:szCs w:val="22"/>
        </w:rPr>
        <w:t>-</w:t>
      </w:r>
      <w:r w:rsidR="007C4EEF" w:rsidRPr="551834E6">
        <w:rPr>
          <w:noProof/>
          <w:sz w:val="22"/>
          <w:szCs w:val="22"/>
        </w:rPr>
        <w:t>life digital equipment</w:t>
      </w:r>
      <w:r w:rsidR="00C93DD5" w:rsidRPr="551834E6">
        <w:rPr>
          <w:noProof/>
          <w:sz w:val="22"/>
          <w:szCs w:val="22"/>
        </w:rPr>
        <w:t xml:space="preserve"> and</w:t>
      </w:r>
      <w:r w:rsidR="00C93DD5" w:rsidRPr="00C063F8">
        <w:rPr>
          <w:noProof/>
          <w:sz w:val="22"/>
          <w:szCs w:val="22"/>
        </w:rPr>
        <w:t xml:space="preserve"> remains highly dependent on external suppliers for several critical raw materials used in digital technologies.</w:t>
      </w:r>
    </w:p>
    <w:p w14:paraId="2612E0F3" w14:textId="49EBFCE6" w:rsidR="007C4EEF" w:rsidRPr="00C063F8" w:rsidRDefault="007C4EEF" w:rsidP="551834E6">
      <w:pPr>
        <w:rPr>
          <w:noProof/>
          <w:sz w:val="22"/>
          <w:szCs w:val="22"/>
        </w:rPr>
      </w:pPr>
      <w:r w:rsidRPr="551834E6">
        <w:rPr>
          <w:noProof/>
          <w:sz w:val="22"/>
          <w:szCs w:val="22"/>
        </w:rPr>
        <w:t xml:space="preserve">These developments are taking place against a backdrop of </w:t>
      </w:r>
      <w:r w:rsidRPr="551834E6">
        <w:rPr>
          <w:b/>
          <w:bCs/>
          <w:noProof/>
          <w:sz w:val="22"/>
          <w:szCs w:val="22"/>
        </w:rPr>
        <w:t>tightening energy constraints</w:t>
      </w:r>
      <w:r w:rsidRPr="551834E6">
        <w:rPr>
          <w:noProof/>
          <w:sz w:val="22"/>
          <w:szCs w:val="22"/>
        </w:rPr>
        <w:t>. The mainstreaming of AI is driving a rapid rise in electricity demand for computing power and data infrastructure</w:t>
      </w:r>
      <w:r w:rsidRPr="551834E6">
        <w:rPr>
          <w:rStyle w:val="FootnoteReference"/>
          <w:noProof/>
          <w:sz w:val="22"/>
          <w:szCs w:val="22"/>
        </w:rPr>
        <w:footnoteReference w:id="39"/>
      </w:r>
      <w:r w:rsidRPr="551834E6">
        <w:rPr>
          <w:noProof/>
          <w:sz w:val="22"/>
          <w:szCs w:val="22"/>
        </w:rPr>
        <w:t xml:space="preserve">. </w:t>
      </w:r>
      <w:r w:rsidR="00236253" w:rsidRPr="551834E6">
        <w:rPr>
          <w:noProof/>
          <w:sz w:val="22"/>
          <w:szCs w:val="22"/>
        </w:rPr>
        <w:t>With rising g</w:t>
      </w:r>
      <w:r w:rsidRPr="551834E6">
        <w:rPr>
          <w:noProof/>
          <w:sz w:val="22"/>
          <w:szCs w:val="22"/>
        </w:rPr>
        <w:t>eopolitical tensions</w:t>
      </w:r>
      <w:r w:rsidR="00236253" w:rsidRPr="551834E6">
        <w:rPr>
          <w:noProof/>
          <w:sz w:val="22"/>
          <w:szCs w:val="22"/>
        </w:rPr>
        <w:t>,</w:t>
      </w:r>
      <w:r w:rsidRPr="551834E6">
        <w:rPr>
          <w:noProof/>
          <w:sz w:val="22"/>
          <w:szCs w:val="22"/>
        </w:rPr>
        <w:t xml:space="preserve"> the </w:t>
      </w:r>
      <w:r w:rsidR="00236253" w:rsidRPr="551834E6">
        <w:rPr>
          <w:noProof/>
          <w:sz w:val="22"/>
          <w:szCs w:val="22"/>
        </w:rPr>
        <w:t>EU</w:t>
      </w:r>
      <w:r w:rsidRPr="551834E6">
        <w:rPr>
          <w:noProof/>
          <w:sz w:val="22"/>
          <w:szCs w:val="22"/>
        </w:rPr>
        <w:t xml:space="preserve"> </w:t>
      </w:r>
      <w:r w:rsidR="00A71843" w:rsidRPr="551834E6">
        <w:rPr>
          <w:noProof/>
          <w:sz w:val="22"/>
          <w:szCs w:val="22"/>
        </w:rPr>
        <w:t xml:space="preserve">also </w:t>
      </w:r>
      <w:r w:rsidRPr="551834E6">
        <w:rPr>
          <w:noProof/>
          <w:sz w:val="22"/>
          <w:szCs w:val="22"/>
        </w:rPr>
        <w:t xml:space="preserve">faces persistently higher electricity costs </w:t>
      </w:r>
      <w:r w:rsidR="002E0FC5" w:rsidRPr="551834E6">
        <w:rPr>
          <w:noProof/>
          <w:sz w:val="22"/>
          <w:szCs w:val="22"/>
        </w:rPr>
        <w:t xml:space="preserve">than the </w:t>
      </w:r>
      <w:r w:rsidRPr="551834E6">
        <w:rPr>
          <w:noProof/>
          <w:sz w:val="22"/>
          <w:szCs w:val="22"/>
        </w:rPr>
        <w:t>United States, which benefits from lower</w:t>
      </w:r>
      <w:r w:rsidR="13E7FBFB" w:rsidRPr="551834E6">
        <w:rPr>
          <w:noProof/>
          <w:sz w:val="22"/>
          <w:szCs w:val="22"/>
        </w:rPr>
        <w:t>-</w:t>
      </w:r>
      <w:r w:rsidRPr="551834E6">
        <w:rPr>
          <w:noProof/>
          <w:sz w:val="22"/>
          <w:szCs w:val="22"/>
        </w:rPr>
        <w:t>cost domestic energy sources, and China, which relies on state</w:t>
      </w:r>
      <w:r w:rsidR="13E7FBFB" w:rsidRPr="551834E6">
        <w:rPr>
          <w:noProof/>
          <w:sz w:val="22"/>
          <w:szCs w:val="22"/>
        </w:rPr>
        <w:t>-</w:t>
      </w:r>
      <w:r w:rsidRPr="551834E6">
        <w:rPr>
          <w:noProof/>
          <w:sz w:val="22"/>
          <w:szCs w:val="22"/>
        </w:rPr>
        <w:t>supported supply. Without swift and sufficient expansion of affordable, low</w:t>
      </w:r>
      <w:r w:rsidR="13E7FBFB" w:rsidRPr="551834E6">
        <w:rPr>
          <w:noProof/>
          <w:sz w:val="22"/>
          <w:szCs w:val="22"/>
        </w:rPr>
        <w:t>-</w:t>
      </w:r>
      <w:r w:rsidRPr="551834E6">
        <w:rPr>
          <w:noProof/>
          <w:sz w:val="22"/>
          <w:szCs w:val="22"/>
        </w:rPr>
        <w:t>carbon energy and grid capacity,</w:t>
      </w:r>
      <w:r w:rsidRPr="551834E6">
        <w:rPr>
          <w:b/>
          <w:bCs/>
          <w:noProof/>
          <w:sz w:val="22"/>
          <w:szCs w:val="22"/>
        </w:rPr>
        <w:t xml:space="preserve"> these energy constraints risk undermining the EU’s ability to deploy advanced AI systems </w:t>
      </w:r>
      <w:r w:rsidRPr="551834E6">
        <w:rPr>
          <w:noProof/>
          <w:sz w:val="22"/>
          <w:szCs w:val="22"/>
        </w:rPr>
        <w:t>at the scale required to maintain competitiveness in the global digital economy.</w:t>
      </w:r>
    </w:p>
    <w:p w14:paraId="3D4C8925" w14:textId="26A0C485" w:rsidR="007C4EEF" w:rsidRPr="00C063F8" w:rsidRDefault="007C4EEF" w:rsidP="007C4EEF">
      <w:pPr>
        <w:rPr>
          <w:noProof/>
          <w:sz w:val="22"/>
          <w:szCs w:val="22"/>
        </w:rPr>
      </w:pPr>
      <w:r w:rsidRPr="25452687">
        <w:rPr>
          <w:b/>
          <w:noProof/>
          <w:sz w:val="22"/>
          <w:szCs w:val="22"/>
        </w:rPr>
        <w:t xml:space="preserve">The </w:t>
      </w:r>
      <w:r w:rsidR="00236253" w:rsidRPr="25452687">
        <w:rPr>
          <w:b/>
          <w:noProof/>
          <w:sz w:val="22"/>
          <w:szCs w:val="22"/>
        </w:rPr>
        <w:t>EU</w:t>
      </w:r>
      <w:r w:rsidRPr="25452687">
        <w:rPr>
          <w:b/>
          <w:noProof/>
          <w:sz w:val="22"/>
          <w:szCs w:val="22"/>
        </w:rPr>
        <w:t xml:space="preserve"> has </w:t>
      </w:r>
      <w:r w:rsidR="000A6902" w:rsidRPr="25452687">
        <w:rPr>
          <w:b/>
          <w:noProof/>
          <w:sz w:val="22"/>
          <w:szCs w:val="22"/>
        </w:rPr>
        <w:t>set</w:t>
      </w:r>
      <w:r w:rsidRPr="25452687">
        <w:rPr>
          <w:b/>
          <w:noProof/>
          <w:sz w:val="22"/>
          <w:szCs w:val="22"/>
        </w:rPr>
        <w:t xml:space="preserve"> a policy framework to address the digital</w:t>
      </w:r>
      <w:r w:rsidR="13E7FBFB" w:rsidRPr="25452687">
        <w:rPr>
          <w:b/>
          <w:noProof/>
          <w:sz w:val="22"/>
          <w:szCs w:val="22"/>
        </w:rPr>
        <w:t>-</w:t>
      </w:r>
      <w:r w:rsidRPr="25452687">
        <w:rPr>
          <w:b/>
          <w:noProof/>
          <w:sz w:val="22"/>
          <w:szCs w:val="22"/>
        </w:rPr>
        <w:t>green nexus.</w:t>
      </w:r>
      <w:r w:rsidRPr="25452687">
        <w:rPr>
          <w:noProof/>
          <w:sz w:val="22"/>
          <w:szCs w:val="22"/>
        </w:rPr>
        <w:t xml:space="preserve"> </w:t>
      </w:r>
      <w:r w:rsidR="00FF349E" w:rsidRPr="25452687">
        <w:rPr>
          <w:noProof/>
          <w:sz w:val="22"/>
          <w:szCs w:val="22"/>
        </w:rPr>
        <w:t>The p</w:t>
      </w:r>
      <w:r w:rsidRPr="25452687">
        <w:rPr>
          <w:noProof/>
          <w:sz w:val="22"/>
          <w:szCs w:val="22"/>
        </w:rPr>
        <w:t>roposed</w:t>
      </w:r>
      <w:r w:rsidRPr="25452687" w:rsidDel="00523E7A">
        <w:rPr>
          <w:noProof/>
          <w:sz w:val="22"/>
          <w:szCs w:val="22"/>
        </w:rPr>
        <w:t xml:space="preserve"> </w:t>
      </w:r>
      <w:r w:rsidRPr="25452687">
        <w:rPr>
          <w:noProof/>
          <w:sz w:val="22"/>
          <w:szCs w:val="22"/>
        </w:rPr>
        <w:t>clean digitalisation</w:t>
      </w:r>
      <w:r w:rsidR="00523E7A" w:rsidRPr="25452687">
        <w:rPr>
          <w:noProof/>
          <w:sz w:val="22"/>
          <w:szCs w:val="22"/>
        </w:rPr>
        <w:t xml:space="preserve"> targets</w:t>
      </w:r>
      <w:r w:rsidRPr="25452687">
        <w:rPr>
          <w:noProof/>
          <w:sz w:val="22"/>
          <w:szCs w:val="22"/>
        </w:rPr>
        <w:t xml:space="preserve"> </w:t>
      </w:r>
      <w:r w:rsidR="13E7FBFB" w:rsidRPr="25452687">
        <w:rPr>
          <w:noProof/>
          <w:sz w:val="22"/>
          <w:szCs w:val="22"/>
        </w:rPr>
        <w:t>-</w:t>
      </w:r>
      <w:r w:rsidRPr="25452687">
        <w:rPr>
          <w:noProof/>
          <w:sz w:val="22"/>
          <w:szCs w:val="22"/>
        </w:rPr>
        <w:t xml:space="preserve"> covering data centre energy consumption, net ICT emissions and the contribution of digital solutions to greenhouse gas reductions </w:t>
      </w:r>
      <w:r w:rsidR="13E7FBFB" w:rsidRPr="25452687">
        <w:rPr>
          <w:noProof/>
          <w:sz w:val="22"/>
          <w:szCs w:val="22"/>
        </w:rPr>
        <w:t>-</w:t>
      </w:r>
      <w:r w:rsidRPr="25452687">
        <w:rPr>
          <w:noProof/>
          <w:sz w:val="22"/>
          <w:szCs w:val="22"/>
        </w:rPr>
        <w:t xml:space="preserve"> provide a necessary basis for making this nexus measurable and operational. </w:t>
      </w:r>
      <w:r w:rsidR="00A02554" w:rsidRPr="25452687">
        <w:rPr>
          <w:noProof/>
          <w:sz w:val="22"/>
          <w:szCs w:val="22"/>
        </w:rPr>
        <w:t>The Strategic Roadmap for Digitalisation and AI in the energy sector</w:t>
      </w:r>
      <w:r w:rsidR="00F95D65">
        <w:rPr>
          <w:rStyle w:val="FootnoteReference"/>
          <w:noProof/>
          <w:sz w:val="22"/>
          <w:szCs w:val="22"/>
        </w:rPr>
        <w:footnoteReference w:id="40"/>
      </w:r>
      <w:r w:rsidR="00A02554" w:rsidRPr="25452687">
        <w:rPr>
          <w:noProof/>
          <w:sz w:val="22"/>
          <w:szCs w:val="22"/>
        </w:rPr>
        <w:t xml:space="preserve"> plans measures to prepare for the increased complexity of the future energy system, including both challenges and opportu</w:t>
      </w:r>
      <w:r w:rsidR="00CF1E9C" w:rsidRPr="25452687">
        <w:rPr>
          <w:noProof/>
          <w:sz w:val="22"/>
          <w:szCs w:val="22"/>
        </w:rPr>
        <w:t xml:space="preserve">nities linked </w:t>
      </w:r>
      <w:r w:rsidR="00C0389E">
        <w:rPr>
          <w:noProof/>
          <w:sz w:val="22"/>
          <w:szCs w:val="22"/>
        </w:rPr>
        <w:t>to</w:t>
      </w:r>
      <w:r w:rsidR="00CF1E9C" w:rsidRPr="25452687">
        <w:rPr>
          <w:noProof/>
          <w:sz w:val="22"/>
          <w:szCs w:val="22"/>
        </w:rPr>
        <w:t xml:space="preserve"> the integration of data centres in the EU energy system and the large-</w:t>
      </w:r>
      <w:r w:rsidR="00D27AF6" w:rsidRPr="25452687">
        <w:rPr>
          <w:noProof/>
          <w:sz w:val="22"/>
          <w:szCs w:val="22"/>
        </w:rPr>
        <w:t xml:space="preserve">scale AI deployment across the energy value chain. </w:t>
      </w:r>
      <w:r w:rsidR="00383E57" w:rsidRPr="25452687">
        <w:rPr>
          <w:noProof/>
          <w:sz w:val="22"/>
          <w:szCs w:val="22"/>
        </w:rPr>
        <w:t xml:space="preserve">Complementary instruments </w:t>
      </w:r>
      <w:r w:rsidR="13E7FBFB" w:rsidRPr="25452687">
        <w:rPr>
          <w:noProof/>
          <w:sz w:val="22"/>
          <w:szCs w:val="22"/>
        </w:rPr>
        <w:t>-</w:t>
      </w:r>
      <w:r w:rsidR="00383E57" w:rsidRPr="25452687">
        <w:rPr>
          <w:noProof/>
          <w:sz w:val="22"/>
          <w:szCs w:val="22"/>
        </w:rPr>
        <w:t xml:space="preserve"> including the Cloud and AI Development Act, the Digital Product Passport</w:t>
      </w:r>
      <w:r w:rsidR="005F5AF4">
        <w:rPr>
          <w:rStyle w:val="FootnoteReference"/>
          <w:noProof/>
          <w:sz w:val="22"/>
        </w:rPr>
        <w:footnoteReference w:id="41"/>
      </w:r>
      <w:r w:rsidR="00383E57" w:rsidRPr="25452687">
        <w:rPr>
          <w:noProof/>
          <w:sz w:val="22"/>
          <w:szCs w:val="22"/>
        </w:rPr>
        <w:t xml:space="preserve"> and the EU Code</w:t>
      </w:r>
      <w:r w:rsidR="17F5B809" w:rsidRPr="25452687">
        <w:rPr>
          <w:noProof/>
          <w:sz w:val="22"/>
          <w:szCs w:val="22"/>
        </w:rPr>
        <w:t>s</w:t>
      </w:r>
      <w:r w:rsidR="00383E57" w:rsidRPr="25452687">
        <w:rPr>
          <w:noProof/>
          <w:sz w:val="22"/>
          <w:szCs w:val="22"/>
        </w:rPr>
        <w:t xml:space="preserve"> of Conduct</w:t>
      </w:r>
      <w:r w:rsidR="002B1964">
        <w:rPr>
          <w:noProof/>
          <w:sz w:val="22"/>
          <w:szCs w:val="22"/>
        </w:rPr>
        <w:t xml:space="preserve"> on Data Centres</w:t>
      </w:r>
      <w:r w:rsidR="00BD15C0">
        <w:rPr>
          <w:rStyle w:val="FootnoteReference"/>
          <w:noProof/>
          <w:sz w:val="22"/>
          <w:szCs w:val="22"/>
        </w:rPr>
        <w:footnoteReference w:id="42"/>
      </w:r>
      <w:r w:rsidR="002B1964">
        <w:rPr>
          <w:noProof/>
          <w:sz w:val="22"/>
          <w:szCs w:val="22"/>
        </w:rPr>
        <w:t xml:space="preserve"> and</w:t>
      </w:r>
      <w:r w:rsidR="00383E57" w:rsidRPr="25452687">
        <w:rPr>
          <w:noProof/>
          <w:sz w:val="22"/>
          <w:szCs w:val="22"/>
        </w:rPr>
        <w:t xml:space="preserve"> on telecommunications sustainability</w:t>
      </w:r>
      <w:r w:rsidR="000D0054">
        <w:rPr>
          <w:rStyle w:val="FootnoteReference"/>
          <w:noProof/>
          <w:sz w:val="22"/>
        </w:rPr>
        <w:footnoteReference w:id="43"/>
      </w:r>
      <w:r w:rsidR="00383E57" w:rsidRPr="25452687">
        <w:rPr>
          <w:noProof/>
          <w:sz w:val="22"/>
          <w:szCs w:val="22"/>
        </w:rPr>
        <w:t xml:space="preserve"> </w:t>
      </w:r>
      <w:r w:rsidR="13E7FBFB" w:rsidRPr="25452687">
        <w:rPr>
          <w:noProof/>
          <w:sz w:val="22"/>
          <w:szCs w:val="22"/>
        </w:rPr>
        <w:t>-</w:t>
      </w:r>
      <w:r w:rsidR="00383E57" w:rsidRPr="25452687">
        <w:rPr>
          <w:noProof/>
          <w:sz w:val="22"/>
          <w:szCs w:val="22"/>
        </w:rPr>
        <w:t xml:space="preserve"> further strengthen th</w:t>
      </w:r>
      <w:r w:rsidR="00A8127A" w:rsidRPr="25452687">
        <w:rPr>
          <w:noProof/>
          <w:sz w:val="22"/>
          <w:szCs w:val="22"/>
        </w:rPr>
        <w:t>is framework</w:t>
      </w:r>
      <w:r w:rsidR="00383E57" w:rsidRPr="25452687">
        <w:rPr>
          <w:noProof/>
          <w:sz w:val="22"/>
          <w:szCs w:val="22"/>
        </w:rPr>
        <w:t xml:space="preserve">. </w:t>
      </w:r>
      <w:r w:rsidRPr="25452687">
        <w:rPr>
          <w:noProof/>
          <w:sz w:val="22"/>
          <w:szCs w:val="22"/>
        </w:rPr>
        <w:t>However, while the policy framework is largely in place, its translation into coherent investment signals, governance mechanisms and measurement systems remains incomplete.</w:t>
      </w:r>
    </w:p>
    <w:p w14:paraId="4D599E19" w14:textId="0B7F9601" w:rsidR="002D19DF" w:rsidRPr="00C063F8" w:rsidRDefault="002D19DF" w:rsidP="551834E6">
      <w:pPr>
        <w:rPr>
          <w:b/>
          <w:bCs/>
          <w:noProof/>
          <w:sz w:val="22"/>
          <w:szCs w:val="22"/>
        </w:rPr>
      </w:pPr>
      <w:r w:rsidRPr="551834E6">
        <w:rPr>
          <w:b/>
          <w:bCs/>
          <w:noProof/>
          <w:sz w:val="22"/>
          <w:szCs w:val="22"/>
        </w:rPr>
        <w:t xml:space="preserve">This gap reflects four structural factors limiting the alignment between digital transformation and decarbonisation. </w:t>
      </w:r>
      <w:r w:rsidRPr="551834E6">
        <w:rPr>
          <w:noProof/>
          <w:sz w:val="22"/>
          <w:szCs w:val="22"/>
        </w:rPr>
        <w:t xml:space="preserve">First, a </w:t>
      </w:r>
      <w:r w:rsidRPr="551834E6">
        <w:rPr>
          <w:b/>
          <w:bCs/>
          <w:noProof/>
          <w:sz w:val="22"/>
          <w:szCs w:val="22"/>
        </w:rPr>
        <w:t>governance lag</w:t>
      </w:r>
      <w:r w:rsidRPr="551834E6">
        <w:rPr>
          <w:noProof/>
          <w:sz w:val="22"/>
          <w:szCs w:val="22"/>
        </w:rPr>
        <w:t>: digital technologies, especially AI, evolve faster than regulatory and investment cycles, delaying the management of their environmental impacts. Second</w:t>
      </w:r>
      <w:r w:rsidRPr="551834E6">
        <w:rPr>
          <w:b/>
          <w:bCs/>
          <w:noProof/>
          <w:sz w:val="22"/>
          <w:szCs w:val="22"/>
        </w:rPr>
        <w:t>, a growing tension between compute capacity and energy sustainability</w:t>
      </w:r>
      <w:r w:rsidRPr="551834E6">
        <w:rPr>
          <w:noProof/>
          <w:sz w:val="22"/>
          <w:szCs w:val="22"/>
        </w:rPr>
        <w:t>, as expanding data centre infrastructure increases electricity demand and requires closer alignment between digital</w:t>
      </w:r>
      <w:r w:rsidR="00A640A2">
        <w:rPr>
          <w:noProof/>
          <w:sz w:val="22"/>
          <w:szCs w:val="22"/>
        </w:rPr>
        <w:t>, environment</w:t>
      </w:r>
      <w:r w:rsidRPr="551834E6">
        <w:rPr>
          <w:noProof/>
          <w:sz w:val="22"/>
          <w:szCs w:val="22"/>
        </w:rPr>
        <w:t xml:space="preserve"> and energy policies</w:t>
      </w:r>
      <w:r w:rsidR="00A93AD3">
        <w:rPr>
          <w:noProof/>
          <w:sz w:val="22"/>
          <w:szCs w:val="22"/>
        </w:rPr>
        <w:t>, including in rural areas</w:t>
      </w:r>
      <w:r w:rsidRPr="551834E6">
        <w:rPr>
          <w:noProof/>
          <w:sz w:val="22"/>
          <w:szCs w:val="22"/>
        </w:rPr>
        <w:t xml:space="preserve">. Third, </w:t>
      </w:r>
      <w:r w:rsidRPr="551834E6">
        <w:rPr>
          <w:b/>
          <w:bCs/>
          <w:noProof/>
          <w:sz w:val="22"/>
          <w:szCs w:val="22"/>
        </w:rPr>
        <w:t>persistent dependencies on critical raw materials</w:t>
      </w:r>
      <w:r w:rsidRPr="551834E6">
        <w:rPr>
          <w:noProof/>
          <w:sz w:val="22"/>
          <w:szCs w:val="22"/>
        </w:rPr>
        <w:t>, combined with limited recycling capacity, create structural vulnerabilities not yet fully integrated into investment strategies. Fourth</w:t>
      </w:r>
      <w:r w:rsidRPr="551834E6">
        <w:rPr>
          <w:b/>
          <w:bCs/>
          <w:noProof/>
          <w:sz w:val="22"/>
          <w:szCs w:val="22"/>
        </w:rPr>
        <w:t>, insufficient measurement frameworks:</w:t>
      </w:r>
      <w:r w:rsidRPr="551834E6">
        <w:rPr>
          <w:noProof/>
          <w:sz w:val="22"/>
          <w:szCs w:val="22"/>
        </w:rPr>
        <w:t xml:space="preserve"> the lack of harmonised EU methodologies to assess both the footprint of digital infrastructure and its contribution to emissions reduction limits effective investment and progress tracking.</w:t>
      </w:r>
      <w:r w:rsidR="00486013">
        <w:rPr>
          <w:noProof/>
        </w:rPr>
        <w:t xml:space="preserve"> </w:t>
      </w:r>
      <w:r w:rsidR="00486013" w:rsidRPr="551834E6">
        <w:rPr>
          <w:noProof/>
          <w:sz w:val="22"/>
          <w:szCs w:val="22"/>
        </w:rPr>
        <w:t xml:space="preserve">Addressing these structural factors requires the adoption of </w:t>
      </w:r>
      <w:r w:rsidR="003B61C7">
        <w:rPr>
          <w:noProof/>
          <w:sz w:val="22"/>
          <w:szCs w:val="22"/>
        </w:rPr>
        <w:t xml:space="preserve">new </w:t>
      </w:r>
      <w:r w:rsidR="00486013" w:rsidRPr="551834E6">
        <w:rPr>
          <w:noProof/>
          <w:sz w:val="22"/>
          <w:szCs w:val="22"/>
        </w:rPr>
        <w:t>clean digitalisation targets, the development of harmonised metrics, and stronger coordination between digital, energy and environmental policies, with the aim</w:t>
      </w:r>
      <w:r w:rsidR="00EF3E0B" w:rsidRPr="551834E6">
        <w:rPr>
          <w:noProof/>
          <w:sz w:val="22"/>
          <w:szCs w:val="22"/>
        </w:rPr>
        <w:t>s</w:t>
      </w:r>
      <w:r w:rsidR="00486013" w:rsidRPr="551834E6">
        <w:rPr>
          <w:noProof/>
          <w:sz w:val="22"/>
          <w:szCs w:val="22"/>
        </w:rPr>
        <w:t xml:space="preserve"> of enhancing EU competitiveness and reducing dependencies on energy and critical materials. </w:t>
      </w:r>
    </w:p>
    <w:p w14:paraId="3305FD34" w14:textId="38AA4C43" w:rsidR="001F3527" w:rsidRPr="00C063F8" w:rsidRDefault="00440B2A" w:rsidP="00824899">
      <w:pPr>
        <w:pStyle w:val="Heading2"/>
        <w:numPr>
          <w:ilvl w:val="0"/>
          <w:numId w:val="0"/>
        </w:numPr>
        <w:ind w:left="709"/>
        <w:rPr>
          <w:noProof/>
        </w:rPr>
      </w:pPr>
      <w:r>
        <w:rPr>
          <w:noProof/>
        </w:rPr>
        <w:t>3.</w:t>
      </w:r>
      <w:r w:rsidR="000C58FD">
        <w:rPr>
          <w:noProof/>
        </w:rPr>
        <w:t>4</w:t>
      </w:r>
      <w:r>
        <w:rPr>
          <w:noProof/>
        </w:rPr>
        <w:t xml:space="preserve">. </w:t>
      </w:r>
      <w:r w:rsidR="00D35ECA">
        <w:rPr>
          <w:noProof/>
        </w:rPr>
        <w:t>Ensuring digital transformation works for people</w:t>
      </w:r>
    </w:p>
    <w:p w14:paraId="50AFB6EC" w14:textId="7F057ACE" w:rsidR="0061542B" w:rsidRPr="005C5319" w:rsidRDefault="0061542B" w:rsidP="009F4E8E">
      <w:pPr>
        <w:rPr>
          <w:bCs/>
          <w:noProof/>
          <w:sz w:val="22"/>
        </w:rPr>
      </w:pPr>
      <w:r w:rsidRPr="005C5319">
        <w:rPr>
          <w:bCs/>
          <w:noProof/>
          <w:sz w:val="22"/>
        </w:rPr>
        <w:t>Ensuring that the digital transformation works for people is a core objective of the Digital Decade. The benefits of digital technologies</w:t>
      </w:r>
      <w:r w:rsidR="00731294" w:rsidRPr="005C5319">
        <w:rPr>
          <w:bCs/>
          <w:noProof/>
          <w:sz w:val="22"/>
        </w:rPr>
        <w:t xml:space="preserve"> should</w:t>
      </w:r>
      <w:r w:rsidRPr="005C5319">
        <w:rPr>
          <w:bCs/>
          <w:noProof/>
          <w:sz w:val="22"/>
        </w:rPr>
        <w:t xml:space="preserve"> be accessible to all, while preventing the emergence of new forms of exclusio</w:t>
      </w:r>
      <w:r w:rsidR="00BC0F30" w:rsidRPr="005C5319">
        <w:rPr>
          <w:bCs/>
          <w:noProof/>
          <w:sz w:val="22"/>
        </w:rPr>
        <w:t>n and protecting citizens and democratic societies from online harms, including disinformation, manipulation and other forms of abuse of digital technologies.</w:t>
      </w:r>
    </w:p>
    <w:p w14:paraId="63B43D62" w14:textId="42C613B0" w:rsidR="002E0FE8" w:rsidRDefault="00F44E30" w:rsidP="2B90BE55">
      <w:pPr>
        <w:rPr>
          <w:noProof/>
          <w:sz w:val="22"/>
        </w:rPr>
      </w:pPr>
      <w:r>
        <w:rPr>
          <w:b/>
          <w:noProof/>
          <w:sz w:val="22"/>
        </w:rPr>
        <w:t xml:space="preserve">In this </w:t>
      </w:r>
      <w:r w:rsidR="00111B99">
        <w:rPr>
          <w:b/>
          <w:noProof/>
          <w:sz w:val="22"/>
        </w:rPr>
        <w:t xml:space="preserve">respect, </w:t>
      </w:r>
      <w:r w:rsidR="00124CC4">
        <w:rPr>
          <w:b/>
          <w:noProof/>
          <w:sz w:val="22"/>
        </w:rPr>
        <w:t>d</w:t>
      </w:r>
      <w:r w:rsidR="009F4E8E" w:rsidRPr="00C063F8">
        <w:rPr>
          <w:b/>
          <w:noProof/>
          <w:sz w:val="22"/>
        </w:rPr>
        <w:t>igital skills are both a sovereignty asset and an adoption enabler, and the EU’s shortfall in both dimensions</w:t>
      </w:r>
      <w:r w:rsidR="009C70A1">
        <w:rPr>
          <w:b/>
          <w:noProof/>
          <w:sz w:val="22"/>
        </w:rPr>
        <w:t xml:space="preserve">, basic skills and ICT specialists, </w:t>
      </w:r>
      <w:r w:rsidR="009F4E8E" w:rsidRPr="00C063F8">
        <w:rPr>
          <w:b/>
          <w:noProof/>
          <w:sz w:val="22"/>
        </w:rPr>
        <w:t>is acute</w:t>
      </w:r>
      <w:r w:rsidR="009F4E8E" w:rsidRPr="00C063F8">
        <w:rPr>
          <w:noProof/>
          <w:sz w:val="22"/>
        </w:rPr>
        <w:t>.</w:t>
      </w:r>
      <w:r w:rsidR="00111B99">
        <w:rPr>
          <w:noProof/>
          <w:sz w:val="22"/>
        </w:rPr>
        <w:t xml:space="preserve"> </w:t>
      </w:r>
    </w:p>
    <w:p w14:paraId="66C72AC4" w14:textId="35FEC96F" w:rsidR="004A317A" w:rsidRPr="00C063F8" w:rsidRDefault="6D291611" w:rsidP="2B90BE55">
      <w:pPr>
        <w:rPr>
          <w:noProof/>
          <w:sz w:val="22"/>
          <w:szCs w:val="22"/>
        </w:rPr>
      </w:pPr>
      <w:r w:rsidRPr="2B90BE55">
        <w:rPr>
          <w:b/>
          <w:bCs/>
          <w:noProof/>
          <w:sz w:val="22"/>
          <w:szCs w:val="22"/>
        </w:rPr>
        <w:t xml:space="preserve">Despite significant national investment commitments, the </w:t>
      </w:r>
      <w:r w:rsidR="00EF3E0B" w:rsidRPr="551834E6">
        <w:rPr>
          <w:b/>
          <w:bCs/>
          <w:noProof/>
          <w:sz w:val="22"/>
          <w:szCs w:val="22"/>
        </w:rPr>
        <w:t>E</w:t>
      </w:r>
      <w:r w:rsidRPr="2B90BE55">
        <w:rPr>
          <w:b/>
          <w:bCs/>
          <w:noProof/>
          <w:sz w:val="22"/>
          <w:szCs w:val="22"/>
        </w:rPr>
        <w:t>U remains</w:t>
      </w:r>
      <w:r w:rsidR="3D71D619" w:rsidRPr="2B90BE55">
        <w:rPr>
          <w:b/>
          <w:bCs/>
          <w:noProof/>
          <w:sz w:val="22"/>
          <w:szCs w:val="22"/>
        </w:rPr>
        <w:t xml:space="preserve"> </w:t>
      </w:r>
      <w:r w:rsidRPr="2B90BE55">
        <w:rPr>
          <w:b/>
          <w:bCs/>
          <w:noProof/>
          <w:sz w:val="22"/>
          <w:szCs w:val="22"/>
        </w:rPr>
        <w:t>off</w:t>
      </w:r>
      <w:r w:rsidR="00EF3E0B" w:rsidRPr="551834E6">
        <w:rPr>
          <w:b/>
          <w:bCs/>
          <w:noProof/>
          <w:sz w:val="22"/>
          <w:szCs w:val="22"/>
        </w:rPr>
        <w:t>-</w:t>
      </w:r>
      <w:r w:rsidRPr="2B90BE55">
        <w:rPr>
          <w:b/>
          <w:bCs/>
          <w:noProof/>
          <w:sz w:val="22"/>
          <w:szCs w:val="22"/>
        </w:rPr>
        <w:t>track to meet the 2030 target for basic digital skills</w:t>
      </w:r>
      <w:r w:rsidR="6A5B33A1" w:rsidRPr="2B90BE55">
        <w:rPr>
          <w:b/>
          <w:bCs/>
          <w:noProof/>
          <w:sz w:val="22"/>
          <w:szCs w:val="22"/>
        </w:rPr>
        <w:t xml:space="preserve"> </w:t>
      </w:r>
      <w:r w:rsidR="6A5B33A1" w:rsidRPr="2B90BE55">
        <w:rPr>
          <w:noProof/>
          <w:sz w:val="22"/>
          <w:szCs w:val="22"/>
        </w:rPr>
        <w:t>(80%</w:t>
      </w:r>
      <w:r w:rsidR="64FFA7F4" w:rsidRPr="2B90BE55">
        <w:rPr>
          <w:noProof/>
          <w:sz w:val="22"/>
          <w:szCs w:val="22"/>
        </w:rPr>
        <w:t xml:space="preserve"> of the population)</w:t>
      </w:r>
      <w:r w:rsidRPr="2B90BE55">
        <w:rPr>
          <w:noProof/>
          <w:sz w:val="22"/>
          <w:szCs w:val="22"/>
        </w:rPr>
        <w:t xml:space="preserve">, which is currently projected to be reached </w:t>
      </w:r>
      <w:r w:rsidR="52C768FE" w:rsidRPr="2B90BE55">
        <w:rPr>
          <w:noProof/>
          <w:sz w:val="22"/>
          <w:szCs w:val="22"/>
        </w:rPr>
        <w:t>in 2037</w:t>
      </w:r>
      <w:r w:rsidRPr="2B90BE55">
        <w:rPr>
          <w:noProof/>
          <w:sz w:val="22"/>
          <w:szCs w:val="22"/>
        </w:rPr>
        <w:t xml:space="preserve">. </w:t>
      </w:r>
      <w:r w:rsidR="009F4E8E" w:rsidRPr="2B90BE55">
        <w:rPr>
          <w:noProof/>
          <w:sz w:val="22"/>
          <w:szCs w:val="22"/>
        </w:rPr>
        <w:t xml:space="preserve">Basic digital skills </w:t>
      </w:r>
      <w:r w:rsidR="610D7CF9" w:rsidRPr="2B90BE55">
        <w:rPr>
          <w:noProof/>
          <w:sz w:val="22"/>
          <w:szCs w:val="22"/>
        </w:rPr>
        <w:t>stand at</w:t>
      </w:r>
      <w:r w:rsidR="009F4E8E" w:rsidRPr="2B90BE55">
        <w:rPr>
          <w:noProof/>
          <w:sz w:val="22"/>
          <w:szCs w:val="22"/>
        </w:rPr>
        <w:t xml:space="preserve"> 60% in 2025</w:t>
      </w:r>
      <w:r w:rsidR="005C5319">
        <w:rPr>
          <w:noProof/>
          <w:sz w:val="22"/>
          <w:szCs w:val="22"/>
        </w:rPr>
        <w:t xml:space="preserve"> </w:t>
      </w:r>
      <w:r w:rsidR="00EF3E0B" w:rsidRPr="551834E6">
        <w:rPr>
          <w:noProof/>
          <w:sz w:val="22"/>
          <w:szCs w:val="22"/>
        </w:rPr>
        <w:t>and are forecast to reach only</w:t>
      </w:r>
      <w:r w:rsidR="009F4E8E" w:rsidRPr="2B90BE55">
        <w:rPr>
          <w:noProof/>
          <w:sz w:val="22"/>
          <w:szCs w:val="22"/>
        </w:rPr>
        <w:t xml:space="preserve"> 68% by 2030. The shortfall is concentrated among older</w:t>
      </w:r>
      <w:r w:rsidR="7FA69C71" w:rsidRPr="2B90BE55">
        <w:rPr>
          <w:noProof/>
          <w:sz w:val="22"/>
          <w:szCs w:val="22"/>
        </w:rPr>
        <w:t xml:space="preserve"> </w:t>
      </w:r>
      <w:r w:rsidR="610D7CF9" w:rsidRPr="2B90BE55">
        <w:rPr>
          <w:noProof/>
          <w:sz w:val="22"/>
          <w:szCs w:val="22"/>
        </w:rPr>
        <w:t>individuals</w:t>
      </w:r>
      <w:r w:rsidR="009F4E8E" w:rsidRPr="2B90BE55">
        <w:rPr>
          <w:noProof/>
          <w:sz w:val="22"/>
          <w:szCs w:val="22"/>
        </w:rPr>
        <w:t>, those with low educational attainment, and people in rural areas, precisely the groups for whom digital exclusion carries the highest economic and social costs.</w:t>
      </w:r>
      <w:r w:rsidRPr="2B90BE55">
        <w:rPr>
          <w:noProof/>
          <w:sz w:val="22"/>
          <w:szCs w:val="22"/>
        </w:rPr>
        <w:t xml:space="preserve"> </w:t>
      </w:r>
      <w:r w:rsidR="4C1B7AF5" w:rsidRPr="2B90BE55">
        <w:rPr>
          <w:noProof/>
          <w:sz w:val="22"/>
          <w:szCs w:val="22"/>
        </w:rPr>
        <w:t xml:space="preserve">A first structural challenge relates to the </w:t>
      </w:r>
      <w:r w:rsidR="4C1B7AF5" w:rsidRPr="2B90BE55">
        <w:rPr>
          <w:b/>
          <w:bCs/>
          <w:noProof/>
          <w:sz w:val="22"/>
          <w:szCs w:val="22"/>
        </w:rPr>
        <w:t>limited reach of existing provision systems</w:t>
      </w:r>
      <w:r w:rsidR="4C1B7AF5" w:rsidRPr="2B90BE55">
        <w:rPr>
          <w:noProof/>
          <w:sz w:val="22"/>
          <w:szCs w:val="22"/>
        </w:rPr>
        <w:t xml:space="preserve">. </w:t>
      </w:r>
      <w:r w:rsidR="6CEE8885" w:rsidRPr="551834E6">
        <w:rPr>
          <w:noProof/>
          <w:sz w:val="22"/>
          <w:szCs w:val="22"/>
        </w:rPr>
        <w:t>Current delivery mechanisms do not adequately reach the g</w:t>
      </w:r>
      <w:r w:rsidR="4C1B7AF5" w:rsidRPr="2B90BE55">
        <w:rPr>
          <w:noProof/>
          <w:sz w:val="22"/>
          <w:szCs w:val="22"/>
        </w:rPr>
        <w:t>roups most at risk of lacking basic digital skills - including older people,</w:t>
      </w:r>
      <w:r w:rsidR="005C5319">
        <w:rPr>
          <w:noProof/>
          <w:sz w:val="22"/>
          <w:szCs w:val="22"/>
        </w:rPr>
        <w:t xml:space="preserve"> </w:t>
      </w:r>
      <w:r w:rsidR="00F642E5" w:rsidRPr="2B90BE55">
        <w:rPr>
          <w:noProof/>
          <w:sz w:val="22"/>
          <w:szCs w:val="22"/>
        </w:rPr>
        <w:t>persons with disabilities, marginalised groups facing discrimination,</w:t>
      </w:r>
      <w:r w:rsidR="00F642E5">
        <w:rPr>
          <w:noProof/>
          <w:sz w:val="22"/>
          <w:szCs w:val="22"/>
        </w:rPr>
        <w:t xml:space="preserve"> </w:t>
      </w:r>
      <w:r w:rsidR="4C1B7AF5" w:rsidRPr="2B90BE55">
        <w:rPr>
          <w:noProof/>
          <w:sz w:val="22"/>
          <w:szCs w:val="22"/>
        </w:rPr>
        <w:t>individuals with low educational attainment, those in rural areas</w:t>
      </w:r>
      <w:r w:rsidR="00C550DA">
        <w:rPr>
          <w:noProof/>
          <w:sz w:val="22"/>
          <w:szCs w:val="22"/>
        </w:rPr>
        <w:t xml:space="preserve"> </w:t>
      </w:r>
      <w:r w:rsidR="00B51873" w:rsidRPr="00B51873">
        <w:rPr>
          <w:noProof/>
          <w:sz w:val="22"/>
          <w:szCs w:val="22"/>
        </w:rPr>
        <w:t>who may face additional challenges linked to limited broadband access</w:t>
      </w:r>
      <w:r w:rsidR="00033452">
        <w:rPr>
          <w:noProof/>
          <w:sz w:val="22"/>
          <w:szCs w:val="22"/>
        </w:rPr>
        <w:t>.</w:t>
      </w:r>
      <w:r w:rsidR="00A92915">
        <w:rPr>
          <w:noProof/>
          <w:sz w:val="22"/>
          <w:szCs w:val="22"/>
        </w:rPr>
        <w:t xml:space="preserve"> </w:t>
      </w:r>
      <w:r w:rsidR="4C1B7AF5" w:rsidRPr="2B90BE55">
        <w:rPr>
          <w:noProof/>
          <w:sz w:val="22"/>
          <w:szCs w:val="22"/>
        </w:rPr>
        <w:t xml:space="preserve">These are largely centred on formal education and workforce-based training, while those </w:t>
      </w:r>
      <w:r w:rsidR="6CEE8885" w:rsidRPr="551834E6">
        <w:rPr>
          <w:noProof/>
          <w:sz w:val="22"/>
          <w:szCs w:val="22"/>
        </w:rPr>
        <w:t>most lacking in</w:t>
      </w:r>
      <w:r w:rsidR="4C1B7AF5" w:rsidRPr="2B90BE55">
        <w:rPr>
          <w:noProof/>
          <w:sz w:val="22"/>
          <w:szCs w:val="22"/>
        </w:rPr>
        <w:t xml:space="preserve"> digital competence are also</w:t>
      </w:r>
      <w:r w:rsidR="6CEE8885" w:rsidRPr="551834E6">
        <w:rPr>
          <w:noProof/>
          <w:sz w:val="22"/>
          <w:szCs w:val="22"/>
        </w:rPr>
        <w:t xml:space="preserve"> the</w:t>
      </w:r>
      <w:r w:rsidR="4C1B7AF5" w:rsidRPr="2B90BE55">
        <w:rPr>
          <w:noProof/>
          <w:sz w:val="22"/>
          <w:szCs w:val="22"/>
        </w:rPr>
        <w:t xml:space="preserve"> least connected to the institutions capable of providing support at scale.</w:t>
      </w:r>
      <w:r w:rsidR="005C5319">
        <w:rPr>
          <w:noProof/>
          <w:sz w:val="22"/>
          <w:szCs w:val="22"/>
        </w:rPr>
        <w:t xml:space="preserve"> </w:t>
      </w:r>
      <w:r w:rsidR="4C1B7AF5" w:rsidRPr="2B90BE55">
        <w:rPr>
          <w:noProof/>
          <w:sz w:val="22"/>
          <w:szCs w:val="22"/>
        </w:rPr>
        <w:t xml:space="preserve">A second challenge concerns the </w:t>
      </w:r>
      <w:r w:rsidR="4C1B7AF5" w:rsidRPr="2B90BE55">
        <w:rPr>
          <w:b/>
          <w:bCs/>
          <w:noProof/>
          <w:sz w:val="22"/>
          <w:szCs w:val="22"/>
        </w:rPr>
        <w:t>effectiveness and level of ambition of current investments</w:t>
      </w:r>
      <w:r w:rsidR="4C1B7AF5" w:rsidRPr="2B90BE55">
        <w:rPr>
          <w:noProof/>
          <w:sz w:val="22"/>
          <w:szCs w:val="22"/>
        </w:rPr>
        <w:t>. Member States have collectively committed around EUR</w:t>
      </w:r>
      <w:r w:rsidR="00C063F8" w:rsidRPr="551834E6">
        <w:rPr>
          <w:noProof/>
          <w:sz w:val="22"/>
          <w:szCs w:val="22"/>
        </w:rPr>
        <w:t> </w:t>
      </w:r>
      <w:r w:rsidR="4C1B7AF5" w:rsidRPr="5D7CC102">
        <w:rPr>
          <w:noProof/>
          <w:sz w:val="22"/>
          <w:szCs w:val="22"/>
        </w:rPr>
        <w:t>2</w:t>
      </w:r>
      <w:r w:rsidR="4A9631FC" w:rsidRPr="5D7CC102">
        <w:rPr>
          <w:noProof/>
          <w:sz w:val="22"/>
          <w:szCs w:val="22"/>
        </w:rPr>
        <w:t>4</w:t>
      </w:r>
      <w:r w:rsidR="4C1B7AF5" w:rsidRPr="2B90BE55">
        <w:rPr>
          <w:noProof/>
          <w:sz w:val="22"/>
          <w:szCs w:val="22"/>
        </w:rPr>
        <w:t xml:space="preserve"> billion and </w:t>
      </w:r>
      <w:r w:rsidR="4C1B7AF5" w:rsidRPr="252F0F85">
        <w:rPr>
          <w:noProof/>
          <w:sz w:val="22"/>
          <w:szCs w:val="22"/>
        </w:rPr>
        <w:t>3</w:t>
      </w:r>
      <w:r w:rsidR="4F1A7900" w:rsidRPr="252F0F85">
        <w:rPr>
          <w:noProof/>
          <w:sz w:val="22"/>
          <w:szCs w:val="22"/>
        </w:rPr>
        <w:t>49</w:t>
      </w:r>
      <w:r w:rsidR="4C1B7AF5" w:rsidRPr="2B90BE55">
        <w:rPr>
          <w:noProof/>
          <w:sz w:val="22"/>
          <w:szCs w:val="22"/>
        </w:rPr>
        <w:t xml:space="preserve"> measures to basic digital skills. However, progress remains below the pace required to meet the target, indicating that </w:t>
      </w:r>
      <w:r w:rsidR="11D086C8" w:rsidRPr="2B90BE55">
        <w:rPr>
          <w:noProof/>
          <w:sz w:val="22"/>
          <w:szCs w:val="22"/>
        </w:rPr>
        <w:t>while</w:t>
      </w:r>
      <w:r w:rsidR="4C1B7AF5" w:rsidRPr="2B90BE55">
        <w:rPr>
          <w:noProof/>
          <w:sz w:val="22"/>
          <w:szCs w:val="22"/>
        </w:rPr>
        <w:t xml:space="preserve"> the current distribution of investment, predominantly focused on formal education and general digital inclusion, </w:t>
      </w:r>
      <w:r w:rsidR="0A50DD21" w:rsidRPr="2B90BE55">
        <w:rPr>
          <w:noProof/>
          <w:sz w:val="22"/>
          <w:szCs w:val="22"/>
        </w:rPr>
        <w:t>remains essential, it</w:t>
      </w:r>
      <w:r w:rsidR="4C1B7AF5" w:rsidRPr="2B90BE55">
        <w:rPr>
          <w:noProof/>
          <w:sz w:val="22"/>
          <w:szCs w:val="22"/>
        </w:rPr>
        <w:t xml:space="preserve"> does not sufficiently address the specific barriers faced by hard-to-reach groups. A </w:t>
      </w:r>
      <w:r w:rsidR="4C1B7AF5" w:rsidRPr="2B90BE55">
        <w:rPr>
          <w:b/>
          <w:bCs/>
          <w:noProof/>
          <w:sz w:val="22"/>
          <w:szCs w:val="22"/>
        </w:rPr>
        <w:t xml:space="preserve">third challenge arises from the rapid </w:t>
      </w:r>
      <w:r w:rsidR="000A6902" w:rsidRPr="551834E6">
        <w:rPr>
          <w:b/>
          <w:bCs/>
          <w:noProof/>
          <w:sz w:val="22"/>
          <w:szCs w:val="22"/>
        </w:rPr>
        <w:t xml:space="preserve">development </w:t>
      </w:r>
      <w:r w:rsidR="4C1B7AF5" w:rsidRPr="2B90BE55">
        <w:rPr>
          <w:b/>
          <w:bCs/>
          <w:noProof/>
          <w:sz w:val="22"/>
          <w:szCs w:val="22"/>
        </w:rPr>
        <w:t>of digital technologies.</w:t>
      </w:r>
      <w:r w:rsidR="4C1B7AF5" w:rsidRPr="2B90BE55">
        <w:rPr>
          <w:noProof/>
          <w:sz w:val="22"/>
          <w:szCs w:val="22"/>
        </w:rPr>
        <w:t xml:space="preserve"> The current target was defined against a pre-generative AI baseline, while the widespread u</w:t>
      </w:r>
      <w:r w:rsidR="4D3725F0" w:rsidRPr="2B90BE55">
        <w:rPr>
          <w:noProof/>
          <w:sz w:val="22"/>
          <w:szCs w:val="22"/>
        </w:rPr>
        <w:t>se</w:t>
      </w:r>
      <w:r w:rsidR="4C1B7AF5" w:rsidRPr="2B90BE55">
        <w:rPr>
          <w:noProof/>
          <w:sz w:val="22"/>
          <w:szCs w:val="22"/>
        </w:rPr>
        <w:t xml:space="preserve"> of such technologies, around 64% of young people aged 16</w:t>
      </w:r>
      <w:r w:rsidR="00C063F8" w:rsidRPr="551834E6">
        <w:rPr>
          <w:noProof/>
          <w:sz w:val="22"/>
          <w:szCs w:val="22"/>
        </w:rPr>
        <w:t>-</w:t>
      </w:r>
      <w:r w:rsidR="4C1B7AF5" w:rsidRPr="2B90BE55">
        <w:rPr>
          <w:noProof/>
          <w:sz w:val="22"/>
          <w:szCs w:val="22"/>
        </w:rPr>
        <w:t>24 in 2025, is redefining the skills needed for effective and safe participation in the digital environment</w:t>
      </w:r>
      <w:r w:rsidR="3F8D7225" w:rsidRPr="2B90BE55">
        <w:rPr>
          <w:noProof/>
          <w:sz w:val="22"/>
          <w:szCs w:val="22"/>
        </w:rPr>
        <w:t>,</w:t>
      </w:r>
      <w:r w:rsidR="3F8D7225" w:rsidRPr="00C063F8">
        <w:rPr>
          <w:noProof/>
          <w:sz w:val="22"/>
          <w:szCs w:val="22"/>
        </w:rPr>
        <w:t xml:space="preserve"> indicating the increasing need for AI literacy</w:t>
      </w:r>
      <w:r w:rsidR="4C1B7AF5" w:rsidRPr="2B90BE55">
        <w:rPr>
          <w:noProof/>
          <w:sz w:val="22"/>
          <w:szCs w:val="22"/>
        </w:rPr>
        <w:t xml:space="preserve">. This creates a risk that </w:t>
      </w:r>
      <w:r w:rsidR="35D6215E" w:rsidRPr="2B90BE55">
        <w:rPr>
          <w:noProof/>
          <w:sz w:val="22"/>
          <w:szCs w:val="22"/>
        </w:rPr>
        <w:t xml:space="preserve">even </w:t>
      </w:r>
      <w:r w:rsidR="4C1B7AF5" w:rsidRPr="2B90BE55">
        <w:rPr>
          <w:noProof/>
          <w:sz w:val="22"/>
          <w:szCs w:val="22"/>
        </w:rPr>
        <w:t xml:space="preserve">achieving the target may not </w:t>
      </w:r>
      <w:r w:rsidR="00EF4BC6" w:rsidRPr="551834E6">
        <w:rPr>
          <w:noProof/>
          <w:sz w:val="22"/>
          <w:szCs w:val="22"/>
        </w:rPr>
        <w:t>create</w:t>
      </w:r>
      <w:r w:rsidR="4C1B7AF5" w:rsidRPr="2B90BE55">
        <w:rPr>
          <w:noProof/>
          <w:sz w:val="22"/>
          <w:szCs w:val="22"/>
        </w:rPr>
        <w:t xml:space="preserve"> the level of competence required in practice by 2030.</w:t>
      </w:r>
    </w:p>
    <w:p w14:paraId="40D36E36" w14:textId="6E1C2E64" w:rsidR="005A5B65" w:rsidRPr="00C063F8" w:rsidRDefault="005A5B65" w:rsidP="004A317A">
      <w:pPr>
        <w:rPr>
          <w:noProof/>
          <w:sz w:val="22"/>
          <w:szCs w:val="22"/>
        </w:rPr>
      </w:pPr>
      <w:r w:rsidRPr="4874EB68">
        <w:rPr>
          <w:noProof/>
          <w:sz w:val="22"/>
          <w:szCs w:val="22"/>
        </w:rPr>
        <w:t>Under the Union of Skills</w:t>
      </w:r>
      <w:r w:rsidR="0055432D" w:rsidRPr="4874EB68">
        <w:rPr>
          <w:noProof/>
          <w:sz w:val="22"/>
          <w:szCs w:val="22"/>
        </w:rPr>
        <w:t xml:space="preserve"> and the Council Recommendation on Human Capital</w:t>
      </w:r>
      <w:r w:rsidR="009E7732">
        <w:rPr>
          <w:rStyle w:val="FootnoteReference"/>
          <w:noProof/>
          <w:sz w:val="22"/>
          <w:szCs w:val="22"/>
        </w:rPr>
        <w:footnoteReference w:id="44"/>
      </w:r>
      <w:r w:rsidRPr="4874EB68">
        <w:rPr>
          <w:noProof/>
          <w:sz w:val="22"/>
          <w:szCs w:val="22"/>
        </w:rPr>
        <w:t xml:space="preserve">, Member States are encouraged to strengthen basic skills in education and expand training and lifelong learning. </w:t>
      </w:r>
      <w:r w:rsidR="007B481C" w:rsidRPr="00C063F8">
        <w:rPr>
          <w:noProof/>
          <w:sz w:val="22"/>
          <w:szCs w:val="22"/>
        </w:rPr>
        <w:t xml:space="preserve">The </w:t>
      </w:r>
      <w:r w:rsidR="004E55CB">
        <w:rPr>
          <w:noProof/>
          <w:sz w:val="22"/>
          <w:szCs w:val="22"/>
        </w:rPr>
        <w:t>a</w:t>
      </w:r>
      <w:r w:rsidR="007B481C" w:rsidRPr="00C063F8">
        <w:rPr>
          <w:noProof/>
          <w:sz w:val="22"/>
          <w:szCs w:val="22"/>
        </w:rPr>
        <w:t xml:space="preserve">ction </w:t>
      </w:r>
      <w:r w:rsidR="004E55CB">
        <w:rPr>
          <w:noProof/>
          <w:sz w:val="22"/>
          <w:szCs w:val="22"/>
        </w:rPr>
        <w:t>p</w:t>
      </w:r>
      <w:r w:rsidR="007B481C" w:rsidRPr="00C063F8">
        <w:rPr>
          <w:noProof/>
          <w:sz w:val="22"/>
          <w:szCs w:val="22"/>
        </w:rPr>
        <w:t xml:space="preserve">lan on </w:t>
      </w:r>
      <w:r w:rsidR="004E55CB">
        <w:rPr>
          <w:noProof/>
          <w:sz w:val="22"/>
          <w:szCs w:val="22"/>
        </w:rPr>
        <w:t>b</w:t>
      </w:r>
      <w:r w:rsidR="007B481C" w:rsidRPr="00C063F8">
        <w:rPr>
          <w:noProof/>
          <w:sz w:val="22"/>
          <w:szCs w:val="22"/>
        </w:rPr>
        <w:t xml:space="preserve">asic </w:t>
      </w:r>
      <w:r w:rsidR="004E55CB">
        <w:rPr>
          <w:noProof/>
          <w:sz w:val="22"/>
          <w:szCs w:val="22"/>
        </w:rPr>
        <w:t>s</w:t>
      </w:r>
      <w:r w:rsidR="007B481C" w:rsidRPr="00C063F8">
        <w:rPr>
          <w:noProof/>
          <w:sz w:val="22"/>
          <w:szCs w:val="22"/>
        </w:rPr>
        <w:t xml:space="preserve">kills recognises digital skills as crucial in modern society and everyday life, and includes them in the basic skills, alongside literacy, mathematics, science and citizenship. The STEM Education Strategic Plan highlights the importance of increasing the talent pipeline in STEM </w:t>
      </w:r>
      <w:r w:rsidR="002B16DE" w:rsidRPr="00C063F8">
        <w:rPr>
          <w:noProof/>
          <w:sz w:val="22"/>
          <w:szCs w:val="22"/>
        </w:rPr>
        <w:t>subjects and</w:t>
      </w:r>
      <w:r w:rsidR="007B481C" w:rsidRPr="00C063F8">
        <w:rPr>
          <w:noProof/>
          <w:sz w:val="22"/>
          <w:szCs w:val="22"/>
        </w:rPr>
        <w:t xml:space="preserve"> proposes a 5% enrolment target in doctoral programmes in ICT by 2030 </w:t>
      </w:r>
      <w:r w:rsidR="002B16DE">
        <w:rPr>
          <w:noProof/>
          <w:sz w:val="22"/>
          <w:szCs w:val="22"/>
        </w:rPr>
        <w:t>-</w:t>
      </w:r>
      <w:r w:rsidR="007B481C" w:rsidRPr="00C063F8">
        <w:rPr>
          <w:noProof/>
          <w:sz w:val="22"/>
          <w:szCs w:val="22"/>
        </w:rPr>
        <w:t xml:space="preserve"> including a sub-target for female enrolments. </w:t>
      </w:r>
      <w:r w:rsidRPr="4874EB68">
        <w:rPr>
          <w:noProof/>
          <w:sz w:val="22"/>
          <w:szCs w:val="22"/>
        </w:rPr>
        <w:t>The Commission will</w:t>
      </w:r>
      <w:r w:rsidR="00EF1844" w:rsidRPr="4874EB68">
        <w:rPr>
          <w:noProof/>
          <w:sz w:val="22"/>
          <w:szCs w:val="22"/>
        </w:rPr>
        <w:t xml:space="preserve"> propose measures to support digital skills development and the digital readiness of schools in the context of</w:t>
      </w:r>
      <w:r w:rsidRPr="4874EB68">
        <w:rPr>
          <w:noProof/>
          <w:sz w:val="22"/>
          <w:szCs w:val="22"/>
        </w:rPr>
        <w:t xml:space="preserve"> </w:t>
      </w:r>
      <w:r w:rsidR="00020350" w:rsidRPr="00C063F8">
        <w:rPr>
          <w:noProof/>
          <w:sz w:val="22"/>
          <w:szCs w:val="22"/>
        </w:rPr>
        <w:t xml:space="preserve">its </w:t>
      </w:r>
      <w:r w:rsidR="00EF4BC6">
        <w:rPr>
          <w:noProof/>
          <w:sz w:val="22"/>
          <w:szCs w:val="22"/>
        </w:rPr>
        <w:t>e</w:t>
      </w:r>
      <w:r w:rsidR="00020350" w:rsidRPr="00C063F8">
        <w:rPr>
          <w:noProof/>
          <w:sz w:val="22"/>
          <w:szCs w:val="22"/>
        </w:rPr>
        <w:t xml:space="preserve">ducation </w:t>
      </w:r>
      <w:r w:rsidR="00EF4BC6">
        <w:rPr>
          <w:noProof/>
          <w:sz w:val="22"/>
          <w:szCs w:val="22"/>
        </w:rPr>
        <w:t>p</w:t>
      </w:r>
      <w:r w:rsidR="00020350" w:rsidRPr="00C063F8">
        <w:rPr>
          <w:noProof/>
          <w:sz w:val="22"/>
          <w:szCs w:val="22"/>
        </w:rPr>
        <w:t>ackage</w:t>
      </w:r>
      <w:r w:rsidRPr="4874EB68">
        <w:rPr>
          <w:noProof/>
          <w:sz w:val="22"/>
          <w:szCs w:val="22"/>
        </w:rPr>
        <w:t xml:space="preserve">. </w:t>
      </w:r>
      <w:r w:rsidR="0059216B" w:rsidRPr="4874EB68">
        <w:rPr>
          <w:noProof/>
          <w:sz w:val="22"/>
          <w:szCs w:val="22"/>
        </w:rPr>
        <w:t xml:space="preserve">It will also develop guidance on digital skills assessment to improve the provision of skills in school education. </w:t>
      </w:r>
      <w:r w:rsidRPr="4874EB68">
        <w:rPr>
          <w:noProof/>
          <w:sz w:val="22"/>
          <w:szCs w:val="22"/>
        </w:rPr>
        <w:t>The AI Skills Academy supports the workforce dimension of the AI adoption agenda</w:t>
      </w:r>
      <w:r w:rsidR="00531D57" w:rsidRPr="4874EB68">
        <w:rPr>
          <w:noProof/>
          <w:sz w:val="22"/>
          <w:szCs w:val="22"/>
        </w:rPr>
        <w:t>,</w:t>
      </w:r>
      <w:r w:rsidR="00531D57" w:rsidRPr="00C063F8">
        <w:rPr>
          <w:noProof/>
          <w:sz w:val="22"/>
          <w:szCs w:val="22"/>
        </w:rPr>
        <w:t xml:space="preserve"> while the AI literacy framework for primary and secondary education developed in cooperation with the OECD outline</w:t>
      </w:r>
      <w:r w:rsidR="00C11B69">
        <w:rPr>
          <w:noProof/>
          <w:sz w:val="22"/>
          <w:szCs w:val="22"/>
        </w:rPr>
        <w:t>s</w:t>
      </w:r>
      <w:r w:rsidR="00531D57" w:rsidRPr="00C063F8">
        <w:rPr>
          <w:noProof/>
          <w:sz w:val="22"/>
          <w:szCs w:val="22"/>
        </w:rPr>
        <w:t xml:space="preserve"> the main </w:t>
      </w:r>
      <w:r w:rsidR="000A6902">
        <w:rPr>
          <w:noProof/>
          <w:sz w:val="22"/>
          <w:szCs w:val="22"/>
        </w:rPr>
        <w:t>skills</w:t>
      </w:r>
      <w:r w:rsidR="00531D57" w:rsidRPr="00C063F8">
        <w:rPr>
          <w:noProof/>
          <w:sz w:val="22"/>
          <w:szCs w:val="22"/>
        </w:rPr>
        <w:t xml:space="preserve"> young people need to develop at school</w:t>
      </w:r>
      <w:r w:rsidR="00C11B69">
        <w:rPr>
          <w:noProof/>
          <w:sz w:val="22"/>
          <w:szCs w:val="22"/>
        </w:rPr>
        <w:t xml:space="preserve"> in order to benefit from the AI transformation in a critical and responsible manner</w:t>
      </w:r>
      <w:r w:rsidRPr="4874EB68">
        <w:rPr>
          <w:noProof/>
          <w:sz w:val="22"/>
          <w:szCs w:val="22"/>
        </w:rPr>
        <w:t>.</w:t>
      </w:r>
      <w:r w:rsidR="00A75BC8" w:rsidRPr="4874EB68">
        <w:rPr>
          <w:noProof/>
          <w:sz w:val="22"/>
          <w:szCs w:val="22"/>
        </w:rPr>
        <w:t xml:space="preserve"> </w:t>
      </w:r>
      <w:r w:rsidR="00A75BC8" w:rsidRPr="11A75727">
        <w:rPr>
          <w:noProof/>
          <w:sz w:val="22"/>
          <w:szCs w:val="22"/>
        </w:rPr>
        <w:t xml:space="preserve">The Digital Competence Framework was </w:t>
      </w:r>
      <w:r w:rsidR="00A75BC8" w:rsidRPr="00F63D48">
        <w:rPr>
          <w:rFonts w:eastAsia="Calibri" w:cs="Calibri"/>
          <w:noProof/>
          <w:sz w:val="22"/>
          <w:szCs w:val="22"/>
        </w:rPr>
        <w:t xml:space="preserve">updated </w:t>
      </w:r>
      <w:r w:rsidR="00A75BC8" w:rsidRPr="11A75727">
        <w:rPr>
          <w:rFonts w:eastAsia="Calibri" w:cs="Calibri"/>
          <w:noProof/>
          <w:sz w:val="22"/>
          <w:szCs w:val="22"/>
        </w:rPr>
        <w:t>i</w:t>
      </w:r>
      <w:r w:rsidR="00A75BC8" w:rsidRPr="00F63D48">
        <w:rPr>
          <w:rFonts w:eastAsia="Calibri" w:cs="Calibri"/>
          <w:noProof/>
          <w:sz w:val="22"/>
          <w:szCs w:val="22"/>
        </w:rPr>
        <w:t>n November 2025, particularly to take account of competences required in the face of new emerging technologies such as AI</w:t>
      </w:r>
      <w:r w:rsidR="00A75BC8" w:rsidRPr="11A75727">
        <w:rPr>
          <w:rFonts w:eastAsia="Calibri" w:cs="Calibri"/>
          <w:noProof/>
          <w:sz w:val="22"/>
          <w:szCs w:val="22"/>
        </w:rPr>
        <w:t xml:space="preserve"> and integrate AI competence across all areas of digital competence.</w:t>
      </w:r>
    </w:p>
    <w:p w14:paraId="1FDCCFCC" w14:textId="3A22A089" w:rsidR="000C6A73" w:rsidRPr="00C063F8" w:rsidRDefault="009F4E8E" w:rsidP="000C6A73">
      <w:pPr>
        <w:rPr>
          <w:noProof/>
          <w:sz w:val="22"/>
        </w:rPr>
      </w:pPr>
      <w:r w:rsidRPr="00C063F8">
        <w:rPr>
          <w:b/>
          <w:noProof/>
          <w:sz w:val="22"/>
        </w:rPr>
        <w:t xml:space="preserve">The ICT specialist gap is </w:t>
      </w:r>
      <w:r w:rsidR="00C23065" w:rsidRPr="00C063F8">
        <w:rPr>
          <w:b/>
          <w:noProof/>
          <w:sz w:val="22"/>
        </w:rPr>
        <w:t xml:space="preserve">even </w:t>
      </w:r>
      <w:r w:rsidRPr="00C063F8">
        <w:rPr>
          <w:b/>
          <w:noProof/>
          <w:sz w:val="22"/>
        </w:rPr>
        <w:t>more pronounced</w:t>
      </w:r>
      <w:r w:rsidRPr="00C063F8">
        <w:rPr>
          <w:noProof/>
          <w:sz w:val="22"/>
        </w:rPr>
        <w:t>,</w:t>
      </w:r>
      <w:r w:rsidR="00B5124C" w:rsidRPr="00C063F8">
        <w:rPr>
          <w:noProof/>
          <w:sz w:val="22"/>
        </w:rPr>
        <w:t xml:space="preserve"> with 10</w:t>
      </w:r>
      <w:r w:rsidR="005E070B" w:rsidRPr="00C063F8">
        <w:rPr>
          <w:noProof/>
          <w:sz w:val="22"/>
        </w:rPr>
        <w:t>.</w:t>
      </w:r>
      <w:r w:rsidR="00B5124C" w:rsidRPr="00C063F8">
        <w:rPr>
          <w:noProof/>
          <w:sz w:val="22"/>
        </w:rPr>
        <w:t xml:space="preserve">5 </w:t>
      </w:r>
      <w:r w:rsidR="00771FFB" w:rsidRPr="00C063F8">
        <w:rPr>
          <w:noProof/>
          <w:sz w:val="22"/>
        </w:rPr>
        <w:t xml:space="preserve">million </w:t>
      </w:r>
      <w:r w:rsidRPr="00C063F8">
        <w:rPr>
          <w:noProof/>
          <w:sz w:val="22"/>
        </w:rPr>
        <w:t>employed in 202</w:t>
      </w:r>
      <w:r w:rsidR="00B5124C" w:rsidRPr="00C063F8">
        <w:rPr>
          <w:noProof/>
          <w:sz w:val="22"/>
        </w:rPr>
        <w:t>5</w:t>
      </w:r>
      <w:r w:rsidRPr="00C063F8">
        <w:rPr>
          <w:noProof/>
          <w:sz w:val="22"/>
        </w:rPr>
        <w:t xml:space="preserve">, just </w:t>
      </w:r>
      <w:r w:rsidR="00FC306B" w:rsidRPr="00C063F8">
        <w:rPr>
          <w:noProof/>
          <w:sz w:val="22"/>
        </w:rPr>
        <w:t>5</w:t>
      </w:r>
      <w:r w:rsidRPr="00C063F8">
        <w:rPr>
          <w:noProof/>
          <w:sz w:val="22"/>
        </w:rPr>
        <w:t>2% of the 2030 target of 20 million</w:t>
      </w:r>
      <w:r w:rsidR="00487813">
        <w:rPr>
          <w:noProof/>
          <w:sz w:val="22"/>
        </w:rPr>
        <w:t xml:space="preserve"> in a context </w:t>
      </w:r>
      <w:r w:rsidR="00067287">
        <w:rPr>
          <w:noProof/>
          <w:sz w:val="22"/>
        </w:rPr>
        <w:t xml:space="preserve">where </w:t>
      </w:r>
      <w:r w:rsidR="0046503B" w:rsidRPr="0046503B">
        <w:rPr>
          <w:noProof/>
          <w:sz w:val="22"/>
        </w:rPr>
        <w:t>skills requirements are evolving rapidly, reflecting the pace of technological change and the accelerating diffusion of digital technologies across the economy.</w:t>
      </w:r>
      <w:r w:rsidR="002A19DC">
        <w:rPr>
          <w:noProof/>
          <w:sz w:val="22"/>
        </w:rPr>
        <w:t xml:space="preserve"> </w:t>
      </w:r>
      <w:r w:rsidR="00EF4BC6">
        <w:rPr>
          <w:noProof/>
          <w:sz w:val="22"/>
        </w:rPr>
        <w:t>The proportion of w</w:t>
      </w:r>
      <w:r w:rsidRPr="00C063F8">
        <w:rPr>
          <w:noProof/>
          <w:sz w:val="22"/>
        </w:rPr>
        <w:t>omen among ICT specialists has increased only marginall</w:t>
      </w:r>
      <w:r w:rsidR="00FC306B" w:rsidRPr="00C063F8">
        <w:rPr>
          <w:noProof/>
          <w:sz w:val="22"/>
        </w:rPr>
        <w:t>y</w:t>
      </w:r>
      <w:r w:rsidR="40FB9F6C" w:rsidRPr="00C063F8">
        <w:rPr>
          <w:noProof/>
          <w:sz w:val="22"/>
        </w:rPr>
        <w:t xml:space="preserve"> compared to 2015</w:t>
      </w:r>
      <w:r w:rsidRPr="00C063F8">
        <w:rPr>
          <w:noProof/>
          <w:sz w:val="22"/>
        </w:rPr>
        <w:t xml:space="preserve">. </w:t>
      </w:r>
      <w:r w:rsidR="00616E6A" w:rsidRPr="00C063F8">
        <w:rPr>
          <w:noProof/>
          <w:sz w:val="22"/>
        </w:rPr>
        <w:t xml:space="preserve">Closing this gap requires a response commensurate with its scale: </w:t>
      </w:r>
      <w:r w:rsidR="00675B30" w:rsidRPr="00C063F8">
        <w:rPr>
          <w:noProof/>
          <w:sz w:val="22"/>
        </w:rPr>
        <w:t xml:space="preserve">including </w:t>
      </w:r>
      <w:r w:rsidR="00672347">
        <w:rPr>
          <w:noProof/>
          <w:sz w:val="22"/>
        </w:rPr>
        <w:t>dedi</w:t>
      </w:r>
      <w:r w:rsidR="00642AA4">
        <w:rPr>
          <w:noProof/>
          <w:sz w:val="22"/>
        </w:rPr>
        <w:t xml:space="preserve">cated </w:t>
      </w:r>
      <w:r w:rsidR="00616E6A" w:rsidRPr="00C063F8">
        <w:rPr>
          <w:noProof/>
          <w:sz w:val="22"/>
        </w:rPr>
        <w:t>investment</w:t>
      </w:r>
      <w:r w:rsidR="00642AA4">
        <w:rPr>
          <w:noProof/>
          <w:sz w:val="22"/>
        </w:rPr>
        <w:t>s</w:t>
      </w:r>
      <w:r w:rsidR="00616E6A" w:rsidRPr="00C063F8">
        <w:rPr>
          <w:noProof/>
          <w:sz w:val="22"/>
        </w:rPr>
        <w:t xml:space="preserve">, </w:t>
      </w:r>
      <w:r w:rsidR="00E200A5" w:rsidRPr="00C063F8">
        <w:rPr>
          <w:noProof/>
          <w:sz w:val="22"/>
        </w:rPr>
        <w:t>as well as</w:t>
      </w:r>
      <w:r w:rsidR="000F3A26" w:rsidRPr="00C063F8">
        <w:rPr>
          <w:noProof/>
          <w:sz w:val="22"/>
        </w:rPr>
        <w:t xml:space="preserve"> </w:t>
      </w:r>
      <w:r w:rsidR="00616E6A" w:rsidRPr="00C063F8">
        <w:rPr>
          <w:noProof/>
          <w:sz w:val="22"/>
        </w:rPr>
        <w:t xml:space="preserve">national interim targets in </w:t>
      </w:r>
      <w:r w:rsidR="00EF4BC6">
        <w:rPr>
          <w:noProof/>
          <w:sz w:val="22"/>
        </w:rPr>
        <w:t xml:space="preserve">the </w:t>
      </w:r>
      <w:r w:rsidR="00616E6A" w:rsidRPr="00C063F8">
        <w:rPr>
          <w:noProof/>
          <w:sz w:val="22"/>
        </w:rPr>
        <w:t xml:space="preserve">updated </w:t>
      </w:r>
      <w:r w:rsidR="00EF4BC6">
        <w:rPr>
          <w:noProof/>
          <w:sz w:val="22"/>
        </w:rPr>
        <w:t>n</w:t>
      </w:r>
      <w:r w:rsidR="00F57A76" w:rsidRPr="00C063F8">
        <w:rPr>
          <w:noProof/>
          <w:sz w:val="22"/>
        </w:rPr>
        <w:t xml:space="preserve">ational </w:t>
      </w:r>
      <w:r w:rsidR="00EF4BC6">
        <w:rPr>
          <w:noProof/>
          <w:sz w:val="22"/>
        </w:rPr>
        <w:t>r</w:t>
      </w:r>
      <w:r w:rsidR="00F57A76" w:rsidRPr="00C063F8">
        <w:rPr>
          <w:noProof/>
          <w:sz w:val="22"/>
        </w:rPr>
        <w:t>oadmaps</w:t>
      </w:r>
      <w:r w:rsidR="0031676A" w:rsidRPr="00C063F8">
        <w:rPr>
          <w:noProof/>
          <w:sz w:val="22"/>
        </w:rPr>
        <w:t>.</w:t>
      </w:r>
    </w:p>
    <w:p w14:paraId="2B910F2B" w14:textId="2D265B79" w:rsidR="00883782" w:rsidRPr="00C063F8" w:rsidRDefault="00883782" w:rsidP="551834E6">
      <w:pPr>
        <w:rPr>
          <w:noProof/>
          <w:sz w:val="22"/>
          <w:szCs w:val="22"/>
        </w:rPr>
      </w:pPr>
      <w:r w:rsidRPr="551834E6">
        <w:rPr>
          <w:b/>
          <w:bCs/>
          <w:noProof/>
          <w:sz w:val="22"/>
          <w:szCs w:val="22"/>
        </w:rPr>
        <w:t xml:space="preserve">A number of structural factors continue to constrain the </w:t>
      </w:r>
      <w:r w:rsidR="00EF4BC6" w:rsidRPr="551834E6">
        <w:rPr>
          <w:b/>
          <w:bCs/>
          <w:noProof/>
          <w:sz w:val="22"/>
          <w:szCs w:val="22"/>
        </w:rPr>
        <w:t>EU</w:t>
      </w:r>
      <w:r w:rsidRPr="551834E6">
        <w:rPr>
          <w:b/>
          <w:bCs/>
          <w:noProof/>
          <w:sz w:val="22"/>
          <w:szCs w:val="22"/>
        </w:rPr>
        <w:t xml:space="preserve">’s capacity to expand its ICT workforce at the pace required. </w:t>
      </w:r>
      <w:r w:rsidRPr="551834E6">
        <w:rPr>
          <w:noProof/>
          <w:sz w:val="22"/>
          <w:szCs w:val="22"/>
        </w:rPr>
        <w:t xml:space="preserve">First, the </w:t>
      </w:r>
      <w:r w:rsidRPr="551834E6">
        <w:rPr>
          <w:b/>
          <w:bCs/>
          <w:noProof/>
          <w:sz w:val="22"/>
          <w:szCs w:val="22"/>
        </w:rPr>
        <w:t>supply of new entrants remains insufficient</w:t>
      </w:r>
      <w:r w:rsidRPr="551834E6">
        <w:rPr>
          <w:noProof/>
          <w:sz w:val="22"/>
          <w:szCs w:val="22"/>
        </w:rPr>
        <w:t>. In 2023, the EU produced only 2.7 tertiary ICT graduates per 1</w:t>
      </w:r>
      <w:r w:rsidR="00C063F8" w:rsidRPr="551834E6">
        <w:rPr>
          <w:noProof/>
          <w:sz w:val="22"/>
          <w:szCs w:val="22"/>
        </w:rPr>
        <w:t> </w:t>
      </w:r>
      <w:r w:rsidRPr="551834E6">
        <w:rPr>
          <w:noProof/>
          <w:sz w:val="22"/>
          <w:szCs w:val="22"/>
        </w:rPr>
        <w:t>000 young people, compared to 3.7 in the United States and 4.6 in the United Kingdom. This gap cannot be compensated for through upskilling and reskilling alone and points to the need for sustained, long-term investment in initial education systems at a scale not yet reflected in current national commitments.</w:t>
      </w:r>
      <w:r w:rsidRPr="551834E6">
        <w:rPr>
          <w:b/>
          <w:bCs/>
          <w:noProof/>
          <w:sz w:val="22"/>
          <w:szCs w:val="22"/>
        </w:rPr>
        <w:t xml:space="preserve"> </w:t>
      </w:r>
      <w:r w:rsidRPr="551834E6">
        <w:rPr>
          <w:noProof/>
          <w:sz w:val="22"/>
          <w:szCs w:val="22"/>
        </w:rPr>
        <w:t>Second,</w:t>
      </w:r>
      <w:r w:rsidRPr="551834E6">
        <w:rPr>
          <w:b/>
          <w:bCs/>
          <w:noProof/>
          <w:sz w:val="22"/>
          <w:szCs w:val="22"/>
        </w:rPr>
        <w:t xml:space="preserve"> the rapid </w:t>
      </w:r>
      <w:r w:rsidR="000A6902" w:rsidRPr="551834E6">
        <w:rPr>
          <w:b/>
          <w:bCs/>
          <w:noProof/>
          <w:sz w:val="22"/>
          <w:szCs w:val="22"/>
        </w:rPr>
        <w:t>development</w:t>
      </w:r>
      <w:r w:rsidRPr="551834E6">
        <w:rPr>
          <w:b/>
          <w:bCs/>
          <w:noProof/>
          <w:sz w:val="22"/>
          <w:szCs w:val="22"/>
        </w:rPr>
        <w:t xml:space="preserve"> of technological requirements</w:t>
      </w:r>
      <w:r w:rsidRPr="551834E6">
        <w:rPr>
          <w:noProof/>
          <w:sz w:val="22"/>
          <w:szCs w:val="22"/>
        </w:rPr>
        <w:t xml:space="preserve"> is creating persistent mismatches between labour market needs and available skills. The growing importance of areas such as </w:t>
      </w:r>
      <w:r w:rsidR="00361B83" w:rsidRPr="551834E6">
        <w:rPr>
          <w:noProof/>
          <w:sz w:val="22"/>
          <w:szCs w:val="22"/>
        </w:rPr>
        <w:t>AI</w:t>
      </w:r>
      <w:r w:rsidRPr="551834E6">
        <w:rPr>
          <w:noProof/>
          <w:sz w:val="22"/>
          <w:szCs w:val="22"/>
        </w:rPr>
        <w:t>, cloud security and data engineering is outpacing the capacity of education and training systems to adapt curricula and programmes. This is further compounded by the increasing role of vendor-specific certifications, which can limit skills portability and reduce overall labour market flexibility.</w:t>
      </w:r>
      <w:r w:rsidRPr="551834E6">
        <w:rPr>
          <w:b/>
          <w:bCs/>
          <w:noProof/>
          <w:sz w:val="22"/>
          <w:szCs w:val="22"/>
        </w:rPr>
        <w:t xml:space="preserve"> </w:t>
      </w:r>
      <w:r w:rsidRPr="551834E6">
        <w:rPr>
          <w:noProof/>
          <w:sz w:val="22"/>
          <w:szCs w:val="22"/>
        </w:rPr>
        <w:t xml:space="preserve">Third, </w:t>
      </w:r>
      <w:r w:rsidRPr="551834E6">
        <w:rPr>
          <w:b/>
          <w:bCs/>
          <w:noProof/>
          <w:sz w:val="22"/>
          <w:szCs w:val="22"/>
        </w:rPr>
        <w:t>progress in addressing the gender imbalance in ICT professions remains limited</w:t>
      </w:r>
      <w:r w:rsidRPr="551834E6">
        <w:rPr>
          <w:noProof/>
          <w:sz w:val="22"/>
          <w:szCs w:val="22"/>
        </w:rPr>
        <w:t xml:space="preserve">. This reflects structural barriers across the entire education and career pathway, from participation in STEM education to entry into and retention within ICT </w:t>
      </w:r>
      <w:r w:rsidR="003E7742" w:rsidRPr="551834E6">
        <w:rPr>
          <w:noProof/>
          <w:sz w:val="22"/>
          <w:szCs w:val="22"/>
        </w:rPr>
        <w:t>careers</w:t>
      </w:r>
      <w:r w:rsidRPr="551834E6">
        <w:rPr>
          <w:noProof/>
          <w:sz w:val="22"/>
          <w:szCs w:val="22"/>
        </w:rPr>
        <w:t>, indicating that more comprehensive and coordinated measures are required.</w:t>
      </w:r>
      <w:r w:rsidRPr="551834E6">
        <w:rPr>
          <w:b/>
          <w:bCs/>
          <w:noProof/>
          <w:sz w:val="22"/>
          <w:szCs w:val="22"/>
        </w:rPr>
        <w:t xml:space="preserve"> </w:t>
      </w:r>
      <w:r w:rsidRPr="551834E6">
        <w:rPr>
          <w:noProof/>
          <w:sz w:val="22"/>
          <w:szCs w:val="22"/>
        </w:rPr>
        <w:t xml:space="preserve">Finally, demand for </w:t>
      </w:r>
      <w:r w:rsidRPr="551834E6">
        <w:rPr>
          <w:b/>
          <w:bCs/>
          <w:noProof/>
          <w:sz w:val="22"/>
          <w:szCs w:val="22"/>
        </w:rPr>
        <w:t>advanced digital skills is expanding rapidly beyond the ICT sector itself</w:t>
      </w:r>
      <w:r w:rsidRPr="551834E6">
        <w:rPr>
          <w:noProof/>
          <w:sz w:val="22"/>
          <w:szCs w:val="22"/>
        </w:rPr>
        <w:t>. The diffusion of digital technologies, in particular AI, across sectors such as healthcare, manufacturing, logistics and public administration is generating additional demand that exceeds current workforce projections. Addressing this challenge requires a broader, economy-wide approach to skills development, going beyond sector-specific policies.</w:t>
      </w:r>
      <w:r w:rsidR="3BBAC8B7" w:rsidRPr="551834E6">
        <w:rPr>
          <w:noProof/>
          <w:sz w:val="22"/>
          <w:szCs w:val="22"/>
        </w:rPr>
        <w:t xml:space="preserve"> </w:t>
      </w:r>
      <w:r w:rsidR="00D46E72" w:rsidRPr="551834E6">
        <w:rPr>
          <w:noProof/>
          <w:sz w:val="22"/>
          <w:szCs w:val="22"/>
        </w:rPr>
        <w:t>I</w:t>
      </w:r>
      <w:r w:rsidR="3BBAC8B7" w:rsidRPr="551834E6">
        <w:rPr>
          <w:noProof/>
          <w:sz w:val="22"/>
          <w:szCs w:val="22"/>
        </w:rPr>
        <w:t>t also requires making the EU a global magnet for ICT talent. The lau</w:t>
      </w:r>
      <w:r w:rsidR="3DE93DCF" w:rsidRPr="551834E6">
        <w:rPr>
          <w:noProof/>
          <w:sz w:val="22"/>
          <w:szCs w:val="22"/>
        </w:rPr>
        <w:t xml:space="preserve">nch of the European Legal Gateway Office pilot in India </w:t>
      </w:r>
      <w:r w:rsidR="002B16DE">
        <w:rPr>
          <w:noProof/>
          <w:sz w:val="22"/>
          <w:szCs w:val="22"/>
        </w:rPr>
        <w:t>-</w:t>
      </w:r>
      <w:r w:rsidR="3DE93DCF" w:rsidRPr="551834E6">
        <w:rPr>
          <w:noProof/>
          <w:sz w:val="22"/>
          <w:szCs w:val="22"/>
        </w:rPr>
        <w:t xml:space="preserve"> in February 2026 </w:t>
      </w:r>
      <w:r w:rsidR="002B16DE">
        <w:rPr>
          <w:noProof/>
          <w:sz w:val="22"/>
          <w:szCs w:val="22"/>
        </w:rPr>
        <w:t>-</w:t>
      </w:r>
      <w:r w:rsidR="3DE93DCF" w:rsidRPr="551834E6">
        <w:rPr>
          <w:noProof/>
          <w:sz w:val="22"/>
          <w:szCs w:val="22"/>
        </w:rPr>
        <w:t xml:space="preserve"> is a first concrete step in that direction.</w:t>
      </w:r>
      <w:r w:rsidR="006C4588" w:rsidRPr="551834E6">
        <w:rPr>
          <w:noProof/>
          <w:sz w:val="22"/>
          <w:szCs w:val="22"/>
        </w:rPr>
        <w:t xml:space="preserve"> Furthermore, the launch of the STEM Education Strategic Plan in March 2025 lays the basis for anchoring STEM as a priority in the EU education and skills policies and provides a policy and funding framework for advancing the quality of STEM education and </w:t>
      </w:r>
      <w:r w:rsidR="000D6066" w:rsidRPr="551834E6">
        <w:rPr>
          <w:noProof/>
          <w:sz w:val="22"/>
          <w:szCs w:val="22"/>
        </w:rPr>
        <w:t>participation</w:t>
      </w:r>
      <w:r w:rsidR="006C4588" w:rsidRPr="551834E6">
        <w:rPr>
          <w:noProof/>
          <w:sz w:val="22"/>
          <w:szCs w:val="22"/>
        </w:rPr>
        <w:t xml:space="preserve"> in these sectors.</w:t>
      </w:r>
    </w:p>
    <w:p w14:paraId="53156709" w14:textId="47537247" w:rsidR="00F10BDD" w:rsidRPr="00B472FC" w:rsidRDefault="00356F78" w:rsidP="00F8671A">
      <w:pPr>
        <w:rPr>
          <w:noProof/>
        </w:rPr>
      </w:pPr>
      <w:r w:rsidRPr="551834E6">
        <w:rPr>
          <w:b/>
          <w:bCs/>
          <w:noProof/>
          <w:sz w:val="22"/>
          <w:szCs w:val="22"/>
        </w:rPr>
        <w:t>Ensuring that digital transformat</w:t>
      </w:r>
      <w:r w:rsidR="00FB18F9" w:rsidRPr="551834E6">
        <w:rPr>
          <w:b/>
          <w:bCs/>
          <w:noProof/>
          <w:sz w:val="22"/>
          <w:szCs w:val="22"/>
        </w:rPr>
        <w:t>ion works for people</w:t>
      </w:r>
      <w:r w:rsidR="00B54370" w:rsidRPr="551834E6">
        <w:rPr>
          <w:b/>
          <w:bCs/>
          <w:noProof/>
          <w:sz w:val="22"/>
          <w:szCs w:val="22"/>
        </w:rPr>
        <w:t xml:space="preserve"> als</w:t>
      </w:r>
      <w:r w:rsidR="00935E18" w:rsidRPr="551834E6">
        <w:rPr>
          <w:b/>
          <w:bCs/>
          <w:noProof/>
          <w:sz w:val="22"/>
          <w:szCs w:val="22"/>
        </w:rPr>
        <w:t>o requires</w:t>
      </w:r>
      <w:r w:rsidR="00116DE7" w:rsidRPr="551834E6">
        <w:rPr>
          <w:b/>
          <w:bCs/>
          <w:noProof/>
          <w:sz w:val="22"/>
          <w:szCs w:val="22"/>
        </w:rPr>
        <w:t xml:space="preserve"> p</w:t>
      </w:r>
      <w:r w:rsidR="000C6A73" w:rsidRPr="551834E6">
        <w:rPr>
          <w:b/>
          <w:bCs/>
          <w:noProof/>
          <w:sz w:val="22"/>
          <w:szCs w:val="22"/>
        </w:rPr>
        <w:t>rotecting</w:t>
      </w:r>
      <w:r w:rsidR="000C6A73" w:rsidRPr="551834E6" w:rsidDel="00116DE7">
        <w:rPr>
          <w:b/>
          <w:bCs/>
          <w:noProof/>
          <w:sz w:val="22"/>
          <w:szCs w:val="22"/>
        </w:rPr>
        <w:t xml:space="preserve"> </w:t>
      </w:r>
      <w:r w:rsidR="00116DE7" w:rsidRPr="551834E6">
        <w:rPr>
          <w:b/>
          <w:bCs/>
          <w:noProof/>
          <w:sz w:val="22"/>
          <w:szCs w:val="22"/>
        </w:rPr>
        <w:t xml:space="preserve">them in the </w:t>
      </w:r>
      <w:r w:rsidR="000C6A73" w:rsidRPr="551834E6">
        <w:rPr>
          <w:b/>
          <w:bCs/>
          <w:noProof/>
          <w:sz w:val="22"/>
          <w:szCs w:val="22"/>
        </w:rPr>
        <w:t xml:space="preserve">online </w:t>
      </w:r>
      <w:r w:rsidR="00116DE7" w:rsidRPr="551834E6">
        <w:rPr>
          <w:b/>
          <w:bCs/>
          <w:noProof/>
          <w:sz w:val="22"/>
          <w:szCs w:val="22"/>
        </w:rPr>
        <w:t xml:space="preserve">environment </w:t>
      </w:r>
      <w:r w:rsidR="000C6A73" w:rsidRPr="551834E6">
        <w:rPr>
          <w:b/>
          <w:bCs/>
          <w:noProof/>
          <w:sz w:val="22"/>
          <w:szCs w:val="22"/>
        </w:rPr>
        <w:t>and preserving democratic resilience.</w:t>
      </w:r>
      <w:r w:rsidR="00AA46B3" w:rsidRPr="551834E6">
        <w:rPr>
          <w:b/>
          <w:bCs/>
          <w:noProof/>
          <w:sz w:val="22"/>
          <w:szCs w:val="22"/>
        </w:rPr>
        <w:t xml:space="preserve"> </w:t>
      </w:r>
      <w:r w:rsidR="00AA46B3" w:rsidRPr="551834E6">
        <w:rPr>
          <w:noProof/>
          <w:sz w:val="22"/>
          <w:szCs w:val="22"/>
        </w:rPr>
        <w:t>Exposure to disinformation, hostile content and online harm is increasing across all age groups: In 2025, 2 out of 3 young Europeans reported exposure to untrue or doubtful content online</w:t>
      </w:r>
      <w:r w:rsidR="00AA46B3" w:rsidRPr="00797FBF">
        <w:rPr>
          <w:rStyle w:val="FootnoteReference"/>
          <w:noProof/>
        </w:rPr>
        <w:footnoteReference w:id="45"/>
      </w:r>
      <w:r w:rsidR="00FA1B60">
        <w:rPr>
          <w:noProof/>
          <w:sz w:val="22"/>
          <w:szCs w:val="22"/>
        </w:rPr>
        <w:t>.</w:t>
      </w:r>
      <w:r w:rsidR="00FA1B60" w:rsidRPr="00C3060E">
        <w:rPr>
          <w:noProof/>
          <w:sz w:val="22"/>
        </w:rPr>
        <w:t xml:space="preserve"> </w:t>
      </w:r>
      <w:r w:rsidR="00C3060E" w:rsidRPr="007A25BD">
        <w:rPr>
          <w:noProof/>
          <w:sz w:val="22"/>
        </w:rPr>
        <w:t>This trend affects democratic processes and public health, with generative AI amplifying their scale and sophistication. It also</w:t>
      </w:r>
      <w:r w:rsidR="00C3060E" w:rsidRPr="005B0864">
        <w:rPr>
          <w:noProof/>
          <w:sz w:val="22"/>
          <w:szCs w:val="22"/>
        </w:rPr>
        <w:t xml:space="preserve"> brings the </w:t>
      </w:r>
      <w:r w:rsidR="00C3060E" w:rsidRPr="005B0864" w:rsidDel="00FD1859">
        <w:rPr>
          <w:noProof/>
          <w:sz w:val="22"/>
          <w:szCs w:val="22"/>
        </w:rPr>
        <w:t xml:space="preserve">responsibility </w:t>
      </w:r>
      <w:r w:rsidR="00C3060E" w:rsidRPr="005B0864">
        <w:rPr>
          <w:noProof/>
          <w:sz w:val="22"/>
          <w:szCs w:val="22"/>
        </w:rPr>
        <w:t xml:space="preserve">of digital actors - particularly AI providers and online platforms </w:t>
      </w:r>
      <w:r w:rsidR="00C3060E" w:rsidRPr="005B0864" w:rsidDel="004567E5">
        <w:rPr>
          <w:noProof/>
          <w:sz w:val="22"/>
          <w:szCs w:val="22"/>
        </w:rPr>
        <w:t>-</w:t>
      </w:r>
      <w:r w:rsidR="00C3060E" w:rsidRPr="005B0864">
        <w:rPr>
          <w:noProof/>
          <w:sz w:val="22"/>
          <w:szCs w:val="22"/>
        </w:rPr>
        <w:t xml:space="preserve"> to the forefront</w:t>
      </w:r>
      <w:r w:rsidR="00C3060E" w:rsidRPr="005B0864" w:rsidDel="00FD1859">
        <w:rPr>
          <w:noProof/>
          <w:sz w:val="22"/>
          <w:szCs w:val="22"/>
        </w:rPr>
        <w:t>, raising issues of accountability and liability</w:t>
      </w:r>
      <w:r w:rsidR="00C3060E" w:rsidRPr="005B0864">
        <w:rPr>
          <w:noProof/>
          <w:sz w:val="22"/>
          <w:szCs w:val="22"/>
        </w:rPr>
        <w:t>.</w:t>
      </w:r>
      <w:r w:rsidR="00C3060E" w:rsidRPr="005B0864">
        <w:rPr>
          <w:rStyle w:val="FootnoteReference"/>
          <w:noProof/>
          <w:sz w:val="22"/>
          <w:szCs w:val="22"/>
        </w:rPr>
        <w:footnoteReference w:id="46"/>
      </w:r>
      <w:r w:rsidR="00C3060E" w:rsidRPr="005B0864">
        <w:rPr>
          <w:rFonts w:cs="Calibri"/>
          <w:noProof/>
          <w:sz w:val="22"/>
          <w:szCs w:val="22"/>
        </w:rPr>
        <w:t xml:space="preserve"> </w:t>
      </w:r>
      <w:r w:rsidR="00C3060E" w:rsidRPr="005B0864">
        <w:rPr>
          <w:noProof/>
          <w:sz w:val="22"/>
          <w:szCs w:val="22"/>
        </w:rPr>
        <w:t xml:space="preserve">There </w:t>
      </w:r>
      <w:r w:rsidR="00C3060E" w:rsidRPr="007A25BD">
        <w:rPr>
          <w:noProof/>
          <w:sz w:val="22"/>
        </w:rPr>
        <w:t>is increasing recognition of the role of design choices-such as algorithms, decision systems, default settings, and user interaction mechanisms-in shaping societal outcomes. While often framed as technical or commercial decisions, these choices warrant regulatory attention to ensure safer and more trustworthy digital environments.</w:t>
      </w:r>
      <w:r w:rsidR="00552F07" w:rsidRPr="00552F07">
        <w:rPr>
          <w:noProof/>
        </w:rPr>
        <w:t xml:space="preserve"> </w:t>
      </w:r>
      <w:r w:rsidR="00552F07" w:rsidRPr="00552F07">
        <w:rPr>
          <w:noProof/>
          <w:sz w:val="22"/>
        </w:rPr>
        <w:t>The EU's response is anchored in the enforcement of the Digital Services Act (DSA), with the first DSA fine issued in December 2025. It is complemented by broader policy initiatives, notably the European Democracy Shield, adopted on 12 November 2025, and the Cyberbullying Action Plan adopted in February 2026. These frameworks provide an important basis for addressing online risks and strengthening democratic resilience. The priority now is to ensure their effective implementation, consistent application where relevant, and adequate resourcing, in particular for the European Democracy Shield, while continuing to assess whether additional measures may be needed to address emerging AI-enabled manipulation techniques.</w:t>
      </w:r>
      <w:r w:rsidR="005C5319">
        <w:rPr>
          <w:noProof/>
          <w:sz w:val="22"/>
        </w:rPr>
        <w:t xml:space="preserve"> </w:t>
      </w:r>
    </w:p>
    <w:p w14:paraId="4F740CBE" w14:textId="7E25846C" w:rsidR="00DC56A3" w:rsidRPr="00C063F8" w:rsidRDefault="00DC56A3" w:rsidP="00175BB4">
      <w:pPr>
        <w:pStyle w:val="Heading1"/>
        <w:rPr>
          <w:noProof/>
        </w:rPr>
      </w:pPr>
      <w:r w:rsidRPr="00C063F8">
        <w:rPr>
          <w:noProof/>
        </w:rPr>
        <w:t>Bridging the funding and reforms gap</w:t>
      </w:r>
    </w:p>
    <w:p w14:paraId="4C538C73" w14:textId="00046F17" w:rsidR="00783D1F" w:rsidRPr="00C063F8" w:rsidRDefault="00783D1F" w:rsidP="00783D1F">
      <w:pPr>
        <w:rPr>
          <w:noProof/>
          <w:sz w:val="22"/>
        </w:rPr>
      </w:pPr>
      <w:r w:rsidRPr="00C063F8">
        <w:rPr>
          <w:noProof/>
          <w:sz w:val="22"/>
        </w:rPr>
        <w:t xml:space="preserve">The structural challenges identified in the </w:t>
      </w:r>
      <w:r w:rsidR="004A5CA1" w:rsidRPr="00C063F8">
        <w:rPr>
          <w:noProof/>
          <w:sz w:val="22"/>
        </w:rPr>
        <w:t xml:space="preserve">previous </w:t>
      </w:r>
      <w:r w:rsidRPr="00C063F8">
        <w:rPr>
          <w:noProof/>
          <w:sz w:val="22"/>
        </w:rPr>
        <w:t>section</w:t>
      </w:r>
      <w:r w:rsidR="004A5CA1" w:rsidRPr="00C063F8">
        <w:rPr>
          <w:noProof/>
          <w:sz w:val="22"/>
        </w:rPr>
        <w:t>s</w:t>
      </w:r>
      <w:r w:rsidRPr="00C063F8">
        <w:rPr>
          <w:noProof/>
          <w:sz w:val="22"/>
        </w:rPr>
        <w:t xml:space="preserve"> are reflected in the horizontal and country-specific recommendations addressed to Member States in Annex</w:t>
      </w:r>
      <w:r w:rsidR="00CE6948" w:rsidRPr="00C063F8">
        <w:rPr>
          <w:noProof/>
          <w:sz w:val="22"/>
        </w:rPr>
        <w:t>es</w:t>
      </w:r>
      <w:r w:rsidRPr="00C063F8">
        <w:rPr>
          <w:noProof/>
          <w:sz w:val="22"/>
        </w:rPr>
        <w:t xml:space="preserve"> 1 and 2</w:t>
      </w:r>
      <w:r w:rsidR="00E54B6B" w:rsidRPr="00C063F8">
        <w:rPr>
          <w:noProof/>
          <w:sz w:val="22"/>
        </w:rPr>
        <w:t xml:space="preserve"> to accelerate collective progress toward Digital Decade objectives and targets.</w:t>
      </w:r>
      <w:r w:rsidR="008331A6" w:rsidRPr="00C063F8">
        <w:rPr>
          <w:noProof/>
          <w:sz w:val="22"/>
        </w:rPr>
        <w:t xml:space="preserve"> </w:t>
      </w:r>
      <w:r w:rsidRPr="00C063F8">
        <w:rPr>
          <w:noProof/>
          <w:sz w:val="22"/>
        </w:rPr>
        <w:t xml:space="preserve">These recommendations converge </w:t>
      </w:r>
      <w:r w:rsidR="00B07ED3" w:rsidRPr="00C063F8">
        <w:rPr>
          <w:noProof/>
          <w:sz w:val="22"/>
        </w:rPr>
        <w:t xml:space="preserve">around </w:t>
      </w:r>
      <w:r w:rsidRPr="00C063F8">
        <w:rPr>
          <w:noProof/>
          <w:sz w:val="22"/>
        </w:rPr>
        <w:t xml:space="preserve">a limited set of priority areas </w:t>
      </w:r>
      <w:r w:rsidR="00FF1CEA" w:rsidRPr="00C063F8">
        <w:rPr>
          <w:noProof/>
          <w:sz w:val="22"/>
        </w:rPr>
        <w:t xml:space="preserve">intended to </w:t>
      </w:r>
      <w:r w:rsidR="00645912" w:rsidRPr="00C063F8">
        <w:rPr>
          <w:noProof/>
          <w:sz w:val="22"/>
        </w:rPr>
        <w:t xml:space="preserve">shape </w:t>
      </w:r>
      <w:r w:rsidRPr="00C063F8">
        <w:rPr>
          <w:noProof/>
          <w:sz w:val="22"/>
        </w:rPr>
        <w:t xml:space="preserve">the EU’s digital agenda </w:t>
      </w:r>
      <w:r w:rsidR="00492D5A">
        <w:rPr>
          <w:noProof/>
          <w:sz w:val="22"/>
        </w:rPr>
        <w:t xml:space="preserve">including </w:t>
      </w:r>
      <w:r w:rsidR="005F1E68" w:rsidRPr="00C063F8">
        <w:rPr>
          <w:noProof/>
          <w:sz w:val="22"/>
        </w:rPr>
        <w:t xml:space="preserve">through </w:t>
      </w:r>
      <w:r w:rsidRPr="00C063F8">
        <w:rPr>
          <w:noProof/>
          <w:sz w:val="22"/>
        </w:rPr>
        <w:t>the next</w:t>
      </w:r>
      <w:r w:rsidR="005F1E68" w:rsidRPr="00C063F8">
        <w:rPr>
          <w:noProof/>
          <w:sz w:val="22"/>
        </w:rPr>
        <w:t xml:space="preserve"> </w:t>
      </w:r>
      <w:r w:rsidR="00D50CFA" w:rsidRPr="00C063F8">
        <w:rPr>
          <w:noProof/>
          <w:sz w:val="22"/>
        </w:rPr>
        <w:t>MFF</w:t>
      </w:r>
      <w:r w:rsidR="005F1E68" w:rsidRPr="00C063F8">
        <w:rPr>
          <w:noProof/>
          <w:sz w:val="22"/>
        </w:rPr>
        <w:t xml:space="preserve">, up </w:t>
      </w:r>
      <w:r w:rsidR="00361B83">
        <w:rPr>
          <w:noProof/>
          <w:sz w:val="22"/>
        </w:rPr>
        <w:t>until</w:t>
      </w:r>
      <w:r w:rsidR="005F1E68" w:rsidRPr="00C063F8">
        <w:rPr>
          <w:noProof/>
          <w:sz w:val="22"/>
        </w:rPr>
        <w:t xml:space="preserve"> 2034</w:t>
      </w:r>
      <w:r w:rsidRPr="00C063F8">
        <w:rPr>
          <w:noProof/>
          <w:sz w:val="22"/>
        </w:rPr>
        <w:t>.</w:t>
      </w:r>
    </w:p>
    <w:p w14:paraId="0668CCDA" w14:textId="3E73F6AD" w:rsidR="00D647F2" w:rsidRPr="00C063F8" w:rsidRDefault="00CA20E7" w:rsidP="00783D1F">
      <w:pPr>
        <w:rPr>
          <w:noProof/>
          <w:sz w:val="22"/>
        </w:rPr>
      </w:pPr>
      <w:r w:rsidRPr="00C063F8">
        <w:rPr>
          <w:noProof/>
          <w:sz w:val="22"/>
        </w:rPr>
        <w:t>P</w:t>
      </w:r>
      <w:r w:rsidR="003D5BE5" w:rsidRPr="00C063F8">
        <w:rPr>
          <w:noProof/>
          <w:sz w:val="22"/>
        </w:rPr>
        <w:t>riorities</w:t>
      </w:r>
      <w:r w:rsidR="00783D1F" w:rsidRPr="00C063F8">
        <w:rPr>
          <w:noProof/>
          <w:sz w:val="22"/>
        </w:rPr>
        <w:t xml:space="preserve"> include the accelerated deployment of strategic digital infrastructures</w:t>
      </w:r>
      <w:r w:rsidR="00361B83">
        <w:rPr>
          <w:noProof/>
          <w:sz w:val="22"/>
        </w:rPr>
        <w:t>:</w:t>
      </w:r>
      <w:r w:rsidR="005C5319">
        <w:rPr>
          <w:noProof/>
          <w:sz w:val="22"/>
        </w:rPr>
        <w:t xml:space="preserve"> </w:t>
      </w:r>
      <w:r w:rsidR="00783D1F" w:rsidRPr="00C063F8">
        <w:rPr>
          <w:noProof/>
          <w:sz w:val="22"/>
        </w:rPr>
        <w:t xml:space="preserve">AI compute capacity, </w:t>
      </w:r>
      <w:r w:rsidR="004D1866" w:rsidRPr="00C063F8">
        <w:rPr>
          <w:noProof/>
          <w:sz w:val="22"/>
        </w:rPr>
        <w:t>full</w:t>
      </w:r>
      <w:r w:rsidR="00BE6FB3">
        <w:rPr>
          <w:noProof/>
          <w:sz w:val="22"/>
        </w:rPr>
        <w:t>-</w:t>
      </w:r>
      <w:r w:rsidR="003E6864" w:rsidRPr="00C063F8">
        <w:rPr>
          <w:noProof/>
          <w:sz w:val="22"/>
        </w:rPr>
        <w:t>fibre</w:t>
      </w:r>
      <w:r w:rsidR="004D1866" w:rsidRPr="00C063F8">
        <w:rPr>
          <w:noProof/>
          <w:sz w:val="22"/>
        </w:rPr>
        <w:t xml:space="preserve"> coverage, </w:t>
      </w:r>
      <w:r w:rsidR="00783D1F" w:rsidRPr="00C063F8">
        <w:rPr>
          <w:noProof/>
          <w:sz w:val="22"/>
        </w:rPr>
        <w:t xml:space="preserve">5G </w:t>
      </w:r>
      <w:r w:rsidR="0038445F" w:rsidRPr="00C063F8">
        <w:rPr>
          <w:noProof/>
          <w:sz w:val="22"/>
        </w:rPr>
        <w:t>SA</w:t>
      </w:r>
      <w:r w:rsidR="00783D1F" w:rsidRPr="00C063F8">
        <w:rPr>
          <w:noProof/>
          <w:sz w:val="22"/>
        </w:rPr>
        <w:t xml:space="preserve"> networks</w:t>
      </w:r>
      <w:r w:rsidR="0072327D" w:rsidRPr="00C063F8">
        <w:rPr>
          <w:noProof/>
          <w:sz w:val="22"/>
        </w:rPr>
        <w:t>, backbone infrastructures such as submarine cables</w:t>
      </w:r>
      <w:r w:rsidR="00783D1F" w:rsidRPr="00C063F8">
        <w:rPr>
          <w:noProof/>
          <w:sz w:val="22"/>
        </w:rPr>
        <w:t xml:space="preserve"> and resilient semiconductor value chains; the reduction of the </w:t>
      </w:r>
      <w:r w:rsidR="00DA4995" w:rsidRPr="00C063F8">
        <w:rPr>
          <w:noProof/>
          <w:sz w:val="22"/>
        </w:rPr>
        <w:t>advanced technologies</w:t>
      </w:r>
      <w:r w:rsidR="00783D1F" w:rsidRPr="00C063F8">
        <w:rPr>
          <w:noProof/>
          <w:sz w:val="22"/>
        </w:rPr>
        <w:t xml:space="preserve"> adoption gap</w:t>
      </w:r>
      <w:r w:rsidR="00DA4995" w:rsidRPr="00C063F8">
        <w:rPr>
          <w:noProof/>
          <w:sz w:val="22"/>
        </w:rPr>
        <w:t xml:space="preserve"> in </w:t>
      </w:r>
      <w:r w:rsidR="00783D1F" w:rsidRPr="00C063F8">
        <w:rPr>
          <w:noProof/>
          <w:sz w:val="22"/>
        </w:rPr>
        <w:t>enterprise</w:t>
      </w:r>
      <w:r w:rsidR="00DA4995" w:rsidRPr="00C063F8">
        <w:rPr>
          <w:noProof/>
          <w:sz w:val="22"/>
        </w:rPr>
        <w:t>s</w:t>
      </w:r>
      <w:r w:rsidR="00783D1F" w:rsidRPr="00C063F8">
        <w:rPr>
          <w:noProof/>
          <w:sz w:val="22"/>
        </w:rPr>
        <w:t>, particularly for SMEs and in key sectors such as manufacturing, healthcare and public administration; the strengthening of digital skills, both in basic literacy and in the development of ICT specialists; the completion of the Digital Single Market’s interoperability architecture, including the deployment of the European Digital Identity Wallet and the Once-Only Technical System; and the reinforcement of cybersecurity across critical sectors and public administrations.</w:t>
      </w:r>
    </w:p>
    <w:p w14:paraId="58B3A7CC" w14:textId="383A720A" w:rsidR="00FC5BE8" w:rsidRPr="00C063F8" w:rsidRDefault="00D96832" w:rsidP="00DC56A3">
      <w:pPr>
        <w:rPr>
          <w:noProof/>
          <w:sz w:val="22"/>
        </w:rPr>
      </w:pPr>
      <w:r w:rsidRPr="00C063F8">
        <w:rPr>
          <w:noProof/>
          <w:sz w:val="22"/>
        </w:rPr>
        <w:t>Th</w:t>
      </w:r>
      <w:r w:rsidR="00D647F2" w:rsidRPr="00C063F8">
        <w:rPr>
          <w:noProof/>
          <w:sz w:val="22"/>
        </w:rPr>
        <w:t>ose</w:t>
      </w:r>
      <w:r w:rsidRPr="00C063F8">
        <w:rPr>
          <w:noProof/>
          <w:sz w:val="22"/>
        </w:rPr>
        <w:t xml:space="preserve"> structural challenges require a </w:t>
      </w:r>
      <w:r w:rsidR="000A6902">
        <w:rPr>
          <w:noProof/>
          <w:sz w:val="22"/>
        </w:rPr>
        <w:t>strengthene</w:t>
      </w:r>
      <w:r w:rsidRPr="00C063F8">
        <w:rPr>
          <w:noProof/>
          <w:sz w:val="22"/>
        </w:rPr>
        <w:t>d and coordinated policy response, combining reforms and investments at EU, national and regional level.</w:t>
      </w:r>
    </w:p>
    <w:p w14:paraId="1B512006" w14:textId="7E60AEBF" w:rsidR="005E0EDE" w:rsidRPr="00C063F8" w:rsidRDefault="00F57542" w:rsidP="000C58FD">
      <w:pPr>
        <w:pStyle w:val="Heading2"/>
        <w:rPr>
          <w:rFonts w:eastAsia="Arial"/>
          <w:noProof/>
        </w:rPr>
      </w:pPr>
      <w:r>
        <w:rPr>
          <w:noProof/>
        </w:rPr>
        <w:t>Public d</w:t>
      </w:r>
      <w:r w:rsidR="008A7535">
        <w:rPr>
          <w:noProof/>
        </w:rPr>
        <w:t xml:space="preserve">igital </w:t>
      </w:r>
      <w:r>
        <w:rPr>
          <w:noProof/>
        </w:rPr>
        <w:t>funding</w:t>
      </w:r>
      <w:r w:rsidR="008A7535">
        <w:rPr>
          <w:noProof/>
        </w:rPr>
        <w:t xml:space="preserve"> </w:t>
      </w:r>
      <w:r>
        <w:rPr>
          <w:noProof/>
        </w:rPr>
        <w:t>is</w:t>
      </w:r>
      <w:r w:rsidR="008A7535">
        <w:rPr>
          <w:noProof/>
        </w:rPr>
        <w:t xml:space="preserve"> a powerful driver of economic growth, productivity and resilience across the EU</w:t>
      </w:r>
    </w:p>
    <w:p w14:paraId="2B5AE848" w14:textId="1D8581A8" w:rsidR="00652994" w:rsidRPr="00C063F8" w:rsidRDefault="00652994" w:rsidP="00652994">
      <w:pPr>
        <w:rPr>
          <w:noProof/>
          <w:sz w:val="22"/>
        </w:rPr>
      </w:pPr>
      <w:r w:rsidRPr="00C063F8">
        <w:rPr>
          <w:noProof/>
          <w:sz w:val="22"/>
        </w:rPr>
        <w:t>With around EUR</w:t>
      </w:r>
      <w:r w:rsidR="00C063F8">
        <w:rPr>
          <w:noProof/>
          <w:sz w:val="22"/>
        </w:rPr>
        <w:t> </w:t>
      </w:r>
      <w:r w:rsidRPr="00C063F8">
        <w:rPr>
          <w:noProof/>
          <w:sz w:val="22"/>
        </w:rPr>
        <w:t>13</w:t>
      </w:r>
      <w:r w:rsidR="00E14251" w:rsidRPr="00C063F8">
        <w:rPr>
          <w:noProof/>
          <w:sz w:val="22"/>
        </w:rPr>
        <w:t>3</w:t>
      </w:r>
      <w:r w:rsidRPr="00C063F8">
        <w:rPr>
          <w:noProof/>
          <w:sz w:val="22"/>
        </w:rPr>
        <w:t xml:space="preserve"> billion allocated to digital measures </w:t>
      </w:r>
      <w:r w:rsidR="5FEC408C" w:rsidRPr="00C063F8">
        <w:rPr>
          <w:noProof/>
          <w:sz w:val="22"/>
        </w:rPr>
        <w:t>in the Recovery</w:t>
      </w:r>
      <w:r w:rsidRPr="00C063F8">
        <w:rPr>
          <w:noProof/>
          <w:sz w:val="22"/>
        </w:rPr>
        <w:t xml:space="preserve"> </w:t>
      </w:r>
      <w:r w:rsidR="5FEC408C" w:rsidRPr="00C063F8">
        <w:rPr>
          <w:noProof/>
          <w:sz w:val="22"/>
        </w:rPr>
        <w:t>and Resilience Plans (RRPs)</w:t>
      </w:r>
      <w:r w:rsidRPr="00C063F8">
        <w:rPr>
          <w:noProof/>
          <w:sz w:val="22"/>
        </w:rPr>
        <w:t xml:space="preserve"> as of early 2026, </w:t>
      </w:r>
      <w:r w:rsidRPr="00C063F8">
        <w:rPr>
          <w:b/>
          <w:noProof/>
          <w:sz w:val="22"/>
        </w:rPr>
        <w:t>Member States have significantly scaled up investments in digital infrastructures, skills, public services and business transformation</w:t>
      </w:r>
      <w:r w:rsidRPr="00C063F8">
        <w:rPr>
          <w:noProof/>
          <w:sz w:val="22"/>
        </w:rPr>
        <w:t xml:space="preserve">. These investments are not only supporting progress towards the Digital Decade targets but are </w:t>
      </w:r>
      <w:r w:rsidR="00066526">
        <w:rPr>
          <w:noProof/>
          <w:sz w:val="22"/>
        </w:rPr>
        <w:t>estimated to generate</w:t>
      </w:r>
      <w:r w:rsidRPr="00C063F8">
        <w:rPr>
          <w:noProof/>
          <w:sz w:val="22"/>
        </w:rPr>
        <w:t xml:space="preserve"> substantial macroeconomic gains across the EU economy</w:t>
      </w:r>
      <w:r w:rsidR="00066526">
        <w:rPr>
          <w:noProof/>
          <w:sz w:val="22"/>
        </w:rPr>
        <w:t xml:space="preserve"> </w:t>
      </w:r>
      <w:r w:rsidR="00E94C58">
        <w:rPr>
          <w:noProof/>
          <w:sz w:val="22"/>
        </w:rPr>
        <w:t>by 2030</w:t>
      </w:r>
    </w:p>
    <w:p w14:paraId="598DDD29" w14:textId="4EF37739" w:rsidR="00652994" w:rsidRPr="00C063F8" w:rsidRDefault="009F1170" w:rsidP="00652994">
      <w:pPr>
        <w:rPr>
          <w:noProof/>
          <w:sz w:val="22"/>
        </w:rPr>
      </w:pPr>
      <w:r w:rsidRPr="551834E6">
        <w:rPr>
          <w:noProof/>
          <w:sz w:val="22"/>
          <w:szCs w:val="22"/>
        </w:rPr>
        <w:t>B</w:t>
      </w:r>
      <w:r w:rsidR="00652994" w:rsidRPr="551834E6">
        <w:rPr>
          <w:noProof/>
          <w:sz w:val="22"/>
          <w:szCs w:val="22"/>
        </w:rPr>
        <w:t xml:space="preserve">y 2030, digital </w:t>
      </w:r>
      <w:r w:rsidR="004E55CB" w:rsidRPr="1A783FA8">
        <w:rPr>
          <w:noProof/>
          <w:sz w:val="22"/>
          <w:szCs w:val="22"/>
        </w:rPr>
        <w:t>Recovery and Resilience Facility (</w:t>
      </w:r>
      <w:r w:rsidR="00652994" w:rsidRPr="551834E6">
        <w:rPr>
          <w:noProof/>
          <w:sz w:val="22"/>
          <w:szCs w:val="22"/>
        </w:rPr>
        <w:t>RRF</w:t>
      </w:r>
      <w:r w:rsidR="004E55CB" w:rsidRPr="1A783FA8">
        <w:rPr>
          <w:noProof/>
          <w:sz w:val="22"/>
          <w:szCs w:val="22"/>
        </w:rPr>
        <w:t>)</w:t>
      </w:r>
      <w:r w:rsidR="00652994" w:rsidRPr="551834E6">
        <w:rPr>
          <w:noProof/>
          <w:sz w:val="22"/>
          <w:szCs w:val="22"/>
        </w:rPr>
        <w:t xml:space="preserve"> investments </w:t>
      </w:r>
      <w:r w:rsidR="001A4168" w:rsidRPr="551834E6">
        <w:rPr>
          <w:noProof/>
          <w:sz w:val="22"/>
          <w:szCs w:val="22"/>
        </w:rPr>
        <w:t>are expected to</w:t>
      </w:r>
      <w:r w:rsidR="00652994" w:rsidRPr="551834E6">
        <w:rPr>
          <w:noProof/>
          <w:sz w:val="22"/>
          <w:szCs w:val="22"/>
        </w:rPr>
        <w:t xml:space="preserve"> </w:t>
      </w:r>
      <w:r w:rsidR="00652994" w:rsidRPr="551834E6">
        <w:rPr>
          <w:b/>
          <w:bCs/>
          <w:noProof/>
          <w:sz w:val="22"/>
          <w:szCs w:val="22"/>
        </w:rPr>
        <w:t>generate a cumulative economic impact of EUR</w:t>
      </w:r>
      <w:r w:rsidR="00C063F8" w:rsidRPr="1A783FA8">
        <w:rPr>
          <w:b/>
          <w:bCs/>
          <w:noProof/>
          <w:sz w:val="22"/>
          <w:szCs w:val="22"/>
        </w:rPr>
        <w:t> </w:t>
      </w:r>
      <w:r w:rsidR="00657E2E" w:rsidRPr="1A783FA8">
        <w:rPr>
          <w:b/>
          <w:bCs/>
          <w:noProof/>
          <w:sz w:val="22"/>
          <w:szCs w:val="22"/>
        </w:rPr>
        <w:t xml:space="preserve">219 </w:t>
      </w:r>
      <w:r w:rsidR="00652994" w:rsidRPr="551834E6">
        <w:rPr>
          <w:b/>
          <w:bCs/>
          <w:noProof/>
          <w:sz w:val="22"/>
          <w:szCs w:val="22"/>
        </w:rPr>
        <w:t>billion within the EU</w:t>
      </w:r>
      <w:r w:rsidR="00652994" w:rsidRPr="551834E6">
        <w:rPr>
          <w:noProof/>
          <w:sz w:val="22"/>
          <w:szCs w:val="22"/>
        </w:rPr>
        <w:t>, rising to around EUR</w:t>
      </w:r>
      <w:r w:rsidR="00C063F8" w:rsidRPr="1A783FA8">
        <w:rPr>
          <w:noProof/>
          <w:sz w:val="22"/>
          <w:szCs w:val="22"/>
        </w:rPr>
        <w:t> </w:t>
      </w:r>
      <w:r w:rsidR="004375A3" w:rsidRPr="1A783FA8">
        <w:rPr>
          <w:noProof/>
          <w:sz w:val="22"/>
          <w:szCs w:val="22"/>
        </w:rPr>
        <w:t xml:space="preserve">302 </w:t>
      </w:r>
      <w:r w:rsidR="00652994" w:rsidRPr="551834E6">
        <w:rPr>
          <w:noProof/>
          <w:sz w:val="22"/>
          <w:szCs w:val="22"/>
        </w:rPr>
        <w:t>billion at global level</w:t>
      </w:r>
      <w:bookmarkStart w:id="3" w:name="_Ref231484690"/>
      <w:bookmarkStart w:id="4" w:name="_Ref231899240"/>
      <w:r w:rsidRPr="551834E6">
        <w:rPr>
          <w:rStyle w:val="FootnoteReference"/>
          <w:noProof/>
          <w:sz w:val="22"/>
          <w:szCs w:val="22"/>
        </w:rPr>
        <w:footnoteReference w:id="47"/>
      </w:r>
      <w:bookmarkEnd w:id="3"/>
      <w:bookmarkEnd w:id="4"/>
      <w:r w:rsidR="00652994" w:rsidRPr="551834E6">
        <w:rPr>
          <w:noProof/>
          <w:sz w:val="22"/>
          <w:szCs w:val="22"/>
        </w:rPr>
        <w:t xml:space="preserve">. This corresponds to a </w:t>
      </w:r>
      <w:r w:rsidR="00652994" w:rsidRPr="551834E6">
        <w:rPr>
          <w:b/>
          <w:bCs/>
          <w:noProof/>
          <w:sz w:val="22"/>
          <w:szCs w:val="22"/>
        </w:rPr>
        <w:t>multiplier of 1.</w:t>
      </w:r>
      <w:r w:rsidR="00C87074" w:rsidRPr="1A783FA8">
        <w:rPr>
          <w:b/>
          <w:bCs/>
          <w:noProof/>
          <w:sz w:val="22"/>
          <w:szCs w:val="22"/>
        </w:rPr>
        <w:t xml:space="preserve">5 </w:t>
      </w:r>
      <w:r w:rsidR="00652994" w:rsidRPr="551834E6">
        <w:rPr>
          <w:b/>
          <w:bCs/>
          <w:noProof/>
          <w:sz w:val="22"/>
          <w:szCs w:val="22"/>
        </w:rPr>
        <w:t>within the EU and 2.</w:t>
      </w:r>
      <w:r w:rsidR="00186691" w:rsidRPr="1A783FA8">
        <w:rPr>
          <w:b/>
          <w:bCs/>
          <w:noProof/>
          <w:sz w:val="22"/>
          <w:szCs w:val="22"/>
        </w:rPr>
        <w:t xml:space="preserve">0 </w:t>
      </w:r>
      <w:r w:rsidR="00652994" w:rsidRPr="551834E6">
        <w:rPr>
          <w:b/>
          <w:bCs/>
          <w:noProof/>
          <w:sz w:val="22"/>
          <w:szCs w:val="22"/>
        </w:rPr>
        <w:t>globally, significantly higher than the average impact of RRF spending overall.</w:t>
      </w:r>
      <w:r w:rsidR="00652994" w:rsidRPr="551834E6">
        <w:rPr>
          <w:noProof/>
          <w:sz w:val="22"/>
          <w:szCs w:val="22"/>
        </w:rPr>
        <w:t xml:space="preserve"> These strong returns reflect the concentration of digital investments in high</w:t>
      </w:r>
      <w:r w:rsidR="13E7FBFB" w:rsidRPr="551834E6">
        <w:rPr>
          <w:noProof/>
          <w:sz w:val="22"/>
          <w:szCs w:val="22"/>
        </w:rPr>
        <w:t>-</w:t>
      </w:r>
      <w:r w:rsidR="00652994" w:rsidRPr="551834E6">
        <w:rPr>
          <w:noProof/>
          <w:sz w:val="22"/>
          <w:szCs w:val="22"/>
        </w:rPr>
        <w:t xml:space="preserve">productivity sectors and their capacity to enhance innovation, efficiency and competitiveness. In particular, investments in </w:t>
      </w:r>
      <w:r w:rsidR="00652994" w:rsidRPr="551834E6">
        <w:rPr>
          <w:b/>
          <w:bCs/>
          <w:noProof/>
          <w:sz w:val="22"/>
          <w:szCs w:val="22"/>
        </w:rPr>
        <w:t>digital skills and in the digitalisation of public services</w:t>
      </w:r>
      <w:r w:rsidR="00652994" w:rsidRPr="551834E6">
        <w:rPr>
          <w:noProof/>
          <w:sz w:val="22"/>
          <w:szCs w:val="22"/>
        </w:rPr>
        <w:t xml:space="preserve"> show the highest multiplier effects, underlining their critical role in enabling the effective uptake and diffusion of digital technologies across the economy.</w:t>
      </w:r>
      <w:r w:rsidR="003409F3">
        <w:rPr>
          <w:noProof/>
          <w:sz w:val="22"/>
          <w:szCs w:val="22"/>
        </w:rPr>
        <w:t xml:space="preserve"> </w:t>
      </w:r>
    </w:p>
    <w:tbl>
      <w:tblPr>
        <w:tblStyle w:val="TableGrid"/>
        <w:tblW w:w="1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4"/>
        <w:gridCol w:w="268"/>
      </w:tblGrid>
      <w:tr w:rsidR="0052730B" w:rsidRPr="0039487A" w14:paraId="4103EF65" w14:textId="77777777" w:rsidTr="400EAD11">
        <w:trPr>
          <w:trHeight w:val="606"/>
        </w:trPr>
        <w:tc>
          <w:tcPr>
            <w:tcW w:w="9286" w:type="dxa"/>
            <w:gridSpan w:val="2"/>
          </w:tcPr>
          <w:p w14:paraId="222399C4" w14:textId="43E0B70B" w:rsidR="0052730B" w:rsidRPr="0039487A" w:rsidRDefault="0040144E" w:rsidP="0039487A">
            <w:pPr>
              <w:tabs>
                <w:tab w:val="left" w:pos="1105"/>
                <w:tab w:val="left" w:pos="6815"/>
              </w:tabs>
              <w:autoSpaceDE w:val="0"/>
              <w:autoSpaceDN w:val="0"/>
              <w:adjustRightInd w:val="0"/>
              <w:spacing w:before="0" w:after="0" w:line="240" w:lineRule="auto"/>
              <w:jc w:val="left"/>
              <w:rPr>
                <w:i/>
                <w:iCs/>
                <w:noProof/>
                <w:sz w:val="20"/>
                <w:szCs w:val="20"/>
              </w:rPr>
            </w:pPr>
            <w:r w:rsidRPr="0039487A">
              <w:rPr>
                <w:i/>
                <w:iCs/>
                <w:noProof/>
                <w:sz w:val="20"/>
                <w:szCs w:val="20"/>
                <w:u w:val="single"/>
              </w:rPr>
              <w:t xml:space="preserve">Figure </w:t>
            </w:r>
            <w:r w:rsidR="6C116A72" w:rsidRPr="0039487A">
              <w:rPr>
                <w:i/>
                <w:iCs/>
                <w:noProof/>
                <w:sz w:val="20"/>
                <w:szCs w:val="20"/>
                <w:u w:val="single"/>
              </w:rPr>
              <w:t>5</w:t>
            </w:r>
            <w:r w:rsidR="003C641F" w:rsidRPr="0039487A">
              <w:rPr>
                <w:i/>
                <w:iCs/>
                <w:noProof/>
                <w:sz w:val="20"/>
                <w:szCs w:val="20"/>
              </w:rPr>
              <w:t xml:space="preserve">: </w:t>
            </w:r>
            <w:r w:rsidR="0052730B" w:rsidRPr="0039487A">
              <w:rPr>
                <w:i/>
                <w:iCs/>
                <w:noProof/>
                <w:sz w:val="20"/>
                <w:szCs w:val="20"/>
              </w:rPr>
              <w:t>Macroeconomic impact of digital RRF investments (in EUR bn)</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002"/>
              <w:gridCol w:w="807"/>
              <w:gridCol w:w="957"/>
              <w:gridCol w:w="802"/>
              <w:gridCol w:w="1050"/>
              <w:gridCol w:w="957"/>
              <w:gridCol w:w="802"/>
              <w:gridCol w:w="1050"/>
            </w:tblGrid>
            <w:tr w:rsidR="003658A7" w:rsidRPr="0039487A" w14:paraId="4CD716C5" w14:textId="77777777" w:rsidTr="002B16DE">
              <w:trPr>
                <w:trHeight w:val="244"/>
              </w:trPr>
              <w:tc>
                <w:tcPr>
                  <w:tcW w:w="1765" w:type="dxa"/>
                  <w:vAlign w:val="center"/>
                </w:tcPr>
                <w:p w14:paraId="168C58D6" w14:textId="4877BA33" w:rsidR="00D903F6" w:rsidRPr="0039487A" w:rsidDel="00010739" w:rsidRDefault="00D903F6" w:rsidP="0039487A">
                  <w:pPr>
                    <w:spacing w:before="0" w:after="0" w:line="240" w:lineRule="auto"/>
                    <w:rPr>
                      <w:rFonts w:cs="Calibri"/>
                      <w:i/>
                      <w:iCs/>
                      <w:noProof/>
                      <w:sz w:val="20"/>
                      <w:szCs w:val="20"/>
                    </w:rPr>
                  </w:pPr>
                  <w:r w:rsidRPr="0039487A">
                    <w:rPr>
                      <w:rFonts w:eastAsia="Times New Roman" w:cs="Calibri"/>
                      <w:i/>
                      <w:iCs/>
                      <w:noProof/>
                      <w:color w:val="000000"/>
                      <w:sz w:val="20"/>
                      <w:szCs w:val="20"/>
                      <w:lang w:eastAsia="en-IE"/>
                    </w:rPr>
                    <w:t>EU27</w:t>
                  </w:r>
                </w:p>
              </w:tc>
              <w:tc>
                <w:tcPr>
                  <w:tcW w:w="1002" w:type="dxa"/>
                  <w:vAlign w:val="center"/>
                </w:tcPr>
                <w:p w14:paraId="2138C6BC" w14:textId="342F007C"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RRF envelope</w:t>
                  </w:r>
                </w:p>
              </w:tc>
              <w:tc>
                <w:tcPr>
                  <w:tcW w:w="807" w:type="dxa"/>
                  <w:vAlign w:val="center"/>
                </w:tcPr>
                <w:p w14:paraId="0A32533E" w14:textId="77777777" w:rsidR="00D903F6" w:rsidRPr="0039487A" w:rsidRDefault="00D903F6" w:rsidP="0039487A">
                  <w:pPr>
                    <w:spacing w:before="0" w:after="0" w:line="240" w:lineRule="auto"/>
                    <w:jc w:val="center"/>
                    <w:rPr>
                      <w:rFonts w:eastAsia="Times New Roman" w:cs="Calibri"/>
                      <w:i/>
                      <w:iCs/>
                      <w:noProof/>
                      <w:color w:val="000000"/>
                      <w:sz w:val="20"/>
                      <w:szCs w:val="20"/>
                      <w:lang w:eastAsia="en-IE"/>
                    </w:rPr>
                  </w:pPr>
                  <w:r w:rsidRPr="0039487A">
                    <w:rPr>
                      <w:rFonts w:eastAsia="Times New Roman" w:cs="Calibri"/>
                      <w:i/>
                      <w:iCs/>
                      <w:noProof/>
                      <w:color w:val="000000"/>
                      <w:sz w:val="20"/>
                      <w:szCs w:val="20"/>
                      <w:lang w:eastAsia="en-IE"/>
                    </w:rPr>
                    <w:t>Direct Impact</w:t>
                  </w:r>
                </w:p>
                <w:p w14:paraId="1A2CEE98" w14:textId="47B01BDC"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EU</w:t>
                  </w:r>
                </w:p>
              </w:tc>
              <w:tc>
                <w:tcPr>
                  <w:tcW w:w="957" w:type="dxa"/>
                  <w:vAlign w:val="center"/>
                </w:tcPr>
                <w:p w14:paraId="48C9FDF5" w14:textId="4A299273"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Spillover Impact EU</w:t>
                  </w:r>
                </w:p>
              </w:tc>
              <w:tc>
                <w:tcPr>
                  <w:tcW w:w="802" w:type="dxa"/>
                  <w:vAlign w:val="center"/>
                </w:tcPr>
                <w:p w14:paraId="08207773" w14:textId="37E42337"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Total impact EU</w:t>
                  </w:r>
                </w:p>
              </w:tc>
              <w:tc>
                <w:tcPr>
                  <w:tcW w:w="1050" w:type="dxa"/>
                  <w:shd w:val="clear" w:color="auto" w:fill="A5C9EB" w:themeFill="text2" w:themeFillTint="40"/>
                  <w:vAlign w:val="center"/>
                </w:tcPr>
                <w:p w14:paraId="60932947" w14:textId="4627BBDD"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EU multiplier</w:t>
                  </w:r>
                </w:p>
              </w:tc>
              <w:tc>
                <w:tcPr>
                  <w:tcW w:w="957" w:type="dxa"/>
                  <w:vAlign w:val="center"/>
                </w:tcPr>
                <w:p w14:paraId="08A372F8" w14:textId="794B35F4" w:rsidR="00D903F6" w:rsidRPr="0039487A" w:rsidDel="00010739" w:rsidRDefault="00D903F6" w:rsidP="0039487A">
                  <w:pPr>
                    <w:spacing w:before="0" w:after="0" w:line="240" w:lineRule="auto"/>
                    <w:rPr>
                      <w:rFonts w:cs="Calibri"/>
                      <w:i/>
                      <w:iCs/>
                      <w:noProof/>
                      <w:sz w:val="20"/>
                      <w:szCs w:val="20"/>
                    </w:rPr>
                  </w:pPr>
                  <w:r w:rsidRPr="0039487A">
                    <w:rPr>
                      <w:rFonts w:eastAsia="Times New Roman" w:cs="Calibri"/>
                      <w:i/>
                      <w:iCs/>
                      <w:noProof/>
                      <w:color w:val="000000"/>
                      <w:sz w:val="20"/>
                      <w:szCs w:val="20"/>
                      <w:lang w:eastAsia="en-IE"/>
                    </w:rPr>
                    <w:t xml:space="preserve">Spillover Impact </w:t>
                  </w:r>
                  <w:r w:rsidR="007650A4" w:rsidRPr="0039487A">
                    <w:rPr>
                      <w:rFonts w:eastAsia="Times New Roman" w:cs="Calibri"/>
                      <w:i/>
                      <w:iCs/>
                      <w:noProof/>
                      <w:color w:val="000000"/>
                      <w:sz w:val="20"/>
                      <w:szCs w:val="20"/>
                      <w:lang w:eastAsia="en-IE"/>
                    </w:rPr>
                    <w:t>Non-EU</w:t>
                  </w:r>
                </w:p>
              </w:tc>
              <w:tc>
                <w:tcPr>
                  <w:tcW w:w="802" w:type="dxa"/>
                  <w:vAlign w:val="center"/>
                </w:tcPr>
                <w:p w14:paraId="017E5656" w14:textId="3BDE536B" w:rsidR="00D903F6" w:rsidRPr="0039487A" w:rsidDel="00010739" w:rsidRDefault="00D903F6" w:rsidP="0039487A">
                  <w:pPr>
                    <w:spacing w:before="0" w:after="0" w:line="240" w:lineRule="auto"/>
                    <w:rPr>
                      <w:rFonts w:cs="Calibri"/>
                      <w:i/>
                      <w:iCs/>
                      <w:noProof/>
                      <w:sz w:val="20"/>
                      <w:szCs w:val="20"/>
                    </w:rPr>
                  </w:pPr>
                  <w:r w:rsidRPr="0039487A">
                    <w:rPr>
                      <w:rFonts w:eastAsia="Times New Roman" w:cs="Calibri"/>
                      <w:i/>
                      <w:iCs/>
                      <w:noProof/>
                      <w:color w:val="000000"/>
                      <w:sz w:val="20"/>
                      <w:szCs w:val="20"/>
                      <w:lang w:eastAsia="en-IE"/>
                    </w:rPr>
                    <w:t>Total impact Global</w:t>
                  </w:r>
                </w:p>
              </w:tc>
              <w:tc>
                <w:tcPr>
                  <w:tcW w:w="1050" w:type="dxa"/>
                  <w:shd w:val="clear" w:color="auto" w:fill="B3E5A1" w:themeFill="accent6" w:themeFillTint="66"/>
                  <w:vAlign w:val="center"/>
                </w:tcPr>
                <w:p w14:paraId="66C2C43B" w14:textId="5B331267"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Global multiplier</w:t>
                  </w:r>
                </w:p>
              </w:tc>
            </w:tr>
            <w:tr w:rsidR="003658A7" w:rsidRPr="0039487A" w14:paraId="283D3B4D" w14:textId="77777777" w:rsidTr="002B16DE">
              <w:trPr>
                <w:trHeight w:val="93"/>
              </w:trPr>
              <w:tc>
                <w:tcPr>
                  <w:tcW w:w="1765" w:type="dxa"/>
                  <w:vAlign w:val="bottom"/>
                </w:tcPr>
                <w:p w14:paraId="51D63502" w14:textId="5155CDC9" w:rsidR="00D903F6" w:rsidRPr="0039487A" w:rsidDel="00010739" w:rsidRDefault="00D903F6" w:rsidP="0039487A">
                  <w:pPr>
                    <w:spacing w:before="0" w:after="0" w:line="240" w:lineRule="auto"/>
                    <w:rPr>
                      <w:rFonts w:cs="Calibri"/>
                      <w:i/>
                      <w:iCs/>
                      <w:noProof/>
                      <w:sz w:val="20"/>
                      <w:szCs w:val="20"/>
                    </w:rPr>
                  </w:pPr>
                  <w:r w:rsidRPr="0039487A">
                    <w:rPr>
                      <w:rFonts w:eastAsia="Times New Roman" w:cs="Calibri"/>
                      <w:i/>
                      <w:iCs/>
                      <w:noProof/>
                      <w:color w:val="000000"/>
                      <w:sz w:val="20"/>
                      <w:szCs w:val="20"/>
                      <w:lang w:eastAsia="en-IE"/>
                    </w:rPr>
                    <w:t>Total</w:t>
                  </w:r>
                </w:p>
              </w:tc>
              <w:tc>
                <w:tcPr>
                  <w:tcW w:w="1002" w:type="dxa"/>
                  <w:vAlign w:val="bottom"/>
                </w:tcPr>
                <w:p w14:paraId="21BC72F5" w14:textId="63C48616"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653.4</w:t>
                  </w:r>
                </w:p>
              </w:tc>
              <w:tc>
                <w:tcPr>
                  <w:tcW w:w="807" w:type="dxa"/>
                  <w:vAlign w:val="bottom"/>
                </w:tcPr>
                <w:p w14:paraId="5592E3B0" w14:textId="0558F3AE"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543.9</w:t>
                  </w:r>
                </w:p>
              </w:tc>
              <w:tc>
                <w:tcPr>
                  <w:tcW w:w="957" w:type="dxa"/>
                  <w:vAlign w:val="bottom"/>
                </w:tcPr>
                <w:p w14:paraId="7F35CA19" w14:textId="40890D16"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139.0</w:t>
                  </w:r>
                </w:p>
              </w:tc>
              <w:tc>
                <w:tcPr>
                  <w:tcW w:w="802" w:type="dxa"/>
                  <w:vAlign w:val="bottom"/>
                </w:tcPr>
                <w:p w14:paraId="4D972841" w14:textId="64C7EBA4"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682.9</w:t>
                  </w:r>
                </w:p>
              </w:tc>
              <w:tc>
                <w:tcPr>
                  <w:tcW w:w="1050" w:type="dxa"/>
                  <w:shd w:val="clear" w:color="auto" w:fill="A5C9EB" w:themeFill="text2" w:themeFillTint="40"/>
                  <w:vAlign w:val="bottom"/>
                </w:tcPr>
                <w:p w14:paraId="3AF0132A" w14:textId="350E2039" w:rsidR="00D903F6" w:rsidRPr="0039487A" w:rsidDel="00010739" w:rsidRDefault="31468DCA" w:rsidP="0039487A">
                  <w:pPr>
                    <w:spacing w:before="0" w:after="0" w:line="240" w:lineRule="auto"/>
                    <w:jc w:val="center"/>
                    <w:rPr>
                      <w:rFonts w:cs="Calibri"/>
                      <w:i/>
                      <w:iCs/>
                      <w:noProof/>
                      <w:sz w:val="20"/>
                      <w:szCs w:val="20"/>
                    </w:rPr>
                  </w:pPr>
                  <w:r w:rsidRPr="0039487A">
                    <w:rPr>
                      <w:rFonts w:eastAsia="Times New Roman" w:cs="Calibri"/>
                      <w:i/>
                      <w:iCs/>
                      <w:noProof/>
                      <w:color w:val="000000" w:themeColor="text1"/>
                      <w:sz w:val="20"/>
                      <w:szCs w:val="20"/>
                      <w:lang w:eastAsia="en-IE"/>
                    </w:rPr>
                    <w:t>1.0</w:t>
                  </w:r>
                </w:p>
              </w:tc>
              <w:tc>
                <w:tcPr>
                  <w:tcW w:w="957" w:type="dxa"/>
                  <w:vAlign w:val="bottom"/>
                </w:tcPr>
                <w:p w14:paraId="271C0C06" w14:textId="19397E6B"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205.9</w:t>
                  </w:r>
                </w:p>
              </w:tc>
              <w:tc>
                <w:tcPr>
                  <w:tcW w:w="802" w:type="dxa"/>
                  <w:vAlign w:val="bottom"/>
                </w:tcPr>
                <w:p w14:paraId="7A060CE1" w14:textId="4DB3906F"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888.8</w:t>
                  </w:r>
                </w:p>
              </w:tc>
              <w:tc>
                <w:tcPr>
                  <w:tcW w:w="1050" w:type="dxa"/>
                  <w:shd w:val="clear" w:color="auto" w:fill="B3E5A1" w:themeFill="accent6" w:themeFillTint="66"/>
                  <w:vAlign w:val="bottom"/>
                </w:tcPr>
                <w:p w14:paraId="5529179C" w14:textId="79F6F7CE" w:rsidR="00D903F6" w:rsidRPr="0039487A" w:rsidDel="00010739" w:rsidRDefault="31468DCA" w:rsidP="0039487A">
                  <w:pPr>
                    <w:spacing w:before="0" w:after="0" w:line="240" w:lineRule="auto"/>
                    <w:jc w:val="center"/>
                    <w:rPr>
                      <w:rFonts w:cs="Calibri"/>
                      <w:i/>
                      <w:iCs/>
                      <w:noProof/>
                      <w:sz w:val="20"/>
                      <w:szCs w:val="20"/>
                    </w:rPr>
                  </w:pPr>
                  <w:r w:rsidRPr="0039487A">
                    <w:rPr>
                      <w:rFonts w:eastAsia="Times New Roman" w:cs="Calibri"/>
                      <w:i/>
                      <w:iCs/>
                      <w:noProof/>
                      <w:color w:val="000000" w:themeColor="text1"/>
                      <w:sz w:val="20"/>
                      <w:szCs w:val="20"/>
                      <w:lang w:eastAsia="en-IE"/>
                    </w:rPr>
                    <w:t>1.</w:t>
                  </w:r>
                  <w:r w:rsidR="68A6543A" w:rsidRPr="0039487A">
                    <w:rPr>
                      <w:rFonts w:eastAsia="Times New Roman" w:cs="Calibri"/>
                      <w:i/>
                      <w:iCs/>
                      <w:noProof/>
                      <w:color w:val="000000" w:themeColor="text1"/>
                      <w:sz w:val="20"/>
                      <w:szCs w:val="20"/>
                      <w:lang w:eastAsia="en-IE"/>
                    </w:rPr>
                    <w:t>4</w:t>
                  </w:r>
                </w:p>
              </w:tc>
            </w:tr>
            <w:tr w:rsidR="0039487A" w:rsidRPr="0039487A" w14:paraId="6F92004A" w14:textId="77777777" w:rsidTr="002B16DE">
              <w:trPr>
                <w:trHeight w:val="93"/>
              </w:trPr>
              <w:tc>
                <w:tcPr>
                  <w:tcW w:w="1765" w:type="dxa"/>
                  <w:shd w:val="clear" w:color="auto" w:fill="E7E6E6"/>
                  <w:vAlign w:val="bottom"/>
                </w:tcPr>
                <w:p w14:paraId="014CC689" w14:textId="581E5D32" w:rsidR="00D903F6" w:rsidRPr="0039487A" w:rsidDel="00010739" w:rsidRDefault="00D903F6" w:rsidP="0039487A">
                  <w:pPr>
                    <w:spacing w:before="0" w:after="0" w:line="240" w:lineRule="auto"/>
                    <w:rPr>
                      <w:rFonts w:cs="Calibri"/>
                      <w:i/>
                      <w:iCs/>
                      <w:noProof/>
                      <w:sz w:val="20"/>
                      <w:szCs w:val="20"/>
                    </w:rPr>
                  </w:pPr>
                  <w:r w:rsidRPr="0039487A">
                    <w:rPr>
                      <w:rFonts w:eastAsia="Times New Roman" w:cs="Calibri"/>
                      <w:i/>
                      <w:iCs/>
                      <w:noProof/>
                      <w:color w:val="000000"/>
                      <w:sz w:val="20"/>
                      <w:szCs w:val="20"/>
                      <w:lang w:eastAsia="en-IE"/>
                    </w:rPr>
                    <w:t>Total Digital</w:t>
                  </w:r>
                </w:p>
              </w:tc>
              <w:tc>
                <w:tcPr>
                  <w:tcW w:w="1002" w:type="dxa"/>
                  <w:shd w:val="clear" w:color="auto" w:fill="E7E6E6"/>
                  <w:vAlign w:val="bottom"/>
                </w:tcPr>
                <w:p w14:paraId="79693588" w14:textId="1FEA3589"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148.8</w:t>
                  </w:r>
                </w:p>
              </w:tc>
              <w:tc>
                <w:tcPr>
                  <w:tcW w:w="807" w:type="dxa"/>
                  <w:shd w:val="clear" w:color="auto" w:fill="E7E6E6"/>
                  <w:vAlign w:val="bottom"/>
                </w:tcPr>
                <w:p w14:paraId="54379259" w14:textId="77149199"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168.3</w:t>
                  </w:r>
                </w:p>
              </w:tc>
              <w:tc>
                <w:tcPr>
                  <w:tcW w:w="957" w:type="dxa"/>
                  <w:shd w:val="clear" w:color="auto" w:fill="E7E6E6"/>
                  <w:vAlign w:val="bottom"/>
                </w:tcPr>
                <w:p w14:paraId="72F653F2" w14:textId="6B2289B3"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50.9</w:t>
                  </w:r>
                </w:p>
              </w:tc>
              <w:tc>
                <w:tcPr>
                  <w:tcW w:w="802" w:type="dxa"/>
                  <w:shd w:val="clear" w:color="auto" w:fill="E7E6E6"/>
                  <w:vAlign w:val="bottom"/>
                </w:tcPr>
                <w:p w14:paraId="6EFF4F2A" w14:textId="27098041"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219.2</w:t>
                  </w:r>
                </w:p>
              </w:tc>
              <w:tc>
                <w:tcPr>
                  <w:tcW w:w="1050" w:type="dxa"/>
                  <w:shd w:val="clear" w:color="auto" w:fill="A5C9EB" w:themeFill="text2" w:themeFillTint="40"/>
                  <w:vAlign w:val="bottom"/>
                </w:tcPr>
                <w:p w14:paraId="538CFFF5" w14:textId="74C4250E"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1.5</w:t>
                  </w:r>
                </w:p>
              </w:tc>
              <w:tc>
                <w:tcPr>
                  <w:tcW w:w="957" w:type="dxa"/>
                  <w:shd w:val="clear" w:color="auto" w:fill="E7E6E6"/>
                  <w:vAlign w:val="bottom"/>
                </w:tcPr>
                <w:p w14:paraId="63444407" w14:textId="42886E11"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83.1</w:t>
                  </w:r>
                </w:p>
              </w:tc>
              <w:tc>
                <w:tcPr>
                  <w:tcW w:w="802" w:type="dxa"/>
                  <w:shd w:val="clear" w:color="auto" w:fill="E7E6E6"/>
                  <w:vAlign w:val="bottom"/>
                </w:tcPr>
                <w:p w14:paraId="4CF29B35" w14:textId="06F34CCF"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302.3</w:t>
                  </w:r>
                </w:p>
              </w:tc>
              <w:tc>
                <w:tcPr>
                  <w:tcW w:w="1050" w:type="dxa"/>
                  <w:shd w:val="clear" w:color="auto" w:fill="B3E5A1" w:themeFill="accent6" w:themeFillTint="66"/>
                  <w:vAlign w:val="bottom"/>
                </w:tcPr>
                <w:p w14:paraId="123911DB" w14:textId="3ED65161"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2.0</w:t>
                  </w:r>
                </w:p>
              </w:tc>
            </w:tr>
            <w:tr w:rsidR="003658A7" w:rsidRPr="0039487A" w14:paraId="5E34E5FB" w14:textId="77777777" w:rsidTr="002B16DE">
              <w:trPr>
                <w:trHeight w:val="93"/>
              </w:trPr>
              <w:tc>
                <w:tcPr>
                  <w:tcW w:w="1765" w:type="dxa"/>
                  <w:vAlign w:val="bottom"/>
                </w:tcPr>
                <w:p w14:paraId="3055B9B4" w14:textId="3EFCC836" w:rsidR="00D903F6" w:rsidRPr="0039487A" w:rsidDel="00010739" w:rsidRDefault="00D903F6" w:rsidP="0039487A">
                  <w:pPr>
                    <w:spacing w:before="0" w:after="0" w:line="240" w:lineRule="auto"/>
                    <w:rPr>
                      <w:rFonts w:cs="Calibri"/>
                      <w:i/>
                      <w:iCs/>
                      <w:noProof/>
                      <w:sz w:val="20"/>
                      <w:szCs w:val="20"/>
                    </w:rPr>
                  </w:pPr>
                  <w:r w:rsidRPr="0039487A">
                    <w:rPr>
                      <w:rFonts w:eastAsia="Times New Roman" w:cs="Calibri"/>
                      <w:i/>
                      <w:iCs/>
                      <w:noProof/>
                      <w:color w:val="000000"/>
                      <w:sz w:val="20"/>
                      <w:szCs w:val="20"/>
                      <w:lang w:eastAsia="en-IE"/>
                    </w:rPr>
                    <w:t>Digital Infrastructure</w:t>
                  </w:r>
                </w:p>
              </w:tc>
              <w:tc>
                <w:tcPr>
                  <w:tcW w:w="1002" w:type="dxa"/>
                  <w:vAlign w:val="bottom"/>
                </w:tcPr>
                <w:p w14:paraId="63C1FD83" w14:textId="02998E85"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29.8</w:t>
                  </w:r>
                </w:p>
              </w:tc>
              <w:tc>
                <w:tcPr>
                  <w:tcW w:w="807" w:type="dxa"/>
                  <w:vAlign w:val="bottom"/>
                </w:tcPr>
                <w:p w14:paraId="2427839A" w14:textId="57FD420E"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33.1</w:t>
                  </w:r>
                </w:p>
              </w:tc>
              <w:tc>
                <w:tcPr>
                  <w:tcW w:w="957" w:type="dxa"/>
                  <w:vAlign w:val="bottom"/>
                </w:tcPr>
                <w:p w14:paraId="1AF06BD6" w14:textId="29DC06B4"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11.6</w:t>
                  </w:r>
                </w:p>
              </w:tc>
              <w:tc>
                <w:tcPr>
                  <w:tcW w:w="802" w:type="dxa"/>
                  <w:vAlign w:val="bottom"/>
                </w:tcPr>
                <w:p w14:paraId="1465AFC3" w14:textId="78F9FC48"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44.6</w:t>
                  </w:r>
                </w:p>
              </w:tc>
              <w:tc>
                <w:tcPr>
                  <w:tcW w:w="1050" w:type="dxa"/>
                  <w:shd w:val="clear" w:color="auto" w:fill="A5C9EB" w:themeFill="text2" w:themeFillTint="40"/>
                  <w:vAlign w:val="bottom"/>
                </w:tcPr>
                <w:p w14:paraId="1C14761A" w14:textId="29504EA5"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1.5</w:t>
                  </w:r>
                </w:p>
              </w:tc>
              <w:tc>
                <w:tcPr>
                  <w:tcW w:w="957" w:type="dxa"/>
                  <w:vAlign w:val="bottom"/>
                </w:tcPr>
                <w:p w14:paraId="58038801" w14:textId="08E5C66B"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19.7</w:t>
                  </w:r>
                </w:p>
              </w:tc>
              <w:tc>
                <w:tcPr>
                  <w:tcW w:w="802" w:type="dxa"/>
                  <w:vAlign w:val="bottom"/>
                </w:tcPr>
                <w:p w14:paraId="1A856FEC" w14:textId="71F9AC5E"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64.3</w:t>
                  </w:r>
                </w:p>
              </w:tc>
              <w:tc>
                <w:tcPr>
                  <w:tcW w:w="1050" w:type="dxa"/>
                  <w:shd w:val="clear" w:color="auto" w:fill="B3E5A1" w:themeFill="accent6" w:themeFillTint="66"/>
                  <w:vAlign w:val="bottom"/>
                </w:tcPr>
                <w:p w14:paraId="0C23773F" w14:textId="12568684"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2.2</w:t>
                  </w:r>
                </w:p>
              </w:tc>
            </w:tr>
            <w:tr w:rsidR="003658A7" w:rsidRPr="0039487A" w14:paraId="7310361D" w14:textId="77777777" w:rsidTr="002B16DE">
              <w:trPr>
                <w:trHeight w:val="93"/>
              </w:trPr>
              <w:tc>
                <w:tcPr>
                  <w:tcW w:w="1765" w:type="dxa"/>
                  <w:vAlign w:val="bottom"/>
                </w:tcPr>
                <w:p w14:paraId="0BE08883" w14:textId="1C732CE1" w:rsidR="00D903F6" w:rsidRPr="0039487A" w:rsidDel="00010739" w:rsidRDefault="00D903F6" w:rsidP="0039487A">
                  <w:pPr>
                    <w:spacing w:before="0" w:after="0" w:line="240" w:lineRule="auto"/>
                    <w:rPr>
                      <w:rFonts w:cs="Calibri"/>
                      <w:i/>
                      <w:iCs/>
                      <w:noProof/>
                      <w:sz w:val="20"/>
                      <w:szCs w:val="20"/>
                    </w:rPr>
                  </w:pPr>
                  <w:r w:rsidRPr="0039487A">
                    <w:rPr>
                      <w:rFonts w:eastAsia="Times New Roman" w:cs="Calibri"/>
                      <w:i/>
                      <w:iCs/>
                      <w:noProof/>
                      <w:color w:val="000000"/>
                      <w:sz w:val="20"/>
                      <w:szCs w:val="20"/>
                      <w:lang w:eastAsia="en-IE"/>
                    </w:rPr>
                    <w:t>Digital skills</w:t>
                  </w:r>
                </w:p>
              </w:tc>
              <w:tc>
                <w:tcPr>
                  <w:tcW w:w="1002" w:type="dxa"/>
                  <w:vAlign w:val="bottom"/>
                </w:tcPr>
                <w:p w14:paraId="3FE1C53C" w14:textId="098D6CB0"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23.6</w:t>
                  </w:r>
                </w:p>
              </w:tc>
              <w:tc>
                <w:tcPr>
                  <w:tcW w:w="807" w:type="dxa"/>
                  <w:vAlign w:val="bottom"/>
                </w:tcPr>
                <w:p w14:paraId="535858C0" w14:textId="118F5137"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33.7</w:t>
                  </w:r>
                </w:p>
              </w:tc>
              <w:tc>
                <w:tcPr>
                  <w:tcW w:w="957" w:type="dxa"/>
                  <w:vAlign w:val="bottom"/>
                </w:tcPr>
                <w:p w14:paraId="7F51A24D" w14:textId="422B6413"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8.9</w:t>
                  </w:r>
                </w:p>
              </w:tc>
              <w:tc>
                <w:tcPr>
                  <w:tcW w:w="802" w:type="dxa"/>
                  <w:vAlign w:val="bottom"/>
                </w:tcPr>
                <w:p w14:paraId="79CC5B08" w14:textId="15AB167B"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42.6</w:t>
                  </w:r>
                </w:p>
              </w:tc>
              <w:tc>
                <w:tcPr>
                  <w:tcW w:w="1050" w:type="dxa"/>
                  <w:shd w:val="clear" w:color="auto" w:fill="A5C9EB" w:themeFill="text2" w:themeFillTint="40"/>
                  <w:vAlign w:val="bottom"/>
                </w:tcPr>
                <w:p w14:paraId="2FCD33E0" w14:textId="5F8A1D89"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1.8</w:t>
                  </w:r>
                </w:p>
              </w:tc>
              <w:tc>
                <w:tcPr>
                  <w:tcW w:w="957" w:type="dxa"/>
                  <w:vAlign w:val="bottom"/>
                </w:tcPr>
                <w:p w14:paraId="6E4BD67D" w14:textId="509BFB18"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14.2</w:t>
                  </w:r>
                </w:p>
              </w:tc>
              <w:tc>
                <w:tcPr>
                  <w:tcW w:w="802" w:type="dxa"/>
                  <w:vAlign w:val="bottom"/>
                </w:tcPr>
                <w:p w14:paraId="6E706980" w14:textId="0AFC97E5"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56.8</w:t>
                  </w:r>
                </w:p>
              </w:tc>
              <w:tc>
                <w:tcPr>
                  <w:tcW w:w="1050" w:type="dxa"/>
                  <w:shd w:val="clear" w:color="auto" w:fill="B3E5A1" w:themeFill="accent6" w:themeFillTint="66"/>
                  <w:vAlign w:val="bottom"/>
                </w:tcPr>
                <w:p w14:paraId="698C4983" w14:textId="175BED4F"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2.4</w:t>
                  </w:r>
                </w:p>
              </w:tc>
            </w:tr>
            <w:tr w:rsidR="003658A7" w:rsidRPr="0039487A" w14:paraId="3FD4C9E0" w14:textId="77777777" w:rsidTr="002B16DE">
              <w:trPr>
                <w:trHeight w:val="93"/>
              </w:trPr>
              <w:tc>
                <w:tcPr>
                  <w:tcW w:w="1765" w:type="dxa"/>
                  <w:vAlign w:val="bottom"/>
                </w:tcPr>
                <w:p w14:paraId="6FEBF6AB" w14:textId="3CAB9D42" w:rsidR="00D903F6" w:rsidRPr="0039487A" w:rsidDel="00010739" w:rsidRDefault="00D903F6" w:rsidP="0039487A">
                  <w:pPr>
                    <w:spacing w:before="0" w:after="0" w:line="240" w:lineRule="auto"/>
                    <w:jc w:val="left"/>
                    <w:rPr>
                      <w:rFonts w:cs="Calibri"/>
                      <w:i/>
                      <w:iCs/>
                      <w:noProof/>
                      <w:sz w:val="20"/>
                      <w:szCs w:val="20"/>
                    </w:rPr>
                  </w:pPr>
                  <w:r w:rsidRPr="0039487A">
                    <w:rPr>
                      <w:rFonts w:eastAsia="Times New Roman" w:cs="Calibri"/>
                      <w:i/>
                      <w:iCs/>
                      <w:noProof/>
                      <w:color w:val="000000"/>
                      <w:sz w:val="20"/>
                      <w:szCs w:val="20"/>
                      <w:lang w:eastAsia="en-IE"/>
                    </w:rPr>
                    <w:t>Digitalisation of businesses</w:t>
                  </w:r>
                </w:p>
              </w:tc>
              <w:tc>
                <w:tcPr>
                  <w:tcW w:w="1002" w:type="dxa"/>
                  <w:vAlign w:val="bottom"/>
                </w:tcPr>
                <w:p w14:paraId="4A62EEBD" w14:textId="1EBCB13D"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45.0</w:t>
                  </w:r>
                </w:p>
              </w:tc>
              <w:tc>
                <w:tcPr>
                  <w:tcW w:w="807" w:type="dxa"/>
                  <w:vAlign w:val="bottom"/>
                </w:tcPr>
                <w:p w14:paraId="506DA2CC" w14:textId="47E836D8"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53.7</w:t>
                  </w:r>
                </w:p>
              </w:tc>
              <w:tc>
                <w:tcPr>
                  <w:tcW w:w="957" w:type="dxa"/>
                  <w:vAlign w:val="bottom"/>
                </w:tcPr>
                <w:p w14:paraId="190B59A8" w14:textId="328CD376"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15.9</w:t>
                  </w:r>
                </w:p>
              </w:tc>
              <w:tc>
                <w:tcPr>
                  <w:tcW w:w="802" w:type="dxa"/>
                  <w:vAlign w:val="bottom"/>
                </w:tcPr>
                <w:p w14:paraId="637B4AEF" w14:textId="5F992B49"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69.7</w:t>
                  </w:r>
                </w:p>
              </w:tc>
              <w:tc>
                <w:tcPr>
                  <w:tcW w:w="1050" w:type="dxa"/>
                  <w:shd w:val="clear" w:color="auto" w:fill="A5C9EB" w:themeFill="text2" w:themeFillTint="40"/>
                  <w:vAlign w:val="bottom"/>
                </w:tcPr>
                <w:p w14:paraId="0BF6A8EA" w14:textId="121E6C0F"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1.5</w:t>
                  </w:r>
                </w:p>
              </w:tc>
              <w:tc>
                <w:tcPr>
                  <w:tcW w:w="957" w:type="dxa"/>
                  <w:vAlign w:val="bottom"/>
                </w:tcPr>
                <w:p w14:paraId="10BAD6AD" w14:textId="34243B70"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25.9</w:t>
                  </w:r>
                </w:p>
              </w:tc>
              <w:tc>
                <w:tcPr>
                  <w:tcW w:w="802" w:type="dxa"/>
                  <w:vAlign w:val="bottom"/>
                </w:tcPr>
                <w:p w14:paraId="6ACA7121" w14:textId="6D09162B"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95.6</w:t>
                  </w:r>
                </w:p>
              </w:tc>
              <w:tc>
                <w:tcPr>
                  <w:tcW w:w="1050" w:type="dxa"/>
                  <w:shd w:val="clear" w:color="auto" w:fill="B3E5A1" w:themeFill="accent6" w:themeFillTint="66"/>
                  <w:vAlign w:val="bottom"/>
                </w:tcPr>
                <w:p w14:paraId="7362E75C" w14:textId="10A471B3"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2.1</w:t>
                  </w:r>
                </w:p>
              </w:tc>
            </w:tr>
            <w:tr w:rsidR="003658A7" w:rsidRPr="0039487A" w14:paraId="2589A4A6" w14:textId="77777777" w:rsidTr="002B16DE">
              <w:trPr>
                <w:trHeight w:val="93"/>
              </w:trPr>
              <w:tc>
                <w:tcPr>
                  <w:tcW w:w="1765" w:type="dxa"/>
                  <w:vAlign w:val="bottom"/>
                </w:tcPr>
                <w:p w14:paraId="753A8F74" w14:textId="0FAAA018" w:rsidR="00D903F6" w:rsidRPr="0039487A" w:rsidDel="00010739" w:rsidRDefault="00D903F6" w:rsidP="0039487A">
                  <w:pPr>
                    <w:spacing w:before="0" w:after="0" w:line="240" w:lineRule="auto"/>
                    <w:jc w:val="left"/>
                    <w:rPr>
                      <w:rFonts w:cs="Calibri"/>
                      <w:i/>
                      <w:iCs/>
                      <w:noProof/>
                      <w:sz w:val="20"/>
                      <w:szCs w:val="20"/>
                    </w:rPr>
                  </w:pPr>
                  <w:r w:rsidRPr="0039487A">
                    <w:rPr>
                      <w:rFonts w:eastAsia="Times New Roman" w:cs="Calibri"/>
                      <w:i/>
                      <w:iCs/>
                      <w:noProof/>
                      <w:color w:val="000000"/>
                      <w:sz w:val="20"/>
                      <w:szCs w:val="20"/>
                      <w:lang w:eastAsia="en-IE"/>
                    </w:rPr>
                    <w:t>Digitalisation of Public Serv.</w:t>
                  </w:r>
                </w:p>
              </w:tc>
              <w:tc>
                <w:tcPr>
                  <w:tcW w:w="1002" w:type="dxa"/>
                  <w:vAlign w:val="bottom"/>
                </w:tcPr>
                <w:p w14:paraId="629E3CB1" w14:textId="1FCC77D0"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38.1</w:t>
                  </w:r>
                </w:p>
              </w:tc>
              <w:tc>
                <w:tcPr>
                  <w:tcW w:w="807" w:type="dxa"/>
                  <w:vAlign w:val="bottom"/>
                </w:tcPr>
                <w:p w14:paraId="6B8B2D56" w14:textId="021D17CB"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51.9</w:t>
                  </w:r>
                </w:p>
              </w:tc>
              <w:tc>
                <w:tcPr>
                  <w:tcW w:w="957" w:type="dxa"/>
                  <w:vAlign w:val="bottom"/>
                </w:tcPr>
                <w:p w14:paraId="555730AE" w14:textId="31268730"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13.5</w:t>
                  </w:r>
                </w:p>
              </w:tc>
              <w:tc>
                <w:tcPr>
                  <w:tcW w:w="802" w:type="dxa"/>
                  <w:vAlign w:val="bottom"/>
                </w:tcPr>
                <w:p w14:paraId="0CF3678B" w14:textId="2E1CF802"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65.4</w:t>
                  </w:r>
                </w:p>
              </w:tc>
              <w:tc>
                <w:tcPr>
                  <w:tcW w:w="1050" w:type="dxa"/>
                  <w:shd w:val="clear" w:color="auto" w:fill="A5C9EB" w:themeFill="text2" w:themeFillTint="40"/>
                  <w:vAlign w:val="bottom"/>
                </w:tcPr>
                <w:p w14:paraId="70D7FB49" w14:textId="28633EB8"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1.7</w:t>
                  </w:r>
                </w:p>
              </w:tc>
              <w:tc>
                <w:tcPr>
                  <w:tcW w:w="957" w:type="dxa"/>
                  <w:vAlign w:val="bottom"/>
                </w:tcPr>
                <w:p w14:paraId="28D01DC7" w14:textId="0269D218"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22.1</w:t>
                  </w:r>
                </w:p>
              </w:tc>
              <w:tc>
                <w:tcPr>
                  <w:tcW w:w="802" w:type="dxa"/>
                  <w:vAlign w:val="bottom"/>
                </w:tcPr>
                <w:p w14:paraId="53131151" w14:textId="30AD8D81"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87.5</w:t>
                  </w:r>
                </w:p>
              </w:tc>
              <w:tc>
                <w:tcPr>
                  <w:tcW w:w="1050" w:type="dxa"/>
                  <w:shd w:val="clear" w:color="auto" w:fill="B3E5A1" w:themeFill="accent6" w:themeFillTint="66"/>
                  <w:vAlign w:val="bottom"/>
                </w:tcPr>
                <w:p w14:paraId="1D8C28D8" w14:textId="0D1A5CD8"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2.3</w:t>
                  </w:r>
                </w:p>
              </w:tc>
            </w:tr>
            <w:tr w:rsidR="003658A7" w:rsidRPr="0039487A" w14:paraId="3E6437DB" w14:textId="77777777" w:rsidTr="002B16DE">
              <w:trPr>
                <w:trHeight w:val="93"/>
              </w:trPr>
              <w:tc>
                <w:tcPr>
                  <w:tcW w:w="1765" w:type="dxa"/>
                  <w:vAlign w:val="bottom"/>
                </w:tcPr>
                <w:p w14:paraId="71543033" w14:textId="47687FD1" w:rsidR="00D903F6" w:rsidRPr="0039487A" w:rsidDel="00010739" w:rsidRDefault="00D903F6" w:rsidP="0039487A">
                  <w:pPr>
                    <w:spacing w:before="0" w:after="0" w:line="240" w:lineRule="auto"/>
                    <w:rPr>
                      <w:rFonts w:cs="Calibri"/>
                      <w:i/>
                      <w:iCs/>
                      <w:noProof/>
                      <w:sz w:val="20"/>
                      <w:szCs w:val="20"/>
                    </w:rPr>
                  </w:pPr>
                  <w:r w:rsidRPr="0039487A">
                    <w:rPr>
                      <w:rFonts w:eastAsia="Times New Roman" w:cs="Calibri"/>
                      <w:i/>
                      <w:iCs/>
                      <w:noProof/>
                      <w:color w:val="000000"/>
                      <w:sz w:val="20"/>
                      <w:szCs w:val="20"/>
                      <w:lang w:eastAsia="en-IE"/>
                    </w:rPr>
                    <w:t>Other digital</w:t>
                  </w:r>
                </w:p>
              </w:tc>
              <w:tc>
                <w:tcPr>
                  <w:tcW w:w="1002" w:type="dxa"/>
                  <w:vAlign w:val="bottom"/>
                </w:tcPr>
                <w:p w14:paraId="45CA0EBC" w14:textId="0EFC5B5B"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12.3</w:t>
                  </w:r>
                </w:p>
              </w:tc>
              <w:tc>
                <w:tcPr>
                  <w:tcW w:w="807" w:type="dxa"/>
                  <w:vAlign w:val="bottom"/>
                </w:tcPr>
                <w:p w14:paraId="73A42606" w14:textId="02497127"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22.4</w:t>
                  </w:r>
                </w:p>
              </w:tc>
              <w:tc>
                <w:tcPr>
                  <w:tcW w:w="957" w:type="dxa"/>
                  <w:vAlign w:val="bottom"/>
                </w:tcPr>
                <w:p w14:paraId="7B53AB50" w14:textId="56869665"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7.5</w:t>
                  </w:r>
                </w:p>
              </w:tc>
              <w:tc>
                <w:tcPr>
                  <w:tcW w:w="802" w:type="dxa"/>
                  <w:vAlign w:val="bottom"/>
                </w:tcPr>
                <w:p w14:paraId="53E01512" w14:textId="04448780"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29.9</w:t>
                  </w:r>
                </w:p>
              </w:tc>
              <w:tc>
                <w:tcPr>
                  <w:tcW w:w="1050" w:type="dxa"/>
                  <w:shd w:val="clear" w:color="auto" w:fill="A5C9EB" w:themeFill="text2" w:themeFillTint="40"/>
                  <w:vAlign w:val="bottom"/>
                </w:tcPr>
                <w:p w14:paraId="56953ADD" w14:textId="540EE5B5"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2.4</w:t>
                  </w:r>
                </w:p>
              </w:tc>
              <w:tc>
                <w:tcPr>
                  <w:tcW w:w="957" w:type="dxa"/>
                  <w:vAlign w:val="bottom"/>
                </w:tcPr>
                <w:p w14:paraId="36001CA2" w14:textId="5A8F3109"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11.4</w:t>
                  </w:r>
                </w:p>
              </w:tc>
              <w:tc>
                <w:tcPr>
                  <w:tcW w:w="802" w:type="dxa"/>
                  <w:vAlign w:val="bottom"/>
                </w:tcPr>
                <w:p w14:paraId="3D573F5B" w14:textId="42590FC5"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41.3</w:t>
                  </w:r>
                </w:p>
              </w:tc>
              <w:tc>
                <w:tcPr>
                  <w:tcW w:w="1050" w:type="dxa"/>
                  <w:shd w:val="clear" w:color="auto" w:fill="B3E5A1" w:themeFill="accent6" w:themeFillTint="66"/>
                  <w:vAlign w:val="bottom"/>
                </w:tcPr>
                <w:p w14:paraId="57264AFE" w14:textId="6DBEC8D0" w:rsidR="00D903F6" w:rsidRPr="0039487A" w:rsidDel="00010739" w:rsidRDefault="00D903F6" w:rsidP="0039487A">
                  <w:pPr>
                    <w:spacing w:before="0" w:after="0" w:line="240" w:lineRule="auto"/>
                    <w:jc w:val="center"/>
                    <w:rPr>
                      <w:rFonts w:cs="Calibri"/>
                      <w:i/>
                      <w:iCs/>
                      <w:noProof/>
                      <w:sz w:val="20"/>
                      <w:szCs w:val="20"/>
                    </w:rPr>
                  </w:pPr>
                  <w:r w:rsidRPr="0039487A">
                    <w:rPr>
                      <w:rFonts w:eastAsia="Times New Roman" w:cs="Calibri"/>
                      <w:i/>
                      <w:iCs/>
                      <w:noProof/>
                      <w:color w:val="000000"/>
                      <w:sz w:val="20"/>
                      <w:szCs w:val="20"/>
                      <w:lang w:eastAsia="en-IE"/>
                    </w:rPr>
                    <w:t>3.4</w:t>
                  </w:r>
                </w:p>
              </w:tc>
            </w:tr>
          </w:tbl>
          <w:p w14:paraId="25BF8FFF" w14:textId="77777777" w:rsidR="0052730B" w:rsidRPr="0039487A" w:rsidRDefault="0052730B" w:rsidP="0039487A">
            <w:pPr>
              <w:tabs>
                <w:tab w:val="left" w:pos="1105"/>
                <w:tab w:val="left" w:pos="6815"/>
              </w:tabs>
              <w:autoSpaceDE w:val="0"/>
              <w:autoSpaceDN w:val="0"/>
              <w:adjustRightInd w:val="0"/>
              <w:spacing w:before="0" w:after="0" w:line="240" w:lineRule="auto"/>
              <w:jc w:val="left"/>
              <w:rPr>
                <w:i/>
                <w:iCs/>
                <w:noProof/>
                <w:sz w:val="20"/>
                <w:szCs w:val="20"/>
              </w:rPr>
            </w:pPr>
          </w:p>
        </w:tc>
      </w:tr>
      <w:tr w:rsidR="0052730B" w:rsidRPr="00C063F8" w14:paraId="5FA2A6A4" w14:textId="77777777" w:rsidTr="400EAD11">
        <w:trPr>
          <w:gridAfter w:val="1"/>
          <w:wAfter w:w="136" w:type="dxa"/>
          <w:trHeight w:val="379"/>
        </w:trPr>
        <w:tc>
          <w:tcPr>
            <w:tcW w:w="9218" w:type="dxa"/>
          </w:tcPr>
          <w:p w14:paraId="60DB7EF7" w14:textId="15165385" w:rsidR="0052730B" w:rsidRPr="00C063F8" w:rsidRDefault="0052730B" w:rsidP="0052730B">
            <w:pPr>
              <w:autoSpaceDE w:val="0"/>
              <w:autoSpaceDN w:val="0"/>
              <w:adjustRightInd w:val="0"/>
              <w:spacing w:before="0" w:after="120" w:line="0" w:lineRule="atLeast"/>
              <w:jc w:val="left"/>
              <w:rPr>
                <w:i/>
                <w:noProof/>
                <w:color w:val="1A4560"/>
                <w:sz w:val="16"/>
              </w:rPr>
            </w:pPr>
            <w:r w:rsidRPr="002B16DE">
              <w:rPr>
                <w:i/>
                <w:noProof/>
                <w:sz w:val="16"/>
              </w:rPr>
              <w:t xml:space="preserve">Source: Commission </w:t>
            </w:r>
            <w:r w:rsidRPr="00C42D70">
              <w:rPr>
                <w:i/>
                <w:noProof/>
                <w:sz w:val="16"/>
              </w:rPr>
              <w:t>Services</w:t>
            </w:r>
            <w:r w:rsidR="00DC70B9" w:rsidRPr="00C42D70">
              <w:rPr>
                <w:i/>
                <w:noProof/>
                <w:sz w:val="16"/>
              </w:rPr>
              <w:t>. The macroeconomic modelling results are based on RRF data available as of 30 November 2025, corresponding to </w:t>
            </w:r>
            <w:r w:rsidR="00DC70B9" w:rsidRPr="00C42D70">
              <w:rPr>
                <w:i/>
                <w:noProof/>
                <w:sz w:val="16"/>
              </w:rPr>
              <w:br/>
              <w:t>EUR 148.8 billion in digital RRF investments. This differs from the latest monitoring figure of around EUR 133 billion as of early 2026, following </w:t>
            </w:r>
            <w:r w:rsidR="00DC70B9" w:rsidRPr="00C42D70">
              <w:rPr>
                <w:i/>
                <w:noProof/>
                <w:sz w:val="16"/>
              </w:rPr>
              <w:br/>
              <w:t>subsequent revisions of the RRPs</w:t>
            </w:r>
            <w:r w:rsidR="00FD1C69" w:rsidRPr="00FD1C69">
              <w:rPr>
                <w:rStyle w:val="FootnoteReference"/>
                <w:noProof/>
                <w:szCs w:val="16"/>
              </w:rPr>
              <w:fldChar w:fldCharType="begin"/>
            </w:r>
            <w:r w:rsidR="00FD1C69" w:rsidRPr="00FD1C69">
              <w:rPr>
                <w:i/>
                <w:noProof/>
                <w:sz w:val="16"/>
                <w:vertAlign w:val="superscript"/>
              </w:rPr>
              <w:instrText xml:space="preserve"> NOTEREF _Ref231899240 \h </w:instrText>
            </w:r>
            <w:r w:rsidR="00FD1C69" w:rsidRPr="00FD1C69">
              <w:rPr>
                <w:rStyle w:val="FootnoteReference"/>
                <w:noProof/>
                <w:szCs w:val="16"/>
              </w:rPr>
              <w:instrText xml:space="preserve"> \* MERGEFORMAT </w:instrText>
            </w:r>
            <w:r w:rsidR="00FD1C69" w:rsidRPr="00FD1C69">
              <w:rPr>
                <w:rStyle w:val="FootnoteReference"/>
                <w:noProof/>
                <w:szCs w:val="16"/>
              </w:rPr>
            </w:r>
            <w:r w:rsidR="00FD1C69" w:rsidRPr="00FD1C69">
              <w:rPr>
                <w:rStyle w:val="FootnoteReference"/>
                <w:noProof/>
                <w:szCs w:val="16"/>
              </w:rPr>
              <w:fldChar w:fldCharType="separate"/>
            </w:r>
            <w:r w:rsidR="00FD1C69" w:rsidRPr="00FD1C69">
              <w:rPr>
                <w:i/>
                <w:noProof/>
                <w:sz w:val="16"/>
                <w:vertAlign w:val="superscript"/>
              </w:rPr>
              <w:t>48</w:t>
            </w:r>
            <w:r w:rsidR="00FD1C69" w:rsidRPr="00FD1C69">
              <w:rPr>
                <w:rStyle w:val="FootnoteReference"/>
                <w:noProof/>
                <w:szCs w:val="16"/>
              </w:rPr>
              <w:fldChar w:fldCharType="end"/>
            </w:r>
            <w:r w:rsidR="00DC70B9" w:rsidRPr="00C42D70">
              <w:rPr>
                <w:i/>
                <w:noProof/>
                <w:sz w:val="16"/>
                <w:szCs w:val="16"/>
              </w:rPr>
              <w:t>.</w:t>
            </w:r>
            <w:r w:rsidRPr="002B16DE">
              <w:rPr>
                <w:i/>
                <w:noProof/>
                <w:sz w:val="16"/>
              </w:rPr>
              <w:t xml:space="preserve"> </w:t>
            </w:r>
          </w:p>
        </w:tc>
      </w:tr>
    </w:tbl>
    <w:p w14:paraId="53FF5462" w14:textId="11D076FD" w:rsidR="0052730B" w:rsidRPr="00C063F8" w:rsidRDefault="00652994" w:rsidP="00652994">
      <w:pPr>
        <w:rPr>
          <w:noProof/>
          <w:sz w:val="22"/>
        </w:rPr>
      </w:pPr>
      <w:r w:rsidRPr="00C063F8">
        <w:rPr>
          <w:b/>
          <w:noProof/>
          <w:sz w:val="22"/>
        </w:rPr>
        <w:t xml:space="preserve">The economic benefits of digital investment extend well beyond national borders, highlighting the importance of coordinated action at </w:t>
      </w:r>
      <w:r w:rsidR="00675B8A" w:rsidRPr="00C063F8">
        <w:rPr>
          <w:b/>
          <w:noProof/>
          <w:sz w:val="22"/>
        </w:rPr>
        <w:t>EU</w:t>
      </w:r>
      <w:r w:rsidRPr="00C063F8">
        <w:rPr>
          <w:b/>
          <w:noProof/>
          <w:sz w:val="22"/>
        </w:rPr>
        <w:t xml:space="preserve"> level.</w:t>
      </w:r>
      <w:r w:rsidRPr="00C063F8">
        <w:rPr>
          <w:noProof/>
          <w:sz w:val="22"/>
        </w:rPr>
        <w:t xml:space="preserve"> Of the total EU impact, around EUR</w:t>
      </w:r>
      <w:r w:rsidR="00C063F8">
        <w:rPr>
          <w:noProof/>
          <w:sz w:val="22"/>
        </w:rPr>
        <w:t> </w:t>
      </w:r>
      <w:r w:rsidR="00F42E30">
        <w:rPr>
          <w:noProof/>
          <w:sz w:val="22"/>
        </w:rPr>
        <w:t>168</w:t>
      </w:r>
      <w:r w:rsidR="00F42E30" w:rsidRPr="00C063F8">
        <w:rPr>
          <w:noProof/>
          <w:sz w:val="22"/>
        </w:rPr>
        <w:t xml:space="preserve"> </w:t>
      </w:r>
      <w:r w:rsidRPr="00C063F8">
        <w:rPr>
          <w:noProof/>
          <w:sz w:val="22"/>
        </w:rPr>
        <w:t>billion stems from direct domestic effects, while a further EUR</w:t>
      </w:r>
      <w:r w:rsidR="00C063F8">
        <w:rPr>
          <w:noProof/>
          <w:sz w:val="22"/>
        </w:rPr>
        <w:t> </w:t>
      </w:r>
      <w:r w:rsidR="009E2BB2">
        <w:rPr>
          <w:noProof/>
          <w:sz w:val="22"/>
        </w:rPr>
        <w:t>51</w:t>
      </w:r>
      <w:r w:rsidR="009E2BB2" w:rsidRPr="00C063F8">
        <w:rPr>
          <w:noProof/>
          <w:sz w:val="22"/>
        </w:rPr>
        <w:t xml:space="preserve"> </w:t>
      </w:r>
      <w:r w:rsidRPr="00C063F8">
        <w:rPr>
          <w:noProof/>
          <w:sz w:val="22"/>
        </w:rPr>
        <w:t>billion arises from cross</w:t>
      </w:r>
      <w:r w:rsidR="13E7FBFB" w:rsidRPr="00C063F8">
        <w:rPr>
          <w:noProof/>
          <w:sz w:val="22"/>
        </w:rPr>
        <w:t>-</w:t>
      </w:r>
      <w:r w:rsidRPr="00C063F8">
        <w:rPr>
          <w:noProof/>
          <w:sz w:val="22"/>
        </w:rPr>
        <w:t>border spillovers through trade and value chain linkages. In several Member States, these spillovers significantly amplify national gains, in some cases doubling or tripling the impact of domestic investments</w:t>
      </w:r>
      <w:r w:rsidRPr="00C063F8">
        <w:rPr>
          <w:b/>
          <w:noProof/>
          <w:sz w:val="22"/>
        </w:rPr>
        <w:t xml:space="preserve">. This demonstrates that the </w:t>
      </w:r>
      <w:r w:rsidR="00164065">
        <w:rPr>
          <w:b/>
          <w:noProof/>
          <w:sz w:val="22"/>
        </w:rPr>
        <w:t>s</w:t>
      </w:r>
      <w:r w:rsidRPr="00C063F8">
        <w:rPr>
          <w:b/>
          <w:noProof/>
          <w:sz w:val="22"/>
        </w:rPr>
        <w:t xml:space="preserve">ingle </w:t>
      </w:r>
      <w:r w:rsidR="00164065">
        <w:rPr>
          <w:b/>
          <w:noProof/>
          <w:sz w:val="22"/>
        </w:rPr>
        <w:t>m</w:t>
      </w:r>
      <w:r w:rsidRPr="00C063F8">
        <w:rPr>
          <w:b/>
          <w:noProof/>
          <w:sz w:val="22"/>
        </w:rPr>
        <w:t>arket remains a key transmission channel for digital investment, reinforcing economic convergence and collective resilience</w:t>
      </w:r>
      <w:r w:rsidRPr="00C063F8">
        <w:rPr>
          <w:noProof/>
          <w:sz w:val="22"/>
        </w:rPr>
        <w:t>.</w:t>
      </w:r>
    </w:p>
    <w:p w14:paraId="314934BD" w14:textId="29D2B500" w:rsidR="00652994" w:rsidRPr="00C063F8" w:rsidRDefault="00652994" w:rsidP="00652994">
      <w:pPr>
        <w:rPr>
          <w:noProof/>
          <w:sz w:val="22"/>
        </w:rPr>
      </w:pPr>
      <w:r w:rsidRPr="00C063F8">
        <w:rPr>
          <w:b/>
          <w:noProof/>
          <w:sz w:val="22"/>
        </w:rPr>
        <w:t>Digital RRF investments</w:t>
      </w:r>
      <w:r w:rsidR="000C714B" w:rsidRPr="00C063F8">
        <w:rPr>
          <w:b/>
          <w:noProof/>
          <w:sz w:val="22"/>
        </w:rPr>
        <w:t xml:space="preserve"> </w:t>
      </w:r>
      <w:r w:rsidRPr="00C063F8">
        <w:rPr>
          <w:b/>
          <w:noProof/>
          <w:sz w:val="22"/>
        </w:rPr>
        <w:t>also generate broad</w:t>
      </w:r>
      <w:r w:rsidR="13E7FBFB" w:rsidRPr="00C063F8">
        <w:rPr>
          <w:b/>
          <w:noProof/>
          <w:sz w:val="22"/>
        </w:rPr>
        <w:t>-</w:t>
      </w:r>
      <w:r w:rsidRPr="00C063F8">
        <w:rPr>
          <w:b/>
          <w:noProof/>
          <w:sz w:val="22"/>
        </w:rPr>
        <w:t>based gains across all sectors of the economy.</w:t>
      </w:r>
      <w:r w:rsidRPr="00C063F8">
        <w:rPr>
          <w:noProof/>
          <w:sz w:val="22"/>
        </w:rPr>
        <w:t xml:space="preserve"> While the largest impacts are observed in manufacturing, ICT services, </w:t>
      </w:r>
      <w:r w:rsidR="00B25B40" w:rsidRPr="00B25B40">
        <w:rPr>
          <w:noProof/>
          <w:sz w:val="22"/>
        </w:rPr>
        <w:t>professional services, trade and construction</w:t>
      </w:r>
      <w:r w:rsidRPr="00C063F8">
        <w:rPr>
          <w:noProof/>
          <w:sz w:val="22"/>
        </w:rPr>
        <w:t>, the benefits extend to sectors that do not receive direct funding, through supply</w:t>
      </w:r>
      <w:r w:rsidR="13E7FBFB" w:rsidRPr="00C063F8">
        <w:rPr>
          <w:noProof/>
          <w:sz w:val="22"/>
        </w:rPr>
        <w:t>-</w:t>
      </w:r>
      <w:r w:rsidRPr="00C063F8">
        <w:rPr>
          <w:noProof/>
          <w:sz w:val="22"/>
        </w:rPr>
        <w:t>chain linkages, increased demand and productivity improvements. This confirms the role of digital technologies as a general</w:t>
      </w:r>
      <w:r w:rsidR="13E7FBFB" w:rsidRPr="00C063F8">
        <w:rPr>
          <w:noProof/>
          <w:sz w:val="22"/>
        </w:rPr>
        <w:t>-</w:t>
      </w:r>
      <w:r w:rsidRPr="00C063F8">
        <w:rPr>
          <w:noProof/>
          <w:sz w:val="22"/>
        </w:rPr>
        <w:t>purpose driver of growth, enabling efficiency gains and innovation across the entire economic system.</w:t>
      </w:r>
      <w:r w:rsidR="00F717F7">
        <w:rPr>
          <w:noProof/>
          <w:sz w:val="22"/>
        </w:rPr>
        <w:t xml:space="preserve"> </w:t>
      </w:r>
      <w:r w:rsidR="00F717F7" w:rsidRPr="005C5319">
        <w:rPr>
          <w:noProof/>
          <w:sz w:val="22"/>
        </w:rPr>
        <w:t>These estimates capture the effects of digital investments only. Accompanying digital reforms, including in administrative simplification, network deployment and labour market modernisation, are not modelled, although they are likely to strengthen the effectiveness and long-term impact of RRF digital investments. The figures should therefore be understood as estimates of the investment channel rather than of the full macroeconomic impact of the digital dimensions of the RRF.</w:t>
      </w:r>
      <w:r w:rsidR="00F717F7" w:rsidRPr="00F717F7">
        <w:rPr>
          <w:noProof/>
          <w:sz w:val="22"/>
        </w:rPr>
        <w:t> </w:t>
      </w:r>
    </w:p>
    <w:p w14:paraId="6079076E" w14:textId="0E537E5F" w:rsidR="00652994" w:rsidRDefault="00652994" w:rsidP="00652994">
      <w:pPr>
        <w:rPr>
          <w:noProof/>
          <w:sz w:val="22"/>
        </w:rPr>
      </w:pPr>
      <w:r w:rsidRPr="00C063F8">
        <w:rPr>
          <w:b/>
          <w:noProof/>
          <w:sz w:val="22"/>
        </w:rPr>
        <w:t xml:space="preserve">The evidence points to </w:t>
      </w:r>
      <w:r w:rsidR="002F4D9A" w:rsidRPr="00C063F8">
        <w:rPr>
          <w:b/>
          <w:noProof/>
          <w:sz w:val="22"/>
        </w:rPr>
        <w:t>four</w:t>
      </w:r>
      <w:r w:rsidRPr="00C063F8">
        <w:rPr>
          <w:b/>
          <w:noProof/>
          <w:sz w:val="22"/>
        </w:rPr>
        <w:t xml:space="preserve"> conditions for maximising the impact of digital investment.</w:t>
      </w:r>
      <w:r w:rsidRPr="00C063F8">
        <w:rPr>
          <w:noProof/>
          <w:sz w:val="22"/>
        </w:rPr>
        <w:t xml:space="preserve"> First, prioritising </w:t>
      </w:r>
      <w:r w:rsidRPr="00C063F8">
        <w:rPr>
          <w:b/>
          <w:noProof/>
          <w:sz w:val="22"/>
        </w:rPr>
        <w:t>high</w:t>
      </w:r>
      <w:r w:rsidR="13E7FBFB" w:rsidRPr="00C063F8">
        <w:rPr>
          <w:b/>
          <w:noProof/>
          <w:sz w:val="22"/>
        </w:rPr>
        <w:t>-</w:t>
      </w:r>
      <w:r w:rsidRPr="00C063F8">
        <w:rPr>
          <w:b/>
          <w:noProof/>
          <w:sz w:val="22"/>
        </w:rPr>
        <w:t>impact areas such as digital skills, advanced digital infrastructures and the digitalisation of public services</w:t>
      </w:r>
      <w:r w:rsidRPr="00C063F8">
        <w:rPr>
          <w:noProof/>
          <w:sz w:val="22"/>
        </w:rPr>
        <w:t xml:space="preserve"> is essential to unlock productivity gains. Second, investments in infrastructure must be </w:t>
      </w:r>
      <w:r w:rsidRPr="00C063F8">
        <w:rPr>
          <w:b/>
          <w:noProof/>
          <w:sz w:val="22"/>
        </w:rPr>
        <w:t>accompanied by measures supporting adoption and diffusion</w:t>
      </w:r>
      <w:r w:rsidRPr="00C063F8">
        <w:rPr>
          <w:noProof/>
          <w:sz w:val="22"/>
        </w:rPr>
        <w:t xml:space="preserve">, in particular among businesses and public administrations, </w:t>
      </w:r>
      <w:r w:rsidR="00424D7C" w:rsidRPr="00C063F8">
        <w:rPr>
          <w:noProof/>
          <w:sz w:val="22"/>
        </w:rPr>
        <w:t>so</w:t>
      </w:r>
      <w:r w:rsidRPr="00C063F8">
        <w:rPr>
          <w:noProof/>
          <w:sz w:val="22"/>
        </w:rPr>
        <w:t xml:space="preserve"> that technological capacity translates into economic value. Third, </w:t>
      </w:r>
      <w:r w:rsidRPr="00C063F8">
        <w:rPr>
          <w:b/>
          <w:noProof/>
          <w:sz w:val="22"/>
        </w:rPr>
        <w:t>coordinated planning and implementation across Member States enhances spillover effects</w:t>
      </w:r>
      <w:r w:rsidRPr="00C063F8">
        <w:rPr>
          <w:noProof/>
          <w:sz w:val="22"/>
        </w:rPr>
        <w:t xml:space="preserve"> and strengthens the overall impact of investment at </w:t>
      </w:r>
      <w:r w:rsidR="001F3527" w:rsidRPr="00C063F8">
        <w:rPr>
          <w:noProof/>
          <w:sz w:val="22"/>
        </w:rPr>
        <w:t>EU</w:t>
      </w:r>
      <w:r w:rsidRPr="00C063F8">
        <w:rPr>
          <w:noProof/>
          <w:sz w:val="22"/>
        </w:rPr>
        <w:t xml:space="preserve"> level. Finally, effective governance and timely implementation</w:t>
      </w:r>
      <w:r w:rsidR="008C5AAE" w:rsidRPr="00C063F8">
        <w:rPr>
          <w:noProof/>
          <w:sz w:val="22"/>
        </w:rPr>
        <w:t xml:space="preserve"> of funding program</w:t>
      </w:r>
      <w:r w:rsidR="00451ABF" w:rsidRPr="00C063F8">
        <w:rPr>
          <w:noProof/>
          <w:sz w:val="22"/>
        </w:rPr>
        <w:t>me</w:t>
      </w:r>
      <w:r w:rsidR="008C5AAE" w:rsidRPr="00C063F8">
        <w:rPr>
          <w:noProof/>
          <w:sz w:val="22"/>
        </w:rPr>
        <w:t>s</w:t>
      </w:r>
      <w:r w:rsidRPr="00C063F8">
        <w:rPr>
          <w:noProof/>
          <w:sz w:val="22"/>
        </w:rPr>
        <w:t xml:space="preserve">, </w:t>
      </w:r>
      <w:r w:rsidR="00693D8E" w:rsidRPr="00C063F8">
        <w:rPr>
          <w:noProof/>
          <w:sz w:val="22"/>
        </w:rPr>
        <w:t>building on the experience of</w:t>
      </w:r>
      <w:r w:rsidRPr="00C063F8">
        <w:rPr>
          <w:noProof/>
          <w:sz w:val="22"/>
        </w:rPr>
        <w:t xml:space="preserve"> the RRF’s performance</w:t>
      </w:r>
      <w:r w:rsidR="13E7FBFB" w:rsidRPr="00C063F8">
        <w:rPr>
          <w:noProof/>
          <w:sz w:val="22"/>
        </w:rPr>
        <w:t>-</w:t>
      </w:r>
      <w:r w:rsidRPr="00C063F8">
        <w:rPr>
          <w:noProof/>
          <w:sz w:val="22"/>
        </w:rPr>
        <w:t>based framework, are critical to delivering results.</w:t>
      </w:r>
    </w:p>
    <w:p w14:paraId="121566F5" w14:textId="26D5ED98" w:rsidR="007244F3" w:rsidRPr="00C063F8" w:rsidRDefault="00166C15" w:rsidP="00652994">
      <w:pPr>
        <w:rPr>
          <w:noProof/>
          <w:sz w:val="22"/>
        </w:rPr>
      </w:pPr>
      <w:r>
        <w:rPr>
          <w:b/>
          <w:noProof/>
          <w:sz w:val="22"/>
        </w:rPr>
        <w:t>Importantly</w:t>
      </w:r>
      <w:r w:rsidR="002C30E9" w:rsidRPr="00C063F8">
        <w:rPr>
          <w:b/>
          <w:noProof/>
          <w:sz w:val="22"/>
        </w:rPr>
        <w:t xml:space="preserve">, a substantial </w:t>
      </w:r>
      <w:r w:rsidR="00164065">
        <w:rPr>
          <w:b/>
          <w:noProof/>
          <w:sz w:val="22"/>
        </w:rPr>
        <w:t xml:space="preserve">proportion </w:t>
      </w:r>
      <w:r w:rsidR="002C30E9" w:rsidRPr="00C063F8">
        <w:rPr>
          <w:b/>
          <w:noProof/>
          <w:sz w:val="22"/>
        </w:rPr>
        <w:t xml:space="preserve">of the economic benefits generated by digital investments under the RRF </w:t>
      </w:r>
      <w:r w:rsidR="003E6451">
        <w:rPr>
          <w:b/>
          <w:noProof/>
          <w:sz w:val="22"/>
        </w:rPr>
        <w:t>accrues</w:t>
      </w:r>
      <w:r w:rsidR="002C30E9" w:rsidRPr="00C063F8" w:rsidDel="00164065">
        <w:rPr>
          <w:b/>
          <w:noProof/>
          <w:sz w:val="22"/>
        </w:rPr>
        <w:t xml:space="preserve"> to</w:t>
      </w:r>
      <w:r w:rsidR="002C30E9" w:rsidRPr="00C063F8">
        <w:rPr>
          <w:b/>
          <w:noProof/>
          <w:sz w:val="22"/>
        </w:rPr>
        <w:t xml:space="preserve"> non</w:t>
      </w:r>
      <w:r w:rsidR="13E7FBFB" w:rsidRPr="00C063F8">
        <w:rPr>
          <w:b/>
          <w:noProof/>
          <w:sz w:val="22"/>
        </w:rPr>
        <w:t>-</w:t>
      </w:r>
      <w:r w:rsidR="002C30E9" w:rsidRPr="00C063F8">
        <w:rPr>
          <w:b/>
          <w:noProof/>
          <w:sz w:val="22"/>
        </w:rPr>
        <w:t>EU economies</w:t>
      </w:r>
      <w:r w:rsidR="002C30E9" w:rsidRPr="00C063F8">
        <w:rPr>
          <w:noProof/>
          <w:sz w:val="22"/>
        </w:rPr>
        <w:t xml:space="preserve">, reflecting </w:t>
      </w:r>
      <w:r w:rsidR="00F945DF">
        <w:rPr>
          <w:noProof/>
          <w:sz w:val="22"/>
        </w:rPr>
        <w:t>both</w:t>
      </w:r>
      <w:r w:rsidR="002C30E9" w:rsidRPr="00C063F8">
        <w:rPr>
          <w:noProof/>
          <w:sz w:val="22"/>
        </w:rPr>
        <w:t xml:space="preserve"> the EU’s </w:t>
      </w:r>
      <w:r w:rsidR="00F945DF">
        <w:rPr>
          <w:noProof/>
          <w:sz w:val="22"/>
        </w:rPr>
        <w:t>openness and its</w:t>
      </w:r>
      <w:r w:rsidR="002C30E9" w:rsidRPr="00C063F8">
        <w:rPr>
          <w:noProof/>
          <w:sz w:val="22"/>
        </w:rPr>
        <w:t xml:space="preserve"> continued dependencies </w:t>
      </w:r>
      <w:r w:rsidR="0011678F" w:rsidRPr="00C063F8">
        <w:rPr>
          <w:noProof/>
          <w:sz w:val="22"/>
        </w:rPr>
        <w:t>and integration</w:t>
      </w:r>
      <w:r w:rsidR="002C30E9" w:rsidRPr="00C063F8">
        <w:rPr>
          <w:noProof/>
          <w:sz w:val="22"/>
        </w:rPr>
        <w:t xml:space="preserve"> in key segments of global digital value chains. Estimates indicate that around EUR</w:t>
      </w:r>
      <w:r w:rsidR="00C063F8">
        <w:rPr>
          <w:noProof/>
          <w:sz w:val="22"/>
        </w:rPr>
        <w:t> </w:t>
      </w:r>
      <w:r w:rsidR="00D318B5">
        <w:rPr>
          <w:noProof/>
          <w:sz w:val="22"/>
        </w:rPr>
        <w:t>83</w:t>
      </w:r>
      <w:r w:rsidR="00D318B5" w:rsidRPr="00C063F8">
        <w:rPr>
          <w:noProof/>
          <w:sz w:val="22"/>
        </w:rPr>
        <w:t xml:space="preserve"> </w:t>
      </w:r>
      <w:r w:rsidR="002C30E9" w:rsidRPr="00C063F8">
        <w:rPr>
          <w:noProof/>
          <w:sz w:val="22"/>
        </w:rPr>
        <w:t>billion of the total impact leaks outside the EU, with China capturing approximately 2</w:t>
      </w:r>
      <w:r w:rsidR="00B90F86">
        <w:rPr>
          <w:noProof/>
          <w:sz w:val="22"/>
        </w:rPr>
        <w:t>7</w:t>
      </w:r>
      <w:r w:rsidR="002C30E9" w:rsidRPr="00C063F8">
        <w:rPr>
          <w:noProof/>
          <w:sz w:val="22"/>
        </w:rPr>
        <w:t>%</w:t>
      </w:r>
      <w:r w:rsidR="00612DB9" w:rsidRPr="00C063F8">
        <w:rPr>
          <w:noProof/>
          <w:sz w:val="22"/>
        </w:rPr>
        <w:t xml:space="preserve"> </w:t>
      </w:r>
      <w:r w:rsidR="002C30E9" w:rsidRPr="00C063F8">
        <w:rPr>
          <w:noProof/>
          <w:sz w:val="22"/>
        </w:rPr>
        <w:t>and the United States around 16%</w:t>
      </w:r>
      <w:r w:rsidR="3E60843D" w:rsidRPr="00C063F8">
        <w:rPr>
          <w:noProof/>
          <w:sz w:val="22"/>
        </w:rPr>
        <w:t xml:space="preserve"> of these spillovers</w:t>
      </w:r>
      <w:r w:rsidR="002C30E9" w:rsidRPr="00C063F8">
        <w:rPr>
          <w:noProof/>
          <w:sz w:val="22"/>
        </w:rPr>
        <w:t xml:space="preserve">. This reflects the EU’s reliance on external suppliers for critical components and services, including semiconductors, cloud infrastructure and advanced ICT equipment. While openness remains a strength of the EU economy, </w:t>
      </w:r>
      <w:r w:rsidR="002C30E9" w:rsidRPr="00C063F8">
        <w:rPr>
          <w:b/>
          <w:noProof/>
          <w:sz w:val="22"/>
        </w:rPr>
        <w:t xml:space="preserve">these patterns underline the need to better align the demand generated by public investment with the development of domestic industrial and technological capacities. </w:t>
      </w:r>
      <w:r w:rsidR="002C30E9" w:rsidRPr="00C063F8">
        <w:rPr>
          <w:noProof/>
          <w:sz w:val="22"/>
        </w:rPr>
        <w:t xml:space="preserve">Strengthening this articulation is essential to ensure that a greater </w:t>
      </w:r>
      <w:r w:rsidR="00164065">
        <w:rPr>
          <w:noProof/>
          <w:sz w:val="22"/>
        </w:rPr>
        <w:t>proportion</w:t>
      </w:r>
      <w:r w:rsidR="002C30E9" w:rsidRPr="00C063F8">
        <w:rPr>
          <w:noProof/>
          <w:sz w:val="22"/>
        </w:rPr>
        <w:t xml:space="preserve"> of public funding translates into value creation within the EU, thereby </w:t>
      </w:r>
      <w:r w:rsidR="000A6902">
        <w:rPr>
          <w:noProof/>
          <w:sz w:val="22"/>
        </w:rPr>
        <w:t>improving</w:t>
      </w:r>
      <w:r w:rsidR="002C30E9" w:rsidRPr="00C063F8">
        <w:rPr>
          <w:noProof/>
          <w:sz w:val="22"/>
        </w:rPr>
        <w:t xml:space="preserve"> Europe’s technological sovereignty, competitiveness and resilience.</w:t>
      </w:r>
    </w:p>
    <w:p w14:paraId="56920163" w14:textId="25CBCAD5" w:rsidR="00A76297" w:rsidRPr="00C063F8" w:rsidRDefault="004F6447" w:rsidP="005D1B1D">
      <w:pPr>
        <w:pStyle w:val="Heading2"/>
        <w:rPr>
          <w:noProof/>
          <w:szCs w:val="28"/>
        </w:rPr>
      </w:pPr>
      <w:r w:rsidRPr="00C063F8">
        <w:rPr>
          <w:noProof/>
          <w:szCs w:val="28"/>
        </w:rPr>
        <w:t xml:space="preserve">Scaling up </w:t>
      </w:r>
      <w:r w:rsidR="002E7A2A" w:rsidRPr="00C063F8">
        <w:rPr>
          <w:noProof/>
          <w:szCs w:val="28"/>
        </w:rPr>
        <w:t xml:space="preserve">reforms and </w:t>
      </w:r>
      <w:r w:rsidRPr="00C063F8">
        <w:rPr>
          <w:noProof/>
          <w:szCs w:val="28"/>
        </w:rPr>
        <w:t>investment</w:t>
      </w:r>
      <w:r w:rsidR="001240F3">
        <w:rPr>
          <w:noProof/>
          <w:szCs w:val="28"/>
        </w:rPr>
        <w:t>s to accelerate</w:t>
      </w:r>
      <w:r w:rsidRPr="00C063F8">
        <w:rPr>
          <w:noProof/>
          <w:szCs w:val="28"/>
        </w:rPr>
        <w:t xml:space="preserve"> delivery</w:t>
      </w:r>
    </w:p>
    <w:p w14:paraId="3BB56E3A" w14:textId="53E7C8F2" w:rsidR="008868DF" w:rsidRPr="005C5319" w:rsidRDefault="00AE191C" w:rsidP="00F24F86">
      <w:pPr>
        <w:rPr>
          <w:b/>
          <w:bCs/>
          <w:noProof/>
          <w:sz w:val="22"/>
          <w:szCs w:val="22"/>
        </w:rPr>
      </w:pPr>
      <w:r w:rsidRPr="551834E6">
        <w:rPr>
          <w:noProof/>
          <w:sz w:val="22"/>
          <w:szCs w:val="22"/>
        </w:rPr>
        <w:t>At the midpoint of its Digital Decade, this report - together with a growing body of recent analysis from the EIB, CEPR, and independent research institutions</w:t>
      </w:r>
      <w:r w:rsidRPr="551834E6">
        <w:rPr>
          <w:rStyle w:val="FootnoteReference"/>
          <w:noProof/>
          <w:sz w:val="22"/>
          <w:szCs w:val="22"/>
        </w:rPr>
        <w:footnoteReference w:id="48"/>
      </w:r>
      <w:r w:rsidRPr="551834E6">
        <w:rPr>
          <w:noProof/>
          <w:sz w:val="22"/>
          <w:szCs w:val="22"/>
        </w:rPr>
        <w:t xml:space="preserve"> - confirms that the </w:t>
      </w:r>
      <w:r w:rsidRPr="551834E6">
        <w:rPr>
          <w:b/>
          <w:bCs/>
          <w:noProof/>
          <w:sz w:val="22"/>
          <w:szCs w:val="22"/>
        </w:rPr>
        <w:t>EU’s digital objectives will not be achieved without a transformative shift in its investment landscape.</w:t>
      </w:r>
      <w:r w:rsidRPr="551834E6">
        <w:rPr>
          <w:noProof/>
          <w:sz w:val="22"/>
          <w:szCs w:val="22"/>
        </w:rPr>
        <w:t xml:space="preserve"> The scale of the challenge is well-documented</w:t>
      </w:r>
      <w:r w:rsidR="001314B1">
        <w:rPr>
          <w:noProof/>
          <w:sz w:val="22"/>
          <w:szCs w:val="22"/>
        </w:rPr>
        <w:t xml:space="preserve"> and t</w:t>
      </w:r>
      <w:r w:rsidR="006D1571" w:rsidRPr="006D1571">
        <w:rPr>
          <w:noProof/>
          <w:sz w:val="22"/>
          <w:szCs w:val="22"/>
        </w:rPr>
        <w:t xml:space="preserve">he figures referenced below draw on a range of recent estimates produced by different institutions, with varying scopes, methodologies and time horizons. While they are not directly additive or fully comparable, they point in the same direction: </w:t>
      </w:r>
      <w:r w:rsidR="006D1571" w:rsidRPr="005C5319">
        <w:rPr>
          <w:b/>
          <w:bCs/>
          <w:noProof/>
          <w:sz w:val="22"/>
          <w:szCs w:val="22"/>
        </w:rPr>
        <w:t>meeting the EU’s digital objectives will require significantly more investment, stronger coordination and improved mobilisation of both public and private capital.</w:t>
      </w:r>
    </w:p>
    <w:p w14:paraId="0EA7FED2" w14:textId="22D932F2" w:rsidR="00AE191C" w:rsidRPr="00C063F8" w:rsidRDefault="00AE191C" w:rsidP="00F24F86">
      <w:pPr>
        <w:rPr>
          <w:noProof/>
          <w:sz w:val="22"/>
        </w:rPr>
      </w:pPr>
      <w:r w:rsidRPr="551834E6">
        <w:rPr>
          <w:noProof/>
          <w:sz w:val="22"/>
          <w:szCs w:val="22"/>
        </w:rPr>
        <w:t xml:space="preserve">The Draghi report estimated the additional annual </w:t>
      </w:r>
      <w:r w:rsidR="00FA6B5F" w:rsidRPr="551834E6">
        <w:rPr>
          <w:noProof/>
          <w:sz w:val="22"/>
          <w:szCs w:val="22"/>
        </w:rPr>
        <w:t>investment needed</w:t>
      </w:r>
      <w:r w:rsidRPr="551834E6">
        <w:rPr>
          <w:noProof/>
          <w:sz w:val="22"/>
          <w:szCs w:val="22"/>
        </w:rPr>
        <w:t xml:space="preserve"> for digital technologies at </w:t>
      </w:r>
      <w:r w:rsidR="00FA6B5F" w:rsidRPr="551834E6">
        <w:rPr>
          <w:noProof/>
          <w:sz w:val="22"/>
          <w:szCs w:val="22"/>
        </w:rPr>
        <w:t xml:space="preserve">around </w:t>
      </w:r>
      <w:r w:rsidRPr="551834E6">
        <w:rPr>
          <w:noProof/>
          <w:sz w:val="22"/>
          <w:szCs w:val="22"/>
        </w:rPr>
        <w:t>EUR</w:t>
      </w:r>
      <w:r w:rsidR="00C063F8" w:rsidRPr="1A783FA8">
        <w:rPr>
          <w:noProof/>
          <w:sz w:val="22"/>
          <w:szCs w:val="22"/>
        </w:rPr>
        <w:t> </w:t>
      </w:r>
      <w:r w:rsidRPr="551834E6">
        <w:rPr>
          <w:noProof/>
          <w:sz w:val="22"/>
          <w:szCs w:val="22"/>
        </w:rPr>
        <w:t>150 billion</w:t>
      </w:r>
      <w:r w:rsidR="00FA6B5F" w:rsidRPr="551834E6">
        <w:rPr>
          <w:noProof/>
          <w:sz w:val="22"/>
          <w:szCs w:val="22"/>
        </w:rPr>
        <w:t>. More recent assessments, based on a wider set</w:t>
      </w:r>
      <w:r w:rsidRPr="551834E6" w:rsidDel="001A4009">
        <w:rPr>
          <w:noProof/>
          <w:sz w:val="22"/>
          <w:szCs w:val="22"/>
        </w:rPr>
        <w:t xml:space="preserve"> </w:t>
      </w:r>
      <w:r w:rsidR="001A4009" w:rsidRPr="551834E6">
        <w:rPr>
          <w:noProof/>
          <w:sz w:val="22"/>
          <w:szCs w:val="22"/>
        </w:rPr>
        <w:t xml:space="preserve">of </w:t>
      </w:r>
      <w:r w:rsidR="00FA6B5F" w:rsidRPr="551834E6">
        <w:rPr>
          <w:noProof/>
          <w:sz w:val="22"/>
          <w:szCs w:val="22"/>
        </w:rPr>
        <w:t>assumptions</w:t>
      </w:r>
      <w:r w:rsidR="00160D37" w:rsidRPr="551834E6">
        <w:rPr>
          <w:noProof/>
          <w:sz w:val="22"/>
          <w:szCs w:val="22"/>
        </w:rPr>
        <w:t>-</w:t>
      </w:r>
      <w:r w:rsidR="00FA6B5F" w:rsidRPr="551834E6">
        <w:rPr>
          <w:noProof/>
          <w:sz w:val="22"/>
          <w:szCs w:val="22"/>
        </w:rPr>
        <w:t>including</w:t>
      </w:r>
      <w:r w:rsidRPr="551834E6">
        <w:rPr>
          <w:noProof/>
          <w:sz w:val="22"/>
          <w:szCs w:val="22"/>
        </w:rPr>
        <w:t xml:space="preserve"> geopolitical </w:t>
      </w:r>
      <w:r w:rsidR="00FA6B5F" w:rsidRPr="551834E6">
        <w:rPr>
          <w:noProof/>
          <w:sz w:val="22"/>
          <w:szCs w:val="22"/>
        </w:rPr>
        <w:t>developments</w:t>
      </w:r>
      <w:r w:rsidRPr="551834E6">
        <w:rPr>
          <w:noProof/>
          <w:sz w:val="22"/>
          <w:szCs w:val="22"/>
        </w:rPr>
        <w:t xml:space="preserve"> and defence </w:t>
      </w:r>
      <w:r w:rsidR="00FA6B5F" w:rsidRPr="551834E6">
        <w:rPr>
          <w:noProof/>
          <w:sz w:val="22"/>
          <w:szCs w:val="22"/>
        </w:rPr>
        <w:t>spending</w:t>
      </w:r>
      <w:r w:rsidR="00CC7ED5" w:rsidRPr="1A783FA8">
        <w:rPr>
          <w:noProof/>
          <w:sz w:val="22"/>
          <w:szCs w:val="22"/>
        </w:rPr>
        <w:t>,</w:t>
      </w:r>
      <w:r w:rsidR="00DE3190">
        <w:rPr>
          <w:noProof/>
          <w:sz w:val="22"/>
          <w:szCs w:val="22"/>
        </w:rPr>
        <w:t xml:space="preserve"> </w:t>
      </w:r>
      <w:r w:rsidR="00FA6B5F" w:rsidRPr="551834E6">
        <w:rPr>
          <w:noProof/>
          <w:sz w:val="22"/>
          <w:szCs w:val="22"/>
        </w:rPr>
        <w:t>suggest that overall EU</w:t>
      </w:r>
      <w:r w:rsidRPr="551834E6">
        <w:rPr>
          <w:noProof/>
          <w:sz w:val="22"/>
          <w:szCs w:val="22"/>
        </w:rPr>
        <w:t xml:space="preserve"> strategic investment needs </w:t>
      </w:r>
      <w:r w:rsidR="00FA6B5F" w:rsidRPr="551834E6">
        <w:rPr>
          <w:noProof/>
          <w:sz w:val="22"/>
          <w:szCs w:val="22"/>
        </w:rPr>
        <w:t>could be substantially higher, potentially approaching</w:t>
      </w:r>
      <w:r w:rsidRPr="551834E6">
        <w:rPr>
          <w:noProof/>
          <w:sz w:val="22"/>
          <w:szCs w:val="22"/>
        </w:rPr>
        <w:t xml:space="preserve"> EUR</w:t>
      </w:r>
      <w:r w:rsidR="00C063F8" w:rsidRPr="1A783FA8">
        <w:rPr>
          <w:noProof/>
          <w:sz w:val="22"/>
          <w:szCs w:val="22"/>
        </w:rPr>
        <w:t> </w:t>
      </w:r>
      <w:r w:rsidRPr="551834E6">
        <w:rPr>
          <w:noProof/>
          <w:sz w:val="22"/>
          <w:szCs w:val="22"/>
        </w:rPr>
        <w:t>1</w:t>
      </w:r>
      <w:r w:rsidR="00C063F8" w:rsidRPr="1A783FA8">
        <w:rPr>
          <w:noProof/>
          <w:sz w:val="22"/>
          <w:szCs w:val="22"/>
        </w:rPr>
        <w:t> </w:t>
      </w:r>
      <w:r w:rsidRPr="551834E6">
        <w:rPr>
          <w:noProof/>
          <w:sz w:val="22"/>
          <w:szCs w:val="22"/>
        </w:rPr>
        <w:t xml:space="preserve">200 billion </w:t>
      </w:r>
      <w:r w:rsidR="00FA6B5F" w:rsidRPr="551834E6">
        <w:rPr>
          <w:noProof/>
          <w:sz w:val="22"/>
          <w:szCs w:val="22"/>
        </w:rPr>
        <w:t xml:space="preserve">annually </w:t>
      </w:r>
      <w:r w:rsidRPr="551834E6">
        <w:rPr>
          <w:noProof/>
          <w:sz w:val="22"/>
          <w:szCs w:val="22"/>
        </w:rPr>
        <w:t>through 2031</w:t>
      </w:r>
      <w:r w:rsidR="003A6656">
        <w:rPr>
          <w:noProof/>
          <w:sz w:val="22"/>
          <w:szCs w:val="22"/>
        </w:rPr>
        <w:t>.</w:t>
      </w:r>
      <w:r w:rsidRPr="551834E6">
        <w:rPr>
          <w:rStyle w:val="FootnoteReference"/>
          <w:noProof/>
          <w:sz w:val="22"/>
          <w:szCs w:val="22"/>
        </w:rPr>
        <w:footnoteReference w:id="49"/>
      </w:r>
      <w:r w:rsidRPr="551834E6">
        <w:rPr>
          <w:noProof/>
          <w:sz w:val="22"/>
          <w:szCs w:val="22"/>
        </w:rPr>
        <w:t xml:space="preserve"> </w:t>
      </w:r>
      <w:r w:rsidR="0038118B">
        <w:rPr>
          <w:noProof/>
          <w:sz w:val="22"/>
          <w:szCs w:val="22"/>
        </w:rPr>
        <w:t xml:space="preserve">The size of investment required to achieve EU’s ambitions in areas critical to EU technological sovereignty points to a clear need for public and </w:t>
      </w:r>
      <w:r w:rsidR="0038118B" w:rsidRPr="00134919">
        <w:rPr>
          <w:b/>
          <w:bCs/>
          <w:noProof/>
          <w:sz w:val="22"/>
          <w:szCs w:val="22"/>
        </w:rPr>
        <w:t>private capital to be mobilised to unprecedented levels</w:t>
      </w:r>
      <w:r w:rsidR="0038118B" w:rsidRPr="00FD1E89">
        <w:rPr>
          <w:noProof/>
          <w:sz w:val="22"/>
          <w:szCs w:val="22"/>
        </w:rPr>
        <w:t>.</w:t>
      </w:r>
      <w:r w:rsidR="0038118B">
        <w:rPr>
          <w:b/>
          <w:bCs/>
          <w:noProof/>
          <w:sz w:val="22"/>
          <w:szCs w:val="22"/>
        </w:rPr>
        <w:t xml:space="preserve"> </w:t>
      </w:r>
      <w:r w:rsidR="00547866">
        <w:rPr>
          <w:noProof/>
          <w:sz w:val="22"/>
          <w:szCs w:val="22"/>
        </w:rPr>
        <w:t>The</w:t>
      </w:r>
      <w:r w:rsidR="005C5319">
        <w:rPr>
          <w:noProof/>
          <w:sz w:val="22"/>
          <w:szCs w:val="22"/>
        </w:rPr>
        <w:t xml:space="preserve"> </w:t>
      </w:r>
      <w:r w:rsidR="00FD1E89">
        <w:rPr>
          <w:noProof/>
          <w:sz w:val="22"/>
          <w:szCs w:val="22"/>
        </w:rPr>
        <w:t>strengthening</w:t>
      </w:r>
      <w:r w:rsidR="00FD1E89" w:rsidRPr="551834E6">
        <w:rPr>
          <w:noProof/>
          <w:sz w:val="22"/>
          <w:szCs w:val="22"/>
        </w:rPr>
        <w:t xml:space="preserve"> </w:t>
      </w:r>
      <w:r w:rsidR="006C2B22" w:rsidRPr="006C2B22">
        <w:rPr>
          <w:noProof/>
          <w:sz w:val="22"/>
          <w:szCs w:val="22"/>
        </w:rPr>
        <w:t xml:space="preserve">the </w:t>
      </w:r>
      <w:r w:rsidR="00FD1E89">
        <w:rPr>
          <w:noProof/>
          <w:sz w:val="22"/>
          <w:szCs w:val="22"/>
        </w:rPr>
        <w:t xml:space="preserve">EU’s semiconductor ecosystems </w:t>
      </w:r>
      <w:r w:rsidR="00547866">
        <w:rPr>
          <w:noProof/>
          <w:sz w:val="22"/>
          <w:szCs w:val="22"/>
        </w:rPr>
        <w:t xml:space="preserve">alone </w:t>
      </w:r>
      <w:r w:rsidR="00FD1E89">
        <w:rPr>
          <w:noProof/>
          <w:sz w:val="22"/>
          <w:szCs w:val="22"/>
        </w:rPr>
        <w:t xml:space="preserve">will require </w:t>
      </w:r>
      <w:r w:rsidR="00FD1E89">
        <w:rPr>
          <w:b/>
          <w:bCs/>
          <w:noProof/>
          <w:sz w:val="22"/>
          <w:szCs w:val="22"/>
        </w:rPr>
        <w:t xml:space="preserve">EUR </w:t>
      </w:r>
      <w:r w:rsidR="006C2B22" w:rsidRPr="006C2B22">
        <w:rPr>
          <w:b/>
          <w:bCs/>
          <w:noProof/>
          <w:sz w:val="22"/>
          <w:szCs w:val="22"/>
        </w:rPr>
        <w:t>120 billion</w:t>
      </w:r>
      <w:r w:rsidR="00FD1E89">
        <w:rPr>
          <w:noProof/>
          <w:sz w:val="22"/>
          <w:szCs w:val="22"/>
        </w:rPr>
        <w:t xml:space="preserve">. </w:t>
      </w:r>
      <w:r w:rsidR="00FD1E89" w:rsidRPr="00FD1E89">
        <w:rPr>
          <w:noProof/>
          <w:sz w:val="22"/>
          <w:szCs w:val="22"/>
        </w:rPr>
        <w:t xml:space="preserve">Expanding data centre capacity will require around </w:t>
      </w:r>
      <w:r w:rsidR="00FD1E89" w:rsidRPr="005C5319">
        <w:rPr>
          <w:b/>
          <w:bCs/>
          <w:noProof/>
          <w:sz w:val="22"/>
          <w:szCs w:val="22"/>
        </w:rPr>
        <w:t>EUR 200 billion</w:t>
      </w:r>
      <w:r w:rsidR="00FD1E89">
        <w:rPr>
          <w:noProof/>
          <w:sz w:val="22"/>
          <w:szCs w:val="22"/>
        </w:rPr>
        <w:t xml:space="preserve"> </w:t>
      </w:r>
      <w:r w:rsidR="00FD1E89" w:rsidRPr="00FD1E89">
        <w:rPr>
          <w:noProof/>
          <w:sz w:val="22"/>
          <w:szCs w:val="22"/>
        </w:rPr>
        <w:t xml:space="preserve">by 2036, plus another </w:t>
      </w:r>
      <w:r w:rsidR="00FD1E89" w:rsidRPr="005C5319">
        <w:rPr>
          <w:b/>
          <w:bCs/>
          <w:noProof/>
          <w:sz w:val="22"/>
          <w:szCs w:val="22"/>
        </w:rPr>
        <w:t xml:space="preserve">EUR </w:t>
      </w:r>
      <w:r w:rsidR="006C2B22" w:rsidRPr="00837BBE">
        <w:rPr>
          <w:b/>
          <w:noProof/>
          <w:sz w:val="22"/>
          <w:szCs w:val="22"/>
        </w:rPr>
        <w:t>100 billion</w:t>
      </w:r>
      <w:r w:rsidR="006C2B22" w:rsidRPr="006C2B22">
        <w:rPr>
          <w:noProof/>
          <w:sz w:val="22"/>
          <w:szCs w:val="22"/>
        </w:rPr>
        <w:t xml:space="preserve"> for the full realisation of the </w:t>
      </w:r>
      <w:r w:rsidR="006C2B22" w:rsidRPr="00FD1E89">
        <w:rPr>
          <w:noProof/>
          <w:sz w:val="22"/>
          <w:szCs w:val="22"/>
        </w:rPr>
        <w:t>Cloud and AI</w:t>
      </w:r>
      <w:r w:rsidR="006C2B22" w:rsidRPr="006C2B22">
        <w:rPr>
          <w:noProof/>
          <w:sz w:val="22"/>
          <w:szCs w:val="22"/>
        </w:rPr>
        <w:t xml:space="preserve"> leadership initiatives</w:t>
      </w:r>
      <w:r w:rsidR="00FD1E89" w:rsidRPr="00FD1E89">
        <w:rPr>
          <w:noProof/>
          <w:sz w:val="22"/>
          <w:szCs w:val="22"/>
        </w:rPr>
        <w:t>, as well as</w:t>
      </w:r>
      <w:r w:rsidR="006C2B22" w:rsidRPr="006C2B22">
        <w:rPr>
          <w:noProof/>
          <w:sz w:val="22"/>
          <w:szCs w:val="22"/>
        </w:rPr>
        <w:t xml:space="preserve"> the deployment of </w:t>
      </w:r>
      <w:r w:rsidR="006C2B22" w:rsidRPr="00FD1E89">
        <w:rPr>
          <w:noProof/>
          <w:sz w:val="22"/>
          <w:szCs w:val="22"/>
        </w:rPr>
        <w:t>AI Factories and Gigafactories</w:t>
      </w:r>
      <w:r w:rsidR="006C2B22" w:rsidRPr="006C2B22">
        <w:rPr>
          <w:noProof/>
          <w:sz w:val="22"/>
          <w:szCs w:val="22"/>
        </w:rPr>
        <w:t>.</w:t>
      </w:r>
      <w:r w:rsidR="00B071A2" w:rsidRPr="00B071A2">
        <w:rPr>
          <w:noProof/>
          <w:sz w:val="22"/>
          <w:szCs w:val="22"/>
        </w:rPr>
        <w:t xml:space="preserve"> </w:t>
      </w:r>
      <w:r w:rsidR="00FD1E89" w:rsidRPr="00FD1E89">
        <w:rPr>
          <w:noProof/>
          <w:sz w:val="22"/>
          <w:szCs w:val="22"/>
        </w:rPr>
        <w:t xml:space="preserve">Finally, for all measures under the </w:t>
      </w:r>
      <w:r w:rsidR="007650A4" w:rsidRPr="00FD1E89">
        <w:rPr>
          <w:noProof/>
          <w:sz w:val="22"/>
          <w:szCs w:val="22"/>
        </w:rPr>
        <w:t>open-source</w:t>
      </w:r>
      <w:r w:rsidR="00FD1E89" w:rsidRPr="00FD1E89">
        <w:rPr>
          <w:noProof/>
          <w:sz w:val="22"/>
          <w:szCs w:val="22"/>
        </w:rPr>
        <w:t xml:space="preserve"> strategy, an estimated </w:t>
      </w:r>
      <w:r w:rsidR="00FD1E89" w:rsidRPr="005C5319">
        <w:rPr>
          <w:b/>
          <w:bCs/>
          <w:noProof/>
          <w:sz w:val="22"/>
          <w:szCs w:val="22"/>
        </w:rPr>
        <w:t>EUR 2 billion</w:t>
      </w:r>
      <w:r w:rsidR="00FD1E89" w:rsidRPr="00FD1E89">
        <w:rPr>
          <w:noProof/>
          <w:sz w:val="22"/>
          <w:szCs w:val="22"/>
        </w:rPr>
        <w:t xml:space="preserve"> will need to be mobilised</w:t>
      </w:r>
      <w:r w:rsidR="00FD1E89">
        <w:rPr>
          <w:noProof/>
          <w:sz w:val="22"/>
          <w:szCs w:val="22"/>
        </w:rPr>
        <w:t xml:space="preserve"> over the next 7 years.</w:t>
      </w:r>
      <w:r w:rsidR="005C5319">
        <w:rPr>
          <w:noProof/>
          <w:sz w:val="22"/>
          <w:szCs w:val="22"/>
        </w:rPr>
        <w:t xml:space="preserve"> </w:t>
      </w:r>
      <w:r w:rsidR="00B071A2" w:rsidRPr="006C2B22">
        <w:rPr>
          <w:noProof/>
          <w:sz w:val="22"/>
          <w:szCs w:val="22"/>
        </w:rPr>
        <w:t xml:space="preserve">For </w:t>
      </w:r>
      <w:r w:rsidR="00B071A2" w:rsidRPr="00FD1E89">
        <w:rPr>
          <w:noProof/>
          <w:sz w:val="22"/>
          <w:szCs w:val="22"/>
        </w:rPr>
        <w:t>energy</w:t>
      </w:r>
      <w:r w:rsidR="00B071A2" w:rsidRPr="006C2B22">
        <w:rPr>
          <w:noProof/>
          <w:sz w:val="22"/>
          <w:szCs w:val="22"/>
        </w:rPr>
        <w:t xml:space="preserve">, the annual investment gap is estimated at </w:t>
      </w:r>
      <w:r w:rsidR="00875757" w:rsidRPr="00837BBE">
        <w:rPr>
          <w:b/>
          <w:noProof/>
          <w:sz w:val="22"/>
          <w:szCs w:val="22"/>
        </w:rPr>
        <w:t xml:space="preserve">EUR </w:t>
      </w:r>
      <w:r w:rsidR="00FD1E89" w:rsidRPr="005C5319">
        <w:rPr>
          <w:b/>
          <w:bCs/>
          <w:noProof/>
          <w:sz w:val="22"/>
          <w:szCs w:val="22"/>
        </w:rPr>
        <w:t>400 billion</w:t>
      </w:r>
      <w:r w:rsidR="00FD1E89">
        <w:rPr>
          <w:noProof/>
          <w:sz w:val="22"/>
          <w:szCs w:val="22"/>
        </w:rPr>
        <w:t>.</w:t>
      </w:r>
      <w:r w:rsidR="00D74D13">
        <w:rPr>
          <w:rStyle w:val="FootnoteReference"/>
          <w:noProof/>
          <w:sz w:val="22"/>
          <w:szCs w:val="22"/>
        </w:rPr>
        <w:footnoteReference w:id="50"/>
      </w:r>
      <w:r w:rsidR="006C2B22" w:rsidRPr="006C2B22">
        <w:rPr>
          <w:noProof/>
          <w:sz w:val="22"/>
          <w:szCs w:val="22"/>
        </w:rPr>
        <w:t xml:space="preserve"> </w:t>
      </w:r>
      <w:r w:rsidR="00F24F86" w:rsidRPr="551834E6">
        <w:rPr>
          <w:noProof/>
          <w:sz w:val="22"/>
          <w:szCs w:val="22"/>
        </w:rPr>
        <w:t xml:space="preserve">The </w:t>
      </w:r>
      <w:r w:rsidRPr="551834E6">
        <w:rPr>
          <w:noProof/>
          <w:sz w:val="22"/>
          <w:szCs w:val="22"/>
        </w:rPr>
        <w:t>2026 Annual Single Market and Competitiveness Report confirms that the EU’s labour productivity gap relative to the United States remains 20%, driven primarily by gaps in the production and adoption of digital technologies, and estimates that achieving the EU’s digitalisation targets would unlock economic gains equivalent to 1.8% of GDP</w:t>
      </w:r>
      <w:r w:rsidRPr="551834E6">
        <w:rPr>
          <w:rStyle w:val="FootnoteReference"/>
          <w:noProof/>
          <w:sz w:val="22"/>
          <w:szCs w:val="22"/>
        </w:rPr>
        <w:footnoteReference w:id="51"/>
      </w:r>
      <w:r w:rsidR="00C063F8" w:rsidRPr="1A783FA8">
        <w:rPr>
          <w:noProof/>
          <w:sz w:val="22"/>
          <w:szCs w:val="22"/>
        </w:rPr>
        <w:t>.</w:t>
      </w:r>
      <w:r w:rsidRPr="551834E6">
        <w:rPr>
          <w:noProof/>
          <w:sz w:val="22"/>
          <w:szCs w:val="22"/>
        </w:rPr>
        <w:t xml:space="preserve"> According to estimates by the EPRS, advancing high-tech digital innovation alone across Europe will require between EUR</w:t>
      </w:r>
      <w:r w:rsidR="00C063F8" w:rsidRPr="1A783FA8">
        <w:rPr>
          <w:noProof/>
          <w:sz w:val="22"/>
          <w:szCs w:val="22"/>
        </w:rPr>
        <w:t> </w:t>
      </w:r>
      <w:r w:rsidRPr="551834E6">
        <w:rPr>
          <w:noProof/>
          <w:sz w:val="22"/>
          <w:szCs w:val="22"/>
        </w:rPr>
        <w:t>212 and EUR</w:t>
      </w:r>
      <w:r w:rsidR="00C063F8" w:rsidRPr="1A783FA8">
        <w:rPr>
          <w:noProof/>
          <w:sz w:val="22"/>
          <w:szCs w:val="22"/>
        </w:rPr>
        <w:t> </w:t>
      </w:r>
      <w:r w:rsidRPr="551834E6">
        <w:rPr>
          <w:noProof/>
          <w:sz w:val="22"/>
          <w:szCs w:val="22"/>
        </w:rPr>
        <w:t>380 billion annually</w:t>
      </w:r>
      <w:r w:rsidR="007629F8" w:rsidRPr="551834E6">
        <w:rPr>
          <w:noProof/>
          <w:sz w:val="22"/>
          <w:szCs w:val="22"/>
        </w:rPr>
        <w:t>,</w:t>
      </w:r>
      <w:r w:rsidRPr="551834E6">
        <w:rPr>
          <w:noProof/>
          <w:sz w:val="22"/>
          <w:szCs w:val="22"/>
        </w:rPr>
        <w:t xml:space="preserve"> more than triple the EU’s current yearly total investment in digital technologies and infrastructure</w:t>
      </w:r>
      <w:r w:rsidRPr="551834E6">
        <w:rPr>
          <w:rStyle w:val="FootnoteReference"/>
          <w:noProof/>
          <w:sz w:val="22"/>
          <w:szCs w:val="22"/>
        </w:rPr>
        <w:footnoteReference w:id="52"/>
      </w:r>
      <w:r w:rsidR="00C063F8" w:rsidRPr="1A783FA8">
        <w:rPr>
          <w:noProof/>
          <w:sz w:val="22"/>
          <w:szCs w:val="22"/>
        </w:rPr>
        <w:t>.</w:t>
      </w:r>
    </w:p>
    <w:p w14:paraId="7DF063D0" w14:textId="3813981A" w:rsidR="769E5A8C" w:rsidRPr="00C063F8" w:rsidRDefault="06914979" w:rsidP="71470663">
      <w:pPr>
        <w:spacing w:before="0" w:after="0"/>
        <w:rPr>
          <w:noProof/>
          <w:color w:val="000000" w:themeColor="text1"/>
          <w:sz w:val="22"/>
          <w:szCs w:val="22"/>
        </w:rPr>
      </w:pPr>
      <w:r w:rsidRPr="2011C979">
        <w:rPr>
          <w:b/>
          <w:bCs/>
          <w:noProof/>
          <w:color w:val="000000" w:themeColor="text1"/>
          <w:sz w:val="22"/>
          <w:szCs w:val="22"/>
        </w:rPr>
        <w:t xml:space="preserve">The digital transition is a core element of the Commission’s investment </w:t>
      </w:r>
      <w:r w:rsidR="737CB468" w:rsidRPr="2011C979">
        <w:rPr>
          <w:b/>
          <w:bCs/>
          <w:noProof/>
          <w:color w:val="000000" w:themeColor="text1"/>
          <w:sz w:val="22"/>
          <w:szCs w:val="22"/>
        </w:rPr>
        <w:t>strategy</w:t>
      </w:r>
      <w:r w:rsidRPr="2011C979">
        <w:rPr>
          <w:b/>
          <w:bCs/>
          <w:noProof/>
          <w:color w:val="000000" w:themeColor="text1"/>
          <w:sz w:val="22"/>
          <w:szCs w:val="22"/>
        </w:rPr>
        <w:t xml:space="preserve"> </w:t>
      </w:r>
      <w:r w:rsidR="370CE01E" w:rsidRPr="2011C979">
        <w:rPr>
          <w:b/>
          <w:bCs/>
          <w:noProof/>
          <w:color w:val="000000" w:themeColor="text1"/>
          <w:sz w:val="22"/>
          <w:szCs w:val="22"/>
        </w:rPr>
        <w:t>to</w:t>
      </w:r>
      <w:r w:rsidRPr="2011C979">
        <w:rPr>
          <w:b/>
          <w:bCs/>
          <w:noProof/>
          <w:color w:val="000000" w:themeColor="text1"/>
          <w:sz w:val="22"/>
          <w:szCs w:val="22"/>
        </w:rPr>
        <w:t xml:space="preserve"> </w:t>
      </w:r>
      <w:r w:rsidR="370CE01E" w:rsidRPr="2011C979">
        <w:rPr>
          <w:b/>
          <w:bCs/>
          <w:noProof/>
          <w:color w:val="000000" w:themeColor="text1"/>
          <w:sz w:val="22"/>
          <w:szCs w:val="22"/>
        </w:rPr>
        <w:t>boost</w:t>
      </w:r>
      <w:r w:rsidRPr="2011C979">
        <w:rPr>
          <w:b/>
          <w:bCs/>
          <w:noProof/>
          <w:color w:val="000000" w:themeColor="text1"/>
          <w:sz w:val="22"/>
          <w:szCs w:val="22"/>
        </w:rPr>
        <w:t xml:space="preserve"> competitiveness. </w:t>
      </w:r>
      <w:r w:rsidRPr="2011C979">
        <w:rPr>
          <w:noProof/>
          <w:sz w:val="22"/>
          <w:szCs w:val="22"/>
        </w:rPr>
        <w:t>Between 2021 and 202</w:t>
      </w:r>
      <w:r w:rsidR="00BF525F" w:rsidRPr="1A783FA8">
        <w:rPr>
          <w:noProof/>
          <w:sz w:val="22"/>
          <w:szCs w:val="22"/>
        </w:rPr>
        <w:t>5</w:t>
      </w:r>
      <w:r w:rsidRPr="2011C979">
        <w:rPr>
          <w:noProof/>
          <w:sz w:val="22"/>
          <w:szCs w:val="22"/>
        </w:rPr>
        <w:t xml:space="preserve">, </w:t>
      </w:r>
      <w:r w:rsidRPr="2011C979">
        <w:rPr>
          <w:b/>
          <w:bCs/>
          <w:noProof/>
          <w:color w:val="000000" w:themeColor="text1"/>
          <w:sz w:val="22"/>
          <w:szCs w:val="22"/>
        </w:rPr>
        <w:t>EUR</w:t>
      </w:r>
      <w:r w:rsidR="00C063F8" w:rsidRPr="1A783FA8">
        <w:rPr>
          <w:b/>
          <w:bCs/>
          <w:noProof/>
          <w:color w:val="000000" w:themeColor="text1"/>
          <w:sz w:val="22"/>
          <w:szCs w:val="22"/>
        </w:rPr>
        <w:t> </w:t>
      </w:r>
      <w:r w:rsidR="000E37BA" w:rsidRPr="1A783FA8">
        <w:rPr>
          <w:b/>
          <w:bCs/>
          <w:noProof/>
          <w:color w:val="000000" w:themeColor="text1"/>
          <w:sz w:val="22"/>
          <w:szCs w:val="22"/>
        </w:rPr>
        <w:t>229</w:t>
      </w:r>
      <w:r w:rsidRPr="000867EE">
        <w:rPr>
          <w:b/>
          <w:bCs/>
          <w:noProof/>
          <w:color w:val="000000" w:themeColor="text1"/>
          <w:sz w:val="22"/>
          <w:szCs w:val="22"/>
        </w:rPr>
        <w:t xml:space="preserve"> billion</w:t>
      </w:r>
      <w:r w:rsidRPr="2011C979">
        <w:rPr>
          <w:b/>
          <w:bCs/>
          <w:noProof/>
          <w:color w:val="000000" w:themeColor="text1"/>
          <w:sz w:val="22"/>
          <w:szCs w:val="22"/>
        </w:rPr>
        <w:t xml:space="preserve"> of the </w:t>
      </w:r>
      <w:r w:rsidR="00E677EF" w:rsidRPr="2011C979">
        <w:rPr>
          <w:b/>
          <w:bCs/>
          <w:noProof/>
          <w:color w:val="000000" w:themeColor="text1"/>
          <w:sz w:val="22"/>
          <w:szCs w:val="22"/>
        </w:rPr>
        <w:t xml:space="preserve">overall </w:t>
      </w:r>
      <w:r w:rsidRPr="2011C979">
        <w:rPr>
          <w:b/>
          <w:bCs/>
          <w:noProof/>
          <w:color w:val="000000" w:themeColor="text1"/>
          <w:sz w:val="22"/>
          <w:szCs w:val="22"/>
        </w:rPr>
        <w:t>EU budget (including NextGenerationEU) was dedicated to the digital transition</w:t>
      </w:r>
      <w:r w:rsidRPr="2011C979">
        <w:rPr>
          <w:noProof/>
          <w:color w:val="000000" w:themeColor="text1"/>
          <w:sz w:val="22"/>
          <w:szCs w:val="22"/>
        </w:rPr>
        <w:t xml:space="preserve">, representing </w:t>
      </w:r>
      <w:r w:rsidR="00731B48" w:rsidRPr="1A783FA8">
        <w:rPr>
          <w:noProof/>
          <w:color w:val="000000" w:themeColor="text1"/>
          <w:sz w:val="22"/>
          <w:szCs w:val="22"/>
        </w:rPr>
        <w:t>almost 14.5</w:t>
      </w:r>
      <w:r w:rsidRPr="2011C979">
        <w:rPr>
          <w:noProof/>
          <w:color w:val="000000" w:themeColor="text1"/>
          <w:sz w:val="22"/>
          <w:szCs w:val="22"/>
        </w:rPr>
        <w:t>% of the total EU budget for that period</w:t>
      </w:r>
      <w:r w:rsidRPr="2011C979">
        <w:rPr>
          <w:rStyle w:val="FootnoteReference"/>
          <w:noProof/>
          <w:color w:val="000000" w:themeColor="text1"/>
          <w:sz w:val="22"/>
          <w:szCs w:val="22"/>
        </w:rPr>
        <w:footnoteReference w:id="53"/>
      </w:r>
      <w:r w:rsidRPr="2011C979">
        <w:rPr>
          <w:noProof/>
          <w:color w:val="000000" w:themeColor="text1"/>
          <w:sz w:val="22"/>
          <w:szCs w:val="22"/>
        </w:rPr>
        <w:t xml:space="preserve">. </w:t>
      </w:r>
      <w:r w:rsidR="374C751C" w:rsidRPr="2011C979">
        <w:rPr>
          <w:noProof/>
          <w:color w:val="000000" w:themeColor="text1"/>
          <w:sz w:val="22"/>
          <w:szCs w:val="22"/>
        </w:rPr>
        <w:t>A significant share of the public spending comes from the Recovery and Resilience Facility, which dedicates EUR</w:t>
      </w:r>
      <w:r w:rsidR="00C063F8" w:rsidRPr="1A783FA8">
        <w:rPr>
          <w:noProof/>
          <w:color w:val="000000" w:themeColor="text1"/>
          <w:sz w:val="22"/>
          <w:szCs w:val="22"/>
        </w:rPr>
        <w:t> </w:t>
      </w:r>
      <w:r w:rsidR="374C751C" w:rsidRPr="2011C979">
        <w:rPr>
          <w:noProof/>
          <w:color w:val="000000" w:themeColor="text1"/>
          <w:sz w:val="22"/>
          <w:szCs w:val="22"/>
        </w:rPr>
        <w:t>13</w:t>
      </w:r>
      <w:r w:rsidR="00543730" w:rsidRPr="2011C979">
        <w:rPr>
          <w:noProof/>
          <w:color w:val="000000" w:themeColor="text1"/>
          <w:sz w:val="22"/>
          <w:szCs w:val="22"/>
        </w:rPr>
        <w:t>3</w:t>
      </w:r>
      <w:r w:rsidR="00AC3EBD" w:rsidRPr="2011C979">
        <w:rPr>
          <w:noProof/>
          <w:color w:val="000000" w:themeColor="text1"/>
          <w:sz w:val="22"/>
          <w:szCs w:val="22"/>
        </w:rPr>
        <w:t>.1</w:t>
      </w:r>
      <w:r w:rsidR="374C751C" w:rsidRPr="2011C979">
        <w:rPr>
          <w:noProof/>
          <w:color w:val="000000" w:themeColor="text1"/>
          <w:sz w:val="22"/>
          <w:szCs w:val="22"/>
        </w:rPr>
        <w:t xml:space="preserve"> billion to digital measures as of </w:t>
      </w:r>
      <w:r w:rsidR="000D7FB4" w:rsidRPr="2011C979">
        <w:rPr>
          <w:noProof/>
          <w:color w:val="000000" w:themeColor="text1"/>
          <w:sz w:val="22"/>
          <w:szCs w:val="22"/>
        </w:rPr>
        <w:t>April</w:t>
      </w:r>
      <w:r w:rsidR="374C751C" w:rsidRPr="2011C979">
        <w:rPr>
          <w:noProof/>
          <w:color w:val="000000" w:themeColor="text1"/>
          <w:sz w:val="22"/>
          <w:szCs w:val="22"/>
        </w:rPr>
        <w:t xml:space="preserve"> 2026</w:t>
      </w:r>
      <w:r w:rsidR="005A2764" w:rsidRPr="1A783FA8">
        <w:rPr>
          <w:noProof/>
          <w:color w:val="000000" w:themeColor="text1"/>
          <w:sz w:val="22"/>
          <w:szCs w:val="22"/>
        </w:rPr>
        <w:t>. Of this,</w:t>
      </w:r>
      <w:r w:rsidR="00AC3EBD" w:rsidRPr="2011C979">
        <w:rPr>
          <w:noProof/>
          <w:color w:val="000000" w:themeColor="text1"/>
          <w:sz w:val="22"/>
          <w:szCs w:val="22"/>
        </w:rPr>
        <w:t xml:space="preserve"> </w:t>
      </w:r>
      <w:r w:rsidR="00C4271D" w:rsidRPr="2011C979">
        <w:rPr>
          <w:noProof/>
          <w:color w:val="000000" w:themeColor="text1"/>
          <w:sz w:val="22"/>
          <w:szCs w:val="22"/>
        </w:rPr>
        <w:t>EUR</w:t>
      </w:r>
      <w:r w:rsidR="00C063F8" w:rsidRPr="1A783FA8">
        <w:rPr>
          <w:noProof/>
          <w:color w:val="000000" w:themeColor="text1"/>
          <w:sz w:val="22"/>
          <w:szCs w:val="22"/>
        </w:rPr>
        <w:t> </w:t>
      </w:r>
      <w:r w:rsidR="00C4271D" w:rsidRPr="2011C979">
        <w:rPr>
          <w:noProof/>
          <w:color w:val="000000" w:themeColor="text1"/>
          <w:sz w:val="22"/>
          <w:szCs w:val="22"/>
        </w:rPr>
        <w:t>120.4</w:t>
      </w:r>
      <w:r w:rsidR="00324053" w:rsidRPr="2011C979">
        <w:rPr>
          <w:noProof/>
          <w:color w:val="000000" w:themeColor="text1"/>
          <w:sz w:val="22"/>
          <w:szCs w:val="22"/>
        </w:rPr>
        <w:t xml:space="preserve"> billion </w:t>
      </w:r>
      <w:r w:rsidR="00D13FB9" w:rsidRPr="2011C979">
        <w:rPr>
          <w:noProof/>
          <w:color w:val="000000" w:themeColor="text1"/>
          <w:sz w:val="22"/>
          <w:szCs w:val="22"/>
        </w:rPr>
        <w:t>is estimated to co</w:t>
      </w:r>
      <w:r w:rsidR="00324215" w:rsidRPr="2011C979">
        <w:rPr>
          <w:noProof/>
          <w:color w:val="000000" w:themeColor="text1"/>
          <w:sz w:val="22"/>
          <w:szCs w:val="22"/>
        </w:rPr>
        <w:t xml:space="preserve">ntribute directly to achieving </w:t>
      </w:r>
      <w:r w:rsidR="00D713DB" w:rsidRPr="2011C979">
        <w:rPr>
          <w:noProof/>
          <w:color w:val="000000" w:themeColor="text1"/>
          <w:sz w:val="22"/>
          <w:szCs w:val="22"/>
        </w:rPr>
        <w:t>Digital Decade targets</w:t>
      </w:r>
      <w:r w:rsidR="00B5718B" w:rsidRPr="2011C979">
        <w:rPr>
          <w:rStyle w:val="FootnoteReference"/>
          <w:noProof/>
          <w:color w:val="000000" w:themeColor="text1"/>
          <w:sz w:val="22"/>
          <w:szCs w:val="22"/>
        </w:rPr>
        <w:footnoteReference w:id="54"/>
      </w:r>
      <w:r w:rsidR="374C751C" w:rsidRPr="2011C979">
        <w:rPr>
          <w:noProof/>
          <w:color w:val="000000" w:themeColor="text1"/>
          <w:sz w:val="22"/>
          <w:szCs w:val="22"/>
        </w:rPr>
        <w:t>.</w:t>
      </w:r>
    </w:p>
    <w:p w14:paraId="5581C0D4" w14:textId="7FE3A142" w:rsidR="00FE0867" w:rsidRPr="00C063F8" w:rsidRDefault="0095189D" w:rsidP="2B90BE55">
      <w:pPr>
        <w:rPr>
          <w:noProof/>
          <w:sz w:val="22"/>
          <w:szCs w:val="22"/>
        </w:rPr>
      </w:pPr>
      <w:r w:rsidRPr="2B90BE55">
        <w:rPr>
          <w:b/>
          <w:bCs/>
          <w:noProof/>
          <w:sz w:val="22"/>
          <w:szCs w:val="22"/>
        </w:rPr>
        <w:t>The most acute near</w:t>
      </w:r>
      <w:r w:rsidR="13E7FBFB" w:rsidRPr="2B90BE55">
        <w:rPr>
          <w:b/>
          <w:bCs/>
          <w:noProof/>
          <w:sz w:val="22"/>
          <w:szCs w:val="22"/>
        </w:rPr>
        <w:t>-</w:t>
      </w:r>
      <w:r w:rsidRPr="2B90BE55">
        <w:rPr>
          <w:b/>
          <w:bCs/>
          <w:noProof/>
          <w:sz w:val="22"/>
          <w:szCs w:val="22"/>
        </w:rPr>
        <w:t xml:space="preserve">term risk is </w:t>
      </w:r>
      <w:r w:rsidR="00294B51" w:rsidRPr="00294B51">
        <w:rPr>
          <w:b/>
          <w:bCs/>
          <w:noProof/>
          <w:sz w:val="22"/>
          <w:szCs w:val="22"/>
        </w:rPr>
        <w:t xml:space="preserve">the emergence of a significant investment </w:t>
      </w:r>
      <w:r w:rsidR="00E066FE">
        <w:rPr>
          <w:b/>
          <w:bCs/>
          <w:noProof/>
          <w:sz w:val="22"/>
          <w:szCs w:val="22"/>
        </w:rPr>
        <w:t>shortfall</w:t>
      </w:r>
      <w:r w:rsidR="00294B51" w:rsidRPr="00294B51">
        <w:rPr>
          <w:b/>
          <w:bCs/>
          <w:noProof/>
          <w:sz w:val="22"/>
          <w:szCs w:val="22"/>
        </w:rPr>
        <w:t>.</w:t>
      </w:r>
      <w:r w:rsidR="007E3423" w:rsidRPr="2B90BE55">
        <w:rPr>
          <w:b/>
          <w:bCs/>
          <w:noProof/>
          <w:sz w:val="22"/>
          <w:szCs w:val="22"/>
        </w:rPr>
        <w:t xml:space="preserve"> </w:t>
      </w:r>
      <w:r w:rsidR="007325F6" w:rsidRPr="2B90BE55">
        <w:rPr>
          <w:b/>
          <w:bCs/>
          <w:noProof/>
          <w:sz w:val="22"/>
          <w:szCs w:val="22"/>
        </w:rPr>
        <w:t xml:space="preserve">It is expected that </w:t>
      </w:r>
      <w:r w:rsidR="003B4A19">
        <w:rPr>
          <w:b/>
          <w:bCs/>
          <w:noProof/>
          <w:sz w:val="22"/>
          <w:szCs w:val="22"/>
        </w:rPr>
        <w:t>nearly ha</w:t>
      </w:r>
      <w:r w:rsidR="00C104A7">
        <w:rPr>
          <w:b/>
          <w:bCs/>
          <w:noProof/>
          <w:sz w:val="22"/>
          <w:szCs w:val="22"/>
        </w:rPr>
        <w:t>lf</w:t>
      </w:r>
      <w:r w:rsidR="007E3423" w:rsidRPr="2B90BE55">
        <w:rPr>
          <w:b/>
          <w:bCs/>
          <w:noProof/>
          <w:sz w:val="22"/>
          <w:szCs w:val="22"/>
        </w:rPr>
        <w:t xml:space="preserve"> of</w:t>
      </w:r>
      <w:r w:rsidR="007F480B" w:rsidRPr="2B90BE55">
        <w:rPr>
          <w:b/>
          <w:bCs/>
          <w:noProof/>
          <w:sz w:val="22"/>
          <w:szCs w:val="22"/>
        </w:rPr>
        <w:t xml:space="preserve"> the </w:t>
      </w:r>
      <w:r w:rsidR="00C55511" w:rsidRPr="2B90BE55">
        <w:rPr>
          <w:b/>
          <w:bCs/>
          <w:noProof/>
          <w:sz w:val="22"/>
          <w:szCs w:val="22"/>
        </w:rPr>
        <w:t xml:space="preserve">public </w:t>
      </w:r>
      <w:r w:rsidR="007F480B" w:rsidRPr="2B90BE55">
        <w:rPr>
          <w:b/>
          <w:bCs/>
          <w:noProof/>
          <w:sz w:val="22"/>
          <w:szCs w:val="22"/>
        </w:rPr>
        <w:t xml:space="preserve">budget of the measures included in </w:t>
      </w:r>
      <w:r w:rsidR="007325F6" w:rsidRPr="2B90BE55">
        <w:rPr>
          <w:b/>
          <w:bCs/>
          <w:noProof/>
          <w:sz w:val="22"/>
          <w:szCs w:val="22"/>
        </w:rPr>
        <w:t>n</w:t>
      </w:r>
      <w:r w:rsidR="00F57A76" w:rsidRPr="2B90BE55">
        <w:rPr>
          <w:b/>
          <w:bCs/>
          <w:noProof/>
          <w:sz w:val="22"/>
          <w:szCs w:val="22"/>
        </w:rPr>
        <w:t xml:space="preserve">ational </w:t>
      </w:r>
      <w:r w:rsidR="007325F6" w:rsidRPr="2B90BE55">
        <w:rPr>
          <w:b/>
          <w:bCs/>
          <w:noProof/>
          <w:sz w:val="22"/>
          <w:szCs w:val="22"/>
        </w:rPr>
        <w:t>r</w:t>
      </w:r>
      <w:r w:rsidR="00F57A76" w:rsidRPr="2B90BE55">
        <w:rPr>
          <w:b/>
          <w:bCs/>
          <w:noProof/>
          <w:sz w:val="22"/>
          <w:szCs w:val="22"/>
        </w:rPr>
        <w:t>oadmaps</w:t>
      </w:r>
      <w:r w:rsidR="007F480B" w:rsidRPr="2B90BE55">
        <w:rPr>
          <w:b/>
          <w:bCs/>
          <w:noProof/>
          <w:sz w:val="22"/>
          <w:szCs w:val="22"/>
        </w:rPr>
        <w:t xml:space="preserve"> </w:t>
      </w:r>
      <w:r w:rsidR="007325F6" w:rsidRPr="2B90BE55">
        <w:rPr>
          <w:b/>
          <w:bCs/>
          <w:noProof/>
          <w:sz w:val="22"/>
          <w:szCs w:val="22"/>
        </w:rPr>
        <w:t>will</w:t>
      </w:r>
      <w:r w:rsidR="007F480B" w:rsidRPr="2B90BE55">
        <w:rPr>
          <w:b/>
          <w:bCs/>
          <w:noProof/>
          <w:sz w:val="22"/>
          <w:szCs w:val="22"/>
        </w:rPr>
        <w:t xml:space="preserve"> </w:t>
      </w:r>
      <w:r w:rsidR="007325F6" w:rsidRPr="2B90BE55">
        <w:rPr>
          <w:b/>
          <w:bCs/>
          <w:noProof/>
          <w:sz w:val="22"/>
          <w:szCs w:val="22"/>
        </w:rPr>
        <w:t xml:space="preserve">be </w:t>
      </w:r>
      <w:r w:rsidR="007F480B" w:rsidRPr="2B90BE55">
        <w:rPr>
          <w:b/>
          <w:bCs/>
          <w:noProof/>
          <w:sz w:val="22"/>
          <w:szCs w:val="22"/>
        </w:rPr>
        <w:t>phase</w:t>
      </w:r>
      <w:r w:rsidR="007325F6" w:rsidRPr="2B90BE55">
        <w:rPr>
          <w:b/>
          <w:bCs/>
          <w:noProof/>
          <w:sz w:val="22"/>
          <w:szCs w:val="22"/>
        </w:rPr>
        <w:t>d</w:t>
      </w:r>
      <w:r w:rsidR="007F480B" w:rsidRPr="2B90BE55">
        <w:rPr>
          <w:b/>
          <w:bCs/>
          <w:noProof/>
          <w:sz w:val="22"/>
          <w:szCs w:val="22"/>
        </w:rPr>
        <w:t xml:space="preserve"> out by 2026, with </w:t>
      </w:r>
      <w:r w:rsidR="009F67B6">
        <w:rPr>
          <w:b/>
          <w:bCs/>
          <w:noProof/>
          <w:sz w:val="22"/>
          <w:szCs w:val="22"/>
        </w:rPr>
        <w:t>58</w:t>
      </w:r>
      <w:r w:rsidR="007F480B" w:rsidRPr="2B90BE55">
        <w:rPr>
          <w:b/>
          <w:bCs/>
          <w:noProof/>
          <w:sz w:val="22"/>
          <w:szCs w:val="22"/>
        </w:rPr>
        <w:t>% by 2027.</w:t>
      </w:r>
      <w:r w:rsidR="00E505C0" w:rsidRPr="2B90BE55">
        <w:rPr>
          <w:b/>
          <w:bCs/>
          <w:noProof/>
          <w:sz w:val="22"/>
          <w:szCs w:val="22"/>
        </w:rPr>
        <w:t xml:space="preserve"> </w:t>
      </w:r>
      <w:r w:rsidR="005C1596" w:rsidRPr="2B90BE55">
        <w:rPr>
          <w:noProof/>
          <w:sz w:val="22"/>
          <w:szCs w:val="22"/>
        </w:rPr>
        <w:t>This potential gap of one to two years between the expiry of RRF</w:t>
      </w:r>
      <w:r w:rsidR="13E7FBFB" w:rsidRPr="2B90BE55">
        <w:rPr>
          <w:noProof/>
          <w:sz w:val="22"/>
          <w:szCs w:val="22"/>
        </w:rPr>
        <w:t>-</w:t>
      </w:r>
      <w:r w:rsidR="005C1596" w:rsidRPr="2B90BE55">
        <w:rPr>
          <w:noProof/>
          <w:sz w:val="22"/>
          <w:szCs w:val="22"/>
        </w:rPr>
        <w:t xml:space="preserve">funded measures and the operational deployment of ECF </w:t>
      </w:r>
      <w:r w:rsidR="00C0483A" w:rsidRPr="2B90BE55">
        <w:rPr>
          <w:noProof/>
          <w:sz w:val="22"/>
          <w:szCs w:val="22"/>
        </w:rPr>
        <w:t>and NRPPs</w:t>
      </w:r>
      <w:r w:rsidR="0008712D" w:rsidRPr="2B90BE55">
        <w:rPr>
          <w:noProof/>
          <w:sz w:val="22"/>
          <w:szCs w:val="22"/>
        </w:rPr>
        <w:t xml:space="preserve"> </w:t>
      </w:r>
      <w:r w:rsidR="005C1596" w:rsidRPr="2B90BE55">
        <w:rPr>
          <w:noProof/>
          <w:sz w:val="22"/>
          <w:szCs w:val="22"/>
        </w:rPr>
        <w:t xml:space="preserve">instruments </w:t>
      </w:r>
      <w:r w:rsidR="00192B77" w:rsidRPr="00192B77">
        <w:rPr>
          <w:noProof/>
          <w:sz w:val="22"/>
          <w:szCs w:val="22"/>
        </w:rPr>
        <w:t>could substantially reduce investment momentum in key digital priorities.</w:t>
      </w:r>
      <w:r w:rsidR="005C1596" w:rsidRPr="2B90BE55">
        <w:rPr>
          <w:noProof/>
          <w:sz w:val="22"/>
          <w:szCs w:val="22"/>
        </w:rPr>
        <w:t xml:space="preserve"> The loss of predictable investment signals in ecosystem building and strategic technology development </w:t>
      </w:r>
      <w:r w:rsidR="00603B29" w:rsidRPr="2B90BE55">
        <w:rPr>
          <w:noProof/>
          <w:sz w:val="22"/>
          <w:szCs w:val="22"/>
        </w:rPr>
        <w:t>would</w:t>
      </w:r>
      <w:r w:rsidR="00464FF6" w:rsidRPr="2B90BE55">
        <w:rPr>
          <w:noProof/>
          <w:sz w:val="22"/>
          <w:szCs w:val="22"/>
        </w:rPr>
        <w:t xml:space="preserve"> </w:t>
      </w:r>
      <w:r w:rsidR="001E71B0" w:rsidRPr="2B90BE55">
        <w:rPr>
          <w:noProof/>
          <w:sz w:val="22"/>
          <w:szCs w:val="22"/>
        </w:rPr>
        <w:t>carry</w:t>
      </w:r>
      <w:r w:rsidR="007C6E5E" w:rsidRPr="2B90BE55">
        <w:rPr>
          <w:noProof/>
          <w:sz w:val="22"/>
          <w:szCs w:val="22"/>
        </w:rPr>
        <w:t xml:space="preserve"> </w:t>
      </w:r>
      <w:r w:rsidR="006E79F3" w:rsidRPr="006E79F3">
        <w:rPr>
          <w:noProof/>
          <w:sz w:val="22"/>
          <w:szCs w:val="22"/>
        </w:rPr>
        <w:t>significant costs for Europe's competitiveness and technological leadership.</w:t>
      </w:r>
      <w:r w:rsidR="005C1596" w:rsidRPr="2B90BE55">
        <w:rPr>
          <w:noProof/>
          <w:sz w:val="22"/>
          <w:szCs w:val="22"/>
        </w:rPr>
        <w:t xml:space="preserve"> </w:t>
      </w:r>
      <w:r w:rsidR="00EC3BC1">
        <w:rPr>
          <w:noProof/>
          <w:sz w:val="22"/>
          <w:szCs w:val="22"/>
        </w:rPr>
        <w:t>Building on this report</w:t>
      </w:r>
      <w:r w:rsidR="00284435">
        <w:rPr>
          <w:noProof/>
          <w:sz w:val="22"/>
          <w:szCs w:val="22"/>
        </w:rPr>
        <w:t xml:space="preserve">, </w:t>
      </w:r>
      <w:r w:rsidR="00EC3BC1">
        <w:rPr>
          <w:noProof/>
          <w:sz w:val="22"/>
          <w:szCs w:val="22"/>
        </w:rPr>
        <w:t>t</w:t>
      </w:r>
      <w:r w:rsidR="00EC3BC1" w:rsidRPr="2B90BE55">
        <w:rPr>
          <w:noProof/>
          <w:sz w:val="22"/>
          <w:szCs w:val="22"/>
        </w:rPr>
        <w:t>he Commission will help identify the</w:t>
      </w:r>
      <w:r w:rsidR="00EC3BC1" w:rsidRPr="00D20811">
        <w:rPr>
          <w:noProof/>
          <w:sz w:val="22"/>
          <w:szCs w:val="22"/>
        </w:rPr>
        <w:t xml:space="preserve"> </w:t>
      </w:r>
      <w:r w:rsidR="00D20811" w:rsidRPr="00D20811">
        <w:rPr>
          <w:noProof/>
          <w:sz w:val="22"/>
          <w:szCs w:val="22"/>
        </w:rPr>
        <w:t>areas most exposed to such investment gaps and</w:t>
      </w:r>
      <w:r w:rsidR="005C1596" w:rsidRPr="2B90BE55">
        <w:rPr>
          <w:noProof/>
          <w:sz w:val="22"/>
          <w:szCs w:val="22"/>
        </w:rPr>
        <w:t xml:space="preserve"> </w:t>
      </w:r>
      <w:r w:rsidR="00293C88" w:rsidRPr="2B90BE55">
        <w:rPr>
          <w:noProof/>
          <w:sz w:val="22"/>
          <w:szCs w:val="22"/>
        </w:rPr>
        <w:t>seek</w:t>
      </w:r>
      <w:r w:rsidR="00B1253E" w:rsidRPr="2B90BE55">
        <w:rPr>
          <w:noProof/>
          <w:sz w:val="22"/>
          <w:szCs w:val="22"/>
        </w:rPr>
        <w:t xml:space="preserve"> to </w:t>
      </w:r>
      <w:r w:rsidR="005C1596" w:rsidRPr="2B90BE55">
        <w:rPr>
          <w:noProof/>
          <w:sz w:val="22"/>
          <w:szCs w:val="22"/>
        </w:rPr>
        <w:t>develop a bridging framework</w:t>
      </w:r>
      <w:r w:rsidR="00D94676">
        <w:rPr>
          <w:noProof/>
          <w:sz w:val="22"/>
          <w:szCs w:val="22"/>
        </w:rPr>
        <w:t xml:space="preserve"> the</w:t>
      </w:r>
      <w:r w:rsidR="00594D5E">
        <w:rPr>
          <w:noProof/>
          <w:sz w:val="22"/>
          <w:szCs w:val="22"/>
        </w:rPr>
        <w:t>reby</w:t>
      </w:r>
      <w:r w:rsidR="005C1596" w:rsidRPr="2B90BE55">
        <w:rPr>
          <w:noProof/>
          <w:sz w:val="22"/>
          <w:szCs w:val="22"/>
        </w:rPr>
        <w:t xml:space="preserve"> enabling Member States to maintain implementation</w:t>
      </w:r>
      <w:r w:rsidR="00792907">
        <w:rPr>
          <w:noProof/>
          <w:sz w:val="22"/>
          <w:szCs w:val="22"/>
        </w:rPr>
        <w:t xml:space="preserve"> </w:t>
      </w:r>
      <w:r w:rsidR="005C1596" w:rsidRPr="2B90BE55">
        <w:rPr>
          <w:noProof/>
          <w:sz w:val="22"/>
          <w:szCs w:val="22"/>
        </w:rPr>
        <w:t>momentum</w:t>
      </w:r>
      <w:r w:rsidR="000F5638">
        <w:rPr>
          <w:noProof/>
          <w:sz w:val="22"/>
          <w:szCs w:val="22"/>
        </w:rPr>
        <w:t>.</w:t>
      </w:r>
    </w:p>
    <w:p w14:paraId="666A071A" w14:textId="52E8987F" w:rsidR="00AB6A69" w:rsidRPr="00C063F8" w:rsidRDefault="002A4DB9" w:rsidP="00340F36">
      <w:pPr>
        <w:rPr>
          <w:noProof/>
          <w:sz w:val="22"/>
        </w:rPr>
      </w:pPr>
      <w:r w:rsidRPr="551834E6">
        <w:rPr>
          <w:b/>
          <w:bCs/>
          <w:noProof/>
          <w:sz w:val="22"/>
          <w:szCs w:val="22"/>
        </w:rPr>
        <w:t>M</w:t>
      </w:r>
      <w:r w:rsidR="00453A08" w:rsidRPr="551834E6">
        <w:rPr>
          <w:b/>
          <w:bCs/>
          <w:noProof/>
          <w:sz w:val="22"/>
          <w:szCs w:val="22"/>
        </w:rPr>
        <w:t>obilising private investment at scale is a central priority.</w:t>
      </w:r>
      <w:r w:rsidR="00453A08" w:rsidRPr="551834E6">
        <w:rPr>
          <w:noProof/>
          <w:sz w:val="22"/>
          <w:szCs w:val="22"/>
        </w:rPr>
        <w:t xml:space="preserve"> </w:t>
      </w:r>
      <w:r w:rsidR="00DB72B8" w:rsidRPr="551834E6">
        <w:rPr>
          <w:noProof/>
          <w:sz w:val="22"/>
          <w:szCs w:val="22"/>
        </w:rPr>
        <w:t>Closing the investment gap will require stronger synergies between public and private resources, co</w:t>
      </w:r>
      <w:r w:rsidR="13E7FBFB" w:rsidRPr="551834E6">
        <w:rPr>
          <w:noProof/>
          <w:sz w:val="22"/>
          <w:szCs w:val="22"/>
        </w:rPr>
        <w:t>-</w:t>
      </w:r>
      <w:r w:rsidR="00DB72B8" w:rsidRPr="551834E6">
        <w:rPr>
          <w:noProof/>
          <w:sz w:val="22"/>
          <w:szCs w:val="22"/>
        </w:rPr>
        <w:t xml:space="preserve">investment models and innovative financial instruments, building on successful examples such as EU leadership in </w:t>
      </w:r>
      <w:r w:rsidR="004E55CB" w:rsidRPr="1A783FA8">
        <w:rPr>
          <w:noProof/>
          <w:sz w:val="22"/>
          <w:szCs w:val="22"/>
        </w:rPr>
        <w:t>high-performance computing (</w:t>
      </w:r>
      <w:r w:rsidR="00DB72B8" w:rsidRPr="551834E6">
        <w:rPr>
          <w:noProof/>
          <w:sz w:val="22"/>
          <w:szCs w:val="22"/>
        </w:rPr>
        <w:t>HPC</w:t>
      </w:r>
      <w:r w:rsidR="004E55CB" w:rsidRPr="1A783FA8">
        <w:rPr>
          <w:noProof/>
          <w:sz w:val="22"/>
          <w:szCs w:val="22"/>
        </w:rPr>
        <w:t>)</w:t>
      </w:r>
      <w:r w:rsidR="00DB72B8" w:rsidRPr="551834E6">
        <w:rPr>
          <w:noProof/>
          <w:sz w:val="22"/>
          <w:szCs w:val="22"/>
        </w:rPr>
        <w:t xml:space="preserve"> and the rapid scale</w:t>
      </w:r>
      <w:r w:rsidR="13E7FBFB" w:rsidRPr="551834E6">
        <w:rPr>
          <w:noProof/>
          <w:sz w:val="22"/>
          <w:szCs w:val="22"/>
        </w:rPr>
        <w:t>-</w:t>
      </w:r>
      <w:r w:rsidR="00DB72B8" w:rsidRPr="551834E6">
        <w:rPr>
          <w:noProof/>
          <w:sz w:val="22"/>
          <w:szCs w:val="22"/>
        </w:rPr>
        <w:t xml:space="preserve">up enabled by AI Gigafactories. </w:t>
      </w:r>
      <w:r w:rsidR="00340F36" w:rsidRPr="551834E6">
        <w:rPr>
          <w:b/>
          <w:bCs/>
          <w:noProof/>
          <w:sz w:val="22"/>
          <w:szCs w:val="22"/>
        </w:rPr>
        <w:t>The scale of the private financing gap is stark</w:t>
      </w:r>
      <w:r w:rsidR="00340F36" w:rsidRPr="551834E6">
        <w:rPr>
          <w:noProof/>
          <w:sz w:val="22"/>
          <w:szCs w:val="22"/>
        </w:rPr>
        <w:t>: the EU accounts for only 5% of global venture capital fundraising in innovation, compared to 52% for the United States and 40% for China</w:t>
      </w:r>
      <w:r w:rsidR="00340F36" w:rsidRPr="00797FBF">
        <w:rPr>
          <w:rStyle w:val="FootnoteReference"/>
          <w:noProof/>
        </w:rPr>
        <w:footnoteReference w:id="55"/>
      </w:r>
      <w:r w:rsidR="00C063F8" w:rsidRPr="1A783FA8">
        <w:rPr>
          <w:noProof/>
          <w:sz w:val="22"/>
          <w:szCs w:val="22"/>
        </w:rPr>
        <w:t>.</w:t>
      </w:r>
      <w:r w:rsidR="00340F36" w:rsidRPr="551834E6">
        <w:rPr>
          <w:noProof/>
          <w:sz w:val="22"/>
          <w:szCs w:val="22"/>
        </w:rPr>
        <w:t xml:space="preserve"> European AI start-ups raised approximately EUR 11 billion in venture capital in 2024,</w:t>
      </w:r>
      <w:r w:rsidR="002F6C59" w:rsidRPr="002F6C59">
        <w:rPr>
          <w:rFonts w:ascii="Segoe UI" w:hAnsi="Segoe UI" w:cs="Segoe UI"/>
          <w:noProof/>
          <w:sz w:val="18"/>
          <w:szCs w:val="18"/>
        </w:rPr>
        <w:t xml:space="preserve"> </w:t>
      </w:r>
      <w:r w:rsidR="002F6C59" w:rsidRPr="002F6C59">
        <w:rPr>
          <w:noProof/>
          <w:sz w:val="22"/>
          <w:szCs w:val="22"/>
        </w:rPr>
        <w:t>one-sixth of what their US counterparts raised</w:t>
      </w:r>
      <w:r w:rsidR="00340F36" w:rsidRPr="00797FBF">
        <w:rPr>
          <w:rStyle w:val="FootnoteReference"/>
          <w:noProof/>
        </w:rPr>
        <w:footnoteReference w:id="56"/>
      </w:r>
      <w:r w:rsidR="001F4FD4">
        <w:rPr>
          <w:noProof/>
          <w:sz w:val="22"/>
          <w:szCs w:val="22"/>
        </w:rPr>
        <w:t>.</w:t>
      </w:r>
      <w:r w:rsidR="00340F36" w:rsidRPr="551834E6">
        <w:rPr>
          <w:noProof/>
          <w:sz w:val="22"/>
          <w:szCs w:val="22"/>
        </w:rPr>
        <w:t xml:space="preserve"> For cybersecurity alone, EU venture capital totalled EUR 814 million </w:t>
      </w:r>
      <w:r w:rsidR="007B4505" w:rsidRPr="551834E6">
        <w:rPr>
          <w:noProof/>
          <w:sz w:val="22"/>
          <w:szCs w:val="22"/>
        </w:rPr>
        <w:t>compared</w:t>
      </w:r>
      <w:r w:rsidR="001552CD" w:rsidRPr="551834E6">
        <w:rPr>
          <w:noProof/>
          <w:sz w:val="22"/>
          <w:szCs w:val="22"/>
        </w:rPr>
        <w:t xml:space="preserve"> to</w:t>
      </w:r>
      <w:r w:rsidR="007B4505" w:rsidRPr="551834E6">
        <w:rPr>
          <w:noProof/>
          <w:sz w:val="22"/>
          <w:szCs w:val="22"/>
        </w:rPr>
        <w:t xml:space="preserve"> </w:t>
      </w:r>
      <w:r w:rsidR="00340F36" w:rsidRPr="551834E6">
        <w:rPr>
          <w:noProof/>
          <w:sz w:val="22"/>
          <w:szCs w:val="22"/>
        </w:rPr>
        <w:t>EUR 15 billion in the United States</w:t>
      </w:r>
      <w:r w:rsidR="00340F36" w:rsidRPr="00797FBF">
        <w:rPr>
          <w:rStyle w:val="FootnoteReference"/>
          <w:noProof/>
        </w:rPr>
        <w:footnoteReference w:id="57"/>
      </w:r>
      <w:r w:rsidR="00C063F8" w:rsidRPr="1A783FA8">
        <w:rPr>
          <w:noProof/>
          <w:sz w:val="22"/>
          <w:szCs w:val="22"/>
        </w:rPr>
        <w:t>.</w:t>
      </w:r>
      <w:r w:rsidR="00340F36" w:rsidRPr="551834E6">
        <w:rPr>
          <w:noProof/>
          <w:sz w:val="22"/>
          <w:szCs w:val="22"/>
        </w:rPr>
        <w:t xml:space="preserve"> Closing this gap requires the deepening of the Savings and Investments Union, the simplification of </w:t>
      </w:r>
      <w:r w:rsidR="00200053">
        <w:rPr>
          <w:noProof/>
          <w:sz w:val="22"/>
          <w:szCs w:val="22"/>
        </w:rPr>
        <w:t>Initial Public Offering</w:t>
      </w:r>
      <w:r w:rsidR="004E55CB" w:rsidRPr="1A783FA8">
        <w:rPr>
          <w:noProof/>
          <w:sz w:val="22"/>
          <w:szCs w:val="22"/>
        </w:rPr>
        <w:t xml:space="preserve"> (</w:t>
      </w:r>
      <w:r w:rsidR="00340F36" w:rsidRPr="551834E6">
        <w:rPr>
          <w:noProof/>
          <w:sz w:val="22"/>
          <w:szCs w:val="22"/>
        </w:rPr>
        <w:t>IPO</w:t>
      </w:r>
      <w:r w:rsidR="004E55CB" w:rsidRPr="1A783FA8">
        <w:rPr>
          <w:noProof/>
          <w:sz w:val="22"/>
          <w:szCs w:val="22"/>
        </w:rPr>
        <w:t>)</w:t>
      </w:r>
      <w:r w:rsidR="00340F36" w:rsidRPr="551834E6">
        <w:rPr>
          <w:noProof/>
          <w:sz w:val="22"/>
          <w:szCs w:val="22"/>
        </w:rPr>
        <w:t xml:space="preserve"> pathways, and the deployment of risk-sharing instruments</w:t>
      </w:r>
      <w:r w:rsidR="00340F36" w:rsidRPr="00797FBF">
        <w:rPr>
          <w:rStyle w:val="FootnoteReference"/>
          <w:noProof/>
        </w:rPr>
        <w:footnoteReference w:id="58"/>
      </w:r>
      <w:r w:rsidR="007629F8" w:rsidRPr="551834E6">
        <w:rPr>
          <w:noProof/>
          <w:sz w:val="22"/>
          <w:szCs w:val="22"/>
        </w:rPr>
        <w:t>,</w:t>
      </w:r>
      <w:r w:rsidR="00340F36" w:rsidRPr="551834E6">
        <w:rPr>
          <w:noProof/>
          <w:sz w:val="22"/>
          <w:szCs w:val="22"/>
        </w:rPr>
        <w:t xml:space="preserve"> particularly for deep-tech investment where traditional bank financing remains structurally insufficient</w:t>
      </w:r>
      <w:r w:rsidR="00A36EDB" w:rsidRPr="551834E6">
        <w:rPr>
          <w:noProof/>
          <w:sz w:val="22"/>
          <w:szCs w:val="22"/>
        </w:rPr>
        <w:t xml:space="preserve"> and ensuring that</w:t>
      </w:r>
      <w:r w:rsidR="00AB6A69" w:rsidRPr="551834E6">
        <w:rPr>
          <w:noProof/>
          <w:sz w:val="22"/>
          <w:szCs w:val="22"/>
        </w:rPr>
        <w:t xml:space="preserve"> </w:t>
      </w:r>
      <w:r w:rsidR="00AB6A69" w:rsidRPr="551834E6">
        <w:rPr>
          <w:b/>
          <w:bCs/>
          <w:noProof/>
          <w:sz w:val="22"/>
          <w:szCs w:val="22"/>
        </w:rPr>
        <w:t>both private and public</w:t>
      </w:r>
      <w:r w:rsidR="00A36EDB" w:rsidRPr="551834E6">
        <w:rPr>
          <w:b/>
          <w:bCs/>
          <w:noProof/>
          <w:sz w:val="22"/>
          <w:szCs w:val="22"/>
        </w:rPr>
        <w:t xml:space="preserve"> </w:t>
      </w:r>
      <w:r w:rsidR="007325F6" w:rsidRPr="1A783FA8">
        <w:rPr>
          <w:b/>
          <w:bCs/>
          <w:noProof/>
          <w:sz w:val="22"/>
          <w:szCs w:val="22"/>
        </w:rPr>
        <w:t xml:space="preserve">operators </w:t>
      </w:r>
      <w:r w:rsidR="00A36EDB" w:rsidRPr="551834E6">
        <w:rPr>
          <w:b/>
          <w:bCs/>
          <w:noProof/>
          <w:sz w:val="22"/>
          <w:szCs w:val="22"/>
        </w:rPr>
        <w:t>can</w:t>
      </w:r>
      <w:r w:rsidR="00AB6A69" w:rsidRPr="551834E6">
        <w:rPr>
          <w:b/>
          <w:bCs/>
          <w:noProof/>
          <w:sz w:val="22"/>
          <w:szCs w:val="22"/>
        </w:rPr>
        <w:t xml:space="preserve"> internalise digital sovereignty as a measurable risk dimension</w:t>
      </w:r>
      <w:r w:rsidR="00A36EDB" w:rsidRPr="551834E6">
        <w:rPr>
          <w:b/>
          <w:bCs/>
          <w:noProof/>
          <w:sz w:val="22"/>
          <w:szCs w:val="22"/>
        </w:rPr>
        <w:t>.</w:t>
      </w:r>
    </w:p>
    <w:p w14:paraId="5AC41AAD" w14:textId="2D21E4DD" w:rsidR="00453A08" w:rsidRPr="00C063F8" w:rsidRDefault="00DB72B8" w:rsidP="00453A08">
      <w:pPr>
        <w:rPr>
          <w:noProof/>
          <w:sz w:val="22"/>
        </w:rPr>
      </w:pPr>
      <w:r w:rsidRPr="551834E6">
        <w:rPr>
          <w:b/>
          <w:bCs/>
          <w:noProof/>
          <w:sz w:val="22"/>
          <w:szCs w:val="22"/>
        </w:rPr>
        <w:t xml:space="preserve">However, relying solely on market forces </w:t>
      </w:r>
      <w:r w:rsidR="000C3E2B" w:rsidRPr="551834E6">
        <w:rPr>
          <w:b/>
          <w:bCs/>
          <w:noProof/>
          <w:sz w:val="22"/>
          <w:szCs w:val="22"/>
        </w:rPr>
        <w:t xml:space="preserve">will </w:t>
      </w:r>
      <w:r w:rsidRPr="551834E6">
        <w:rPr>
          <w:b/>
          <w:bCs/>
          <w:noProof/>
          <w:sz w:val="22"/>
          <w:szCs w:val="22"/>
        </w:rPr>
        <w:t>not</w:t>
      </w:r>
      <w:r w:rsidR="000C3E2B" w:rsidRPr="551834E6">
        <w:rPr>
          <w:b/>
          <w:bCs/>
          <w:noProof/>
          <w:sz w:val="22"/>
          <w:szCs w:val="22"/>
        </w:rPr>
        <w:t xml:space="preserve"> be</w:t>
      </w:r>
      <w:r w:rsidRPr="551834E6">
        <w:rPr>
          <w:b/>
          <w:bCs/>
          <w:noProof/>
          <w:sz w:val="22"/>
          <w:szCs w:val="22"/>
        </w:rPr>
        <w:t xml:space="preserve"> sufficient: </w:t>
      </w:r>
      <w:r w:rsidRPr="551834E6">
        <w:rPr>
          <w:noProof/>
          <w:sz w:val="22"/>
          <w:szCs w:val="22"/>
        </w:rPr>
        <w:t>all major economies are deploying large</w:t>
      </w:r>
      <w:r w:rsidR="13E7FBFB" w:rsidRPr="551834E6">
        <w:rPr>
          <w:noProof/>
          <w:sz w:val="22"/>
          <w:szCs w:val="22"/>
        </w:rPr>
        <w:t>-</w:t>
      </w:r>
      <w:r w:rsidRPr="551834E6">
        <w:rPr>
          <w:noProof/>
          <w:sz w:val="22"/>
          <w:szCs w:val="22"/>
        </w:rPr>
        <w:t xml:space="preserve">scale public funding, including sovereign investment and equity participation in strategic sectors. Japan’s support for semiconductor initiatives </w:t>
      </w:r>
      <w:r w:rsidR="007D0249" w:rsidRPr="551834E6">
        <w:rPr>
          <w:noProof/>
          <w:sz w:val="22"/>
          <w:szCs w:val="22"/>
        </w:rPr>
        <w:t xml:space="preserve">in </w:t>
      </w:r>
      <w:r w:rsidR="00520718" w:rsidRPr="551834E6">
        <w:rPr>
          <w:noProof/>
          <w:sz w:val="22"/>
          <w:szCs w:val="22"/>
        </w:rPr>
        <w:t xml:space="preserve">its </w:t>
      </w:r>
      <w:r w:rsidR="007D0249" w:rsidRPr="551834E6">
        <w:rPr>
          <w:noProof/>
          <w:sz w:val="22"/>
          <w:szCs w:val="22"/>
        </w:rPr>
        <w:t>first</w:t>
      </w:r>
      <w:r w:rsidR="00520718" w:rsidRPr="551834E6">
        <w:rPr>
          <w:noProof/>
          <w:sz w:val="22"/>
          <w:szCs w:val="22"/>
        </w:rPr>
        <w:t xml:space="preserve"> development</w:t>
      </w:r>
      <w:r w:rsidR="007D0249" w:rsidRPr="551834E6">
        <w:rPr>
          <w:noProof/>
          <w:sz w:val="22"/>
          <w:szCs w:val="22"/>
        </w:rPr>
        <w:t xml:space="preserve"> phase</w:t>
      </w:r>
      <w:r w:rsidRPr="551834E6">
        <w:rPr>
          <w:noProof/>
          <w:sz w:val="22"/>
          <w:szCs w:val="22"/>
        </w:rPr>
        <w:t xml:space="preserve"> illustrates the scale and strategic nature of such </w:t>
      </w:r>
      <w:r w:rsidRPr="1A783FA8">
        <w:rPr>
          <w:noProof/>
          <w:sz w:val="22"/>
          <w:szCs w:val="22"/>
        </w:rPr>
        <w:t>interventions</w:t>
      </w:r>
      <w:r w:rsidR="00637391" w:rsidRPr="551834E6">
        <w:rPr>
          <w:rStyle w:val="FootnoteReference"/>
          <w:noProof/>
          <w:sz w:val="22"/>
          <w:szCs w:val="22"/>
        </w:rPr>
        <w:footnoteReference w:id="59"/>
      </w:r>
      <w:r w:rsidRPr="551834E6">
        <w:rPr>
          <w:noProof/>
          <w:sz w:val="22"/>
          <w:szCs w:val="22"/>
        </w:rPr>
        <w:t xml:space="preserve">. Europe must respond with a </w:t>
      </w:r>
      <w:r w:rsidR="007325F6" w:rsidRPr="1A783FA8">
        <w:rPr>
          <w:noProof/>
          <w:sz w:val="22"/>
          <w:szCs w:val="22"/>
        </w:rPr>
        <w:t xml:space="preserve">funding strategy that is </w:t>
      </w:r>
      <w:r w:rsidRPr="551834E6">
        <w:rPr>
          <w:noProof/>
          <w:sz w:val="22"/>
          <w:szCs w:val="22"/>
        </w:rPr>
        <w:t xml:space="preserve">similarly targeted </w:t>
      </w:r>
      <w:r w:rsidR="0089753A">
        <w:rPr>
          <w:noProof/>
          <w:sz w:val="22"/>
          <w:szCs w:val="22"/>
        </w:rPr>
        <w:t>and</w:t>
      </w:r>
      <w:r w:rsidR="0089753A" w:rsidRPr="551834E6">
        <w:rPr>
          <w:noProof/>
          <w:sz w:val="22"/>
          <w:szCs w:val="22"/>
        </w:rPr>
        <w:t xml:space="preserve"> </w:t>
      </w:r>
      <w:r w:rsidR="37204A16" w:rsidRPr="551834E6">
        <w:rPr>
          <w:noProof/>
          <w:sz w:val="22"/>
          <w:szCs w:val="22"/>
        </w:rPr>
        <w:t>sufficiently large to be efficient</w:t>
      </w:r>
      <w:r w:rsidRPr="551834E6">
        <w:rPr>
          <w:noProof/>
          <w:sz w:val="22"/>
          <w:szCs w:val="22"/>
        </w:rPr>
        <w:t>,</w:t>
      </w:r>
      <w:r w:rsidR="007D3044">
        <w:rPr>
          <w:noProof/>
          <w:sz w:val="22"/>
          <w:szCs w:val="22"/>
        </w:rPr>
        <w:t xml:space="preserve"> focused on</w:t>
      </w:r>
      <w:r w:rsidRPr="551834E6">
        <w:rPr>
          <w:noProof/>
          <w:sz w:val="22"/>
          <w:szCs w:val="22"/>
        </w:rPr>
        <w:t xml:space="preserve"> addressing market failures</w:t>
      </w:r>
      <w:r w:rsidR="00195A23">
        <w:rPr>
          <w:noProof/>
          <w:sz w:val="22"/>
          <w:szCs w:val="22"/>
        </w:rPr>
        <w:t>,</w:t>
      </w:r>
      <w:r w:rsidR="00223D66">
        <w:rPr>
          <w:noProof/>
          <w:sz w:val="22"/>
          <w:szCs w:val="22"/>
        </w:rPr>
        <w:t xml:space="preserve"> crowdin</w:t>
      </w:r>
      <w:r w:rsidR="002762FB">
        <w:rPr>
          <w:noProof/>
          <w:sz w:val="22"/>
          <w:szCs w:val="22"/>
        </w:rPr>
        <w:t>g in private investment</w:t>
      </w:r>
      <w:r w:rsidRPr="551834E6">
        <w:rPr>
          <w:noProof/>
          <w:sz w:val="22"/>
          <w:szCs w:val="22"/>
        </w:rPr>
        <w:t xml:space="preserve"> </w:t>
      </w:r>
      <w:r w:rsidR="007325F6" w:rsidRPr="1A783FA8">
        <w:rPr>
          <w:noProof/>
          <w:sz w:val="22"/>
          <w:szCs w:val="22"/>
        </w:rPr>
        <w:t>and</w:t>
      </w:r>
      <w:r w:rsidRPr="551834E6">
        <w:rPr>
          <w:noProof/>
          <w:sz w:val="22"/>
          <w:szCs w:val="22"/>
        </w:rPr>
        <w:t xml:space="preserve"> fostering cooperation with SMEs and start</w:t>
      </w:r>
      <w:r w:rsidR="13E7FBFB" w:rsidRPr="551834E6">
        <w:rPr>
          <w:noProof/>
          <w:sz w:val="22"/>
          <w:szCs w:val="22"/>
        </w:rPr>
        <w:t>-</w:t>
      </w:r>
      <w:r w:rsidRPr="551834E6">
        <w:rPr>
          <w:noProof/>
          <w:sz w:val="22"/>
          <w:szCs w:val="22"/>
        </w:rPr>
        <w:t>ups</w:t>
      </w:r>
      <w:r w:rsidR="007B0F35" w:rsidRPr="551834E6">
        <w:rPr>
          <w:noProof/>
          <w:sz w:val="22"/>
          <w:szCs w:val="22"/>
        </w:rPr>
        <w:t xml:space="preserve">, while </w:t>
      </w:r>
      <w:r w:rsidR="00B70E53">
        <w:rPr>
          <w:noProof/>
          <w:sz w:val="22"/>
          <w:szCs w:val="22"/>
        </w:rPr>
        <w:t>preserving</w:t>
      </w:r>
      <w:r w:rsidR="007B0F35" w:rsidRPr="551834E6">
        <w:rPr>
          <w:noProof/>
          <w:sz w:val="22"/>
          <w:szCs w:val="22"/>
        </w:rPr>
        <w:t xml:space="preserve"> sustainable public debt levels</w:t>
      </w:r>
      <w:r w:rsidR="00D70FFD" w:rsidRPr="00D70FFD">
        <w:rPr>
          <w:noProof/>
          <w:sz w:val="22"/>
          <w:szCs w:val="22"/>
        </w:rPr>
        <w:t xml:space="preserve"> </w:t>
      </w:r>
    </w:p>
    <w:p w14:paraId="089C9EB6" w14:textId="707F401C" w:rsidR="00BB045B" w:rsidRPr="00C063F8" w:rsidRDefault="00BB045B" w:rsidP="00BB045B">
      <w:pPr>
        <w:rPr>
          <w:noProof/>
          <w:sz w:val="22"/>
        </w:rPr>
      </w:pPr>
      <w:r w:rsidRPr="551834E6">
        <w:rPr>
          <w:b/>
          <w:bCs/>
          <w:noProof/>
          <w:sz w:val="22"/>
          <w:szCs w:val="22"/>
        </w:rPr>
        <w:t>Strategic public procurement</w:t>
      </w:r>
      <w:r w:rsidRPr="551834E6">
        <w:rPr>
          <w:noProof/>
          <w:sz w:val="22"/>
          <w:szCs w:val="22"/>
        </w:rPr>
        <w:t xml:space="preserve"> constitutes one of the most direct and under-exploited demand instruments available to Member States. The forthcoming revision of the Public Procurement Directives, combined with GovTech approaches</w:t>
      </w:r>
      <w:r w:rsidRPr="00797FBF">
        <w:rPr>
          <w:rStyle w:val="FootnoteReference"/>
          <w:noProof/>
        </w:rPr>
        <w:footnoteReference w:id="60"/>
      </w:r>
      <w:r w:rsidRPr="551834E6">
        <w:rPr>
          <w:noProof/>
          <w:sz w:val="22"/>
          <w:szCs w:val="22"/>
        </w:rPr>
        <w:t xml:space="preserve"> and the </w:t>
      </w:r>
      <w:r w:rsidR="00DD581D">
        <w:rPr>
          <w:noProof/>
          <w:sz w:val="22"/>
          <w:szCs w:val="22"/>
        </w:rPr>
        <w:t xml:space="preserve">proposed </w:t>
      </w:r>
      <w:r w:rsidRPr="551834E6">
        <w:rPr>
          <w:noProof/>
          <w:sz w:val="22"/>
          <w:szCs w:val="22"/>
        </w:rPr>
        <w:t>Cloud and AI Development Act</w:t>
      </w:r>
      <w:r w:rsidRPr="00797FBF">
        <w:rPr>
          <w:rStyle w:val="FootnoteReference"/>
          <w:noProof/>
        </w:rPr>
        <w:footnoteReference w:id="61"/>
      </w:r>
      <w:r w:rsidR="00C063F8" w:rsidRPr="1A783FA8">
        <w:rPr>
          <w:noProof/>
          <w:sz w:val="22"/>
          <w:szCs w:val="22"/>
        </w:rPr>
        <w:t>,</w:t>
      </w:r>
      <w:r w:rsidRPr="551834E6">
        <w:rPr>
          <w:noProof/>
          <w:sz w:val="22"/>
          <w:szCs w:val="22"/>
        </w:rPr>
        <w:t xml:space="preserve"> will provide the regulatory basis for public </w:t>
      </w:r>
      <w:r w:rsidRPr="002B16DE">
        <w:rPr>
          <w:noProof/>
          <w:sz w:val="22"/>
          <w:szCs w:val="22"/>
        </w:rPr>
        <w:t xml:space="preserve">administrations to systematically </w:t>
      </w:r>
      <w:r w:rsidR="00230308" w:rsidRPr="002B16DE">
        <w:rPr>
          <w:noProof/>
          <w:sz w:val="22"/>
          <w:szCs w:val="22"/>
        </w:rPr>
        <w:t>integrate security of supply, strategic dependency and resilience considerations into the procurement of critical digital solutions, notably for cloud infrastructure, AI systems and cybersecurity</w:t>
      </w:r>
      <w:r w:rsidR="006C5DE0" w:rsidRPr="002B16DE">
        <w:rPr>
          <w:noProof/>
          <w:sz w:val="22"/>
          <w:szCs w:val="22"/>
        </w:rPr>
        <w:t>.</w:t>
      </w:r>
    </w:p>
    <w:p w14:paraId="3E5F213F" w14:textId="6166B505" w:rsidR="006C1CF6" w:rsidRPr="00C063F8" w:rsidRDefault="006C1CF6" w:rsidP="006C1CF6">
      <w:pPr>
        <w:rPr>
          <w:noProof/>
          <w:sz w:val="22"/>
        </w:rPr>
      </w:pPr>
      <w:r w:rsidRPr="551834E6">
        <w:rPr>
          <w:b/>
          <w:bCs/>
          <w:noProof/>
          <w:sz w:val="22"/>
          <w:szCs w:val="22"/>
        </w:rPr>
        <w:t>The next M</w:t>
      </w:r>
      <w:r w:rsidR="000A6902" w:rsidRPr="1A783FA8">
        <w:rPr>
          <w:b/>
          <w:bCs/>
          <w:noProof/>
          <w:sz w:val="22"/>
          <w:szCs w:val="22"/>
        </w:rPr>
        <w:t>FF</w:t>
      </w:r>
      <w:r w:rsidR="00B411C7" w:rsidRPr="1A783FA8">
        <w:rPr>
          <w:b/>
          <w:bCs/>
          <w:noProof/>
          <w:sz w:val="22"/>
          <w:szCs w:val="22"/>
        </w:rPr>
        <w:t xml:space="preserve"> </w:t>
      </w:r>
      <w:r w:rsidRPr="551834E6">
        <w:rPr>
          <w:b/>
          <w:bCs/>
          <w:noProof/>
          <w:sz w:val="22"/>
          <w:szCs w:val="22"/>
        </w:rPr>
        <w:t>(2028-2034) provides a critical opportunity to</w:t>
      </w:r>
      <w:r w:rsidR="00D12EE3">
        <w:rPr>
          <w:b/>
          <w:bCs/>
          <w:noProof/>
          <w:sz w:val="22"/>
          <w:szCs w:val="22"/>
        </w:rPr>
        <w:t xml:space="preserve"> support reforms and investment in digital policy</w:t>
      </w:r>
      <w:r w:rsidR="0042173A">
        <w:rPr>
          <w:b/>
          <w:bCs/>
          <w:noProof/>
          <w:sz w:val="22"/>
          <w:szCs w:val="22"/>
        </w:rPr>
        <w:t xml:space="preserve"> </w:t>
      </w:r>
      <w:r w:rsidRPr="551834E6">
        <w:rPr>
          <w:b/>
          <w:bCs/>
          <w:noProof/>
          <w:sz w:val="22"/>
          <w:szCs w:val="22"/>
        </w:rPr>
        <w:t xml:space="preserve">and </w:t>
      </w:r>
      <w:r w:rsidR="002239F6">
        <w:rPr>
          <w:b/>
          <w:bCs/>
          <w:noProof/>
          <w:sz w:val="22"/>
          <w:szCs w:val="22"/>
        </w:rPr>
        <w:t>accelerate</w:t>
      </w:r>
      <w:r w:rsidRPr="551834E6">
        <w:rPr>
          <w:b/>
          <w:bCs/>
          <w:noProof/>
          <w:sz w:val="22"/>
          <w:szCs w:val="22"/>
        </w:rPr>
        <w:t xml:space="preserve"> delivery</w:t>
      </w:r>
      <w:r w:rsidRPr="551834E6">
        <w:rPr>
          <w:noProof/>
          <w:sz w:val="22"/>
          <w:szCs w:val="22"/>
        </w:rPr>
        <w:t xml:space="preserve">. </w:t>
      </w:r>
      <w:r w:rsidR="00FB62D7" w:rsidRPr="551834E6">
        <w:rPr>
          <w:noProof/>
          <w:sz w:val="22"/>
          <w:szCs w:val="22"/>
        </w:rPr>
        <w:t xml:space="preserve">Structural reforms </w:t>
      </w:r>
      <w:r w:rsidR="001D7667" w:rsidRPr="551834E6">
        <w:rPr>
          <w:noProof/>
          <w:sz w:val="22"/>
          <w:szCs w:val="22"/>
        </w:rPr>
        <w:t>were already</w:t>
      </w:r>
      <w:r w:rsidR="00FB62D7" w:rsidRPr="551834E6">
        <w:rPr>
          <w:noProof/>
          <w:sz w:val="22"/>
          <w:szCs w:val="22"/>
        </w:rPr>
        <w:t xml:space="preserve"> a central and legally required component of the </w:t>
      </w:r>
      <w:r w:rsidR="004E55CB" w:rsidRPr="1A783FA8">
        <w:rPr>
          <w:noProof/>
          <w:sz w:val="22"/>
          <w:szCs w:val="22"/>
        </w:rPr>
        <w:t>Recovery and Resilience Plan (</w:t>
      </w:r>
      <w:r w:rsidR="00FB62D7" w:rsidRPr="551834E6">
        <w:rPr>
          <w:noProof/>
          <w:sz w:val="22"/>
          <w:szCs w:val="22"/>
        </w:rPr>
        <w:t>RPP</w:t>
      </w:r>
      <w:r w:rsidR="004E55CB" w:rsidRPr="1A783FA8">
        <w:rPr>
          <w:noProof/>
          <w:sz w:val="22"/>
          <w:szCs w:val="22"/>
        </w:rPr>
        <w:t>)</w:t>
      </w:r>
      <w:r w:rsidR="00FB62D7" w:rsidRPr="551834E6">
        <w:rPr>
          <w:noProof/>
          <w:sz w:val="22"/>
          <w:szCs w:val="22"/>
        </w:rPr>
        <w:t xml:space="preserve"> framework</w:t>
      </w:r>
      <w:r w:rsidR="00FB62D7" w:rsidRPr="00797FBF">
        <w:rPr>
          <w:rStyle w:val="FootnoteReference"/>
          <w:noProof/>
        </w:rPr>
        <w:footnoteReference w:id="62"/>
      </w:r>
      <w:r w:rsidR="00C063F8" w:rsidRPr="1A783FA8">
        <w:rPr>
          <w:noProof/>
          <w:sz w:val="22"/>
          <w:szCs w:val="22"/>
        </w:rPr>
        <w:t>.</w:t>
      </w:r>
      <w:r w:rsidR="00FB62D7" w:rsidRPr="1A783FA8">
        <w:rPr>
          <w:i/>
          <w:iCs/>
          <w:noProof/>
          <w:sz w:val="22"/>
          <w:szCs w:val="22"/>
        </w:rPr>
        <w:t xml:space="preserve"> </w:t>
      </w:r>
      <w:r w:rsidR="00FB62D7" w:rsidRPr="551834E6">
        <w:rPr>
          <w:noProof/>
          <w:sz w:val="22"/>
          <w:szCs w:val="22"/>
        </w:rPr>
        <w:t>The RRF demonstrated the value of combining investment with reform: of approximately 2</w:t>
      </w:r>
      <w:r w:rsidR="00B411C7" w:rsidRPr="1A783FA8">
        <w:rPr>
          <w:noProof/>
          <w:sz w:val="22"/>
          <w:szCs w:val="22"/>
        </w:rPr>
        <w:t> </w:t>
      </w:r>
      <w:r w:rsidR="00FB62D7" w:rsidRPr="551834E6">
        <w:rPr>
          <w:noProof/>
          <w:sz w:val="22"/>
          <w:szCs w:val="22"/>
        </w:rPr>
        <w:t>500 digital milestones and targets in recovery plans, around 24% qualify as structural reforms</w:t>
      </w:r>
      <w:r w:rsidR="00FB62D7" w:rsidRPr="00797FBF">
        <w:rPr>
          <w:rStyle w:val="FootnoteReference"/>
          <w:noProof/>
        </w:rPr>
        <w:footnoteReference w:id="63"/>
      </w:r>
      <w:r w:rsidR="007629F8" w:rsidRPr="551834E6">
        <w:rPr>
          <w:noProof/>
          <w:sz w:val="22"/>
          <w:szCs w:val="22"/>
        </w:rPr>
        <w:t>,</w:t>
      </w:r>
      <w:r w:rsidR="00FB62D7" w:rsidRPr="551834E6">
        <w:rPr>
          <w:noProof/>
          <w:sz w:val="22"/>
          <w:szCs w:val="22"/>
        </w:rPr>
        <w:t xml:space="preserve"> covering network deployment, cybersecurity frameworks, labour market modernisation</w:t>
      </w:r>
      <w:r w:rsidR="00717E5F">
        <w:rPr>
          <w:noProof/>
          <w:sz w:val="22"/>
          <w:szCs w:val="22"/>
        </w:rPr>
        <w:t>, capacity building investments</w:t>
      </w:r>
      <w:r w:rsidR="00FB62D7" w:rsidRPr="551834E6">
        <w:rPr>
          <w:noProof/>
          <w:sz w:val="22"/>
          <w:szCs w:val="22"/>
        </w:rPr>
        <w:t xml:space="preserve"> and the once-only principle.</w:t>
      </w:r>
      <w:r w:rsidR="00FB62D7" w:rsidRPr="1A783FA8">
        <w:rPr>
          <w:i/>
          <w:iCs/>
          <w:noProof/>
          <w:sz w:val="22"/>
          <w:szCs w:val="22"/>
        </w:rPr>
        <w:t xml:space="preserve"> </w:t>
      </w:r>
      <w:r w:rsidR="008A223A">
        <w:rPr>
          <w:noProof/>
          <w:sz w:val="22"/>
          <w:szCs w:val="22"/>
        </w:rPr>
        <w:t xml:space="preserve">National and Regional Partnership Plans will </w:t>
      </w:r>
      <w:r w:rsidR="008A223A" w:rsidRPr="003B4415">
        <w:rPr>
          <w:noProof/>
          <w:sz w:val="22"/>
          <w:szCs w:val="22"/>
        </w:rPr>
        <w:t>help the EU achieve its policy objectives more efficiently by linking EU funding to reforms, thereby enhancing the EU’s leverage to</w:t>
      </w:r>
      <w:r w:rsidR="008A223A">
        <w:rPr>
          <w:noProof/>
          <w:sz w:val="22"/>
          <w:szCs w:val="22"/>
        </w:rPr>
        <w:t xml:space="preserve"> </w:t>
      </w:r>
      <w:r w:rsidR="008A223A" w:rsidRPr="00965F73">
        <w:rPr>
          <w:noProof/>
          <w:sz w:val="22"/>
          <w:szCs w:val="22"/>
        </w:rPr>
        <w:t>encourage and assist Member States in overcoming institutional and regulatory obstacles that hinder the fulfilment of EU policy priorities. Reforms can also help to increase the positive impact of investments, hence increasing the value of each euro spent.</w:t>
      </w:r>
      <w:r w:rsidR="008A223A">
        <w:rPr>
          <w:noProof/>
          <w:sz w:val="22"/>
          <w:szCs w:val="22"/>
        </w:rPr>
        <w:t xml:space="preserve"> Such Plans will support the digital transformation towards the Digital Decade targets and objectives set out in the Digital Decade Policy Programme 2030. The ECF will also play a central role in supporting the digital transformation of the Union.</w:t>
      </w:r>
    </w:p>
    <w:p w14:paraId="49A3ED3D" w14:textId="659CA9CE" w:rsidR="006C1CF6" w:rsidRDefault="00DA4EA6" w:rsidP="551834E6">
      <w:pPr>
        <w:spacing w:before="0" w:after="160" w:line="259" w:lineRule="auto"/>
        <w:rPr>
          <w:noProof/>
          <w:sz w:val="22"/>
          <w:szCs w:val="22"/>
        </w:rPr>
      </w:pPr>
      <w:r w:rsidRPr="00DA4EA6">
        <w:rPr>
          <w:b/>
          <w:bCs/>
          <w:noProof/>
          <w:sz w:val="22"/>
          <w:szCs w:val="22"/>
        </w:rPr>
        <w:t>As proposed by the Commission,</w:t>
      </w:r>
      <w:r>
        <w:rPr>
          <w:b/>
          <w:bCs/>
          <w:noProof/>
          <w:sz w:val="22"/>
          <w:szCs w:val="22"/>
        </w:rPr>
        <w:t xml:space="preserve"> t</w:t>
      </w:r>
      <w:r w:rsidR="006C1CF6" w:rsidRPr="551834E6">
        <w:rPr>
          <w:b/>
          <w:bCs/>
          <w:noProof/>
          <w:sz w:val="22"/>
          <w:szCs w:val="22"/>
        </w:rPr>
        <w:t xml:space="preserve">he link between the DDPP and the investment architecture of the next MFF </w:t>
      </w:r>
      <w:r w:rsidR="00C86FAE">
        <w:rPr>
          <w:b/>
          <w:bCs/>
          <w:noProof/>
          <w:sz w:val="22"/>
          <w:szCs w:val="22"/>
        </w:rPr>
        <w:t>could</w:t>
      </w:r>
      <w:r w:rsidR="006C1CF6" w:rsidRPr="551834E6">
        <w:rPr>
          <w:b/>
          <w:bCs/>
          <w:noProof/>
          <w:sz w:val="22"/>
          <w:szCs w:val="22"/>
        </w:rPr>
        <w:t xml:space="preserve"> not only</w:t>
      </w:r>
      <w:r w:rsidR="00C86FAE">
        <w:rPr>
          <w:b/>
          <w:bCs/>
          <w:noProof/>
          <w:sz w:val="22"/>
          <w:szCs w:val="22"/>
        </w:rPr>
        <w:t xml:space="preserve"> be</w:t>
      </w:r>
      <w:r w:rsidR="006C1CF6" w:rsidRPr="551834E6">
        <w:rPr>
          <w:b/>
          <w:bCs/>
          <w:noProof/>
          <w:sz w:val="22"/>
          <w:szCs w:val="22"/>
        </w:rPr>
        <w:t xml:space="preserve"> strategic but </w:t>
      </w:r>
      <w:r w:rsidR="00B411C7" w:rsidRPr="551834E6">
        <w:rPr>
          <w:b/>
          <w:bCs/>
          <w:noProof/>
          <w:sz w:val="22"/>
          <w:szCs w:val="22"/>
        </w:rPr>
        <w:t xml:space="preserve">also </w:t>
      </w:r>
      <w:r w:rsidR="006C1CF6" w:rsidRPr="551834E6">
        <w:rPr>
          <w:b/>
          <w:bCs/>
          <w:noProof/>
          <w:sz w:val="22"/>
          <w:szCs w:val="22"/>
        </w:rPr>
        <w:t>operational</w:t>
      </w:r>
      <w:r w:rsidR="006C1CF6" w:rsidRPr="551834E6">
        <w:rPr>
          <w:noProof/>
          <w:sz w:val="22"/>
          <w:szCs w:val="22"/>
        </w:rPr>
        <w:t xml:space="preserve">. </w:t>
      </w:r>
      <w:r w:rsidR="0038289F">
        <w:rPr>
          <w:noProof/>
          <w:sz w:val="22"/>
          <w:szCs w:val="22"/>
        </w:rPr>
        <w:t>T</w:t>
      </w:r>
      <w:r w:rsidR="006C1CF6" w:rsidRPr="005C5319">
        <w:rPr>
          <w:noProof/>
          <w:sz w:val="22"/>
          <w:szCs w:val="22"/>
        </w:rPr>
        <w:t xml:space="preserve">hrough its monitoring and gap analysis, the DDPP </w:t>
      </w:r>
      <w:r w:rsidR="0038289F">
        <w:rPr>
          <w:noProof/>
          <w:sz w:val="22"/>
          <w:szCs w:val="22"/>
        </w:rPr>
        <w:t xml:space="preserve">can help </w:t>
      </w:r>
      <w:r w:rsidR="006C1CF6" w:rsidRPr="005C5319">
        <w:rPr>
          <w:noProof/>
          <w:sz w:val="22"/>
          <w:szCs w:val="22"/>
        </w:rPr>
        <w:t>identif</w:t>
      </w:r>
      <w:r w:rsidR="0038289F">
        <w:rPr>
          <w:noProof/>
          <w:sz w:val="22"/>
          <w:szCs w:val="22"/>
        </w:rPr>
        <w:t>y</w:t>
      </w:r>
      <w:r w:rsidR="00B411C7" w:rsidRPr="005C5319">
        <w:rPr>
          <w:noProof/>
          <w:sz w:val="22"/>
          <w:szCs w:val="22"/>
        </w:rPr>
        <w:t>,</w:t>
      </w:r>
      <w:r w:rsidR="00130F52" w:rsidRPr="005C5319">
        <w:rPr>
          <w:noProof/>
          <w:sz w:val="22"/>
          <w:szCs w:val="22"/>
        </w:rPr>
        <w:t xml:space="preserve"> </w:t>
      </w:r>
      <w:r w:rsidR="005E4FA2" w:rsidRPr="005C5319">
        <w:rPr>
          <w:noProof/>
          <w:sz w:val="22"/>
          <w:szCs w:val="22"/>
        </w:rPr>
        <w:t xml:space="preserve">- </w:t>
      </w:r>
      <w:r w:rsidR="00C4606A" w:rsidRPr="005C5319">
        <w:rPr>
          <w:noProof/>
          <w:sz w:val="22"/>
          <w:szCs w:val="22"/>
        </w:rPr>
        <w:t>in comp</w:t>
      </w:r>
      <w:r w:rsidR="00567634" w:rsidRPr="005C5319">
        <w:rPr>
          <w:noProof/>
          <w:sz w:val="22"/>
          <w:szCs w:val="22"/>
        </w:rPr>
        <w:t>lementarity to the European Semester</w:t>
      </w:r>
      <w:r w:rsidR="30AAA2E5" w:rsidRPr="005C5319">
        <w:rPr>
          <w:noProof/>
          <w:sz w:val="22"/>
          <w:szCs w:val="22"/>
        </w:rPr>
        <w:t xml:space="preserve"> </w:t>
      </w:r>
      <w:r w:rsidR="30AAA2E5" w:rsidRPr="005C5319">
        <w:rPr>
          <w:rFonts w:eastAsia="Calibri" w:cs="Calibri"/>
          <w:noProof/>
          <w:color w:val="000000" w:themeColor="text1"/>
          <w:sz w:val="22"/>
          <w:szCs w:val="22"/>
          <w:lang w:val="en-IE"/>
        </w:rPr>
        <w:t xml:space="preserve">and other relevant </w:t>
      </w:r>
      <w:r w:rsidR="0038289F">
        <w:rPr>
          <w:rFonts w:eastAsia="Calibri" w:cs="Calibri"/>
          <w:noProof/>
          <w:color w:val="000000" w:themeColor="text1"/>
          <w:sz w:val="22"/>
          <w:szCs w:val="22"/>
          <w:lang w:val="en-IE"/>
        </w:rPr>
        <w:t>policy an</w:t>
      </w:r>
      <w:r w:rsidR="001830C9">
        <w:rPr>
          <w:rFonts w:eastAsia="Calibri" w:cs="Calibri"/>
          <w:noProof/>
          <w:color w:val="000000" w:themeColor="text1"/>
          <w:sz w:val="22"/>
          <w:szCs w:val="22"/>
          <w:lang w:val="en-IE"/>
        </w:rPr>
        <w:t>a</w:t>
      </w:r>
      <w:r w:rsidR="0038289F">
        <w:rPr>
          <w:rFonts w:eastAsia="Calibri" w:cs="Calibri"/>
          <w:noProof/>
          <w:color w:val="000000" w:themeColor="text1"/>
          <w:sz w:val="22"/>
          <w:szCs w:val="22"/>
          <w:lang w:val="en-IE"/>
        </w:rPr>
        <w:t>lyses</w:t>
      </w:r>
      <w:r w:rsidR="30AAA2E5" w:rsidRPr="005C5319">
        <w:rPr>
          <w:rFonts w:eastAsia="Calibri" w:cs="Calibri"/>
          <w:noProof/>
          <w:color w:val="000000" w:themeColor="text1"/>
          <w:sz w:val="22"/>
          <w:szCs w:val="22"/>
          <w:lang w:val="en-IE"/>
        </w:rPr>
        <w:t>, such as th</w:t>
      </w:r>
      <w:r w:rsidR="00731ECD">
        <w:rPr>
          <w:rFonts w:eastAsia="Calibri" w:cs="Calibri"/>
          <w:noProof/>
          <w:color w:val="000000" w:themeColor="text1"/>
          <w:sz w:val="22"/>
          <w:szCs w:val="22"/>
          <w:lang w:val="en-IE"/>
        </w:rPr>
        <w:t xml:space="preserve">e </w:t>
      </w:r>
      <w:r w:rsidR="30AAA2E5" w:rsidRPr="005C5319">
        <w:rPr>
          <w:rFonts w:eastAsia="Calibri" w:cs="Calibri"/>
          <w:noProof/>
          <w:color w:val="000000" w:themeColor="text1"/>
          <w:sz w:val="22"/>
          <w:szCs w:val="22"/>
          <w:lang w:val="en-IE"/>
        </w:rPr>
        <w:t>post-2027 Common Agricultural Policy recommendations</w:t>
      </w:r>
      <w:r w:rsidR="00D418D6" w:rsidRPr="005C5319">
        <w:rPr>
          <w:rFonts w:eastAsia="Calibri" w:cs="Calibri"/>
          <w:noProof/>
          <w:color w:val="000000" w:themeColor="text1"/>
          <w:sz w:val="22"/>
          <w:szCs w:val="22"/>
          <w:lang w:val="en-IE"/>
        </w:rPr>
        <w:t xml:space="preserve"> and National Energy and Climate Plans</w:t>
      </w:r>
      <w:r w:rsidR="006C1CF6" w:rsidRPr="005C5319">
        <w:rPr>
          <w:noProof/>
          <w:color w:val="000000" w:themeColor="text1"/>
          <w:sz w:val="22"/>
          <w:szCs w:val="22"/>
        </w:rPr>
        <w:t xml:space="preserve"> </w:t>
      </w:r>
      <w:r w:rsidR="00731ECD">
        <w:rPr>
          <w:noProof/>
          <w:sz w:val="22"/>
          <w:szCs w:val="22"/>
        </w:rPr>
        <w:t>-</w:t>
      </w:r>
      <w:r w:rsidR="005E4FA2" w:rsidRPr="005C5319">
        <w:rPr>
          <w:noProof/>
          <w:sz w:val="22"/>
          <w:szCs w:val="22"/>
        </w:rPr>
        <w:t xml:space="preserve"> </w:t>
      </w:r>
      <w:r w:rsidR="006C1CF6" w:rsidRPr="005C5319">
        <w:rPr>
          <w:noProof/>
          <w:sz w:val="22"/>
          <w:szCs w:val="22"/>
        </w:rPr>
        <w:t xml:space="preserve">investment </w:t>
      </w:r>
      <w:r w:rsidR="00C4606A" w:rsidRPr="005C5319">
        <w:rPr>
          <w:noProof/>
          <w:sz w:val="22"/>
          <w:szCs w:val="22"/>
        </w:rPr>
        <w:t>and reform</w:t>
      </w:r>
      <w:r w:rsidR="006C1CF6" w:rsidRPr="005C5319">
        <w:rPr>
          <w:noProof/>
          <w:sz w:val="22"/>
          <w:szCs w:val="22"/>
        </w:rPr>
        <w:t xml:space="preserve"> priorities that should be reflected in both EU-level instruments and national plans</w:t>
      </w:r>
      <w:r w:rsidR="00903C63">
        <w:rPr>
          <w:noProof/>
          <w:sz w:val="22"/>
          <w:szCs w:val="22"/>
        </w:rPr>
        <w:t>.</w:t>
      </w:r>
    </w:p>
    <w:p w14:paraId="0718101E" w14:textId="5463A86A" w:rsidR="005C5319" w:rsidRPr="004643DD" w:rsidRDefault="005C5319" w:rsidP="004643DD">
      <w:pPr>
        <w:spacing w:before="0" w:after="0" w:line="240" w:lineRule="auto"/>
        <w:rPr>
          <w:i/>
          <w:iCs/>
          <w:noProof/>
          <w:sz w:val="20"/>
          <w:szCs w:val="20"/>
        </w:rPr>
      </w:pPr>
      <w:r w:rsidRPr="004643DD">
        <w:rPr>
          <w:i/>
          <w:iCs/>
          <w:noProof/>
          <w:sz w:val="20"/>
          <w:szCs w:val="20"/>
          <w:u w:val="single"/>
        </w:rPr>
        <w:t xml:space="preserve">Figure </w:t>
      </w:r>
      <w:r w:rsidR="00280EEE">
        <w:rPr>
          <w:i/>
          <w:iCs/>
          <w:noProof/>
          <w:sz w:val="20"/>
          <w:szCs w:val="20"/>
          <w:u w:val="single"/>
        </w:rPr>
        <w:t>6</w:t>
      </w:r>
      <w:r w:rsidRPr="004643DD">
        <w:rPr>
          <w:i/>
          <w:iCs/>
          <w:noProof/>
          <w:sz w:val="20"/>
          <w:szCs w:val="20"/>
        </w:rPr>
        <w:t>: EU-relevant budget for the Digital Decade targets (2021-2027 MFF, incl. RRF 2020-26, EUR million, cut-off date April 2026 for RRF and March 2025 for all the other instruments)</w:t>
      </w:r>
      <w:r w:rsidR="004643DD" w:rsidRPr="004643DD">
        <w:rPr>
          <w:noProof/>
          <w:sz w:val="20"/>
          <w:szCs w:val="20"/>
        </w:rPr>
        <w:t xml:space="preserve"> </w:t>
      </w:r>
      <w:r w:rsidR="004643DD" w:rsidRPr="004643DD">
        <w:rPr>
          <w:rStyle w:val="FootnoteReference"/>
          <w:noProof/>
          <w:sz w:val="20"/>
          <w:szCs w:val="20"/>
        </w:rPr>
        <w:footnoteReference w:id="64"/>
      </w:r>
    </w:p>
    <w:p w14:paraId="31256A18" w14:textId="68BC8336" w:rsidR="006F395D" w:rsidRPr="002F2BD0" w:rsidRDefault="002F2BD0" w:rsidP="002F2BD0">
      <w:pPr>
        <w:spacing w:line="240" w:lineRule="auto"/>
        <w:rPr>
          <w:noProof/>
        </w:rPr>
      </w:pPr>
      <w:r>
        <w:rPr>
          <w:noProof/>
          <w:lang w:eastAsia="en-GB"/>
        </w:rPr>
        <w:drawing>
          <wp:anchor distT="0" distB="0" distL="114300" distR="114300" simplePos="0" relativeHeight="251658241" behindDoc="0" locked="0" layoutInCell="1" allowOverlap="1" wp14:anchorId="202110E7" wp14:editId="49A710E4">
            <wp:simplePos x="0" y="0"/>
            <wp:positionH relativeFrom="margin">
              <wp:align>right</wp:align>
            </wp:positionH>
            <wp:positionV relativeFrom="paragraph">
              <wp:posOffset>94615</wp:posOffset>
            </wp:positionV>
            <wp:extent cx="2955013" cy="3108751"/>
            <wp:effectExtent l="19050" t="19050" r="17145" b="15875"/>
            <wp:wrapSquare wrapText="bothSides"/>
            <wp:docPr id="17588969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896992" name="Picture 1758896992"/>
                    <pic:cNvPicPr/>
                  </pic:nvPicPr>
                  <pic:blipFill>
                    <a:blip r:embed="rId21" cstate="print">
                      <a:extLst>
                        <a:ext uri="{28A0092B-C50C-407E-A947-70E740481C1C}">
                          <a14:useLocalDpi xmlns:a14="http://schemas.microsoft.com/office/drawing/2010/main" val="0"/>
                        </a:ext>
                      </a:extLst>
                    </a:blip>
                    <a:srcRect t="5756"/>
                    <a:stretch>
                      <a:fillRect/>
                    </a:stretch>
                  </pic:blipFill>
                  <pic:spPr>
                    <a:xfrm>
                      <a:off x="0" y="0"/>
                      <a:ext cx="2955013" cy="3108751"/>
                    </a:xfrm>
                    <a:prstGeom prst="rect">
                      <a:avLst/>
                    </a:prstGeom>
                    <a:ln>
                      <a:solidFill>
                        <a:schemeClr val="accent1"/>
                      </a:solidFill>
                    </a:ln>
                  </pic:spPr>
                </pic:pic>
              </a:graphicData>
            </a:graphic>
          </wp:anchor>
        </w:drawing>
      </w:r>
      <w:r w:rsidR="001419B9" w:rsidRPr="001419B9">
        <w:rPr>
          <w:noProof/>
          <w:sz w:val="22"/>
          <w:szCs w:val="22"/>
        </w:rPr>
        <w:t>The analysis across Digital Decade KPIs and objectives can help inform the targeting of investment, by identifying areas of structural underperformance where EU-level action offers the greatest added value.</w:t>
      </w:r>
      <w:r w:rsidR="001419B9">
        <w:rPr>
          <w:noProof/>
          <w:sz w:val="22"/>
          <w:szCs w:val="22"/>
        </w:rPr>
        <w:t xml:space="preserve"> </w:t>
      </w:r>
      <w:r w:rsidR="006F395D">
        <w:rPr>
          <w:noProof/>
          <w:sz w:val="22"/>
          <w:szCs w:val="22"/>
        </w:rPr>
        <w:t>Moreover</w:t>
      </w:r>
      <w:r w:rsidR="006F395D" w:rsidRPr="33C17656">
        <w:rPr>
          <w:noProof/>
          <w:sz w:val="22"/>
          <w:szCs w:val="22"/>
        </w:rPr>
        <w:t xml:space="preserve">, the Digital Decade recommendations will provide Member States with an </w:t>
      </w:r>
      <w:r w:rsidR="006F395D" w:rsidRPr="33C17656">
        <w:rPr>
          <w:b/>
          <w:noProof/>
          <w:sz w:val="22"/>
          <w:szCs w:val="22"/>
        </w:rPr>
        <w:t xml:space="preserve">evidence-based basis for shaping </w:t>
      </w:r>
      <w:r w:rsidR="006F395D">
        <w:rPr>
          <w:b/>
          <w:noProof/>
          <w:sz w:val="22"/>
          <w:szCs w:val="22"/>
        </w:rPr>
        <w:t>national</w:t>
      </w:r>
      <w:r w:rsidR="006F395D" w:rsidRPr="33C17656">
        <w:rPr>
          <w:b/>
          <w:noProof/>
          <w:sz w:val="22"/>
          <w:szCs w:val="22"/>
        </w:rPr>
        <w:t xml:space="preserve"> </w:t>
      </w:r>
      <w:r w:rsidR="006F395D">
        <w:rPr>
          <w:b/>
          <w:noProof/>
          <w:sz w:val="22"/>
          <w:szCs w:val="22"/>
        </w:rPr>
        <w:t>programming</w:t>
      </w:r>
      <w:r w:rsidR="006F395D" w:rsidRPr="33C17656">
        <w:rPr>
          <w:b/>
          <w:noProof/>
          <w:sz w:val="22"/>
          <w:szCs w:val="22"/>
        </w:rPr>
        <w:t xml:space="preserve"> for digital issues</w:t>
      </w:r>
      <w:r w:rsidR="006F395D">
        <w:rPr>
          <w:noProof/>
          <w:sz w:val="22"/>
          <w:szCs w:val="22"/>
        </w:rPr>
        <w:t xml:space="preserve"> </w:t>
      </w:r>
      <w:r w:rsidR="002B16DE">
        <w:rPr>
          <w:noProof/>
          <w:sz w:val="22"/>
          <w:szCs w:val="22"/>
        </w:rPr>
        <w:t>-</w:t>
      </w:r>
      <w:r w:rsidR="006F395D">
        <w:rPr>
          <w:noProof/>
          <w:sz w:val="22"/>
          <w:szCs w:val="22"/>
        </w:rPr>
        <w:t xml:space="preserve"> </w:t>
      </w:r>
      <w:r w:rsidR="006B78CF">
        <w:rPr>
          <w:noProof/>
          <w:sz w:val="22"/>
          <w:szCs w:val="22"/>
        </w:rPr>
        <w:t>fostering</w:t>
      </w:r>
      <w:r w:rsidR="006F395D">
        <w:rPr>
          <w:noProof/>
          <w:sz w:val="22"/>
          <w:szCs w:val="22"/>
        </w:rPr>
        <w:t xml:space="preserve"> </w:t>
      </w:r>
      <w:r w:rsidR="006F395D" w:rsidRPr="33C17656">
        <w:rPr>
          <w:noProof/>
          <w:sz w:val="22"/>
          <w:szCs w:val="22"/>
        </w:rPr>
        <w:t>complementarities</w:t>
      </w:r>
      <w:r w:rsidR="006B78CF">
        <w:rPr>
          <w:noProof/>
          <w:sz w:val="22"/>
          <w:szCs w:val="22"/>
        </w:rPr>
        <w:t xml:space="preserve"> and synergies</w:t>
      </w:r>
      <w:r w:rsidR="006F395D" w:rsidRPr="33C17656">
        <w:rPr>
          <w:noProof/>
          <w:sz w:val="22"/>
          <w:szCs w:val="22"/>
        </w:rPr>
        <w:t xml:space="preserve"> </w:t>
      </w:r>
      <w:r w:rsidR="006F395D">
        <w:rPr>
          <w:noProof/>
          <w:sz w:val="22"/>
          <w:szCs w:val="22"/>
        </w:rPr>
        <w:t>between EU and national level efforts</w:t>
      </w:r>
      <w:r w:rsidR="006F395D" w:rsidRPr="33C17656">
        <w:rPr>
          <w:noProof/>
          <w:sz w:val="22"/>
          <w:szCs w:val="22"/>
        </w:rPr>
        <w:t>.</w:t>
      </w:r>
      <w:r w:rsidR="003068C6">
        <w:rPr>
          <w:noProof/>
          <w:sz w:val="22"/>
          <w:szCs w:val="22"/>
        </w:rPr>
        <w:t xml:space="preserve"> </w:t>
      </w:r>
      <w:r w:rsidR="00DE017C">
        <w:rPr>
          <w:noProof/>
          <w:sz w:val="22"/>
          <w:szCs w:val="22"/>
        </w:rPr>
        <w:t>The</w:t>
      </w:r>
      <w:r w:rsidR="00A75FED">
        <w:rPr>
          <w:noProof/>
          <w:sz w:val="22"/>
          <w:szCs w:val="22"/>
        </w:rPr>
        <w:t xml:space="preserve"> </w:t>
      </w:r>
      <w:r w:rsidR="00A2472C">
        <w:rPr>
          <w:noProof/>
          <w:sz w:val="22"/>
          <w:szCs w:val="22"/>
        </w:rPr>
        <w:t>Digital Decade tools</w:t>
      </w:r>
      <w:r w:rsidR="00DE017C">
        <w:rPr>
          <w:noProof/>
          <w:sz w:val="22"/>
          <w:szCs w:val="22"/>
        </w:rPr>
        <w:t xml:space="preserve"> will also contribute to inform the work of the</w:t>
      </w:r>
      <w:r w:rsidR="00DE017C" w:rsidRPr="00DE017C">
        <w:rPr>
          <w:noProof/>
          <w:sz w:val="22"/>
          <w:szCs w:val="22"/>
        </w:rPr>
        <w:t xml:space="preserve"> Competitiveness Coordination Tool (CCT)</w:t>
      </w:r>
      <w:r w:rsidR="00DE017C">
        <w:rPr>
          <w:noProof/>
          <w:sz w:val="22"/>
          <w:szCs w:val="22"/>
        </w:rPr>
        <w:t>, through which</w:t>
      </w:r>
      <w:r w:rsidR="00DE017C" w:rsidRPr="00DE017C">
        <w:rPr>
          <w:noProof/>
          <w:sz w:val="22"/>
          <w:szCs w:val="22"/>
        </w:rPr>
        <w:t xml:space="preserve"> the EU, Member States and industry are already joining forces to strengthen strategic EU-wide value chains within common competitiveness priorities. This new way of working</w:t>
      </w:r>
      <w:r w:rsidR="00DE017C">
        <w:rPr>
          <w:noProof/>
          <w:sz w:val="22"/>
          <w:szCs w:val="22"/>
        </w:rPr>
        <w:t xml:space="preserve">, which is </w:t>
      </w:r>
      <w:r w:rsidR="00DE017C" w:rsidRPr="00DE017C">
        <w:rPr>
          <w:noProof/>
          <w:sz w:val="22"/>
          <w:szCs w:val="22"/>
        </w:rPr>
        <w:t>currently being used to deploy AI</w:t>
      </w:r>
      <w:r w:rsidR="00F0266A">
        <w:rPr>
          <w:noProof/>
          <w:sz w:val="22"/>
          <w:szCs w:val="22"/>
        </w:rPr>
        <w:t xml:space="preserve"> </w:t>
      </w:r>
      <w:r w:rsidR="00DE017C" w:rsidRPr="00DE017C">
        <w:rPr>
          <w:noProof/>
          <w:sz w:val="22"/>
          <w:szCs w:val="22"/>
        </w:rPr>
        <w:t>G</w:t>
      </w:r>
      <w:r w:rsidR="00F0266A">
        <w:rPr>
          <w:noProof/>
          <w:sz w:val="22"/>
          <w:szCs w:val="22"/>
        </w:rPr>
        <w:t>igafactories</w:t>
      </w:r>
      <w:r w:rsidR="00DE017C">
        <w:rPr>
          <w:noProof/>
          <w:sz w:val="22"/>
          <w:szCs w:val="22"/>
        </w:rPr>
        <w:t xml:space="preserve">, </w:t>
      </w:r>
      <w:r w:rsidR="00D86040">
        <w:rPr>
          <w:noProof/>
          <w:sz w:val="22"/>
          <w:szCs w:val="22"/>
        </w:rPr>
        <w:t>should</w:t>
      </w:r>
      <w:r w:rsidR="00DE017C">
        <w:rPr>
          <w:noProof/>
          <w:sz w:val="22"/>
          <w:szCs w:val="22"/>
        </w:rPr>
        <w:t xml:space="preserve"> </w:t>
      </w:r>
      <w:r w:rsidR="00DE017C" w:rsidRPr="00DE017C">
        <w:rPr>
          <w:noProof/>
          <w:sz w:val="22"/>
          <w:szCs w:val="22"/>
        </w:rPr>
        <w:t>maximise impact through coordinated investments and reforms.</w:t>
      </w:r>
    </w:p>
    <w:p w14:paraId="33D035A0" w14:textId="2302AADA" w:rsidR="00513692" w:rsidRPr="00C063F8" w:rsidRDefault="00D61CF8" w:rsidP="00B347E7">
      <w:pPr>
        <w:spacing w:before="0" w:after="160" w:line="259" w:lineRule="auto"/>
        <w:rPr>
          <w:noProof/>
          <w:sz w:val="22"/>
        </w:rPr>
      </w:pPr>
      <w:r w:rsidRPr="00C063F8">
        <w:rPr>
          <w:b/>
          <w:noProof/>
          <w:sz w:val="22"/>
        </w:rPr>
        <w:t xml:space="preserve">National </w:t>
      </w:r>
      <w:r w:rsidR="00020249">
        <w:rPr>
          <w:b/>
          <w:noProof/>
          <w:sz w:val="22"/>
        </w:rPr>
        <w:t>r</w:t>
      </w:r>
      <w:r w:rsidRPr="00C063F8">
        <w:rPr>
          <w:b/>
          <w:noProof/>
          <w:sz w:val="22"/>
        </w:rPr>
        <w:t>oadmaps are the key instrument for translating these priorities into concrete commitments</w:t>
      </w:r>
      <w:r w:rsidRPr="00C063F8">
        <w:rPr>
          <w:noProof/>
          <w:sz w:val="22"/>
        </w:rPr>
        <w:t xml:space="preserve">. They set out how Member States plan to deliver on Digital Decade targets, ensure continuity of investment beyond the Recovery and Resilience Facility, and contribute to both national and EU-level priorities. Following the DDPP rules, </w:t>
      </w:r>
      <w:r w:rsidRPr="00C063F8">
        <w:rPr>
          <w:b/>
          <w:noProof/>
          <w:sz w:val="22"/>
        </w:rPr>
        <w:t xml:space="preserve">Member States </w:t>
      </w:r>
      <w:r w:rsidR="001542E1">
        <w:rPr>
          <w:b/>
          <w:noProof/>
          <w:sz w:val="22"/>
        </w:rPr>
        <w:t>are required to</w:t>
      </w:r>
      <w:r w:rsidRPr="00C063F8">
        <w:rPr>
          <w:b/>
          <w:noProof/>
          <w:sz w:val="22"/>
        </w:rPr>
        <w:t xml:space="preserve"> update their </w:t>
      </w:r>
      <w:r w:rsidR="00020249">
        <w:rPr>
          <w:b/>
          <w:noProof/>
          <w:sz w:val="22"/>
        </w:rPr>
        <w:t>n</w:t>
      </w:r>
      <w:r w:rsidRPr="00C063F8">
        <w:rPr>
          <w:b/>
          <w:noProof/>
          <w:sz w:val="22"/>
        </w:rPr>
        <w:t xml:space="preserve">ational </w:t>
      </w:r>
      <w:r w:rsidR="00020249">
        <w:rPr>
          <w:b/>
          <w:noProof/>
          <w:sz w:val="22"/>
        </w:rPr>
        <w:t>r</w:t>
      </w:r>
      <w:r w:rsidRPr="00C063F8">
        <w:rPr>
          <w:b/>
          <w:noProof/>
          <w:sz w:val="22"/>
        </w:rPr>
        <w:t>oadmaps by December 2026,</w:t>
      </w:r>
      <w:r w:rsidRPr="00C063F8">
        <w:rPr>
          <w:noProof/>
          <w:sz w:val="22"/>
        </w:rPr>
        <w:t xml:space="preserve"> explicitly linking adjusted and planned measures to Member State-specific recommendations. </w:t>
      </w:r>
      <w:r w:rsidR="00CB2280" w:rsidRPr="00C063F8">
        <w:rPr>
          <w:noProof/>
          <w:sz w:val="22"/>
          <w:szCs w:val="22"/>
        </w:rPr>
        <w:t>Member States will also be encouraged to indicate whether, and to what extent, the planned measures are aligned with ECF priorities and could potentially</w:t>
      </w:r>
      <w:r w:rsidRPr="00C063F8">
        <w:rPr>
          <w:noProof/>
          <w:sz w:val="22"/>
        </w:rPr>
        <w:t xml:space="preserve"> benefit from the future NRPPs</w:t>
      </w:r>
      <w:r w:rsidR="000A6902">
        <w:rPr>
          <w:noProof/>
          <w:sz w:val="22"/>
        </w:rPr>
        <w:t xml:space="preserve"> to facilitate</w:t>
      </w:r>
      <w:r w:rsidRPr="00C063F8">
        <w:rPr>
          <w:noProof/>
          <w:sz w:val="22"/>
        </w:rPr>
        <w:t xml:space="preserve"> and prepar</w:t>
      </w:r>
      <w:r w:rsidR="000A6902">
        <w:rPr>
          <w:noProof/>
          <w:sz w:val="22"/>
        </w:rPr>
        <w:t>e</w:t>
      </w:r>
      <w:r w:rsidRPr="00C063F8">
        <w:rPr>
          <w:noProof/>
          <w:sz w:val="22"/>
        </w:rPr>
        <w:t xml:space="preserve"> the ground for the future MFF. </w:t>
      </w:r>
      <w:r w:rsidR="00ED0303" w:rsidRPr="00C063F8">
        <w:rPr>
          <w:noProof/>
          <w:sz w:val="22"/>
        </w:rPr>
        <w:t>These updates should take due account of the recommendations set out in Annex 2 and contribute to a more coherent, sustained and impactful implementation across the EU.</w:t>
      </w:r>
    </w:p>
    <w:p w14:paraId="6EFC3778" w14:textId="213525BE" w:rsidR="00140E82" w:rsidRPr="00C063F8" w:rsidRDefault="00140E82" w:rsidP="005D1B1D">
      <w:pPr>
        <w:pStyle w:val="Heading2"/>
        <w:rPr>
          <w:noProof/>
        </w:rPr>
      </w:pPr>
      <w:r w:rsidRPr="00C063F8">
        <w:rPr>
          <w:noProof/>
        </w:rPr>
        <w:t>The local and regional dimension: a governance gap to close</w:t>
      </w:r>
    </w:p>
    <w:p w14:paraId="7F1E0A66" w14:textId="584F6C25" w:rsidR="0096057A" w:rsidRPr="00C063F8" w:rsidRDefault="0096057A" w:rsidP="0096057A">
      <w:pPr>
        <w:spacing w:before="0" w:after="160" w:line="259" w:lineRule="auto"/>
        <w:rPr>
          <w:noProof/>
          <w:sz w:val="22"/>
        </w:rPr>
      </w:pPr>
      <w:r w:rsidRPr="00C063F8">
        <w:rPr>
          <w:b/>
          <w:noProof/>
          <w:sz w:val="22"/>
        </w:rPr>
        <w:t xml:space="preserve">Cities and regions are central to the delivery of the Digital Decade, as they deploy infrastructure, provide digital public services and translate </w:t>
      </w:r>
      <w:r w:rsidR="002A5D50">
        <w:rPr>
          <w:b/>
          <w:noProof/>
          <w:sz w:val="22"/>
        </w:rPr>
        <w:t>EU</w:t>
      </w:r>
      <w:r w:rsidRPr="00C063F8">
        <w:rPr>
          <w:b/>
          <w:noProof/>
          <w:sz w:val="22"/>
        </w:rPr>
        <w:t xml:space="preserve"> policies into tangible outcomes for </w:t>
      </w:r>
      <w:r w:rsidR="000A6902">
        <w:rPr>
          <w:b/>
          <w:noProof/>
          <w:sz w:val="22"/>
        </w:rPr>
        <w:t>people in the EU</w:t>
      </w:r>
      <w:r w:rsidRPr="00C063F8">
        <w:rPr>
          <w:b/>
          <w:noProof/>
          <w:sz w:val="22"/>
        </w:rPr>
        <w:t>.</w:t>
      </w:r>
      <w:r w:rsidRPr="00C063F8">
        <w:rPr>
          <w:noProof/>
          <w:sz w:val="22"/>
        </w:rPr>
        <w:t xml:space="preserve"> However, the current governance framework does not fully reflect this role. Local and regional authorities are not systematically involved in national roadmap</w:t>
      </w:r>
      <w:r w:rsidR="00F16564" w:rsidRPr="00C063F8">
        <w:rPr>
          <w:noProof/>
          <w:sz w:val="22"/>
        </w:rPr>
        <w:t xml:space="preserve"> design</w:t>
      </w:r>
      <w:r w:rsidR="0052546D" w:rsidRPr="00C063F8">
        <w:rPr>
          <w:noProof/>
          <w:sz w:val="22"/>
        </w:rPr>
        <w:t>/update</w:t>
      </w:r>
      <w:r w:rsidRPr="00C063F8">
        <w:rPr>
          <w:noProof/>
          <w:sz w:val="22"/>
        </w:rPr>
        <w:t xml:space="preserve"> processes</w:t>
      </w:r>
      <w:r w:rsidR="002A5D50">
        <w:rPr>
          <w:noProof/>
          <w:sz w:val="22"/>
        </w:rPr>
        <w:t xml:space="preserve"> and </w:t>
      </w:r>
      <w:r w:rsidRPr="00C063F8">
        <w:rPr>
          <w:noProof/>
          <w:sz w:val="22"/>
        </w:rPr>
        <w:t>territorial data remains insufficiently integrated into monitoring</w:t>
      </w:r>
      <w:r w:rsidR="002A5D50">
        <w:rPr>
          <w:noProof/>
          <w:sz w:val="22"/>
        </w:rPr>
        <w:t>. Meanwhile,</w:t>
      </w:r>
      <w:r w:rsidRPr="00C063F8">
        <w:rPr>
          <w:noProof/>
          <w:sz w:val="22"/>
        </w:rPr>
        <w:t xml:space="preserve"> limited administrative and digital capacity at local level continues to be a key implementation constraint.</w:t>
      </w:r>
    </w:p>
    <w:p w14:paraId="78E4FBA5" w14:textId="2C31E34A" w:rsidR="0096057A" w:rsidRPr="00C063F8" w:rsidRDefault="0096057A" w:rsidP="0096057A">
      <w:pPr>
        <w:spacing w:before="0" w:after="160" w:line="259" w:lineRule="auto"/>
        <w:rPr>
          <w:noProof/>
          <w:sz w:val="22"/>
        </w:rPr>
      </w:pPr>
      <w:r w:rsidRPr="00C063F8">
        <w:rPr>
          <w:b/>
          <w:noProof/>
          <w:sz w:val="22"/>
        </w:rPr>
        <w:t>This gap has direct implications for delivery.</w:t>
      </w:r>
      <w:r w:rsidRPr="00C063F8">
        <w:rPr>
          <w:noProof/>
          <w:sz w:val="22"/>
        </w:rPr>
        <w:t xml:space="preserve"> Evidence from the Commission’s November 2025 workshop on the role of cities and regions, as well as from initiatives such as the LORDIMAS framework and national mapping </w:t>
      </w:r>
      <w:r w:rsidR="000A6902">
        <w:rPr>
          <w:noProof/>
          <w:sz w:val="22"/>
        </w:rPr>
        <w:t>processes</w:t>
      </w:r>
      <w:r w:rsidRPr="00C063F8">
        <w:rPr>
          <w:noProof/>
          <w:sz w:val="22"/>
        </w:rPr>
        <w:t xml:space="preserve"> involving thousands of municipalities, indicates that the main barriers to local digital transformation lie in governance arrangements and funding structures, rather than in political commitment or innovation potential. At the same time, initiatives such as the CitiVERSE EDIC demonstrate the benefits of structured cooperation when appropriate frameworks are in place.</w:t>
      </w:r>
    </w:p>
    <w:p w14:paraId="2E703722" w14:textId="0EC86D37" w:rsidR="00A67C92" w:rsidRPr="00C063F8" w:rsidRDefault="00A67C92" w:rsidP="0096057A">
      <w:pPr>
        <w:spacing w:before="0" w:after="160" w:line="259" w:lineRule="auto"/>
        <w:rPr>
          <w:noProof/>
          <w:sz w:val="22"/>
        </w:rPr>
      </w:pPr>
      <w:r w:rsidRPr="00C063F8">
        <w:rPr>
          <w:noProof/>
          <w:sz w:val="22"/>
          <w:szCs w:val="22"/>
        </w:rPr>
        <w:t>Moreover, recent analytical work at subnational level confirms that digital divides are increasingly multidimensional and cannot be fully captured by national averages. Regional disparities persist not only in infrastructure but also in capabilities, usage and socio-economic outcomes</w:t>
      </w:r>
      <w:r w:rsidRPr="00C063F8">
        <w:rPr>
          <w:rStyle w:val="FootnoteReference"/>
          <w:noProof/>
          <w:sz w:val="22"/>
          <w:szCs w:val="22"/>
        </w:rPr>
        <w:footnoteReference w:id="65"/>
      </w:r>
      <w:r w:rsidRPr="00C063F8">
        <w:rPr>
          <w:noProof/>
          <w:sz w:val="22"/>
          <w:szCs w:val="22"/>
        </w:rPr>
        <w:t>.</w:t>
      </w:r>
    </w:p>
    <w:p w14:paraId="1E234B1F" w14:textId="37A3927C" w:rsidR="00140E82" w:rsidRPr="00C063F8" w:rsidRDefault="0096057A" w:rsidP="0096057A">
      <w:pPr>
        <w:spacing w:before="0" w:after="160" w:line="259" w:lineRule="auto"/>
        <w:rPr>
          <w:noProof/>
          <w:sz w:val="22"/>
        </w:rPr>
      </w:pPr>
      <w:r w:rsidRPr="00C063F8">
        <w:rPr>
          <w:b/>
          <w:noProof/>
          <w:sz w:val="22"/>
        </w:rPr>
        <w:t xml:space="preserve">The forthcoming review of the </w:t>
      </w:r>
      <w:r w:rsidR="65C1F3D8" w:rsidRPr="00C063F8">
        <w:rPr>
          <w:b/>
          <w:noProof/>
          <w:sz w:val="22"/>
        </w:rPr>
        <w:t>DDPP</w:t>
      </w:r>
      <w:r w:rsidRPr="00C063F8">
        <w:rPr>
          <w:b/>
          <w:noProof/>
          <w:sz w:val="22"/>
        </w:rPr>
        <w:t xml:space="preserve"> and the </w:t>
      </w:r>
      <w:r w:rsidR="00D36382">
        <w:rPr>
          <w:b/>
          <w:noProof/>
          <w:sz w:val="22"/>
        </w:rPr>
        <w:t xml:space="preserve">proposal </w:t>
      </w:r>
      <w:r w:rsidR="00AF6337">
        <w:rPr>
          <w:b/>
          <w:noProof/>
          <w:sz w:val="22"/>
        </w:rPr>
        <w:t xml:space="preserve">for the </w:t>
      </w:r>
      <w:r w:rsidRPr="00C063F8">
        <w:rPr>
          <w:b/>
          <w:noProof/>
          <w:sz w:val="22"/>
        </w:rPr>
        <w:t>next M</w:t>
      </w:r>
      <w:r w:rsidR="007873DD">
        <w:rPr>
          <w:b/>
          <w:noProof/>
          <w:sz w:val="22"/>
        </w:rPr>
        <w:t>FF</w:t>
      </w:r>
      <w:r w:rsidRPr="00C063F8">
        <w:rPr>
          <w:b/>
          <w:noProof/>
          <w:sz w:val="22"/>
        </w:rPr>
        <w:t xml:space="preserve"> provide a key opportunity to address these shortcomings.</w:t>
      </w:r>
      <w:r w:rsidRPr="00C063F8">
        <w:rPr>
          <w:noProof/>
          <w:sz w:val="22"/>
        </w:rPr>
        <w:t xml:space="preserve"> The Commission will work to strengthen the role of </w:t>
      </w:r>
      <w:r w:rsidR="00107922" w:rsidRPr="00C063F8">
        <w:rPr>
          <w:noProof/>
          <w:sz w:val="22"/>
        </w:rPr>
        <w:t xml:space="preserve">local and regional </w:t>
      </w:r>
      <w:r w:rsidRPr="00C063F8">
        <w:rPr>
          <w:noProof/>
          <w:sz w:val="22"/>
        </w:rPr>
        <w:t xml:space="preserve">authorities in governance processes, improve the integration of territorial data into monitoring, and ensure that </w:t>
      </w:r>
      <w:r w:rsidR="007873DD">
        <w:rPr>
          <w:noProof/>
          <w:sz w:val="22"/>
        </w:rPr>
        <w:t>EU</w:t>
      </w:r>
      <w:r w:rsidRPr="00C063F8">
        <w:rPr>
          <w:noProof/>
          <w:sz w:val="22"/>
        </w:rPr>
        <w:t xml:space="preserve"> and national funding instruments adequately support local and regional digital capacity.</w:t>
      </w:r>
    </w:p>
    <w:p w14:paraId="3A896BE6" w14:textId="2CEA66E1" w:rsidR="00143F02" w:rsidRPr="00C063F8" w:rsidRDefault="00143F02" w:rsidP="005D1B1D">
      <w:pPr>
        <w:pStyle w:val="Heading1"/>
        <w:rPr>
          <w:noProof/>
        </w:rPr>
      </w:pPr>
      <w:r w:rsidRPr="00C063F8">
        <w:rPr>
          <w:noProof/>
        </w:rPr>
        <w:t>Conclusion and next steps</w:t>
      </w:r>
    </w:p>
    <w:p w14:paraId="6D73989F" w14:textId="564F756A" w:rsidR="003B0A8C" w:rsidRPr="00C063F8" w:rsidRDefault="003B0A8C" w:rsidP="003B0A8C">
      <w:pPr>
        <w:rPr>
          <w:noProof/>
          <w:sz w:val="22"/>
        </w:rPr>
      </w:pPr>
      <w:r w:rsidRPr="00C063F8">
        <w:rPr>
          <w:b/>
          <w:noProof/>
          <w:sz w:val="22"/>
        </w:rPr>
        <w:t>The 2026 State of the Digital Decade report marks a turning point in the EU’s digital governance framework</w:t>
      </w:r>
      <w:r w:rsidR="00214D63">
        <w:rPr>
          <w:b/>
          <w:noProof/>
          <w:sz w:val="22"/>
        </w:rPr>
        <w:t>,</w:t>
      </w:r>
      <w:r w:rsidR="00611E39">
        <w:rPr>
          <w:noProof/>
          <w:sz w:val="22"/>
        </w:rPr>
        <w:t xml:space="preserve"> as</w:t>
      </w:r>
      <w:r w:rsidR="00896FA7">
        <w:rPr>
          <w:noProof/>
          <w:sz w:val="22"/>
        </w:rPr>
        <w:t xml:space="preserve"> </w:t>
      </w:r>
      <w:r w:rsidR="00A231F8">
        <w:rPr>
          <w:noProof/>
          <w:sz w:val="22"/>
        </w:rPr>
        <w:t>t</w:t>
      </w:r>
      <w:r w:rsidR="00107922" w:rsidRPr="00C063F8">
        <w:rPr>
          <w:noProof/>
          <w:sz w:val="22"/>
        </w:rPr>
        <w:t xml:space="preserve">he analytical </w:t>
      </w:r>
      <w:r w:rsidRPr="00C063F8">
        <w:rPr>
          <w:noProof/>
          <w:sz w:val="22"/>
        </w:rPr>
        <w:t xml:space="preserve">work of previous years is now </w:t>
      </w:r>
      <w:r w:rsidR="00FB3838">
        <w:rPr>
          <w:noProof/>
          <w:sz w:val="22"/>
        </w:rPr>
        <w:t xml:space="preserve">potentially </w:t>
      </w:r>
      <w:r w:rsidRPr="00C063F8">
        <w:rPr>
          <w:noProof/>
          <w:sz w:val="22"/>
        </w:rPr>
        <w:t>matched by</w:t>
      </w:r>
      <w:r w:rsidR="00C242F4">
        <w:rPr>
          <w:noProof/>
          <w:sz w:val="22"/>
        </w:rPr>
        <w:t xml:space="preserve"> </w:t>
      </w:r>
      <w:r w:rsidR="00C5727D">
        <w:rPr>
          <w:noProof/>
          <w:sz w:val="22"/>
        </w:rPr>
        <w:t>new</w:t>
      </w:r>
      <w:r w:rsidR="00214D63">
        <w:rPr>
          <w:noProof/>
          <w:sz w:val="22"/>
        </w:rPr>
        <w:t>,</w:t>
      </w:r>
      <w:r w:rsidR="00C5727D">
        <w:rPr>
          <w:noProof/>
          <w:sz w:val="22"/>
        </w:rPr>
        <w:t xml:space="preserve"> stronger</w:t>
      </w:r>
      <w:r w:rsidRPr="00C063F8">
        <w:rPr>
          <w:noProof/>
          <w:sz w:val="22"/>
        </w:rPr>
        <w:t xml:space="preserve"> operational tools to act on it</w:t>
      </w:r>
      <w:r w:rsidR="00A231F8">
        <w:rPr>
          <w:noProof/>
          <w:sz w:val="22"/>
        </w:rPr>
        <w:t>, notably in the context of the next MFF</w:t>
      </w:r>
    </w:p>
    <w:p w14:paraId="04C490A0" w14:textId="74D3B5C9" w:rsidR="00AD6F8B" w:rsidRPr="00C063F8" w:rsidRDefault="00F021E7" w:rsidP="003B0A8C">
      <w:pPr>
        <w:rPr>
          <w:noProof/>
          <w:sz w:val="22"/>
        </w:rPr>
      </w:pPr>
      <w:r>
        <w:rPr>
          <w:b/>
          <w:bCs/>
          <w:noProof/>
          <w:sz w:val="22"/>
          <w:szCs w:val="22"/>
        </w:rPr>
        <w:t>However, a</w:t>
      </w:r>
      <w:r w:rsidR="003B0A8C" w:rsidRPr="551834E6">
        <w:rPr>
          <w:b/>
          <w:bCs/>
          <w:noProof/>
          <w:sz w:val="22"/>
          <w:szCs w:val="22"/>
        </w:rPr>
        <w:t xml:space="preserve">cting on it effectively </w:t>
      </w:r>
      <w:r w:rsidR="003B0A8C" w:rsidRPr="005C5319">
        <w:rPr>
          <w:b/>
          <w:bCs/>
          <w:noProof/>
          <w:sz w:val="22"/>
          <w:szCs w:val="22"/>
        </w:rPr>
        <w:t xml:space="preserve">requires three commitments from all </w:t>
      </w:r>
      <w:r w:rsidR="007873DD" w:rsidRPr="005C5319">
        <w:rPr>
          <w:b/>
          <w:bCs/>
          <w:noProof/>
          <w:sz w:val="22"/>
          <w:szCs w:val="22"/>
        </w:rPr>
        <w:t>involved</w:t>
      </w:r>
      <w:r w:rsidR="003B0A8C" w:rsidRPr="005C5319">
        <w:rPr>
          <w:b/>
          <w:bCs/>
          <w:noProof/>
          <w:sz w:val="22"/>
          <w:szCs w:val="22"/>
        </w:rPr>
        <w:t>.</w:t>
      </w:r>
      <w:r w:rsidR="003B0A8C" w:rsidRPr="005C5319">
        <w:rPr>
          <w:noProof/>
          <w:sz w:val="22"/>
          <w:szCs w:val="22"/>
        </w:rPr>
        <w:t xml:space="preserve"> First, a commitment to </w:t>
      </w:r>
      <w:r w:rsidR="003B0A8C" w:rsidRPr="005C5319">
        <w:rPr>
          <w:b/>
          <w:bCs/>
          <w:noProof/>
          <w:sz w:val="22"/>
          <w:szCs w:val="22"/>
        </w:rPr>
        <w:t>scale</w:t>
      </w:r>
      <w:r w:rsidR="003B0A8C" w:rsidRPr="005C5319">
        <w:rPr>
          <w:noProof/>
          <w:sz w:val="22"/>
          <w:szCs w:val="22"/>
        </w:rPr>
        <w:t>: the investment levels required to close the structural gaps identified in this report are of an order of magnitude that neither individual Member States nor EU instruments can deliver alone, and that can only be achieved through genuine coordination and co</w:t>
      </w:r>
      <w:r w:rsidR="13E7FBFB" w:rsidRPr="005C5319">
        <w:rPr>
          <w:noProof/>
          <w:sz w:val="22"/>
          <w:szCs w:val="22"/>
        </w:rPr>
        <w:t>-</w:t>
      </w:r>
      <w:r w:rsidR="003B0A8C" w:rsidRPr="005C5319">
        <w:rPr>
          <w:noProof/>
          <w:sz w:val="22"/>
          <w:szCs w:val="22"/>
        </w:rPr>
        <w:t>financing</w:t>
      </w:r>
      <w:r w:rsidR="00C05DB2" w:rsidRPr="005C5319">
        <w:rPr>
          <w:noProof/>
          <w:sz w:val="22"/>
          <w:szCs w:val="22"/>
        </w:rPr>
        <w:t>, including both private and public funding</w:t>
      </w:r>
      <w:r w:rsidR="003B0A8C" w:rsidRPr="005C5319">
        <w:rPr>
          <w:noProof/>
          <w:sz w:val="22"/>
          <w:szCs w:val="22"/>
        </w:rPr>
        <w:t xml:space="preserve">. Second, a commitment to </w:t>
      </w:r>
      <w:r w:rsidR="003B0A8C" w:rsidRPr="005C5319">
        <w:rPr>
          <w:b/>
          <w:bCs/>
          <w:noProof/>
          <w:sz w:val="22"/>
          <w:szCs w:val="22"/>
        </w:rPr>
        <w:t>speed</w:t>
      </w:r>
      <w:r w:rsidR="003B0A8C" w:rsidRPr="005C5319">
        <w:rPr>
          <w:noProof/>
          <w:sz w:val="22"/>
          <w:szCs w:val="22"/>
        </w:rPr>
        <w:t xml:space="preserve">: the pace of technological change means that instruments designed for a 2022 context must be recalibrated for a 2026 one, and the forthcoming DDPP review is the vehicle for that recalibration. Third, a commitment to </w:t>
      </w:r>
      <w:r w:rsidR="003B0A8C" w:rsidRPr="005C5319">
        <w:rPr>
          <w:b/>
          <w:bCs/>
          <w:noProof/>
          <w:sz w:val="22"/>
          <w:szCs w:val="22"/>
        </w:rPr>
        <w:t>coherence</w:t>
      </w:r>
      <w:r w:rsidR="003B0A8C" w:rsidRPr="005C5319">
        <w:rPr>
          <w:noProof/>
          <w:sz w:val="22"/>
          <w:szCs w:val="22"/>
        </w:rPr>
        <w:t xml:space="preserve">: the three structural challenges identified </w:t>
      </w:r>
      <w:r w:rsidR="00C7367D" w:rsidRPr="005C5319">
        <w:rPr>
          <w:noProof/>
          <w:sz w:val="22"/>
          <w:szCs w:val="22"/>
        </w:rPr>
        <w:t xml:space="preserve">in this report </w:t>
      </w:r>
      <w:r w:rsidR="13E7FBFB" w:rsidRPr="005C5319">
        <w:rPr>
          <w:noProof/>
          <w:sz w:val="22"/>
          <w:szCs w:val="22"/>
        </w:rPr>
        <w:t>-</w:t>
      </w:r>
      <w:r w:rsidR="003B0A8C" w:rsidRPr="005C5319">
        <w:rPr>
          <w:noProof/>
          <w:sz w:val="22"/>
          <w:szCs w:val="22"/>
        </w:rPr>
        <w:t xml:space="preserve"> building strategic technologies, deploying them widely, and ensuring they work for people </w:t>
      </w:r>
      <w:r w:rsidR="13E7FBFB" w:rsidRPr="005C5319">
        <w:rPr>
          <w:noProof/>
          <w:sz w:val="22"/>
          <w:szCs w:val="22"/>
        </w:rPr>
        <w:t>-</w:t>
      </w:r>
      <w:r w:rsidR="003B0A8C" w:rsidRPr="005C5319">
        <w:rPr>
          <w:noProof/>
          <w:sz w:val="22"/>
          <w:szCs w:val="22"/>
        </w:rPr>
        <w:t xml:space="preserve"> must be addressed simultaneously, not sequentially.</w:t>
      </w:r>
      <w:r w:rsidR="00FB204B" w:rsidRPr="005C5319">
        <w:rPr>
          <w:noProof/>
          <w:sz w:val="22"/>
          <w:szCs w:val="22"/>
        </w:rPr>
        <w:t xml:space="preserve"> </w:t>
      </w:r>
      <w:r w:rsidR="00A31205" w:rsidRPr="005C5319">
        <w:rPr>
          <w:b/>
          <w:bCs/>
          <w:noProof/>
          <w:sz w:val="22"/>
          <w:szCs w:val="22"/>
        </w:rPr>
        <w:t>The stakes of delivering on these commitments are significant</w:t>
      </w:r>
      <w:r w:rsidR="00A31205" w:rsidRPr="005C5319">
        <w:rPr>
          <w:noProof/>
          <w:sz w:val="22"/>
          <w:szCs w:val="22"/>
        </w:rPr>
        <w:t xml:space="preserve">: an ambitious and coordinated digital policy response </w:t>
      </w:r>
      <w:r w:rsidR="00654FAC" w:rsidRPr="005C5319">
        <w:rPr>
          <w:noProof/>
          <w:sz w:val="22"/>
          <w:szCs w:val="22"/>
        </w:rPr>
        <w:t xml:space="preserve">achieving the set ambitions, </w:t>
      </w:r>
      <w:r w:rsidR="00A31205" w:rsidRPr="005C5319">
        <w:rPr>
          <w:noProof/>
          <w:sz w:val="22"/>
          <w:szCs w:val="22"/>
        </w:rPr>
        <w:t xml:space="preserve">could raise EU GDP by up to 1.8%, reflecting gains in productivity, more efficient public service delivery, and a strengthened innovation </w:t>
      </w:r>
      <w:r w:rsidR="00AD6F8B" w:rsidRPr="005C5319">
        <w:rPr>
          <w:noProof/>
          <w:sz w:val="22"/>
          <w:szCs w:val="22"/>
        </w:rPr>
        <w:t>ecosystem</w:t>
      </w:r>
      <w:r w:rsidR="00AD6F8B" w:rsidRPr="005C5319">
        <w:rPr>
          <w:rStyle w:val="FootnoteReference"/>
          <w:noProof/>
        </w:rPr>
        <w:footnoteReference w:id="66"/>
      </w:r>
      <w:r w:rsidR="00C063F8" w:rsidRPr="005C5319">
        <w:rPr>
          <w:noProof/>
          <w:sz w:val="22"/>
          <w:szCs w:val="22"/>
        </w:rPr>
        <w:t>.</w:t>
      </w:r>
      <w:r w:rsidR="006438F2">
        <w:rPr>
          <w:noProof/>
          <w:sz w:val="22"/>
          <w:szCs w:val="22"/>
        </w:rPr>
        <w:t xml:space="preserve"> </w:t>
      </w:r>
      <w:r w:rsidR="000A1B45" w:rsidRPr="005C5319">
        <w:rPr>
          <w:noProof/>
          <w:sz w:val="22"/>
          <w:szCs w:val="22"/>
        </w:rPr>
        <w:t>This would require significantly scaled-up EU-level investment capacity, stronger coordination of public investment and RDI, reduced fragmentation, higher investment efficiency and improved mobilisation of public and private funding.</w:t>
      </w:r>
    </w:p>
    <w:p w14:paraId="29CDE5C8" w14:textId="1B50B6FC" w:rsidR="006D0D27" w:rsidRPr="00C063F8" w:rsidRDefault="706E7906" w:rsidP="1C5E6308">
      <w:pPr>
        <w:rPr>
          <w:noProof/>
          <w:color w:val="000000" w:themeColor="text1"/>
          <w:sz w:val="22"/>
          <w:szCs w:val="22"/>
        </w:rPr>
      </w:pPr>
      <w:r w:rsidRPr="1C5E6308">
        <w:rPr>
          <w:noProof/>
          <w:color w:val="000000" w:themeColor="text1"/>
          <w:sz w:val="22"/>
          <w:szCs w:val="22"/>
        </w:rPr>
        <w:t xml:space="preserve">Delivering on these objectives requires renewed collective commitment from Member States, EU institutions and stakeholders at all levels. </w:t>
      </w:r>
      <w:r w:rsidR="139DEB34" w:rsidRPr="1C5E6308">
        <w:rPr>
          <w:b/>
          <w:bCs/>
          <w:noProof/>
          <w:color w:val="000000" w:themeColor="text1"/>
          <w:sz w:val="22"/>
          <w:szCs w:val="22"/>
        </w:rPr>
        <w:t xml:space="preserve">Particular attention must be </w:t>
      </w:r>
      <w:r w:rsidR="35DFF211" w:rsidRPr="1C5E6308">
        <w:rPr>
          <w:b/>
          <w:bCs/>
          <w:noProof/>
          <w:color w:val="000000" w:themeColor="text1"/>
          <w:sz w:val="22"/>
          <w:szCs w:val="22"/>
        </w:rPr>
        <w:t>paid</w:t>
      </w:r>
      <w:r w:rsidR="139DEB34" w:rsidRPr="1C5E6308">
        <w:rPr>
          <w:b/>
          <w:bCs/>
          <w:noProof/>
          <w:color w:val="000000" w:themeColor="text1"/>
          <w:sz w:val="22"/>
          <w:szCs w:val="22"/>
        </w:rPr>
        <w:t xml:space="preserve"> to the</w:t>
      </w:r>
      <w:r w:rsidR="00D12414" w:rsidRPr="00D12414">
        <w:rPr>
          <w:b/>
          <w:bCs/>
          <w:noProof/>
          <w:color w:val="000000" w:themeColor="text1"/>
          <w:sz w:val="22"/>
          <w:szCs w:val="22"/>
        </w:rPr>
        <w:t xml:space="preserve"> risk of a </w:t>
      </w:r>
      <w:r w:rsidR="009B3E86">
        <w:rPr>
          <w:b/>
          <w:bCs/>
          <w:noProof/>
          <w:color w:val="000000" w:themeColor="text1"/>
          <w:sz w:val="22"/>
          <w:szCs w:val="22"/>
        </w:rPr>
        <w:t xml:space="preserve">severe </w:t>
      </w:r>
      <w:r w:rsidR="00D12414" w:rsidRPr="00D12414">
        <w:rPr>
          <w:b/>
          <w:bCs/>
          <w:noProof/>
          <w:color w:val="000000" w:themeColor="text1"/>
          <w:sz w:val="22"/>
          <w:szCs w:val="22"/>
        </w:rPr>
        <w:t xml:space="preserve">investment </w:t>
      </w:r>
      <w:r w:rsidR="009F4CAE">
        <w:rPr>
          <w:b/>
          <w:bCs/>
          <w:noProof/>
          <w:color w:val="000000" w:themeColor="text1"/>
          <w:sz w:val="22"/>
          <w:szCs w:val="22"/>
        </w:rPr>
        <w:t>shortfall</w:t>
      </w:r>
      <w:r w:rsidR="139DEB34" w:rsidRPr="1C5E6308">
        <w:rPr>
          <w:b/>
          <w:bCs/>
          <w:noProof/>
          <w:color w:val="000000" w:themeColor="text1"/>
          <w:sz w:val="22"/>
          <w:szCs w:val="22"/>
        </w:rPr>
        <w:t>.</w:t>
      </w:r>
      <w:r w:rsidR="139DEB34" w:rsidRPr="1C5E6308">
        <w:rPr>
          <w:noProof/>
          <w:color w:val="000000" w:themeColor="text1"/>
          <w:sz w:val="22"/>
          <w:szCs w:val="22"/>
        </w:rPr>
        <w:t xml:space="preserve"> Since </w:t>
      </w:r>
      <w:r w:rsidR="10B7CA4B" w:rsidRPr="1C5E6308">
        <w:rPr>
          <w:noProof/>
          <w:color w:val="000000" w:themeColor="text1"/>
          <w:sz w:val="22"/>
          <w:szCs w:val="22"/>
        </w:rPr>
        <w:t>about</w:t>
      </w:r>
      <w:r w:rsidR="139DEB34" w:rsidRPr="1C5E6308">
        <w:rPr>
          <w:noProof/>
          <w:color w:val="000000" w:themeColor="text1"/>
          <w:sz w:val="22"/>
          <w:szCs w:val="22"/>
        </w:rPr>
        <w:t xml:space="preserve"> half of the public budget of the digital measures currently included in </w:t>
      </w:r>
      <w:r w:rsidR="35DFF211" w:rsidRPr="1C5E6308">
        <w:rPr>
          <w:noProof/>
          <w:color w:val="000000" w:themeColor="text1"/>
          <w:sz w:val="22"/>
          <w:szCs w:val="22"/>
        </w:rPr>
        <w:t>n</w:t>
      </w:r>
      <w:r w:rsidR="139DEB34" w:rsidRPr="1C5E6308">
        <w:rPr>
          <w:noProof/>
          <w:color w:val="000000" w:themeColor="text1"/>
          <w:sz w:val="22"/>
          <w:szCs w:val="22"/>
        </w:rPr>
        <w:t xml:space="preserve">ational </w:t>
      </w:r>
      <w:r w:rsidR="35DFF211" w:rsidRPr="1C5E6308">
        <w:rPr>
          <w:noProof/>
          <w:color w:val="000000" w:themeColor="text1"/>
          <w:sz w:val="22"/>
          <w:szCs w:val="22"/>
        </w:rPr>
        <w:t>r</w:t>
      </w:r>
      <w:r w:rsidR="139DEB34" w:rsidRPr="1C5E6308">
        <w:rPr>
          <w:noProof/>
          <w:color w:val="000000" w:themeColor="text1"/>
          <w:sz w:val="22"/>
          <w:szCs w:val="22"/>
        </w:rPr>
        <w:t xml:space="preserve">oadmaps is expected to </w:t>
      </w:r>
      <w:r w:rsidR="35DFF211" w:rsidRPr="1C5E6308">
        <w:rPr>
          <w:noProof/>
          <w:color w:val="000000" w:themeColor="text1"/>
          <w:sz w:val="22"/>
          <w:szCs w:val="22"/>
        </w:rPr>
        <w:t xml:space="preserve">be </w:t>
      </w:r>
      <w:r w:rsidR="139DEB34" w:rsidRPr="1C5E6308">
        <w:rPr>
          <w:noProof/>
          <w:color w:val="000000" w:themeColor="text1"/>
          <w:sz w:val="22"/>
          <w:szCs w:val="22"/>
        </w:rPr>
        <w:t>phase</w:t>
      </w:r>
      <w:r w:rsidR="35DFF211" w:rsidRPr="1C5E6308">
        <w:rPr>
          <w:noProof/>
          <w:color w:val="000000" w:themeColor="text1"/>
          <w:sz w:val="22"/>
          <w:szCs w:val="22"/>
        </w:rPr>
        <w:t>d</w:t>
      </w:r>
      <w:r w:rsidR="139DEB34" w:rsidRPr="1C5E6308">
        <w:rPr>
          <w:noProof/>
          <w:color w:val="000000" w:themeColor="text1"/>
          <w:sz w:val="22"/>
          <w:szCs w:val="22"/>
        </w:rPr>
        <w:t xml:space="preserve"> out by the end of 2026, and </w:t>
      </w:r>
      <w:r w:rsidR="23753A39" w:rsidRPr="1C5E6308">
        <w:rPr>
          <w:noProof/>
          <w:color w:val="000000" w:themeColor="text1"/>
          <w:sz w:val="22"/>
          <w:szCs w:val="22"/>
        </w:rPr>
        <w:t>about</w:t>
      </w:r>
      <w:r w:rsidR="139DEB34" w:rsidRPr="1C5E6308">
        <w:rPr>
          <w:noProof/>
          <w:color w:val="000000" w:themeColor="text1"/>
          <w:sz w:val="22"/>
          <w:szCs w:val="22"/>
        </w:rPr>
        <w:t xml:space="preserve"> six out of ten by the end of 2027, Member States and the Commission must jointly </w:t>
      </w:r>
      <w:r w:rsidR="00983C3D">
        <w:rPr>
          <w:noProof/>
          <w:color w:val="000000" w:themeColor="text1"/>
          <w:sz w:val="22"/>
          <w:szCs w:val="22"/>
        </w:rPr>
        <w:t xml:space="preserve">act to </w:t>
      </w:r>
      <w:r w:rsidR="139DEB34" w:rsidRPr="1C5E6308">
        <w:rPr>
          <w:noProof/>
          <w:color w:val="000000" w:themeColor="text1"/>
          <w:sz w:val="22"/>
          <w:szCs w:val="22"/>
        </w:rPr>
        <w:t>avoid</w:t>
      </w:r>
      <w:r w:rsidR="00762C81">
        <w:rPr>
          <w:noProof/>
          <w:color w:val="000000" w:themeColor="text1"/>
          <w:sz w:val="22"/>
          <w:szCs w:val="22"/>
        </w:rPr>
        <w:t xml:space="preserve"> </w:t>
      </w:r>
      <w:r w:rsidR="00C144F8" w:rsidRPr="1C5E6308">
        <w:rPr>
          <w:noProof/>
          <w:color w:val="000000" w:themeColor="text1"/>
          <w:sz w:val="22"/>
          <w:szCs w:val="22"/>
        </w:rPr>
        <w:t>a</w:t>
      </w:r>
      <w:r w:rsidR="139DEB34" w:rsidRPr="1C5E6308">
        <w:rPr>
          <w:noProof/>
          <w:color w:val="000000" w:themeColor="text1"/>
          <w:sz w:val="22"/>
          <w:szCs w:val="22"/>
        </w:rPr>
        <w:t xml:space="preserve"> </w:t>
      </w:r>
      <w:r w:rsidR="00290997">
        <w:rPr>
          <w:noProof/>
          <w:color w:val="000000" w:themeColor="text1"/>
          <w:sz w:val="22"/>
          <w:szCs w:val="22"/>
        </w:rPr>
        <w:t xml:space="preserve">significant </w:t>
      </w:r>
      <w:r w:rsidR="00A32FDA">
        <w:rPr>
          <w:noProof/>
          <w:color w:val="000000" w:themeColor="text1"/>
          <w:sz w:val="22"/>
          <w:szCs w:val="22"/>
        </w:rPr>
        <w:t xml:space="preserve">public </w:t>
      </w:r>
      <w:r w:rsidR="00051591">
        <w:rPr>
          <w:noProof/>
          <w:color w:val="000000" w:themeColor="text1"/>
          <w:sz w:val="22"/>
          <w:szCs w:val="22"/>
        </w:rPr>
        <w:t xml:space="preserve">funding gap and preserve momentum in support of </w:t>
      </w:r>
      <w:r w:rsidR="009E43BA">
        <w:rPr>
          <w:noProof/>
          <w:color w:val="000000" w:themeColor="text1"/>
          <w:sz w:val="22"/>
          <w:szCs w:val="22"/>
        </w:rPr>
        <w:t xml:space="preserve">EU’s digital leadership, competitiveness and </w:t>
      </w:r>
      <w:r w:rsidR="009C1CA6">
        <w:rPr>
          <w:noProof/>
          <w:color w:val="000000" w:themeColor="text1"/>
          <w:sz w:val="22"/>
          <w:szCs w:val="22"/>
        </w:rPr>
        <w:t xml:space="preserve">technological </w:t>
      </w:r>
      <w:r w:rsidR="00B612F4">
        <w:rPr>
          <w:noProof/>
          <w:color w:val="000000" w:themeColor="text1"/>
          <w:sz w:val="22"/>
          <w:szCs w:val="22"/>
        </w:rPr>
        <w:t>sovereignty</w:t>
      </w:r>
      <w:r w:rsidR="139DEB34" w:rsidRPr="1C5E6308">
        <w:rPr>
          <w:noProof/>
          <w:color w:val="000000" w:themeColor="text1"/>
          <w:sz w:val="22"/>
          <w:szCs w:val="22"/>
        </w:rPr>
        <w:t xml:space="preserve">. The December 2026 revision of the </w:t>
      </w:r>
      <w:r w:rsidR="35DFF211" w:rsidRPr="1C5E6308">
        <w:rPr>
          <w:noProof/>
          <w:color w:val="000000" w:themeColor="text1"/>
          <w:sz w:val="22"/>
          <w:szCs w:val="22"/>
        </w:rPr>
        <w:t>n</w:t>
      </w:r>
      <w:r w:rsidR="139DEB34" w:rsidRPr="1C5E6308">
        <w:rPr>
          <w:noProof/>
          <w:color w:val="000000" w:themeColor="text1"/>
          <w:sz w:val="22"/>
          <w:szCs w:val="22"/>
        </w:rPr>
        <w:t xml:space="preserve">ational </w:t>
      </w:r>
      <w:r w:rsidR="35DFF211" w:rsidRPr="1C5E6308">
        <w:rPr>
          <w:noProof/>
          <w:color w:val="000000" w:themeColor="text1"/>
          <w:sz w:val="22"/>
          <w:szCs w:val="22"/>
        </w:rPr>
        <w:t>r</w:t>
      </w:r>
      <w:r w:rsidR="139DEB34" w:rsidRPr="1C5E6308">
        <w:rPr>
          <w:noProof/>
          <w:color w:val="000000" w:themeColor="text1"/>
          <w:sz w:val="22"/>
          <w:szCs w:val="22"/>
        </w:rPr>
        <w:t>oadmaps is the political window to address this issue.</w:t>
      </w:r>
    </w:p>
    <w:p w14:paraId="02778920" w14:textId="0D92E628" w:rsidR="006D0D27" w:rsidRPr="00C063F8" w:rsidRDefault="7A5B11FE" w:rsidP="188FD0DC">
      <w:pPr>
        <w:rPr>
          <w:noProof/>
          <w:color w:val="000000" w:themeColor="text1"/>
          <w:sz w:val="22"/>
          <w:szCs w:val="22"/>
        </w:rPr>
      </w:pPr>
      <w:r w:rsidRPr="188FD0DC">
        <w:rPr>
          <w:noProof/>
          <w:color w:val="000000" w:themeColor="text1"/>
          <w:sz w:val="22"/>
          <w:szCs w:val="22"/>
        </w:rPr>
        <w:t xml:space="preserve">The revision of the National Digital Decade Strategic Roadmaps in December 2026 provides the first opportunity for Member States to translate the priorities </w:t>
      </w:r>
      <w:r w:rsidR="04327802" w:rsidRPr="188FD0DC">
        <w:rPr>
          <w:noProof/>
          <w:color w:val="000000" w:themeColor="text1"/>
          <w:sz w:val="22"/>
          <w:szCs w:val="22"/>
        </w:rPr>
        <w:t>set out in th</w:t>
      </w:r>
      <w:r w:rsidR="13588C2C" w:rsidRPr="188FD0DC">
        <w:rPr>
          <w:noProof/>
          <w:color w:val="000000" w:themeColor="text1"/>
          <w:sz w:val="22"/>
          <w:szCs w:val="22"/>
        </w:rPr>
        <w:t xml:space="preserve">e SDD2026 package </w:t>
      </w:r>
      <w:r w:rsidRPr="188FD0DC">
        <w:rPr>
          <w:noProof/>
          <w:color w:val="000000" w:themeColor="text1"/>
          <w:sz w:val="22"/>
          <w:szCs w:val="22"/>
        </w:rPr>
        <w:t>into concrete national commitments and prepare a pipeline of mature projects for implementation under the next Multiannual Financial Framework</w:t>
      </w:r>
      <w:r w:rsidR="242E6C14" w:rsidRPr="188FD0DC">
        <w:rPr>
          <w:noProof/>
          <w:color w:val="000000" w:themeColor="text1"/>
          <w:sz w:val="22"/>
          <w:szCs w:val="22"/>
        </w:rPr>
        <w:t>.</w:t>
      </w:r>
      <w:r w:rsidR="0908B2AB" w:rsidRPr="188FD0DC">
        <w:rPr>
          <w:noProof/>
          <w:color w:val="000000" w:themeColor="text1"/>
          <w:sz w:val="22"/>
          <w:szCs w:val="22"/>
        </w:rPr>
        <w:t xml:space="preserve"> </w:t>
      </w:r>
      <w:r w:rsidR="13588C2C">
        <w:rPr>
          <w:b/>
          <w:bCs/>
          <w:noProof/>
          <w:color w:val="000000" w:themeColor="text1"/>
          <w:sz w:val="22"/>
          <w:szCs w:val="22"/>
        </w:rPr>
        <w:t>T</w:t>
      </w:r>
      <w:r w:rsidR="15E2B204" w:rsidRPr="551834E6">
        <w:rPr>
          <w:b/>
          <w:bCs/>
          <w:noProof/>
          <w:color w:val="000000" w:themeColor="text1"/>
          <w:sz w:val="22"/>
          <w:szCs w:val="22"/>
        </w:rPr>
        <w:t xml:space="preserve">he Commission calls </w:t>
      </w:r>
      <w:r w:rsidR="13588C2C">
        <w:rPr>
          <w:b/>
          <w:bCs/>
          <w:noProof/>
          <w:color w:val="000000" w:themeColor="text1"/>
          <w:sz w:val="22"/>
          <w:szCs w:val="22"/>
        </w:rPr>
        <w:t xml:space="preserve">therefore </w:t>
      </w:r>
      <w:r w:rsidR="15E2B204" w:rsidRPr="551834E6">
        <w:rPr>
          <w:b/>
          <w:bCs/>
          <w:noProof/>
          <w:color w:val="000000" w:themeColor="text1"/>
          <w:sz w:val="22"/>
          <w:szCs w:val="22"/>
        </w:rPr>
        <w:t>on all Member States to use the December 2026</w:t>
      </w:r>
      <w:r w:rsidR="15E2B204" w:rsidRPr="551834E6">
        <w:rPr>
          <w:noProof/>
          <w:color w:val="000000" w:themeColor="text1"/>
          <w:sz w:val="22"/>
          <w:szCs w:val="22"/>
        </w:rPr>
        <w:t xml:space="preserve"> </w:t>
      </w:r>
      <w:r w:rsidR="15E2B204" w:rsidRPr="551834E6">
        <w:rPr>
          <w:b/>
          <w:bCs/>
          <w:noProof/>
          <w:color w:val="000000" w:themeColor="text1"/>
          <w:sz w:val="22"/>
          <w:szCs w:val="22"/>
        </w:rPr>
        <w:t xml:space="preserve">revision of their </w:t>
      </w:r>
      <w:r w:rsidR="7CE21098" w:rsidRPr="1A783FA8">
        <w:rPr>
          <w:b/>
          <w:bCs/>
          <w:noProof/>
          <w:color w:val="000000" w:themeColor="text1"/>
          <w:sz w:val="22"/>
          <w:szCs w:val="22"/>
        </w:rPr>
        <w:t>n</w:t>
      </w:r>
      <w:r w:rsidR="4AB717CF" w:rsidRPr="551834E6">
        <w:rPr>
          <w:b/>
          <w:bCs/>
          <w:noProof/>
          <w:color w:val="000000" w:themeColor="text1"/>
          <w:sz w:val="22"/>
          <w:szCs w:val="22"/>
        </w:rPr>
        <w:t xml:space="preserve">ational </w:t>
      </w:r>
      <w:r w:rsidR="7CE21098" w:rsidRPr="1A783FA8">
        <w:rPr>
          <w:b/>
          <w:bCs/>
          <w:noProof/>
          <w:color w:val="000000" w:themeColor="text1"/>
          <w:sz w:val="22"/>
          <w:szCs w:val="22"/>
        </w:rPr>
        <w:t>r</w:t>
      </w:r>
      <w:r w:rsidR="4AB717CF" w:rsidRPr="551834E6">
        <w:rPr>
          <w:b/>
          <w:bCs/>
          <w:noProof/>
          <w:color w:val="000000" w:themeColor="text1"/>
          <w:sz w:val="22"/>
          <w:szCs w:val="22"/>
        </w:rPr>
        <w:t>oadmaps</w:t>
      </w:r>
      <w:r w:rsidR="15E2B204" w:rsidRPr="551834E6">
        <w:rPr>
          <w:b/>
          <w:bCs/>
          <w:noProof/>
          <w:color w:val="000000" w:themeColor="text1"/>
          <w:sz w:val="22"/>
          <w:szCs w:val="22"/>
        </w:rPr>
        <w:t xml:space="preserve"> as the central political vehicle</w:t>
      </w:r>
      <w:r w:rsidR="15E2B204" w:rsidRPr="551834E6">
        <w:rPr>
          <w:noProof/>
          <w:color w:val="000000" w:themeColor="text1"/>
          <w:sz w:val="22"/>
          <w:szCs w:val="22"/>
        </w:rPr>
        <w:t xml:space="preserve"> for closing the gaps to the</w:t>
      </w:r>
      <w:r w:rsidR="7846BBDB" w:rsidRPr="551834E6">
        <w:rPr>
          <w:noProof/>
          <w:color w:val="000000" w:themeColor="text1"/>
          <w:sz w:val="22"/>
          <w:szCs w:val="22"/>
        </w:rPr>
        <w:t>ir</w:t>
      </w:r>
      <w:r w:rsidR="15E2B204" w:rsidRPr="551834E6">
        <w:rPr>
          <w:noProof/>
          <w:color w:val="000000" w:themeColor="text1"/>
          <w:sz w:val="22"/>
          <w:szCs w:val="22"/>
        </w:rPr>
        <w:t xml:space="preserve"> 2030 targets</w:t>
      </w:r>
      <w:r w:rsidR="51A3BE2C" w:rsidRPr="551834E6">
        <w:rPr>
          <w:noProof/>
          <w:color w:val="000000" w:themeColor="text1"/>
          <w:sz w:val="22"/>
          <w:szCs w:val="22"/>
        </w:rPr>
        <w:t>, a</w:t>
      </w:r>
      <w:r w:rsidR="7CE21098" w:rsidRPr="1A783FA8">
        <w:rPr>
          <w:noProof/>
          <w:color w:val="000000" w:themeColor="text1"/>
          <w:sz w:val="22"/>
          <w:szCs w:val="22"/>
        </w:rPr>
        <w:t>head of</w:t>
      </w:r>
      <w:r w:rsidR="51A3BE2C" w:rsidRPr="551834E6">
        <w:rPr>
          <w:noProof/>
          <w:color w:val="000000" w:themeColor="text1"/>
          <w:sz w:val="22"/>
          <w:szCs w:val="22"/>
        </w:rPr>
        <w:t xml:space="preserve"> </w:t>
      </w:r>
      <w:r w:rsidR="2166FACE" w:rsidRPr="551834E6">
        <w:rPr>
          <w:noProof/>
          <w:color w:val="000000" w:themeColor="text1"/>
          <w:sz w:val="22"/>
          <w:szCs w:val="22"/>
        </w:rPr>
        <w:t xml:space="preserve">the preparation </w:t>
      </w:r>
      <w:r w:rsidR="1EA02588" w:rsidRPr="551834E6">
        <w:rPr>
          <w:noProof/>
          <w:color w:val="000000" w:themeColor="text1"/>
          <w:sz w:val="22"/>
          <w:szCs w:val="22"/>
        </w:rPr>
        <w:t xml:space="preserve">of, </w:t>
      </w:r>
      <w:r w:rsidR="2AB2F941" w:rsidRPr="551834E6">
        <w:rPr>
          <w:noProof/>
          <w:color w:val="000000" w:themeColor="text1"/>
          <w:sz w:val="22"/>
          <w:szCs w:val="22"/>
        </w:rPr>
        <w:t xml:space="preserve">and </w:t>
      </w:r>
      <w:r w:rsidR="7CE21098" w:rsidRPr="1A783FA8">
        <w:rPr>
          <w:noProof/>
          <w:color w:val="000000" w:themeColor="text1"/>
          <w:sz w:val="22"/>
          <w:szCs w:val="22"/>
        </w:rPr>
        <w:t xml:space="preserve">for </w:t>
      </w:r>
      <w:r w:rsidR="2AB2F941" w:rsidRPr="551834E6">
        <w:rPr>
          <w:noProof/>
          <w:color w:val="000000" w:themeColor="text1"/>
          <w:sz w:val="22"/>
          <w:szCs w:val="22"/>
        </w:rPr>
        <w:t xml:space="preserve">synergies </w:t>
      </w:r>
      <w:r w:rsidR="340EDDDA" w:rsidRPr="551834E6">
        <w:rPr>
          <w:noProof/>
          <w:color w:val="000000" w:themeColor="text1"/>
          <w:sz w:val="22"/>
          <w:szCs w:val="22"/>
        </w:rPr>
        <w:t>with</w:t>
      </w:r>
      <w:r w:rsidR="1EA02588" w:rsidRPr="551834E6">
        <w:rPr>
          <w:noProof/>
          <w:color w:val="000000" w:themeColor="text1"/>
          <w:sz w:val="22"/>
          <w:szCs w:val="22"/>
        </w:rPr>
        <w:t>,</w:t>
      </w:r>
      <w:r w:rsidR="340EDDDA" w:rsidRPr="551834E6">
        <w:rPr>
          <w:noProof/>
          <w:color w:val="000000" w:themeColor="text1"/>
          <w:sz w:val="22"/>
          <w:szCs w:val="22"/>
        </w:rPr>
        <w:t xml:space="preserve"> </w:t>
      </w:r>
      <w:r w:rsidR="1EA02588" w:rsidRPr="551834E6">
        <w:rPr>
          <w:noProof/>
          <w:color w:val="000000" w:themeColor="text1"/>
          <w:sz w:val="22"/>
          <w:szCs w:val="22"/>
        </w:rPr>
        <w:t xml:space="preserve">the </w:t>
      </w:r>
      <w:r w:rsidR="2166FACE" w:rsidRPr="551834E6">
        <w:rPr>
          <w:noProof/>
          <w:color w:val="000000" w:themeColor="text1"/>
          <w:sz w:val="22"/>
          <w:szCs w:val="22"/>
        </w:rPr>
        <w:t>next MFF</w:t>
      </w:r>
      <w:r w:rsidR="15E2B204" w:rsidRPr="551834E6">
        <w:rPr>
          <w:noProof/>
          <w:color w:val="000000" w:themeColor="text1"/>
          <w:sz w:val="22"/>
          <w:szCs w:val="22"/>
        </w:rPr>
        <w:t>.</w:t>
      </w:r>
      <w:r w:rsidR="15E2B204" w:rsidRPr="00C063F8">
        <w:rPr>
          <w:noProof/>
        </w:rPr>
        <w:t xml:space="preserve"> </w:t>
      </w:r>
      <w:r w:rsidR="15E2B204" w:rsidRPr="00C063F8">
        <w:rPr>
          <w:noProof/>
          <w:color w:val="000000" w:themeColor="text1"/>
          <w:sz w:val="22"/>
          <w:szCs w:val="22"/>
        </w:rPr>
        <w:t xml:space="preserve">Each revised </w:t>
      </w:r>
      <w:r w:rsidR="7CE21098" w:rsidRPr="1A783FA8">
        <w:rPr>
          <w:noProof/>
          <w:color w:val="000000" w:themeColor="text1"/>
          <w:sz w:val="22"/>
          <w:szCs w:val="22"/>
        </w:rPr>
        <w:t>r</w:t>
      </w:r>
      <w:r w:rsidR="15E2B204" w:rsidRPr="00C063F8">
        <w:rPr>
          <w:noProof/>
          <w:color w:val="000000" w:themeColor="text1"/>
          <w:sz w:val="22"/>
          <w:szCs w:val="22"/>
        </w:rPr>
        <w:t>oadmap should</w:t>
      </w:r>
      <w:r w:rsidR="205B3569" w:rsidRPr="00C063F8">
        <w:rPr>
          <w:noProof/>
          <w:color w:val="000000" w:themeColor="text1"/>
          <w:sz w:val="22"/>
          <w:szCs w:val="22"/>
        </w:rPr>
        <w:t xml:space="preserve"> respond to recommendations </w:t>
      </w:r>
      <w:r w:rsidR="320DD877" w:rsidRPr="00C063F8">
        <w:rPr>
          <w:noProof/>
          <w:color w:val="000000" w:themeColor="text1"/>
          <w:sz w:val="22"/>
          <w:szCs w:val="22"/>
        </w:rPr>
        <w:t>of Annex</w:t>
      </w:r>
      <w:r w:rsidR="7FC94C92" w:rsidRPr="00C063F8">
        <w:rPr>
          <w:noProof/>
          <w:color w:val="000000" w:themeColor="text1"/>
          <w:sz w:val="22"/>
          <w:szCs w:val="22"/>
        </w:rPr>
        <w:t>es</w:t>
      </w:r>
      <w:r w:rsidR="320DD877" w:rsidRPr="00C063F8">
        <w:rPr>
          <w:noProof/>
          <w:color w:val="000000" w:themeColor="text1"/>
          <w:sz w:val="22"/>
          <w:szCs w:val="22"/>
        </w:rPr>
        <w:t xml:space="preserve"> </w:t>
      </w:r>
      <w:r w:rsidR="724F1B19" w:rsidRPr="00C063F8">
        <w:rPr>
          <w:noProof/>
          <w:color w:val="000000" w:themeColor="text1"/>
          <w:sz w:val="22"/>
          <w:szCs w:val="22"/>
        </w:rPr>
        <w:t>1</w:t>
      </w:r>
      <w:r w:rsidR="320DD877">
        <w:rPr>
          <w:noProof/>
          <w:color w:val="000000" w:themeColor="text1"/>
          <w:sz w:val="22"/>
          <w:szCs w:val="22"/>
        </w:rPr>
        <w:t xml:space="preserve"> and </w:t>
      </w:r>
      <w:r w:rsidR="445BB71B">
        <w:rPr>
          <w:noProof/>
          <w:color w:val="000000" w:themeColor="text1"/>
          <w:sz w:val="22"/>
          <w:szCs w:val="22"/>
        </w:rPr>
        <w:t>2</w:t>
      </w:r>
      <w:r w:rsidR="320DD877">
        <w:rPr>
          <w:noProof/>
          <w:color w:val="000000" w:themeColor="text1"/>
          <w:sz w:val="22"/>
          <w:szCs w:val="22"/>
        </w:rPr>
        <w:t xml:space="preserve"> </w:t>
      </w:r>
      <w:r w:rsidR="205B3569" w:rsidRPr="00C063F8">
        <w:rPr>
          <w:noProof/>
          <w:color w:val="000000" w:themeColor="text1"/>
          <w:sz w:val="22"/>
          <w:szCs w:val="22"/>
        </w:rPr>
        <w:t>with concrete measures</w:t>
      </w:r>
      <w:r w:rsidR="7CE21098" w:rsidRPr="1A783FA8">
        <w:rPr>
          <w:noProof/>
          <w:color w:val="000000" w:themeColor="text1"/>
          <w:sz w:val="22"/>
          <w:szCs w:val="22"/>
        </w:rPr>
        <w:t xml:space="preserve"> </w:t>
      </w:r>
      <w:r w:rsidR="205B3569" w:rsidRPr="00C063F8">
        <w:rPr>
          <w:noProof/>
          <w:color w:val="000000" w:themeColor="text1"/>
          <w:sz w:val="22"/>
          <w:szCs w:val="22"/>
        </w:rPr>
        <w:t>detailing reforms or investments, timelines, impacts, and budgets</w:t>
      </w:r>
      <w:r w:rsidR="7CE21098" w:rsidRPr="1A783FA8">
        <w:rPr>
          <w:noProof/>
          <w:color w:val="000000" w:themeColor="text1"/>
          <w:sz w:val="22"/>
          <w:szCs w:val="22"/>
        </w:rPr>
        <w:t xml:space="preserve"> </w:t>
      </w:r>
      <w:r w:rsidR="205B3569" w:rsidRPr="00C063F8">
        <w:rPr>
          <w:noProof/>
          <w:color w:val="000000" w:themeColor="text1"/>
          <w:sz w:val="22"/>
          <w:szCs w:val="22"/>
        </w:rPr>
        <w:t>while building on existing strategies, fostering synergies with the E</w:t>
      </w:r>
      <w:r w:rsidR="0A28A17C" w:rsidRPr="1A783FA8">
        <w:rPr>
          <w:noProof/>
          <w:color w:val="000000" w:themeColor="text1"/>
          <w:sz w:val="22"/>
          <w:szCs w:val="22"/>
        </w:rPr>
        <w:t>CF</w:t>
      </w:r>
      <w:r w:rsidR="205B3569" w:rsidRPr="00C063F8">
        <w:rPr>
          <w:noProof/>
          <w:color w:val="000000" w:themeColor="text1"/>
          <w:sz w:val="22"/>
          <w:szCs w:val="22"/>
        </w:rPr>
        <w:t>, and integrating local and regional dimensions</w:t>
      </w:r>
      <w:r w:rsidR="002B5C67" w:rsidRPr="00C063F8">
        <w:rPr>
          <w:rStyle w:val="FootnoteReference"/>
          <w:noProof/>
          <w:color w:val="000000" w:themeColor="text1"/>
          <w:sz w:val="22"/>
          <w:szCs w:val="22"/>
        </w:rPr>
        <w:footnoteReference w:id="67"/>
      </w:r>
      <w:r w:rsidR="205B3569" w:rsidRPr="00C063F8">
        <w:rPr>
          <w:noProof/>
          <w:color w:val="000000" w:themeColor="text1"/>
          <w:sz w:val="22"/>
          <w:szCs w:val="22"/>
        </w:rPr>
        <w:t>.</w:t>
      </w:r>
      <w:r w:rsidR="481A23D7">
        <w:rPr>
          <w:noProof/>
          <w:color w:val="000000" w:themeColor="text1"/>
          <w:sz w:val="22"/>
          <w:szCs w:val="22"/>
        </w:rPr>
        <w:t xml:space="preserve"> </w:t>
      </w:r>
      <w:r w:rsidR="15E2B204" w:rsidRPr="188FD0DC">
        <w:rPr>
          <w:b/>
          <w:bCs/>
          <w:noProof/>
          <w:color w:val="000000" w:themeColor="text1"/>
          <w:sz w:val="22"/>
          <w:szCs w:val="22"/>
        </w:rPr>
        <w:t xml:space="preserve">The Commission stands ready to support Member States throughout this </w:t>
      </w:r>
      <w:r w:rsidR="16DBFEC7" w:rsidRPr="188FD0DC">
        <w:rPr>
          <w:b/>
          <w:bCs/>
          <w:noProof/>
          <w:color w:val="000000" w:themeColor="text1"/>
          <w:sz w:val="22"/>
          <w:szCs w:val="22"/>
        </w:rPr>
        <w:t>process</w:t>
      </w:r>
      <w:r w:rsidR="15E2B204" w:rsidRPr="188FD0DC">
        <w:rPr>
          <w:noProof/>
          <w:color w:val="000000" w:themeColor="text1"/>
          <w:sz w:val="22"/>
          <w:szCs w:val="22"/>
        </w:rPr>
        <w:t xml:space="preserve">, notably through the </w:t>
      </w:r>
      <w:r w:rsidR="15E2B204" w:rsidRPr="188FD0DC">
        <w:rPr>
          <w:b/>
          <w:bCs/>
          <w:noProof/>
          <w:color w:val="000000" w:themeColor="text1"/>
          <w:sz w:val="22"/>
          <w:szCs w:val="22"/>
        </w:rPr>
        <w:t>D</w:t>
      </w:r>
      <w:r w:rsidR="76F1E4CA" w:rsidRPr="188FD0DC">
        <w:rPr>
          <w:b/>
          <w:bCs/>
          <w:noProof/>
          <w:color w:val="000000" w:themeColor="text1"/>
          <w:sz w:val="22"/>
          <w:szCs w:val="22"/>
        </w:rPr>
        <w:t xml:space="preserve">igital </w:t>
      </w:r>
      <w:r w:rsidR="0A28A17C" w:rsidRPr="188FD0DC">
        <w:rPr>
          <w:b/>
          <w:bCs/>
          <w:noProof/>
          <w:color w:val="000000" w:themeColor="text1"/>
          <w:sz w:val="22"/>
          <w:szCs w:val="22"/>
        </w:rPr>
        <w:t>D</w:t>
      </w:r>
      <w:r w:rsidR="76F1E4CA" w:rsidRPr="188FD0DC">
        <w:rPr>
          <w:b/>
          <w:bCs/>
          <w:noProof/>
          <w:color w:val="000000" w:themeColor="text1"/>
          <w:sz w:val="22"/>
          <w:szCs w:val="22"/>
        </w:rPr>
        <w:t xml:space="preserve">ecade </w:t>
      </w:r>
      <w:r w:rsidR="0A28A17C" w:rsidRPr="188FD0DC">
        <w:rPr>
          <w:b/>
          <w:bCs/>
          <w:noProof/>
          <w:color w:val="000000" w:themeColor="text1"/>
          <w:sz w:val="22"/>
          <w:szCs w:val="22"/>
        </w:rPr>
        <w:t>B</w:t>
      </w:r>
      <w:r w:rsidR="76F1E4CA" w:rsidRPr="188FD0DC">
        <w:rPr>
          <w:b/>
          <w:bCs/>
          <w:noProof/>
          <w:color w:val="000000" w:themeColor="text1"/>
          <w:sz w:val="22"/>
          <w:szCs w:val="22"/>
        </w:rPr>
        <w:t>oard</w:t>
      </w:r>
      <w:r w:rsidR="15E2B204" w:rsidRPr="188FD0DC">
        <w:rPr>
          <w:noProof/>
          <w:color w:val="000000" w:themeColor="text1"/>
          <w:sz w:val="22"/>
          <w:szCs w:val="22"/>
        </w:rPr>
        <w:t xml:space="preserve">, and will report in the 2027 State of the Digital Decade on the collective progress achieved based on the revised </w:t>
      </w:r>
      <w:r w:rsidR="7CE21098" w:rsidRPr="188FD0DC">
        <w:rPr>
          <w:noProof/>
          <w:color w:val="000000" w:themeColor="text1"/>
          <w:sz w:val="22"/>
          <w:szCs w:val="22"/>
        </w:rPr>
        <w:t>n</w:t>
      </w:r>
      <w:r w:rsidR="4AB717CF" w:rsidRPr="188FD0DC">
        <w:rPr>
          <w:noProof/>
          <w:color w:val="000000" w:themeColor="text1"/>
          <w:sz w:val="22"/>
          <w:szCs w:val="22"/>
        </w:rPr>
        <w:t xml:space="preserve">ational </w:t>
      </w:r>
      <w:r w:rsidR="7CE21098" w:rsidRPr="188FD0DC">
        <w:rPr>
          <w:noProof/>
          <w:color w:val="000000" w:themeColor="text1"/>
          <w:sz w:val="22"/>
          <w:szCs w:val="22"/>
        </w:rPr>
        <w:t>r</w:t>
      </w:r>
      <w:r w:rsidR="4AB717CF" w:rsidRPr="188FD0DC">
        <w:rPr>
          <w:noProof/>
          <w:color w:val="000000" w:themeColor="text1"/>
          <w:sz w:val="22"/>
          <w:szCs w:val="22"/>
        </w:rPr>
        <w:t>oadmaps</w:t>
      </w:r>
      <w:r w:rsidR="15E2B204" w:rsidRPr="188FD0DC">
        <w:rPr>
          <w:noProof/>
          <w:color w:val="000000" w:themeColor="text1"/>
          <w:sz w:val="22"/>
          <w:szCs w:val="22"/>
        </w:rPr>
        <w:t>.</w:t>
      </w:r>
    </w:p>
    <w:p w14:paraId="7080DBF5" w14:textId="383AC2A5" w:rsidR="00D51106" w:rsidRPr="00C063F8" w:rsidRDefault="003021B4">
      <w:pPr>
        <w:rPr>
          <w:noProof/>
          <w:color w:val="000000" w:themeColor="text1"/>
          <w:sz w:val="22"/>
        </w:rPr>
      </w:pPr>
      <w:r w:rsidRPr="00C063F8">
        <w:rPr>
          <w:noProof/>
          <w:color w:val="000000" w:themeColor="text1"/>
          <w:sz w:val="22"/>
        </w:rPr>
        <w:t xml:space="preserve">The evidence gathered in this report should </w:t>
      </w:r>
      <w:r w:rsidR="00644A80" w:rsidRPr="00C063F8">
        <w:rPr>
          <w:noProof/>
          <w:color w:val="000000" w:themeColor="text1"/>
          <w:sz w:val="22"/>
        </w:rPr>
        <w:t>also</w:t>
      </w:r>
      <w:r w:rsidRPr="00C063F8">
        <w:rPr>
          <w:noProof/>
          <w:color w:val="000000" w:themeColor="text1"/>
          <w:sz w:val="22"/>
        </w:rPr>
        <w:t xml:space="preserve"> inform the </w:t>
      </w:r>
      <w:r w:rsidRPr="00C063F8">
        <w:rPr>
          <w:b/>
          <w:noProof/>
          <w:color w:val="000000" w:themeColor="text1"/>
          <w:sz w:val="22"/>
        </w:rPr>
        <w:t xml:space="preserve">forthcoming review of the </w:t>
      </w:r>
      <w:r w:rsidR="00695710" w:rsidRPr="00C063F8">
        <w:rPr>
          <w:b/>
          <w:noProof/>
          <w:color w:val="000000" w:themeColor="text1"/>
          <w:sz w:val="22"/>
        </w:rPr>
        <w:t>DDPP</w:t>
      </w:r>
      <w:r w:rsidRPr="00C063F8">
        <w:rPr>
          <w:noProof/>
          <w:color w:val="000000" w:themeColor="text1"/>
          <w:sz w:val="22"/>
        </w:rPr>
        <w:t xml:space="preserve">. This will be a key opportunity to adapt the framework to technological developments, streamline its instruments, and </w:t>
      </w:r>
      <w:r w:rsidR="000A6902">
        <w:rPr>
          <w:noProof/>
          <w:color w:val="000000" w:themeColor="text1"/>
          <w:sz w:val="22"/>
        </w:rPr>
        <w:t>strengthen</w:t>
      </w:r>
      <w:r w:rsidR="000A6902" w:rsidRPr="00C063F8">
        <w:rPr>
          <w:noProof/>
          <w:color w:val="000000" w:themeColor="text1"/>
          <w:sz w:val="22"/>
        </w:rPr>
        <w:t xml:space="preserve"> </w:t>
      </w:r>
      <w:r w:rsidRPr="00C063F8">
        <w:rPr>
          <w:noProof/>
          <w:color w:val="000000" w:themeColor="text1"/>
          <w:sz w:val="22"/>
        </w:rPr>
        <w:t>its governance, notably by strengthening the link between strategic priorities, funding mechanisms and implementation tools.</w:t>
      </w:r>
    </w:p>
    <w:sectPr w:rsidR="00D51106" w:rsidRPr="00C063F8" w:rsidSect="007F1C2A">
      <w:headerReference w:type="even" r:id="rId22"/>
      <w:headerReference w:type="default" r:id="rId23"/>
      <w:footerReference w:type="even" r:id="rId24"/>
      <w:footerReference w:type="default" r:id="rId25"/>
      <w:headerReference w:type="first" r:id="rId26"/>
      <w:footerReference w:type="first" r:id="rId27"/>
      <w:pgSz w:w="12240" w:h="15840" w:code="1"/>
      <w:pgMar w:top="2092"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327C5" w14:textId="77777777" w:rsidR="00674EE8" w:rsidRPr="00C063F8" w:rsidRDefault="00674EE8" w:rsidP="00985E76">
      <w:pPr>
        <w:spacing w:after="0" w:line="240" w:lineRule="auto"/>
      </w:pPr>
      <w:r w:rsidRPr="00C063F8">
        <w:separator/>
      </w:r>
    </w:p>
  </w:endnote>
  <w:endnote w:type="continuationSeparator" w:id="0">
    <w:p w14:paraId="369C887A" w14:textId="77777777" w:rsidR="00674EE8" w:rsidRPr="00C063F8" w:rsidRDefault="00674EE8" w:rsidP="00985E76">
      <w:pPr>
        <w:spacing w:after="0" w:line="240" w:lineRule="auto"/>
      </w:pPr>
      <w:r w:rsidRPr="00C063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MS Mincho">
    <w:altName w:val="Yu Gothic UI"/>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B1E1A" w14:textId="5031FC81" w:rsidR="00625A7A" w:rsidRPr="00625A7A" w:rsidRDefault="00625A7A" w:rsidP="00625A7A">
    <w:pPr>
      <w:pStyle w:val="FooterCoverPage"/>
      <w:rPr>
        <w:rFonts w:ascii="Arial" w:hAnsi="Arial" w:cs="Arial"/>
        <w:b/>
        <w:sz w:val="48"/>
      </w:rPr>
    </w:pPr>
    <w:r w:rsidRPr="00625A7A">
      <w:rPr>
        <w:rFonts w:ascii="Arial" w:hAnsi="Arial" w:cs="Arial"/>
        <w:b/>
        <w:sz w:val="48"/>
      </w:rPr>
      <w:t>EN</w:t>
    </w:r>
    <w:r w:rsidRPr="00625A7A">
      <w:rPr>
        <w:rFonts w:ascii="Arial" w:hAnsi="Arial" w:cs="Arial"/>
        <w:b/>
        <w:sz w:val="48"/>
      </w:rPr>
      <w:tab/>
    </w:r>
    <w:r w:rsidRPr="00625A7A">
      <w:rPr>
        <w:rFonts w:ascii="Arial" w:hAnsi="Arial" w:cs="Arial"/>
        <w:b/>
        <w:sz w:val="48"/>
      </w:rPr>
      <w:tab/>
    </w:r>
    <w:r w:rsidRPr="00625A7A">
      <w:tab/>
    </w:r>
    <w:r w:rsidRPr="00625A7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77907" w14:textId="71402473" w:rsidR="00625A7A" w:rsidRPr="00625A7A" w:rsidRDefault="00625A7A" w:rsidP="00625A7A">
    <w:pPr>
      <w:pStyle w:val="FooterCoverPage"/>
      <w:rPr>
        <w:rFonts w:ascii="Arial" w:hAnsi="Arial" w:cs="Arial"/>
        <w:b/>
        <w:sz w:val="48"/>
      </w:rPr>
    </w:pPr>
    <w:r w:rsidRPr="00625A7A">
      <w:rPr>
        <w:rFonts w:ascii="Arial" w:hAnsi="Arial" w:cs="Arial"/>
        <w:b/>
        <w:sz w:val="48"/>
      </w:rPr>
      <w:t>EN</w:t>
    </w:r>
    <w:r w:rsidRPr="00625A7A">
      <w:rPr>
        <w:rFonts w:ascii="Arial" w:hAnsi="Arial" w:cs="Arial"/>
        <w:b/>
        <w:sz w:val="48"/>
      </w:rPr>
      <w:tab/>
    </w:r>
    <w:r w:rsidRPr="00625A7A">
      <w:rPr>
        <w:rFonts w:ascii="Arial" w:hAnsi="Arial" w:cs="Arial"/>
        <w:b/>
        <w:sz w:val="48"/>
      </w:rPr>
      <w:tab/>
    </w:r>
    <w:r w:rsidRPr="00625A7A">
      <w:tab/>
    </w:r>
    <w:r w:rsidRPr="00625A7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E1484" w14:textId="77777777" w:rsidR="00625A7A" w:rsidRPr="00625A7A" w:rsidRDefault="00625A7A" w:rsidP="00625A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BC8D0" w14:textId="77777777" w:rsidR="00D0630A" w:rsidRPr="00C063F8" w:rsidRDefault="00D063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235958"/>
      <w:docPartObj>
        <w:docPartGallery w:val="Page Numbers (Bottom of Page)"/>
        <w:docPartUnique/>
      </w:docPartObj>
    </w:sdtPr>
    <w:sdtEndPr/>
    <w:sdtContent>
      <w:p w14:paraId="1D643ECF" w14:textId="084D71E0" w:rsidR="00D0630A" w:rsidRPr="00C063F8" w:rsidRDefault="00D0630A">
        <w:pPr>
          <w:pStyle w:val="Footer"/>
          <w:jc w:val="center"/>
        </w:pPr>
        <w:r w:rsidRPr="00C063F8">
          <w:fldChar w:fldCharType="begin"/>
        </w:r>
        <w:r w:rsidRPr="00C063F8">
          <w:instrText xml:space="preserve"> PAGE   \* MERGEFORMAT </w:instrText>
        </w:r>
        <w:r w:rsidRPr="00C063F8">
          <w:fldChar w:fldCharType="separate"/>
        </w:r>
        <w:r w:rsidR="00625A7A">
          <w:rPr>
            <w:noProof/>
          </w:rPr>
          <w:t>4</w:t>
        </w:r>
        <w:r w:rsidRPr="00C063F8">
          <w:fldChar w:fldCharType="end"/>
        </w:r>
      </w:p>
    </w:sdtContent>
  </w:sdt>
  <w:p w14:paraId="29CA5AB3" w14:textId="77777777" w:rsidR="00D0630A" w:rsidRPr="00C063F8" w:rsidRDefault="00D063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ADF9D" w14:textId="77777777" w:rsidR="00D0630A" w:rsidRPr="00C063F8" w:rsidRDefault="00D06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B1837" w14:textId="77777777" w:rsidR="00674EE8" w:rsidRPr="00C063F8" w:rsidRDefault="00674EE8" w:rsidP="00985E76">
      <w:pPr>
        <w:spacing w:after="0" w:line="240" w:lineRule="auto"/>
      </w:pPr>
      <w:r w:rsidRPr="00C063F8">
        <w:separator/>
      </w:r>
    </w:p>
  </w:footnote>
  <w:footnote w:type="continuationSeparator" w:id="0">
    <w:p w14:paraId="3F64E19A" w14:textId="77777777" w:rsidR="00674EE8" w:rsidRPr="00C063F8" w:rsidRDefault="00674EE8" w:rsidP="00985E76">
      <w:pPr>
        <w:spacing w:after="0" w:line="240" w:lineRule="auto"/>
      </w:pPr>
      <w:r w:rsidRPr="00C063F8">
        <w:continuationSeparator/>
      </w:r>
    </w:p>
  </w:footnote>
  <w:footnote w:id="1">
    <w:p w14:paraId="0A566680" w14:textId="77777777" w:rsidR="00152FA3" w:rsidRPr="00C063F8" w:rsidRDefault="00152FA3" w:rsidP="00152FA3">
      <w:pPr>
        <w:pStyle w:val="FootnoteText"/>
      </w:pPr>
      <w:r w:rsidRPr="000715E6">
        <w:rPr>
          <w:rStyle w:val="FootnoteReference"/>
          <w:rFonts w:ascii="Calibri" w:hAnsi="Calibri" w:cs="Calibri"/>
        </w:rPr>
        <w:footnoteRef/>
      </w:r>
      <w:r w:rsidRPr="00C063F8">
        <w:rPr>
          <w:rFonts w:ascii="Calibri" w:hAnsi="Calibri" w:cs="Calibri"/>
        </w:rPr>
        <w:t xml:space="preserve"> European Parliament and Council of the European Union, </w:t>
      </w:r>
      <w:hyperlink r:id="rId1" w:history="1">
        <w:r w:rsidRPr="00C063F8">
          <w:rPr>
            <w:rStyle w:val="Hyperlink"/>
            <w:rFonts w:ascii="Calibri" w:hAnsi="Calibri" w:cs="Calibri"/>
          </w:rPr>
          <w:t>Decision (EU) 2022/2481 of 14 December 2022 Establishing the 2030 Policy Programme "Path to the Digital Decade"</w:t>
        </w:r>
      </w:hyperlink>
      <w:r>
        <w:t>’</w:t>
      </w:r>
      <w:r w:rsidRPr="00C063F8">
        <w:rPr>
          <w:rFonts w:ascii="Calibri" w:hAnsi="Calibri" w:cs="Calibri"/>
        </w:rPr>
        <w:t>, OJ L 323, 19</w:t>
      </w:r>
      <w:r>
        <w:rPr>
          <w:rFonts w:ascii="Calibri" w:hAnsi="Calibri" w:cs="Calibri"/>
        </w:rPr>
        <w:t> </w:t>
      </w:r>
      <w:r w:rsidRPr="00C063F8">
        <w:rPr>
          <w:rFonts w:ascii="Calibri" w:hAnsi="Calibri" w:cs="Calibri"/>
        </w:rPr>
        <w:t>December 2022.</w:t>
      </w:r>
    </w:p>
  </w:footnote>
  <w:footnote w:id="2">
    <w:p w14:paraId="2FA6E5B6" w14:textId="77777777" w:rsidR="00152FA3" w:rsidRPr="00FE15EC" w:rsidRDefault="00152FA3" w:rsidP="00152FA3">
      <w:pPr>
        <w:pStyle w:val="FootnoteText"/>
        <w:rPr>
          <w:rFonts w:ascii="Calibri" w:hAnsi="Calibri" w:cs="Calibri"/>
          <w:lang w:val="en-IE"/>
        </w:rPr>
      </w:pPr>
      <w:r w:rsidRPr="00FE15EC">
        <w:rPr>
          <w:rStyle w:val="FootnoteReference"/>
          <w:rFonts w:ascii="Calibri" w:hAnsi="Calibri" w:cs="Calibri"/>
        </w:rPr>
        <w:footnoteRef/>
      </w:r>
      <w:r w:rsidRPr="00FE15EC">
        <w:rPr>
          <w:rFonts w:ascii="Calibri" w:hAnsi="Calibri" w:cs="Calibri"/>
        </w:rPr>
        <w:t xml:space="preserve"> European Commission, A European budget fit for Europe’s ambitions: Multiannual Financial Framework 2028–2034, legislative package adopted on 16 July 2025.</w:t>
      </w:r>
    </w:p>
  </w:footnote>
  <w:footnote w:id="3">
    <w:p w14:paraId="0568C226" w14:textId="15501A26" w:rsidR="002A2E84" w:rsidRPr="00C063F8" w:rsidRDefault="002A2E84">
      <w:pPr>
        <w:pStyle w:val="FootnoteText"/>
      </w:pPr>
      <w:r w:rsidRPr="00FE15EC">
        <w:rPr>
          <w:rStyle w:val="FootnoteReference"/>
          <w:rFonts w:ascii="Calibri" w:hAnsi="Calibri" w:cs="Calibri"/>
        </w:rPr>
        <w:footnoteRef/>
      </w:r>
      <w:r w:rsidRPr="00FE15EC">
        <w:rPr>
          <w:rFonts w:ascii="Calibri" w:hAnsi="Calibri" w:cs="Calibri"/>
        </w:rPr>
        <w:t xml:space="preserve"> The Digital Decade Report issues recommendations under Decision (EU) 2022/2481</w:t>
      </w:r>
      <w:r w:rsidR="00F11E46" w:rsidRPr="00FE15EC">
        <w:rPr>
          <w:rFonts w:ascii="Calibri" w:hAnsi="Calibri" w:cs="Calibri"/>
        </w:rPr>
        <w:t xml:space="preserve">. </w:t>
      </w:r>
      <w:r w:rsidRPr="00FE15EC">
        <w:rPr>
          <w:rFonts w:ascii="Calibri" w:hAnsi="Calibri" w:cs="Calibri"/>
        </w:rPr>
        <w:t>Article</w:t>
      </w:r>
      <w:r w:rsidR="00C063F8" w:rsidRPr="00FE15EC">
        <w:rPr>
          <w:rFonts w:ascii="Calibri" w:hAnsi="Calibri" w:cs="Calibri"/>
        </w:rPr>
        <w:t> </w:t>
      </w:r>
      <w:r w:rsidRPr="00FE15EC">
        <w:rPr>
          <w:rFonts w:ascii="Calibri" w:hAnsi="Calibri" w:cs="Calibri"/>
        </w:rPr>
        <w:t>3 defines its general objectives, including resilience, reducing the digital divide, technological sovereignty, digital capability deployment, digital empowerment, cybersecurity, and</w:t>
      </w:r>
      <w:r w:rsidRPr="00C063F8">
        <w:t xml:space="preserve"> sustainability. </w:t>
      </w:r>
      <w:r w:rsidRPr="00FE15EC">
        <w:rPr>
          <w:rFonts w:ascii="Calibri" w:hAnsi="Calibri" w:cs="Calibri"/>
        </w:rPr>
        <w:t>Article</w:t>
      </w:r>
      <w:r w:rsidR="00C063F8" w:rsidRPr="00FE15EC">
        <w:rPr>
          <w:rFonts w:ascii="Calibri" w:hAnsi="Calibri" w:cs="Calibri"/>
        </w:rPr>
        <w:t> </w:t>
      </w:r>
      <w:r w:rsidRPr="00FE15EC">
        <w:rPr>
          <w:rFonts w:ascii="Calibri" w:hAnsi="Calibri" w:cs="Calibri"/>
        </w:rPr>
        <w:t>4 sets specific targets for Member States in areas such as skills, infrastructure, and the digitalisation of businesses and public services.</w:t>
      </w:r>
      <w:r w:rsidR="00F11E46" w:rsidRPr="00FE15EC">
        <w:rPr>
          <w:rFonts w:ascii="Calibri" w:hAnsi="Calibri" w:cs="Calibri"/>
        </w:rPr>
        <w:t xml:space="preserve"> Article</w:t>
      </w:r>
      <w:r w:rsidR="00C063F8" w:rsidRPr="00FE15EC">
        <w:rPr>
          <w:rFonts w:ascii="Calibri" w:hAnsi="Calibri" w:cs="Calibri"/>
        </w:rPr>
        <w:t> </w:t>
      </w:r>
      <w:r w:rsidR="00F11E46" w:rsidRPr="00FE15EC">
        <w:rPr>
          <w:rFonts w:ascii="Calibri" w:hAnsi="Calibri" w:cs="Calibri"/>
        </w:rPr>
        <w:t>6 mandates the Commission to assess annual progress toward these objectives and targets, and to recommend actions for Member States. Article</w:t>
      </w:r>
      <w:r w:rsidR="00C063F8" w:rsidRPr="00FE15EC">
        <w:rPr>
          <w:rFonts w:ascii="Calibri" w:hAnsi="Calibri" w:cs="Calibri"/>
        </w:rPr>
        <w:t> </w:t>
      </w:r>
      <w:r w:rsidR="00F11E46" w:rsidRPr="00FE15EC">
        <w:rPr>
          <w:rFonts w:ascii="Calibri" w:hAnsi="Calibri" w:cs="Calibri"/>
        </w:rPr>
        <w:t xml:space="preserve">7 </w:t>
      </w:r>
      <w:r w:rsidR="000A6902" w:rsidRPr="00FE15EC">
        <w:rPr>
          <w:rFonts w:ascii="Calibri" w:hAnsi="Calibri" w:cs="Calibri"/>
        </w:rPr>
        <w:t>lays down</w:t>
      </w:r>
      <w:r w:rsidR="00F11E46" w:rsidRPr="00FE15EC">
        <w:rPr>
          <w:rFonts w:ascii="Calibri" w:hAnsi="Calibri" w:cs="Calibri"/>
        </w:rPr>
        <w:t xml:space="preserve"> </w:t>
      </w:r>
      <w:r w:rsidR="000A6902" w:rsidRPr="00FE15EC">
        <w:rPr>
          <w:rFonts w:ascii="Calibri" w:hAnsi="Calibri" w:cs="Calibri"/>
        </w:rPr>
        <w:t>n</w:t>
      </w:r>
      <w:r w:rsidR="00F11E46" w:rsidRPr="00FE15EC">
        <w:rPr>
          <w:rFonts w:ascii="Calibri" w:hAnsi="Calibri" w:cs="Calibri"/>
        </w:rPr>
        <w:t xml:space="preserve">ational Digital Decade </w:t>
      </w:r>
      <w:r w:rsidR="000A6902" w:rsidRPr="00FE15EC">
        <w:rPr>
          <w:rFonts w:ascii="Calibri" w:hAnsi="Calibri" w:cs="Calibri"/>
        </w:rPr>
        <w:t>s</w:t>
      </w:r>
      <w:r w:rsidR="00F11E46" w:rsidRPr="00FE15EC">
        <w:rPr>
          <w:rFonts w:ascii="Calibri" w:hAnsi="Calibri" w:cs="Calibri"/>
        </w:rPr>
        <w:t xml:space="preserve">trategic </w:t>
      </w:r>
      <w:r w:rsidR="000A6902" w:rsidRPr="00FE15EC">
        <w:rPr>
          <w:rFonts w:ascii="Calibri" w:hAnsi="Calibri" w:cs="Calibri"/>
        </w:rPr>
        <w:t>r</w:t>
      </w:r>
      <w:r w:rsidR="00F11E46" w:rsidRPr="00FE15EC">
        <w:rPr>
          <w:rFonts w:ascii="Calibri" w:hAnsi="Calibri" w:cs="Calibri"/>
        </w:rPr>
        <w:t>oadmaps as the main tool for implementing these recommendations.</w:t>
      </w:r>
    </w:p>
  </w:footnote>
  <w:footnote w:id="4">
    <w:p w14:paraId="5E50366B" w14:textId="700817B3" w:rsidR="00EA2A4C" w:rsidRPr="00295AEB" w:rsidRDefault="00EA2A4C" w:rsidP="00EA2A4C">
      <w:pPr>
        <w:pStyle w:val="FootnoteText"/>
        <w:rPr>
          <w:rFonts w:ascii="Calibri" w:hAnsi="Calibri" w:cs="Calibri"/>
        </w:rPr>
      </w:pPr>
      <w:r w:rsidRPr="00295AEB">
        <w:rPr>
          <w:rStyle w:val="FootnoteReference"/>
          <w:rFonts w:ascii="Calibri" w:hAnsi="Calibri" w:cs="Calibri"/>
        </w:rPr>
        <w:footnoteRef/>
      </w:r>
      <w:r w:rsidRPr="00295AEB">
        <w:rPr>
          <w:rFonts w:ascii="Calibri" w:hAnsi="Calibri" w:cs="Calibri"/>
        </w:rPr>
        <w:t xml:space="preserve"> </w:t>
      </w:r>
      <w:r w:rsidR="007D5D75" w:rsidRPr="00C063F8">
        <w:rPr>
          <w:rFonts w:ascii="Calibri" w:hAnsi="Calibri" w:cs="Calibri"/>
        </w:rPr>
        <w:t xml:space="preserve">OECD, </w:t>
      </w:r>
      <w:hyperlink r:id="rId2" w:history="1">
        <w:r w:rsidR="007D5D75" w:rsidRPr="00C063F8">
          <w:rPr>
            <w:rStyle w:val="Hyperlink"/>
            <w:rFonts w:ascii="Calibri" w:hAnsi="Calibri" w:cs="Calibri"/>
          </w:rPr>
          <w:t>Science, Technology and Innovation Outlook 2025</w:t>
        </w:r>
      </w:hyperlink>
      <w:r w:rsidR="007D5D75" w:rsidRPr="00C063F8">
        <w:rPr>
          <w:rFonts w:ascii="Calibri" w:hAnsi="Calibri" w:cs="Calibri"/>
        </w:rPr>
        <w:t>, 28</w:t>
      </w:r>
      <w:r w:rsidR="00C063F8">
        <w:rPr>
          <w:rFonts w:ascii="Calibri" w:hAnsi="Calibri" w:cs="Calibri"/>
        </w:rPr>
        <w:t> </w:t>
      </w:r>
      <w:r w:rsidR="007D5D75" w:rsidRPr="00C063F8">
        <w:rPr>
          <w:rFonts w:ascii="Calibri" w:hAnsi="Calibri" w:cs="Calibri"/>
        </w:rPr>
        <w:t>October 2025.</w:t>
      </w:r>
    </w:p>
  </w:footnote>
  <w:footnote w:id="5">
    <w:p w14:paraId="30B90671" w14:textId="12488326" w:rsidR="00D32F9F" w:rsidRPr="00C063F8" w:rsidRDefault="00D32F9F" w:rsidP="00D32F9F">
      <w:pPr>
        <w:pStyle w:val="FootnoteText"/>
        <w:rPr>
          <w:rFonts w:ascii="Calibri" w:hAnsi="Calibri" w:cs="Calibri"/>
        </w:rPr>
      </w:pPr>
      <w:r w:rsidRPr="00295AEB">
        <w:rPr>
          <w:rStyle w:val="FootnoteReference"/>
          <w:rFonts w:ascii="Calibri" w:hAnsi="Calibri" w:cs="Calibri"/>
        </w:rPr>
        <w:footnoteRef/>
      </w:r>
      <w:r w:rsidR="00C063F8" w:rsidRPr="00295AEB">
        <w:rPr>
          <w:rFonts w:ascii="Calibri" w:hAnsi="Calibri" w:cs="Calibri"/>
        </w:rPr>
        <w:t xml:space="preserve"> </w:t>
      </w:r>
      <w:r w:rsidR="00014401" w:rsidRPr="00C063F8">
        <w:rPr>
          <w:rFonts w:ascii="Calibri" w:hAnsi="Calibri" w:cs="Calibri"/>
        </w:rPr>
        <w:t xml:space="preserve">OECD, </w:t>
      </w:r>
      <w:hyperlink r:id="rId3" w:history="1">
        <w:r w:rsidR="00014401" w:rsidRPr="00C063F8">
          <w:rPr>
            <w:rStyle w:val="Hyperlink"/>
            <w:rFonts w:ascii="Calibri" w:hAnsi="Calibri" w:cs="Calibri"/>
          </w:rPr>
          <w:t>Venture Capital Investments in Artificial Intelligence through 2025</w:t>
        </w:r>
      </w:hyperlink>
      <w:r w:rsidR="00014401" w:rsidRPr="00C063F8">
        <w:rPr>
          <w:rFonts w:ascii="Calibri" w:hAnsi="Calibri" w:cs="Calibri"/>
        </w:rPr>
        <w:t>, OECD Policy Briefs No</w:t>
      </w:r>
      <w:r w:rsidR="00C063F8">
        <w:rPr>
          <w:rFonts w:ascii="Calibri" w:hAnsi="Calibri" w:cs="Calibri"/>
        </w:rPr>
        <w:t> </w:t>
      </w:r>
      <w:r w:rsidR="00014401" w:rsidRPr="00C063F8">
        <w:rPr>
          <w:rFonts w:ascii="Calibri" w:hAnsi="Calibri" w:cs="Calibri"/>
        </w:rPr>
        <w:t>50, February 2026.</w:t>
      </w:r>
    </w:p>
  </w:footnote>
  <w:footnote w:id="6">
    <w:p w14:paraId="61263580" w14:textId="323EFAB2" w:rsidR="00576154" w:rsidRPr="00C063F8" w:rsidRDefault="00576154">
      <w:pPr>
        <w:pStyle w:val="FootnoteText"/>
      </w:pPr>
      <w:r w:rsidRPr="00295AEB">
        <w:rPr>
          <w:rStyle w:val="FootnoteReference"/>
          <w:rFonts w:ascii="Calibri" w:hAnsi="Calibri" w:cs="Calibri"/>
        </w:rPr>
        <w:footnoteRef/>
      </w:r>
      <w:r w:rsidR="00537EEF" w:rsidRPr="00295AEB">
        <w:rPr>
          <w:rFonts w:ascii="Calibri" w:hAnsi="Calibri" w:cs="Calibri"/>
        </w:rPr>
        <w:t xml:space="preserve"> </w:t>
      </w:r>
      <w:r w:rsidR="00F849DA" w:rsidRPr="00295AEB">
        <w:rPr>
          <w:rFonts w:ascii="Calibri" w:hAnsi="Calibri" w:cs="Calibri"/>
        </w:rPr>
        <w:t xml:space="preserve">Gartner, </w:t>
      </w:r>
      <w:hyperlink r:id="rId4" w:history="1">
        <w:r w:rsidR="00F849DA" w:rsidRPr="00295AEB">
          <w:rPr>
            <w:rStyle w:val="Hyperlink"/>
            <w:rFonts w:ascii="Calibri" w:hAnsi="Calibri" w:cs="Calibri"/>
          </w:rPr>
          <w:t xml:space="preserve">Gartner Forecasts Worldwide IT Spending to Grow 13.5% in 2026, </w:t>
        </w:r>
        <w:r w:rsidR="00553B73" w:rsidRPr="00295AEB">
          <w:rPr>
            <w:rStyle w:val="Hyperlink"/>
            <w:rFonts w:ascii="Calibri" w:hAnsi="Calibri" w:cs="Calibri"/>
          </w:rPr>
          <w:t>Totalling</w:t>
        </w:r>
        <w:r w:rsidR="00F849DA" w:rsidRPr="00295AEB">
          <w:rPr>
            <w:rStyle w:val="Hyperlink"/>
            <w:rFonts w:ascii="Calibri" w:hAnsi="Calibri" w:cs="Calibri"/>
          </w:rPr>
          <w:t xml:space="preserve"> $6.31 Trillion</w:t>
        </w:r>
      </w:hyperlink>
      <w:r w:rsidR="00F849DA" w:rsidRPr="00295AEB">
        <w:rPr>
          <w:rFonts w:ascii="Calibri" w:hAnsi="Calibri" w:cs="Calibri"/>
        </w:rPr>
        <w:t>, 22</w:t>
      </w:r>
      <w:r w:rsidR="00C063F8" w:rsidRPr="00295AEB">
        <w:rPr>
          <w:rFonts w:ascii="Calibri" w:hAnsi="Calibri" w:cs="Calibri"/>
        </w:rPr>
        <w:t> </w:t>
      </w:r>
      <w:r w:rsidR="00F849DA" w:rsidRPr="00295AEB">
        <w:rPr>
          <w:rFonts w:ascii="Calibri" w:hAnsi="Calibri" w:cs="Calibri"/>
        </w:rPr>
        <w:t>April 2026.</w:t>
      </w:r>
    </w:p>
  </w:footnote>
  <w:footnote w:id="7">
    <w:p w14:paraId="7CBA1F1F" w14:textId="30A25A8E" w:rsidR="0088772D" w:rsidRPr="00B7119D" w:rsidRDefault="0088772D">
      <w:pPr>
        <w:pStyle w:val="FootnoteText"/>
        <w:rPr>
          <w:rFonts w:ascii="Calibri" w:hAnsi="Calibri" w:cs="Calibri"/>
          <w:lang w:val="en-IE"/>
        </w:rPr>
      </w:pPr>
      <w:r w:rsidRPr="00B7119D">
        <w:rPr>
          <w:rStyle w:val="FootnoteReference"/>
          <w:rFonts w:ascii="Calibri" w:hAnsi="Calibri" w:cs="Calibri"/>
        </w:rPr>
        <w:footnoteRef/>
      </w:r>
      <w:r w:rsidRPr="00B7119D">
        <w:rPr>
          <w:rFonts w:ascii="Calibri" w:hAnsi="Calibri" w:cs="Calibri"/>
        </w:rPr>
        <w:t xml:space="preserve"> GONZALEZ VAZQUEZ, I., FERNANDEZ MACIAS, E., WRIGHT, S. and VILLANI, D., Digital Monitoring, Algorithmic Management and the Platformisation of Work in Europe, Publications Office of the European Union, Luxembourg, 2025</w:t>
      </w:r>
    </w:p>
  </w:footnote>
  <w:footnote w:id="8">
    <w:p w14:paraId="658C3BAA" w14:textId="64D29923" w:rsidR="008F3466" w:rsidRPr="00B7119D" w:rsidRDefault="008F3466">
      <w:pPr>
        <w:pStyle w:val="FootnoteText"/>
        <w:rPr>
          <w:rFonts w:ascii="Calibri" w:hAnsi="Calibri" w:cs="Calibri"/>
        </w:rPr>
      </w:pPr>
      <w:r w:rsidRPr="00B7119D">
        <w:rPr>
          <w:rStyle w:val="FootnoteReference"/>
          <w:rFonts w:ascii="Calibri" w:hAnsi="Calibri" w:cs="Calibri"/>
        </w:rPr>
        <w:footnoteRef/>
      </w:r>
      <w:r w:rsidRPr="00B7119D">
        <w:rPr>
          <w:rFonts w:ascii="Calibri" w:hAnsi="Calibri" w:cs="Calibri"/>
        </w:rPr>
        <w:t xml:space="preserve"> </w:t>
      </w:r>
      <w:r w:rsidR="00D81801" w:rsidRPr="005C5319">
        <w:rPr>
          <w:rFonts w:ascii="Calibri" w:hAnsi="Calibri" w:cs="Calibri"/>
        </w:rPr>
        <w:t>Special Eurobarometer 572</w:t>
      </w:r>
      <w:r w:rsidRPr="008C3209">
        <w:rPr>
          <w:rFonts w:ascii="Calibri" w:hAnsi="Calibri" w:cs="Calibri"/>
        </w:rPr>
        <w:t>]</w:t>
      </w:r>
      <w:r w:rsidR="001B3302" w:rsidRPr="00B7119D">
        <w:rPr>
          <w:rFonts w:ascii="Calibri" w:hAnsi="Calibri" w:cs="Calibri"/>
        </w:rPr>
        <w:t xml:space="preserve"> </w:t>
      </w:r>
      <w:hyperlink r:id="rId5">
        <w:r w:rsidR="001B3302" w:rsidRPr="00B7119D">
          <w:rPr>
            <w:rStyle w:val="Hyperlink"/>
            <w:rFonts w:ascii="Calibri" w:hAnsi="Calibri" w:cs="Calibri"/>
          </w:rPr>
          <w:t>https://data.europa.eu/doi/10.2759/3200731</w:t>
        </w:r>
      </w:hyperlink>
    </w:p>
  </w:footnote>
  <w:footnote w:id="9">
    <w:p w14:paraId="4BB0260A" w14:textId="47C29F3A" w:rsidR="00F005A5" w:rsidRPr="00B7119D" w:rsidRDefault="00F005A5">
      <w:pPr>
        <w:pStyle w:val="FootnoteText"/>
        <w:rPr>
          <w:rFonts w:ascii="Calibri" w:hAnsi="Calibri" w:cs="Calibri"/>
        </w:rPr>
      </w:pPr>
      <w:r w:rsidRPr="00B7119D">
        <w:rPr>
          <w:rStyle w:val="FootnoteReference"/>
          <w:rFonts w:ascii="Calibri" w:hAnsi="Calibri" w:cs="Calibri"/>
        </w:rPr>
        <w:footnoteRef/>
      </w:r>
      <w:r w:rsidRPr="00B7119D">
        <w:rPr>
          <w:rFonts w:ascii="Calibri" w:hAnsi="Calibri" w:cs="Calibri"/>
        </w:rPr>
        <w:t xml:space="preserve"> </w:t>
      </w:r>
      <w:r w:rsidR="00BE4C47" w:rsidRPr="00B7119D">
        <w:rPr>
          <w:rFonts w:ascii="Calibri" w:hAnsi="Calibri" w:cs="Calibri"/>
        </w:rPr>
        <w:t xml:space="preserve">European Commission, </w:t>
      </w:r>
      <w:hyperlink r:id="rId6" w:history="1">
        <w:r w:rsidR="00BE4C47" w:rsidRPr="00B7119D">
          <w:rPr>
            <w:rStyle w:val="Hyperlink"/>
            <w:rFonts w:ascii="Calibri" w:hAnsi="Calibri" w:cs="Calibri"/>
          </w:rPr>
          <w:t>Annual Single Market and Competitiveness Report 2026</w:t>
        </w:r>
      </w:hyperlink>
      <w:r w:rsidR="00BE4C47" w:rsidRPr="00B7119D">
        <w:rPr>
          <w:rFonts w:ascii="Calibri" w:hAnsi="Calibri" w:cs="Calibri"/>
        </w:rPr>
        <w:t>, COM(2026) 46 final, 30</w:t>
      </w:r>
      <w:r w:rsidR="00C063F8" w:rsidRPr="00B7119D">
        <w:rPr>
          <w:rFonts w:ascii="Calibri" w:hAnsi="Calibri" w:cs="Calibri"/>
        </w:rPr>
        <w:t> </w:t>
      </w:r>
      <w:r w:rsidR="00BE4C47" w:rsidRPr="00B7119D">
        <w:rPr>
          <w:rFonts w:ascii="Calibri" w:hAnsi="Calibri" w:cs="Calibri"/>
        </w:rPr>
        <w:t>January 2026.</w:t>
      </w:r>
    </w:p>
  </w:footnote>
  <w:footnote w:id="10">
    <w:p w14:paraId="54E3F239" w14:textId="612CF5CA" w:rsidR="0017462B" w:rsidRPr="00B7119D" w:rsidRDefault="0017462B" w:rsidP="1F5ABC36">
      <w:pPr>
        <w:pStyle w:val="FootnoteText"/>
        <w:rPr>
          <w:rFonts w:ascii="Calibri" w:hAnsi="Calibri" w:cs="Calibri"/>
        </w:rPr>
      </w:pPr>
      <w:r w:rsidRPr="005C5319">
        <w:rPr>
          <w:rStyle w:val="FootnoteReference"/>
          <w:rFonts w:ascii="Calibri" w:hAnsi="Calibri" w:cs="Calibri"/>
        </w:rPr>
        <w:footnoteRef/>
      </w:r>
      <w:r w:rsidR="1F5ABC36" w:rsidRPr="005C5319">
        <w:rPr>
          <w:rFonts w:ascii="Calibri" w:hAnsi="Calibri" w:cs="Calibri"/>
        </w:rPr>
        <w:t xml:space="preserve"> </w:t>
      </w:r>
      <w:hyperlink r:id="rId7">
        <w:r w:rsidR="1F5ABC36" w:rsidRPr="00B7119D">
          <w:rPr>
            <w:rStyle w:val="Hyperlink"/>
            <w:rFonts w:ascii="Calibri" w:hAnsi="Calibri" w:cs="Calibri"/>
          </w:rPr>
          <w:t>https://data.europa.eu/doi/10.2759/3200731</w:t>
        </w:r>
      </w:hyperlink>
    </w:p>
    <w:p w14:paraId="4EEE5316" w14:textId="7D782DB0" w:rsidR="0017462B" w:rsidRPr="00C063F8" w:rsidRDefault="1F5ABC36">
      <w:pPr>
        <w:pStyle w:val="FootnoteText"/>
        <w:rPr>
          <w:rFonts w:ascii="Calibri" w:hAnsi="Calibri" w:cs="Calibri"/>
        </w:rPr>
      </w:pPr>
      <w:r w:rsidRPr="00C063F8">
        <w:rPr>
          <w:rFonts w:ascii="Calibri" w:hAnsi="Calibri" w:cs="Calibri"/>
        </w:rPr>
        <w:t>.</w:t>
      </w:r>
    </w:p>
  </w:footnote>
  <w:footnote w:id="11">
    <w:p w14:paraId="0DABEF48" w14:textId="7C2E25B7" w:rsidR="00A954EF" w:rsidRPr="00C063F8" w:rsidRDefault="00A954EF" w:rsidP="00A954EF">
      <w:pPr>
        <w:pStyle w:val="FootnoteText"/>
        <w:rPr>
          <w:rFonts w:ascii="Calibri" w:hAnsi="Calibri" w:cs="Calibri"/>
        </w:rPr>
      </w:pPr>
      <w:r w:rsidRPr="00F86A45">
        <w:rPr>
          <w:rStyle w:val="FootnoteReference"/>
          <w:rFonts w:ascii="Calibri" w:hAnsi="Calibri" w:cs="Calibri"/>
        </w:rPr>
        <w:footnoteRef/>
      </w:r>
      <w:r w:rsidRPr="00C063F8">
        <w:rPr>
          <w:rFonts w:ascii="Calibri" w:hAnsi="Calibri" w:cs="Calibri"/>
        </w:rPr>
        <w:t xml:space="preserve"> The current KPI for the 5G target does not reflect the actual quality of service experienced by users. It monitors areas where a 5G signal is available, regardless of the network performance. Therefore, the current stage of 5G deployment can be considered only as ‘basic 5G’.</w:t>
      </w:r>
    </w:p>
    <w:p w14:paraId="18074C84" w14:textId="067DAAC2" w:rsidR="00A954EF" w:rsidRPr="00C063F8" w:rsidRDefault="00AE1C46" w:rsidP="00A954EF">
      <w:pPr>
        <w:pStyle w:val="FootnoteText"/>
        <w:rPr>
          <w:rFonts w:ascii="Calibri" w:hAnsi="Calibri" w:cs="Calibri"/>
        </w:rPr>
      </w:pPr>
      <w:r w:rsidRPr="00C063F8">
        <w:rPr>
          <w:rFonts w:ascii="Calibri" w:hAnsi="Calibri" w:cs="Calibri"/>
        </w:rPr>
        <w:t>Regarding quantum, data is based on: Strategic Advisory Board of the European Quantum Flagship</w:t>
      </w:r>
      <w:hyperlink r:id="rId8" w:history="1">
        <w:r w:rsidRPr="00C063F8">
          <w:rPr>
            <w:rStyle w:val="Hyperlink"/>
            <w:rFonts w:ascii="Calibri" w:hAnsi="Calibri" w:cs="Calibri"/>
          </w:rPr>
          <w:t>, Key Performance Indicators for Quantum Technologies in Europe</w:t>
        </w:r>
      </w:hyperlink>
      <w:r w:rsidRPr="00C063F8">
        <w:rPr>
          <w:rFonts w:ascii="Calibri" w:hAnsi="Calibri" w:cs="Calibri"/>
        </w:rPr>
        <w:t>, March 2025. By the end of 2025, the EuroHPC Joint Undertaking had procured six quantum computers, two of which were inaugurated in 2025, and two additional analogue quantum simulators were inaugurated under the HPCQS project</w:t>
      </w:r>
      <w:r w:rsidR="00C063F8" w:rsidRPr="00C063F8">
        <w:rPr>
          <w:rFonts w:ascii="Calibri" w:hAnsi="Calibri" w:cs="Calibri"/>
        </w:rPr>
        <w:t>.</w:t>
      </w:r>
    </w:p>
  </w:footnote>
  <w:footnote w:id="12">
    <w:p w14:paraId="6B0F0FA2" w14:textId="399154E6" w:rsidR="00A954EF" w:rsidRPr="00C063F8" w:rsidRDefault="00A954EF" w:rsidP="00A954EF">
      <w:pPr>
        <w:spacing w:before="0" w:after="0" w:line="240" w:lineRule="auto"/>
        <w:rPr>
          <w:rFonts w:asciiTheme="minorHAnsi" w:eastAsia="Aptos" w:hAnsiTheme="minorHAnsi"/>
          <w:sz w:val="16"/>
          <w:szCs w:val="16"/>
        </w:rPr>
      </w:pPr>
      <w:r w:rsidRPr="00F918F4">
        <w:rPr>
          <w:rStyle w:val="FootnoteReference"/>
          <w:rFonts w:cs="Calibri"/>
          <w:sz w:val="16"/>
          <w:szCs w:val="16"/>
        </w:rPr>
        <w:footnoteRef/>
      </w:r>
      <w:r w:rsidRPr="00F918F4">
        <w:rPr>
          <w:rFonts w:cs="Calibri"/>
          <w:sz w:val="16"/>
          <w:szCs w:val="16"/>
        </w:rPr>
        <w:t xml:space="preserve">Full details on the KPIs </w:t>
      </w:r>
      <w:r w:rsidR="00F81B1E" w:rsidRPr="00F918F4">
        <w:rPr>
          <w:rFonts w:cs="Calibri"/>
          <w:sz w:val="16"/>
          <w:szCs w:val="16"/>
        </w:rPr>
        <w:t xml:space="preserve">are </w:t>
      </w:r>
      <w:r w:rsidRPr="00F918F4">
        <w:rPr>
          <w:rFonts w:cs="Calibri"/>
          <w:sz w:val="16"/>
          <w:szCs w:val="16"/>
        </w:rPr>
        <w:t xml:space="preserve">in </w:t>
      </w:r>
      <w:r w:rsidR="00F81B1E" w:rsidRPr="00F918F4">
        <w:rPr>
          <w:rFonts w:cs="Calibri"/>
          <w:sz w:val="16"/>
          <w:szCs w:val="16"/>
        </w:rPr>
        <w:t xml:space="preserve">the </w:t>
      </w:r>
      <w:r w:rsidRPr="00F918F4">
        <w:rPr>
          <w:rFonts w:cs="Calibri"/>
          <w:sz w:val="16"/>
          <w:szCs w:val="16"/>
        </w:rPr>
        <w:t>DESI 202</w:t>
      </w:r>
      <w:r w:rsidR="00183C83" w:rsidRPr="00F918F4">
        <w:rPr>
          <w:rFonts w:cs="Calibri"/>
          <w:sz w:val="16"/>
          <w:szCs w:val="16"/>
        </w:rPr>
        <w:t>6</w:t>
      </w:r>
      <w:r w:rsidRPr="00F918F4">
        <w:rPr>
          <w:rFonts w:cs="Calibri"/>
          <w:sz w:val="16"/>
          <w:szCs w:val="16"/>
        </w:rPr>
        <w:t xml:space="preserve"> Methodological note at</w:t>
      </w:r>
      <w:r w:rsidR="00240357" w:rsidRPr="00F918F4">
        <w:rPr>
          <w:rFonts w:cs="Calibri"/>
          <w:sz w:val="16"/>
          <w:szCs w:val="16"/>
        </w:rPr>
        <w:t xml:space="preserve"> </w:t>
      </w:r>
      <w:hyperlink r:id="rId9" w:history="1">
        <w:r w:rsidR="00F918F4" w:rsidRPr="00F918F4">
          <w:rPr>
            <w:rStyle w:val="Hyperlink"/>
            <w:rFonts w:cs="Calibri"/>
            <w:sz w:val="16"/>
            <w:szCs w:val="16"/>
          </w:rPr>
          <w:t>https://digital-strategy.ec.europa.eu/en/news-redirect/938549</w:t>
        </w:r>
      </w:hyperlink>
      <w:r w:rsidR="00F918F4">
        <w:rPr>
          <w:rFonts w:cs="Calibri"/>
          <w:sz w:val="16"/>
          <w:szCs w:val="16"/>
        </w:rPr>
        <w:t xml:space="preserve"> </w:t>
      </w:r>
    </w:p>
  </w:footnote>
  <w:footnote w:id="13">
    <w:p w14:paraId="159C1D4E" w14:textId="06950825" w:rsidR="00EB43B0" w:rsidRPr="007872D5" w:rsidRDefault="00EB43B0" w:rsidP="00EB43B0">
      <w:pPr>
        <w:pStyle w:val="FootnoteText"/>
        <w:rPr>
          <w:rFonts w:ascii="Calibri" w:hAnsi="Calibri" w:cs="Calibri"/>
          <w:lang w:val="en-IE"/>
        </w:rPr>
      </w:pPr>
      <w:r w:rsidRPr="007872D5">
        <w:rPr>
          <w:rStyle w:val="FootnoteReference"/>
          <w:rFonts w:ascii="Calibri" w:hAnsi="Calibri" w:cs="Calibri"/>
        </w:rPr>
        <w:footnoteRef/>
      </w:r>
      <w:r w:rsidRPr="007872D5">
        <w:rPr>
          <w:rFonts w:ascii="Calibri" w:hAnsi="Calibri" w:cs="Calibri"/>
        </w:rPr>
        <w:t xml:space="preserve"> </w:t>
      </w:r>
      <w:r w:rsidR="007F0098" w:rsidRPr="007872D5">
        <w:rPr>
          <w:rFonts w:ascii="Calibri" w:hAnsi="Calibri" w:cs="Calibri"/>
        </w:rPr>
        <w:t>COM(2026) 503</w:t>
      </w:r>
    </w:p>
  </w:footnote>
  <w:footnote w:id="14">
    <w:p w14:paraId="6621938A" w14:textId="3D6074D3" w:rsidR="00BB06CC" w:rsidRPr="007872D5" w:rsidRDefault="00BB06CC">
      <w:pPr>
        <w:pStyle w:val="FootnoteText"/>
        <w:rPr>
          <w:rFonts w:ascii="Calibri" w:hAnsi="Calibri" w:cs="Calibri"/>
          <w:lang w:val="en-IE"/>
        </w:rPr>
      </w:pPr>
      <w:r w:rsidRPr="007872D5">
        <w:rPr>
          <w:rStyle w:val="FootnoteReference"/>
          <w:rFonts w:ascii="Calibri" w:hAnsi="Calibri" w:cs="Calibri"/>
        </w:rPr>
        <w:footnoteRef/>
      </w:r>
      <w:r w:rsidRPr="007872D5">
        <w:rPr>
          <w:rFonts w:ascii="Calibri" w:hAnsi="Calibri" w:cs="Calibri"/>
        </w:rPr>
        <w:t xml:space="preserve"> </w:t>
      </w:r>
      <w:hyperlink r:id="rId10">
        <w:r w:rsidR="005A14C2" w:rsidRPr="007872D5">
          <w:rPr>
            <w:rStyle w:val="Hyperlink"/>
            <w:rFonts w:ascii="Calibri" w:hAnsi="Calibri" w:cs="Calibri"/>
          </w:rPr>
          <w:t>JRC Publications Repository - Open but Not Powerless: Towards a Common Understanding of EU Digital Sovereignty</w:t>
        </w:r>
      </w:hyperlink>
      <w:r w:rsidR="005A14C2" w:rsidRPr="007872D5">
        <w:rPr>
          <w:rFonts w:ascii="Calibri" w:hAnsi="Calibri" w:cs="Calibri"/>
        </w:rPr>
        <w:t>.</w:t>
      </w:r>
    </w:p>
  </w:footnote>
  <w:footnote w:id="15">
    <w:p w14:paraId="5F9B5E76" w14:textId="396BFC74" w:rsidR="00475AB0" w:rsidRPr="00C063F8" w:rsidRDefault="00475AB0">
      <w:pPr>
        <w:pStyle w:val="FootnoteText"/>
        <w:rPr>
          <w:rFonts w:ascii="Calibri" w:hAnsi="Calibri" w:cs="Calibri"/>
        </w:rPr>
      </w:pPr>
      <w:r w:rsidRPr="00F86A45">
        <w:rPr>
          <w:rStyle w:val="FootnoteReference"/>
          <w:rFonts w:ascii="Calibri" w:hAnsi="Calibri" w:cs="Calibri"/>
        </w:rPr>
        <w:footnoteRef/>
      </w:r>
      <w:r w:rsidR="3BACBE76" w:rsidRPr="00C063F8">
        <w:rPr>
          <w:rFonts w:ascii="Calibri" w:hAnsi="Calibri" w:cs="Calibri"/>
        </w:rPr>
        <w:t xml:space="preserve"> The EU leads in high-impact research in only three of the 74 critical technologies</w:t>
      </w:r>
      <w:r w:rsidR="006B32CC" w:rsidRPr="00C063F8">
        <w:rPr>
          <w:rFonts w:ascii="Calibri" w:hAnsi="Calibri" w:cs="Calibri"/>
        </w:rPr>
        <w:t xml:space="preserve">; Australian Strategic Policy Institute (ASPI), </w:t>
      </w:r>
      <w:hyperlink r:id="rId11" w:history="1">
        <w:r w:rsidR="006B32CC" w:rsidRPr="00C063F8">
          <w:rPr>
            <w:rStyle w:val="Hyperlink"/>
            <w:rFonts w:ascii="Calibri" w:hAnsi="Calibri" w:cs="Calibri"/>
          </w:rPr>
          <w:t>Critical Technology Tracker</w:t>
        </w:r>
      </w:hyperlink>
      <w:r w:rsidR="006B32CC" w:rsidRPr="00C063F8">
        <w:rPr>
          <w:rFonts w:ascii="Calibri" w:hAnsi="Calibri" w:cs="Calibri"/>
        </w:rPr>
        <w:t>, 2025.</w:t>
      </w:r>
    </w:p>
  </w:footnote>
  <w:footnote w:id="16">
    <w:p w14:paraId="0034EA22" w14:textId="341C3F17" w:rsidR="000768FA" w:rsidRPr="007872D5" w:rsidRDefault="000768FA">
      <w:pPr>
        <w:pStyle w:val="FootnoteText"/>
        <w:rPr>
          <w:rFonts w:ascii="Calibri" w:hAnsi="Calibri" w:cs="Calibri"/>
        </w:rPr>
      </w:pPr>
      <w:r w:rsidRPr="00F86A45">
        <w:rPr>
          <w:rStyle w:val="FootnoteReference"/>
          <w:rFonts w:ascii="Calibri" w:hAnsi="Calibri" w:cs="Calibri"/>
        </w:rPr>
        <w:footnoteRef/>
      </w:r>
      <w:r w:rsidRPr="00C063F8">
        <w:rPr>
          <w:rFonts w:ascii="Calibri" w:hAnsi="Calibri" w:cs="Calibri"/>
        </w:rPr>
        <w:t xml:space="preserve"> </w:t>
      </w:r>
      <w:r w:rsidR="00705618" w:rsidRPr="00C063F8">
        <w:rPr>
          <w:rFonts w:ascii="Calibri" w:hAnsi="Calibri" w:cs="Calibri"/>
        </w:rPr>
        <w:t xml:space="preserve">European Commission Joint Research Centre, </w:t>
      </w:r>
      <w:hyperlink r:id="rId12" w:history="1">
        <w:r w:rsidR="00705618" w:rsidRPr="00C063F8">
          <w:rPr>
            <w:rStyle w:val="Hyperlink"/>
            <w:rFonts w:ascii="Calibri" w:hAnsi="Calibri" w:cs="Calibri"/>
          </w:rPr>
          <w:t>The 2025 EU Industrial R&amp;D Investment Scoreboard</w:t>
        </w:r>
      </w:hyperlink>
      <w:r w:rsidR="00705618" w:rsidRPr="00C063F8">
        <w:rPr>
          <w:rFonts w:ascii="Calibri" w:hAnsi="Calibri" w:cs="Calibri"/>
        </w:rPr>
        <w:t>, December 2025.</w:t>
      </w:r>
    </w:p>
  </w:footnote>
  <w:footnote w:id="17">
    <w:p w14:paraId="6210CF08" w14:textId="261551BC" w:rsidR="00E2701B" w:rsidRPr="00C063F8" w:rsidRDefault="00E2701B" w:rsidP="00E2701B">
      <w:pPr>
        <w:pStyle w:val="FootnoteText"/>
      </w:pPr>
      <w:r w:rsidRPr="00F86A45">
        <w:rPr>
          <w:rStyle w:val="FootnoteReference"/>
          <w:rFonts w:ascii="Calibri" w:hAnsi="Calibri" w:cs="Calibri"/>
        </w:rPr>
        <w:footnoteRef/>
      </w:r>
      <w:r w:rsidRPr="00C063F8">
        <w:rPr>
          <w:rFonts w:ascii="Calibri" w:hAnsi="Calibri" w:cs="Calibri"/>
        </w:rPr>
        <w:t xml:space="preserve"> </w:t>
      </w:r>
      <w:r w:rsidR="00705618" w:rsidRPr="00C063F8">
        <w:rPr>
          <w:rFonts w:ascii="Calibri" w:hAnsi="Calibri" w:cs="Calibri"/>
        </w:rPr>
        <w:t>Ibid.</w:t>
      </w:r>
    </w:p>
  </w:footnote>
  <w:footnote w:id="18">
    <w:p w14:paraId="51DE868D" w14:textId="0A4F9250" w:rsidR="00627066" w:rsidRPr="00AF667E" w:rsidRDefault="00627066">
      <w:pPr>
        <w:pStyle w:val="FootnoteText"/>
        <w:rPr>
          <w:rFonts w:ascii="Calibri" w:hAnsi="Calibri" w:cs="Calibri"/>
        </w:rPr>
      </w:pPr>
      <w:r w:rsidRPr="00AF667E">
        <w:rPr>
          <w:rStyle w:val="FootnoteReference"/>
          <w:rFonts w:ascii="Calibri" w:hAnsi="Calibri" w:cs="Calibri"/>
        </w:rPr>
        <w:footnoteRef/>
      </w:r>
      <w:r w:rsidRPr="00AF667E">
        <w:rPr>
          <w:rFonts w:ascii="Calibri" w:hAnsi="Calibri" w:cs="Calibri"/>
        </w:rPr>
        <w:t xml:space="preserve"> </w:t>
      </w:r>
      <w:r w:rsidR="001205DD" w:rsidRPr="00AF667E">
        <w:rPr>
          <w:rFonts w:ascii="Calibri" w:hAnsi="Calibri" w:cs="Calibri"/>
        </w:rPr>
        <w:t>Regulation</w:t>
      </w:r>
      <w:r w:rsidR="00AF667E" w:rsidRPr="00AF667E">
        <w:rPr>
          <w:rFonts w:ascii="Calibri" w:hAnsi="Calibri" w:cs="Calibri"/>
        </w:rPr>
        <w:t xml:space="preserve"> (EU) 2026/74</w:t>
      </w:r>
      <w:r w:rsidR="001205DD" w:rsidRPr="00AF667E">
        <w:rPr>
          <w:rFonts w:ascii="Calibri" w:hAnsi="Calibri" w:cs="Calibri"/>
        </w:rPr>
        <w:t xml:space="preserve"> of the European Parliament and of the Council on the 28th regime corporate legal framework, 'EU INC.'</w:t>
      </w:r>
    </w:p>
  </w:footnote>
  <w:footnote w:id="19">
    <w:p w14:paraId="41B29E28" w14:textId="6B8BD281" w:rsidR="00853570" w:rsidRPr="00C063F8" w:rsidRDefault="00853570" w:rsidP="00CA7F3E">
      <w:pPr>
        <w:spacing w:before="0" w:after="0" w:line="240" w:lineRule="auto"/>
        <w:rPr>
          <w:rFonts w:cs="Calibri"/>
          <w:sz w:val="16"/>
          <w:szCs w:val="16"/>
        </w:rPr>
      </w:pPr>
      <w:r w:rsidRPr="00C063F8">
        <w:rPr>
          <w:rStyle w:val="FootnoteReference"/>
          <w:rFonts w:cs="Calibri"/>
          <w:sz w:val="16"/>
          <w:szCs w:val="16"/>
        </w:rPr>
        <w:footnoteRef/>
      </w:r>
      <w:r w:rsidR="00C34486" w:rsidRPr="00C063F8">
        <w:rPr>
          <w:rFonts w:eastAsia="Arial" w:cs="Calibri"/>
          <w:color w:val="000000"/>
          <w:sz w:val="16"/>
          <w:szCs w:val="16"/>
        </w:rPr>
        <w:t xml:space="preserve">Open Forum Europe, cited in: Blind, K. et al., </w:t>
      </w:r>
      <w:hyperlink r:id="rId13" w:tgtFrame="_blank" w:history="1">
        <w:r w:rsidR="00C34486" w:rsidRPr="00C063F8">
          <w:rPr>
            <w:rStyle w:val="Hyperlink"/>
            <w:rFonts w:eastAsia="Arial" w:cs="Calibri"/>
            <w:sz w:val="16"/>
            <w:szCs w:val="16"/>
          </w:rPr>
          <w:t>The Impact of Open Source Software and Hardware on Technological Independence, Competitiveness and Innovation in the EU Economy</w:t>
        </w:r>
      </w:hyperlink>
      <w:r w:rsidR="00C34486" w:rsidRPr="00C063F8">
        <w:rPr>
          <w:rFonts w:eastAsia="Arial" w:cs="Calibri"/>
          <w:color w:val="000000"/>
          <w:sz w:val="16"/>
          <w:szCs w:val="16"/>
        </w:rPr>
        <w:t xml:space="preserve">, Final Study Report, European Commission, September 2021. </w:t>
      </w:r>
      <w:r w:rsidRPr="00C063F8">
        <w:rPr>
          <w:rFonts w:eastAsia="Arial" w:cs="Calibri"/>
          <w:color w:val="000000"/>
          <w:sz w:val="16"/>
          <w:szCs w:val="16"/>
        </w:rPr>
        <w:t>Open</w:t>
      </w:r>
      <w:r w:rsidR="00CB4D7E">
        <w:rPr>
          <w:rFonts w:eastAsia="Arial" w:cs="Calibri"/>
          <w:color w:val="000000"/>
          <w:sz w:val="16"/>
          <w:szCs w:val="16"/>
        </w:rPr>
        <w:t>-</w:t>
      </w:r>
      <w:r w:rsidRPr="00C063F8">
        <w:rPr>
          <w:rFonts w:eastAsia="Arial" w:cs="Calibri"/>
          <w:color w:val="000000"/>
          <w:sz w:val="16"/>
          <w:szCs w:val="16"/>
        </w:rPr>
        <w:t>source software is estimated to contribute between EUR</w:t>
      </w:r>
      <w:r w:rsidR="00C063F8">
        <w:rPr>
          <w:rFonts w:eastAsia="Arial" w:cs="Calibri"/>
          <w:color w:val="000000"/>
          <w:sz w:val="16"/>
          <w:szCs w:val="16"/>
        </w:rPr>
        <w:t> </w:t>
      </w:r>
      <w:r w:rsidRPr="00C063F8">
        <w:rPr>
          <w:rFonts w:eastAsia="Arial" w:cs="Calibri"/>
          <w:color w:val="000000"/>
          <w:sz w:val="16"/>
          <w:szCs w:val="16"/>
        </w:rPr>
        <w:t>65 and EUR</w:t>
      </w:r>
      <w:r w:rsidR="00C063F8">
        <w:rPr>
          <w:rFonts w:eastAsia="Arial" w:cs="Calibri"/>
          <w:color w:val="000000"/>
          <w:sz w:val="16"/>
          <w:szCs w:val="16"/>
        </w:rPr>
        <w:t> </w:t>
      </w:r>
      <w:r w:rsidRPr="00C063F8">
        <w:rPr>
          <w:rFonts w:eastAsia="Arial" w:cs="Calibri"/>
          <w:color w:val="000000"/>
          <w:sz w:val="16"/>
          <w:szCs w:val="16"/>
        </w:rPr>
        <w:t>95 billion to the EU</w:t>
      </w:r>
      <w:r w:rsidR="00C063F8">
        <w:rPr>
          <w:rFonts w:eastAsia="Arial" w:cs="Calibri"/>
          <w:color w:val="000000"/>
          <w:sz w:val="16"/>
          <w:szCs w:val="16"/>
        </w:rPr>
        <w:t>’</w:t>
      </w:r>
      <w:r w:rsidRPr="00C063F8">
        <w:rPr>
          <w:rFonts w:eastAsia="Arial" w:cs="Calibri"/>
          <w:color w:val="000000"/>
          <w:sz w:val="16"/>
          <w:szCs w:val="16"/>
        </w:rPr>
        <w:t>s GDP and underpins approximately 70% of all code.</w:t>
      </w:r>
    </w:p>
  </w:footnote>
  <w:footnote w:id="20">
    <w:p w14:paraId="10AE3516" w14:textId="4640DCA5" w:rsidR="00D9039F" w:rsidRPr="007872D5" w:rsidRDefault="00D9039F" w:rsidP="00034BAD">
      <w:pPr>
        <w:pStyle w:val="FootnoteText"/>
        <w:rPr>
          <w:rFonts w:ascii="Calibri" w:hAnsi="Calibri" w:cs="Calibri"/>
        </w:rPr>
      </w:pPr>
      <w:r w:rsidRPr="007872D5">
        <w:rPr>
          <w:rStyle w:val="FootnoteReference"/>
          <w:rFonts w:ascii="Calibri" w:hAnsi="Calibri" w:cs="Calibri"/>
        </w:rPr>
        <w:footnoteRef/>
      </w:r>
      <w:r w:rsidRPr="007872D5">
        <w:rPr>
          <w:rFonts w:ascii="Calibri" w:hAnsi="Calibri" w:cs="Calibri"/>
        </w:rPr>
        <w:t xml:space="preserve"> </w:t>
      </w:r>
      <w:r w:rsidR="00034BAD" w:rsidRPr="007872D5">
        <w:rPr>
          <w:rFonts w:ascii="Calibri" w:hAnsi="Calibri" w:cs="Calibri"/>
        </w:rPr>
        <w:t xml:space="preserve">Communication from the Commission to the European Parliament, the Council, the European Economic and Social Committee and the Committee of the Regions on European Tech Sovereignty, accompanied by an EU </w:t>
      </w:r>
      <w:r w:rsidR="007650A4" w:rsidRPr="007872D5">
        <w:rPr>
          <w:rFonts w:ascii="Calibri" w:hAnsi="Calibri" w:cs="Calibri"/>
        </w:rPr>
        <w:t>Open-Source</w:t>
      </w:r>
      <w:r w:rsidR="00034BAD" w:rsidRPr="007872D5">
        <w:rPr>
          <w:rFonts w:ascii="Calibri" w:hAnsi="Calibri" w:cs="Calibri"/>
        </w:rPr>
        <w:t xml:space="preserve"> Strategy, COM/2026/503 final</w:t>
      </w:r>
    </w:p>
  </w:footnote>
  <w:footnote w:id="21">
    <w:p w14:paraId="32A75F8B" w14:textId="21641C92" w:rsidR="00D645E4" w:rsidRPr="007872D5" w:rsidRDefault="00D645E4">
      <w:pPr>
        <w:pStyle w:val="FootnoteText"/>
        <w:rPr>
          <w:rFonts w:ascii="Calibri" w:hAnsi="Calibri" w:cs="Calibri"/>
          <w:lang w:val="en-IE"/>
        </w:rPr>
      </w:pPr>
      <w:r w:rsidRPr="007872D5">
        <w:rPr>
          <w:rStyle w:val="FootnoteReference"/>
          <w:rFonts w:ascii="Calibri" w:hAnsi="Calibri" w:cs="Calibri"/>
        </w:rPr>
        <w:footnoteRef/>
      </w:r>
      <w:r w:rsidRPr="007872D5">
        <w:rPr>
          <w:rFonts w:ascii="Calibri" w:hAnsi="Calibri" w:cs="Calibri"/>
        </w:rPr>
        <w:t xml:space="preserve"> Regulation (EU) 2023/1781 of the European Parliament and of the Council of 13 September 2023 establishing a framework of measures for strengthening Europe’s semiconductor ecosystem and amending Regulation (EU) 2021/694 (Chips Act)</w:t>
      </w:r>
    </w:p>
  </w:footnote>
  <w:footnote w:id="22">
    <w:p w14:paraId="2D73CE2E" w14:textId="36EE107A" w:rsidR="00490E0A" w:rsidRPr="00E97226" w:rsidRDefault="00490E0A">
      <w:pPr>
        <w:pStyle w:val="FootnoteText"/>
        <w:rPr>
          <w:lang w:val="en-IE"/>
        </w:rPr>
      </w:pPr>
      <w:r w:rsidRPr="007872D5">
        <w:rPr>
          <w:rStyle w:val="FootnoteReference"/>
          <w:rFonts w:ascii="Calibri" w:hAnsi="Calibri" w:cs="Calibri"/>
        </w:rPr>
        <w:footnoteRef/>
      </w:r>
      <w:r w:rsidRPr="007872D5">
        <w:rPr>
          <w:rFonts w:ascii="Calibri" w:hAnsi="Calibri" w:cs="Calibri"/>
        </w:rPr>
        <w:t xml:space="preserve"> COM(2026) 504 final</w:t>
      </w:r>
    </w:p>
  </w:footnote>
  <w:footnote w:id="23">
    <w:p w14:paraId="1577CCC3" w14:textId="45EE24A1" w:rsidR="00E97226" w:rsidRPr="00E97226" w:rsidRDefault="00E97226">
      <w:pPr>
        <w:pStyle w:val="FootnoteText"/>
        <w:rPr>
          <w:lang w:val="en-IE"/>
        </w:rPr>
      </w:pPr>
      <w:r>
        <w:rPr>
          <w:rStyle w:val="FootnoteReference"/>
        </w:rPr>
        <w:footnoteRef/>
      </w:r>
      <w:r>
        <w:t xml:space="preserve"> </w:t>
      </w:r>
      <w:r w:rsidRPr="00E97226">
        <w:t>COM(2026) 502</w:t>
      </w:r>
    </w:p>
  </w:footnote>
  <w:footnote w:id="24">
    <w:p w14:paraId="7431088A" w14:textId="6D86F945" w:rsidR="00203AC0" w:rsidRPr="003E742C" w:rsidRDefault="00203AC0">
      <w:pPr>
        <w:pStyle w:val="FootnoteText"/>
        <w:rPr>
          <w:rFonts w:ascii="Calibri" w:hAnsi="Calibri" w:cs="Calibri"/>
        </w:rPr>
      </w:pPr>
      <w:r w:rsidRPr="003E742C">
        <w:rPr>
          <w:rStyle w:val="FootnoteReference"/>
          <w:rFonts w:ascii="Calibri" w:hAnsi="Calibri" w:cs="Calibri"/>
        </w:rPr>
        <w:footnoteRef/>
      </w:r>
      <w:r w:rsidRPr="003E742C">
        <w:rPr>
          <w:rFonts w:ascii="Calibri" w:hAnsi="Calibri" w:cs="Calibri"/>
        </w:rPr>
        <w:t xml:space="preserve"> European </w:t>
      </w:r>
      <w:r w:rsidR="00BE13DF" w:rsidRPr="003E742C">
        <w:rPr>
          <w:rFonts w:ascii="Calibri" w:hAnsi="Calibri" w:cs="Calibri"/>
        </w:rPr>
        <w:t xml:space="preserve">Commission, </w:t>
      </w:r>
      <w:hyperlink r:id="rId14" w:history="1">
        <w:r w:rsidR="00BE13DF" w:rsidRPr="003E742C">
          <w:rPr>
            <w:rStyle w:val="Hyperlink"/>
            <w:rFonts w:ascii="Calibri" w:hAnsi="Calibri" w:cs="Calibri"/>
          </w:rPr>
          <w:t>AI Continent Action Plan</w:t>
        </w:r>
      </w:hyperlink>
      <w:r w:rsidR="00BE13DF" w:rsidRPr="003E742C">
        <w:rPr>
          <w:rFonts w:ascii="Calibri" w:hAnsi="Calibri" w:cs="Calibri"/>
        </w:rPr>
        <w:t>, COM(2025) 165 final, 9</w:t>
      </w:r>
      <w:r w:rsidR="00C063F8" w:rsidRPr="003E742C">
        <w:rPr>
          <w:rFonts w:ascii="Calibri" w:hAnsi="Calibri" w:cs="Calibri"/>
        </w:rPr>
        <w:t> </w:t>
      </w:r>
      <w:r w:rsidR="00BE13DF" w:rsidRPr="003E742C">
        <w:rPr>
          <w:rFonts w:ascii="Calibri" w:hAnsi="Calibri" w:cs="Calibri"/>
        </w:rPr>
        <w:t>April 2025.</w:t>
      </w:r>
    </w:p>
  </w:footnote>
  <w:footnote w:id="25">
    <w:p w14:paraId="5A47E451" w14:textId="2ABEC34D" w:rsidR="00BA7A3F" w:rsidRPr="003E742C" w:rsidRDefault="00BA7A3F">
      <w:pPr>
        <w:pStyle w:val="FootnoteText"/>
        <w:rPr>
          <w:rFonts w:ascii="Calibri" w:hAnsi="Calibri" w:cs="Calibri"/>
          <w:lang w:val="en-IE"/>
        </w:rPr>
      </w:pPr>
      <w:r w:rsidRPr="003E742C">
        <w:rPr>
          <w:rStyle w:val="FootnoteReference"/>
          <w:rFonts w:ascii="Calibri" w:hAnsi="Calibri" w:cs="Calibri"/>
        </w:rPr>
        <w:footnoteRef/>
      </w:r>
      <w:r w:rsidRPr="003E742C">
        <w:rPr>
          <w:rFonts w:ascii="Calibri" w:hAnsi="Calibri" w:cs="Calibri"/>
        </w:rPr>
        <w:t xml:space="preserve"> Encompasses</w:t>
      </w:r>
      <w:r w:rsidRPr="003E742C">
        <w:rPr>
          <w:rFonts w:ascii="Calibri" w:hAnsi="Calibri" w:cs="Calibri"/>
          <w:lang w:val="en-IE"/>
        </w:rPr>
        <w:t xml:space="preserve"> the public sector and 10 key industry sectors: healthcare and pharmaceuticals, mobility, transport and automotive, robotics, manufacturing, engineering and construction, climate and environment, energy, agri-food, defence, security and space, electronic communications and cultural, creative and media sectors</w:t>
      </w:r>
    </w:p>
  </w:footnote>
  <w:footnote w:id="26">
    <w:p w14:paraId="7E4AB0D1" w14:textId="1D65E004" w:rsidR="00B6409C" w:rsidRPr="00C063F8" w:rsidRDefault="00B6409C" w:rsidP="00B6409C">
      <w:pPr>
        <w:pStyle w:val="FootnoteText"/>
      </w:pPr>
      <w:r w:rsidRPr="003E742C">
        <w:rPr>
          <w:rStyle w:val="FootnoteReference"/>
          <w:rFonts w:ascii="Calibri" w:hAnsi="Calibri" w:cs="Calibri"/>
        </w:rPr>
        <w:footnoteRef/>
      </w:r>
      <w:r w:rsidRPr="003E742C">
        <w:rPr>
          <w:rFonts w:ascii="Calibri" w:hAnsi="Calibri" w:cs="Calibri"/>
        </w:rPr>
        <w:t xml:space="preserve"> </w:t>
      </w:r>
      <w:hyperlink r:id="rId15" w:history="1">
        <w:r w:rsidR="001A4AF5" w:rsidRPr="003E742C">
          <w:rPr>
            <w:rStyle w:val="Hyperlink"/>
            <w:rFonts w:ascii="Calibri" w:hAnsi="Calibri" w:cs="Calibri"/>
          </w:rPr>
          <w:t>The Tech Sovereignty package</w:t>
        </w:r>
      </w:hyperlink>
      <w:r w:rsidR="001A4AF5" w:rsidRPr="003E742C">
        <w:rPr>
          <w:rFonts w:ascii="Calibri" w:hAnsi="Calibri" w:cs="Calibri"/>
        </w:rPr>
        <w:t xml:space="preserve"> consists of 2 legislative proposals (</w:t>
      </w:r>
      <w:r w:rsidR="00190B6B" w:rsidRPr="003E742C">
        <w:rPr>
          <w:rFonts w:ascii="Calibri" w:hAnsi="Calibri" w:cs="Calibri"/>
        </w:rPr>
        <w:t xml:space="preserve">the Chips Act 2.0 and the Cloud and AI Development Act, the EU </w:t>
      </w:r>
      <w:r w:rsidR="00EC0CA6" w:rsidRPr="003E742C">
        <w:rPr>
          <w:rFonts w:ascii="Calibri" w:hAnsi="Calibri" w:cs="Calibri"/>
        </w:rPr>
        <w:t>Open-Source</w:t>
      </w:r>
      <w:r w:rsidR="00190B6B" w:rsidRPr="003E742C">
        <w:rPr>
          <w:rFonts w:ascii="Calibri" w:hAnsi="Calibri" w:cs="Calibri"/>
        </w:rPr>
        <w:t xml:space="preserve"> Strategy and a Strategic Roadmap for Digitalisation and AI in Energy</w:t>
      </w:r>
    </w:p>
  </w:footnote>
  <w:footnote w:id="27">
    <w:p w14:paraId="618B4F11" w14:textId="4134B16F" w:rsidR="00327E3F" w:rsidRPr="00C063F8" w:rsidRDefault="00327E3F" w:rsidP="00327E3F">
      <w:pPr>
        <w:spacing w:before="0" w:after="0" w:line="240" w:lineRule="auto"/>
        <w:rPr>
          <w:rFonts w:cs="Calibri"/>
          <w:sz w:val="16"/>
          <w:szCs w:val="16"/>
        </w:rPr>
      </w:pPr>
      <w:r w:rsidRPr="00C063F8">
        <w:rPr>
          <w:rStyle w:val="FootnoteReference"/>
          <w:rFonts w:cs="Calibri"/>
          <w:sz w:val="16"/>
          <w:szCs w:val="16"/>
        </w:rPr>
        <w:footnoteRef/>
      </w:r>
      <w:r w:rsidR="00524D69" w:rsidRPr="00C063F8">
        <w:rPr>
          <w:rFonts w:eastAsia="Arial" w:cs="Calibri"/>
          <w:color w:val="000000"/>
          <w:sz w:val="16"/>
          <w:szCs w:val="16"/>
        </w:rPr>
        <w:t xml:space="preserve"> </w:t>
      </w:r>
      <w:r w:rsidRPr="00C063F8">
        <w:rPr>
          <w:rFonts w:eastAsia="Arial" w:cs="Calibri"/>
          <w:color w:val="000000"/>
          <w:sz w:val="16"/>
          <w:szCs w:val="16"/>
        </w:rPr>
        <w:t>Volume share of international card schemes in total electronically initiated card payments with cards issued in the euro area, first half of 2023. Based on data collected under Regulation (EU) No</w:t>
      </w:r>
      <w:r w:rsidR="00C063F8">
        <w:rPr>
          <w:rFonts w:eastAsia="Arial" w:cs="Calibri"/>
          <w:color w:val="000000"/>
          <w:sz w:val="16"/>
          <w:szCs w:val="16"/>
        </w:rPr>
        <w:t> </w:t>
      </w:r>
      <w:r w:rsidRPr="00C063F8">
        <w:rPr>
          <w:rFonts w:eastAsia="Arial" w:cs="Calibri"/>
          <w:color w:val="000000"/>
          <w:sz w:val="16"/>
          <w:szCs w:val="16"/>
        </w:rPr>
        <w:t>1409/2013 of the European Central Bank on payments statistics (ECB/2013/43), as amended.</w:t>
      </w:r>
    </w:p>
  </w:footnote>
  <w:footnote w:id="28">
    <w:p w14:paraId="38651FC2" w14:textId="6444F46F" w:rsidR="00327E3F" w:rsidRPr="00C063F8" w:rsidRDefault="00327E3F" w:rsidP="00327E3F">
      <w:pPr>
        <w:spacing w:before="0" w:after="0" w:line="240" w:lineRule="auto"/>
      </w:pPr>
      <w:r w:rsidRPr="00C063F8">
        <w:rPr>
          <w:rStyle w:val="FootnoteReference"/>
          <w:rFonts w:cs="Calibri"/>
          <w:sz w:val="16"/>
          <w:szCs w:val="16"/>
        </w:rPr>
        <w:footnoteRef/>
      </w:r>
      <w:r w:rsidR="00524D69" w:rsidRPr="00C063F8">
        <w:rPr>
          <w:rFonts w:eastAsia="Arial" w:cs="Calibri"/>
          <w:color w:val="000000"/>
          <w:sz w:val="16"/>
          <w:szCs w:val="16"/>
        </w:rPr>
        <w:t xml:space="preserve"> </w:t>
      </w:r>
      <w:r w:rsidR="003E151F" w:rsidRPr="00C063F8">
        <w:rPr>
          <w:rFonts w:eastAsia="Arial" w:cs="Calibri"/>
          <w:color w:val="000000"/>
          <w:sz w:val="16"/>
          <w:szCs w:val="16"/>
        </w:rPr>
        <w:t xml:space="preserve">Lane, P.R., </w:t>
      </w:r>
      <w:r w:rsidR="00C063F8">
        <w:rPr>
          <w:rFonts w:eastAsia="Arial" w:cs="Calibri"/>
          <w:color w:val="000000"/>
          <w:sz w:val="16"/>
          <w:szCs w:val="16"/>
        </w:rPr>
        <w:t>‘</w:t>
      </w:r>
      <w:hyperlink r:id="rId16" w:history="1">
        <w:r w:rsidR="003E151F" w:rsidRPr="00C063F8">
          <w:rPr>
            <w:rStyle w:val="Hyperlink"/>
            <w:rFonts w:eastAsia="Arial" w:cs="Calibri"/>
            <w:sz w:val="16"/>
            <w:szCs w:val="16"/>
          </w:rPr>
          <w:t>The Digital Euro: Maintaining the Autonomy of the Monetary System</w:t>
        </w:r>
      </w:hyperlink>
      <w:r w:rsidR="003E151F" w:rsidRPr="00C063F8">
        <w:rPr>
          <w:rFonts w:eastAsia="Arial" w:cs="Calibri"/>
          <w:color w:val="000000"/>
          <w:sz w:val="16"/>
          <w:szCs w:val="16"/>
        </w:rPr>
        <w:t>,</w:t>
      </w:r>
      <w:r w:rsidR="00C063F8">
        <w:rPr>
          <w:rFonts w:eastAsia="Arial" w:cs="Calibri"/>
          <w:color w:val="000000"/>
          <w:sz w:val="16"/>
          <w:szCs w:val="16"/>
        </w:rPr>
        <w:t>’</w:t>
      </w:r>
      <w:r w:rsidR="003E151F" w:rsidRPr="00C063F8">
        <w:rPr>
          <w:rFonts w:eastAsia="Arial" w:cs="Calibri"/>
          <w:color w:val="000000"/>
          <w:sz w:val="16"/>
          <w:szCs w:val="16"/>
        </w:rPr>
        <w:t xml:space="preserve"> keynote speech at the University College Cork Economics Society Conference, European Central Bank, 20</w:t>
      </w:r>
      <w:r w:rsidR="00C063F8">
        <w:rPr>
          <w:rFonts w:eastAsia="Arial" w:cs="Calibri"/>
          <w:color w:val="000000"/>
          <w:sz w:val="16"/>
          <w:szCs w:val="16"/>
        </w:rPr>
        <w:t> </w:t>
      </w:r>
      <w:r w:rsidR="003E151F" w:rsidRPr="00C063F8">
        <w:rPr>
          <w:rFonts w:eastAsia="Arial" w:cs="Calibri"/>
          <w:color w:val="000000"/>
          <w:sz w:val="16"/>
          <w:szCs w:val="16"/>
        </w:rPr>
        <w:t>March 2025</w:t>
      </w:r>
      <w:r w:rsidR="008F36F7" w:rsidRPr="00C063F8">
        <w:rPr>
          <w:rFonts w:eastAsia="Arial" w:cs="Calibri"/>
          <w:color w:val="000000"/>
          <w:sz w:val="16"/>
          <w:szCs w:val="16"/>
        </w:rPr>
        <w:t>; t</w:t>
      </w:r>
      <w:r w:rsidRPr="00C063F8">
        <w:rPr>
          <w:rFonts w:eastAsia="Arial" w:cs="Calibri"/>
          <w:color w:val="000000"/>
          <w:sz w:val="16"/>
          <w:szCs w:val="16"/>
        </w:rPr>
        <w:t>he Commission</w:t>
      </w:r>
      <w:r w:rsidR="00C063F8">
        <w:rPr>
          <w:rFonts w:eastAsia="Arial" w:cs="Calibri"/>
          <w:color w:val="000000"/>
          <w:sz w:val="16"/>
          <w:szCs w:val="16"/>
        </w:rPr>
        <w:t>’</w:t>
      </w:r>
      <w:r w:rsidRPr="00C063F8">
        <w:rPr>
          <w:rFonts w:eastAsia="Arial" w:cs="Calibri"/>
          <w:color w:val="000000"/>
          <w:sz w:val="16"/>
          <w:szCs w:val="16"/>
        </w:rPr>
        <w:t>s legislative proposal on the digital euro was adopted in June 2023 and continued interinstitutional negotiations in 2024</w:t>
      </w:r>
      <w:r w:rsidR="00653AE4" w:rsidRPr="00C063F8">
        <w:rPr>
          <w:rFonts w:eastAsia="Arial" w:cs="Calibri"/>
          <w:color w:val="000000"/>
          <w:sz w:val="16"/>
          <w:szCs w:val="16"/>
        </w:rPr>
        <w:t xml:space="preserve">; see: European Commission, </w:t>
      </w:r>
      <w:hyperlink r:id="rId17" w:history="1">
        <w:r w:rsidR="00653AE4" w:rsidRPr="00C063F8">
          <w:rPr>
            <w:rStyle w:val="Hyperlink"/>
            <w:rFonts w:eastAsia="Arial" w:cs="Calibri"/>
            <w:sz w:val="16"/>
            <w:szCs w:val="16"/>
          </w:rPr>
          <w:t>Proposal for a Regulation of the European Parliament and of the Council on the Establishment of the Digital Euro</w:t>
        </w:r>
      </w:hyperlink>
      <w:r w:rsidR="00653AE4" w:rsidRPr="00C063F8">
        <w:rPr>
          <w:rFonts w:eastAsia="Arial" w:cs="Calibri"/>
          <w:color w:val="000000"/>
          <w:sz w:val="16"/>
          <w:szCs w:val="16"/>
        </w:rPr>
        <w:t>, COM(2023) 369 final, June 2023.</w:t>
      </w:r>
    </w:p>
  </w:footnote>
  <w:footnote w:id="29">
    <w:p w14:paraId="354625DB" w14:textId="77777777" w:rsidR="006610CF" w:rsidRPr="00F86A45" w:rsidRDefault="006610CF" w:rsidP="006610CF">
      <w:pPr>
        <w:pStyle w:val="FootnoteText"/>
        <w:rPr>
          <w:lang w:val="en-IE"/>
        </w:rPr>
      </w:pPr>
      <w:r w:rsidRPr="004A49D0">
        <w:rPr>
          <w:rStyle w:val="FootnoteReference"/>
          <w:rFonts w:ascii="Calibri" w:hAnsi="Calibri" w:cs="Calibri"/>
        </w:rPr>
        <w:footnoteRef/>
      </w:r>
      <w:r w:rsidRPr="004A49D0">
        <w:rPr>
          <w:rFonts w:ascii="Calibri" w:hAnsi="Calibri" w:cs="Calibri"/>
          <w:lang w:val="en-IE"/>
        </w:rPr>
        <w:t xml:space="preserve"> A Culture Compass for Europe </w:t>
      </w:r>
      <w:r w:rsidRPr="004A49D0">
        <w:rPr>
          <w:rFonts w:ascii="Calibri" w:hAnsi="Calibri" w:cs="Calibri"/>
        </w:rPr>
        <w:t>COM(2025) 785 final</w:t>
      </w:r>
    </w:p>
  </w:footnote>
  <w:footnote w:id="30">
    <w:p w14:paraId="344C0E15" w14:textId="06C842E3" w:rsidR="00EA2F33" w:rsidRPr="00D14681" w:rsidRDefault="00EA2F33">
      <w:pPr>
        <w:pStyle w:val="FootnoteText"/>
        <w:rPr>
          <w:rFonts w:ascii="Calibri" w:hAnsi="Calibri" w:cs="Calibri"/>
        </w:rPr>
      </w:pPr>
      <w:r w:rsidRPr="00D14681">
        <w:rPr>
          <w:rStyle w:val="FootnoteReference"/>
          <w:rFonts w:ascii="Calibri" w:hAnsi="Calibri" w:cs="Calibri"/>
        </w:rPr>
        <w:footnoteRef/>
      </w:r>
      <w:r w:rsidRPr="00D14681">
        <w:rPr>
          <w:rFonts w:ascii="Calibri" w:hAnsi="Calibri" w:cs="Calibri"/>
        </w:rPr>
        <w:t xml:space="preserve"> </w:t>
      </w:r>
      <w:r w:rsidR="003E5E0C" w:rsidRPr="00D14681">
        <w:rPr>
          <w:rFonts w:ascii="Calibri" w:hAnsi="Calibri" w:cs="Calibri"/>
        </w:rPr>
        <w:t xml:space="preserve">European Commission, </w:t>
      </w:r>
      <w:hyperlink r:id="rId18" w:history="1">
        <w:r w:rsidR="003E5E0C" w:rsidRPr="00D14681">
          <w:rPr>
            <w:rStyle w:val="Hyperlink"/>
            <w:rFonts w:ascii="Calibri" w:hAnsi="Calibri" w:cs="Calibri"/>
          </w:rPr>
          <w:t>EU Defence Industry Transformation Roadmap</w:t>
        </w:r>
      </w:hyperlink>
      <w:r w:rsidR="003E5E0C" w:rsidRPr="00D14681">
        <w:rPr>
          <w:rFonts w:ascii="Calibri" w:hAnsi="Calibri" w:cs="Calibri"/>
        </w:rPr>
        <w:t>, COM(2025) 845 final, 19</w:t>
      </w:r>
      <w:r w:rsidR="00C063F8" w:rsidRPr="00D14681">
        <w:rPr>
          <w:rFonts w:ascii="Calibri" w:hAnsi="Calibri" w:cs="Calibri"/>
        </w:rPr>
        <w:t> </w:t>
      </w:r>
      <w:r w:rsidR="003E5E0C" w:rsidRPr="00D14681">
        <w:rPr>
          <w:rFonts w:ascii="Calibri" w:hAnsi="Calibri" w:cs="Calibri"/>
        </w:rPr>
        <w:t>November 2025.</w:t>
      </w:r>
    </w:p>
  </w:footnote>
  <w:footnote w:id="31">
    <w:p w14:paraId="220DF4CE" w14:textId="2C0FC935" w:rsidR="00B65E65" w:rsidRPr="00D14681" w:rsidRDefault="00B65E65">
      <w:pPr>
        <w:pStyle w:val="FootnoteText"/>
        <w:rPr>
          <w:rFonts w:ascii="Calibri" w:hAnsi="Calibri" w:cs="Calibri"/>
        </w:rPr>
      </w:pPr>
      <w:r w:rsidRPr="00D14681">
        <w:rPr>
          <w:rStyle w:val="FootnoteReference"/>
          <w:rFonts w:ascii="Calibri" w:hAnsi="Calibri" w:cs="Calibri"/>
        </w:rPr>
        <w:footnoteRef/>
      </w:r>
      <w:r w:rsidRPr="00D14681">
        <w:rPr>
          <w:rFonts w:ascii="Calibri" w:hAnsi="Calibri" w:cs="Calibri"/>
        </w:rPr>
        <w:t xml:space="preserve"> European Commission, </w:t>
      </w:r>
      <w:hyperlink r:id="rId19" w:history="1">
        <w:r w:rsidRPr="00D14681">
          <w:rPr>
            <w:rStyle w:val="Hyperlink"/>
            <w:rFonts w:ascii="Calibri" w:hAnsi="Calibri" w:cs="Calibri"/>
          </w:rPr>
          <w:t>Proposal for a Regulation Establishing the Programme for Agile and Rapid Defence Innovation (AGILE)</w:t>
        </w:r>
      </w:hyperlink>
      <w:r w:rsidRPr="00D14681">
        <w:rPr>
          <w:rFonts w:ascii="Calibri" w:hAnsi="Calibri" w:cs="Calibri"/>
        </w:rPr>
        <w:t>, COM(2026) 135 final, 25</w:t>
      </w:r>
      <w:r w:rsidR="00C063F8" w:rsidRPr="00D14681">
        <w:rPr>
          <w:rFonts w:ascii="Calibri" w:hAnsi="Calibri" w:cs="Calibri"/>
        </w:rPr>
        <w:t> </w:t>
      </w:r>
      <w:r w:rsidRPr="00D14681">
        <w:rPr>
          <w:rFonts w:ascii="Calibri" w:hAnsi="Calibri" w:cs="Calibri"/>
        </w:rPr>
        <w:t>March 2026</w:t>
      </w:r>
      <w:r w:rsidR="00C063F8" w:rsidRPr="00D14681">
        <w:rPr>
          <w:rFonts w:ascii="Calibri" w:hAnsi="Calibri" w:cs="Calibri"/>
        </w:rPr>
        <w:t>.</w:t>
      </w:r>
    </w:p>
  </w:footnote>
  <w:footnote w:id="32">
    <w:p w14:paraId="4D9A92A9" w14:textId="5456705F" w:rsidR="00702D93" w:rsidRPr="00D14681" w:rsidRDefault="00702D93">
      <w:pPr>
        <w:pStyle w:val="FootnoteText"/>
        <w:rPr>
          <w:rFonts w:ascii="Calibri" w:hAnsi="Calibri" w:cs="Calibri"/>
        </w:rPr>
      </w:pPr>
      <w:r w:rsidRPr="00D14681">
        <w:rPr>
          <w:rStyle w:val="FootnoteReference"/>
          <w:rFonts w:ascii="Calibri" w:hAnsi="Calibri" w:cs="Calibri"/>
        </w:rPr>
        <w:footnoteRef/>
      </w:r>
      <w:r w:rsidRPr="00D14681">
        <w:rPr>
          <w:rFonts w:ascii="Calibri" w:hAnsi="Calibri" w:cs="Calibri"/>
        </w:rPr>
        <w:t xml:space="preserve"> European Commission, </w:t>
      </w:r>
      <w:hyperlink r:id="rId20" w:history="1">
        <w:r w:rsidRPr="00D14681">
          <w:rPr>
            <w:rStyle w:val="Hyperlink"/>
            <w:rFonts w:ascii="Calibri" w:hAnsi="Calibri" w:cs="Calibri"/>
          </w:rPr>
          <w:t>A modernised cohesion policy</w:t>
        </w:r>
        <w:r w:rsidR="00232BF2" w:rsidRPr="00D14681">
          <w:rPr>
            <w:rStyle w:val="Hyperlink"/>
            <w:rFonts w:ascii="Calibri" w:hAnsi="Calibri" w:cs="Calibri"/>
          </w:rPr>
          <w:t xml:space="preserve">: The </w:t>
        </w:r>
        <w:r w:rsidR="00EC0CA6" w:rsidRPr="00D14681">
          <w:rPr>
            <w:rStyle w:val="Hyperlink"/>
            <w:rFonts w:ascii="Calibri" w:hAnsi="Calibri" w:cs="Calibri"/>
          </w:rPr>
          <w:t>mid-term</w:t>
        </w:r>
        <w:r w:rsidR="00232BF2" w:rsidRPr="00D14681">
          <w:rPr>
            <w:rStyle w:val="Hyperlink"/>
            <w:rFonts w:ascii="Calibri" w:hAnsi="Calibri" w:cs="Calibri"/>
          </w:rPr>
          <w:t xml:space="preserve"> review</w:t>
        </w:r>
      </w:hyperlink>
      <w:r w:rsidR="00232BF2" w:rsidRPr="00D14681">
        <w:rPr>
          <w:rFonts w:ascii="Calibri" w:hAnsi="Calibri" w:cs="Calibri"/>
        </w:rPr>
        <w:t>, COM(2025) 163 final</w:t>
      </w:r>
    </w:p>
  </w:footnote>
  <w:footnote w:id="33">
    <w:p w14:paraId="1A9BB11B" w14:textId="11B492DD" w:rsidR="002338B6" w:rsidRPr="00C063F8" w:rsidRDefault="002338B6">
      <w:pPr>
        <w:pStyle w:val="FootnoteText"/>
      </w:pPr>
      <w:r w:rsidRPr="00D14681">
        <w:rPr>
          <w:rStyle w:val="FootnoteReference"/>
          <w:rFonts w:ascii="Calibri" w:hAnsi="Calibri" w:cs="Calibri"/>
        </w:rPr>
        <w:footnoteRef/>
      </w:r>
      <w:r w:rsidR="00FD65E2" w:rsidRPr="00D14681">
        <w:rPr>
          <w:rFonts w:ascii="Calibri" w:hAnsi="Calibri" w:cs="Calibri"/>
        </w:rPr>
        <w:t xml:space="preserve"> European Commission, </w:t>
      </w:r>
      <w:hyperlink r:id="rId21" w:history="1">
        <w:r w:rsidR="00FD65E2" w:rsidRPr="00D14681">
          <w:rPr>
            <w:rStyle w:val="Hyperlink"/>
            <w:rFonts w:ascii="Calibri" w:hAnsi="Calibri" w:cs="Calibri"/>
          </w:rPr>
          <w:t>Proposal for a Regulation Establishing the European Competitiveness Fund (ECF), Including the Specific Programme for Defence Research and Innovation Activities</w:t>
        </w:r>
      </w:hyperlink>
      <w:r w:rsidR="00FD65E2" w:rsidRPr="00D14681">
        <w:rPr>
          <w:rFonts w:ascii="Calibri" w:hAnsi="Calibri" w:cs="Calibri"/>
        </w:rPr>
        <w:t>, COM(2025) 555 final, 2025.</w:t>
      </w:r>
    </w:p>
  </w:footnote>
  <w:footnote w:id="34">
    <w:p w14:paraId="4590530A" w14:textId="28B5FA1F" w:rsidR="00EB10F0" w:rsidRPr="0029384A" w:rsidRDefault="00EB10F0" w:rsidP="00EB10F0">
      <w:pPr>
        <w:pStyle w:val="FootnoteText"/>
        <w:rPr>
          <w:rFonts w:ascii="Calibri" w:hAnsi="Calibri" w:cs="Calibri"/>
        </w:rPr>
      </w:pPr>
      <w:r w:rsidRPr="0029384A">
        <w:rPr>
          <w:rStyle w:val="FootnoteReference"/>
          <w:rFonts w:ascii="Calibri" w:hAnsi="Calibri" w:cs="Calibri"/>
        </w:rPr>
        <w:footnoteRef/>
      </w:r>
      <w:r w:rsidRPr="0029384A">
        <w:rPr>
          <w:rFonts w:ascii="Calibri" w:hAnsi="Calibri" w:cs="Calibri"/>
        </w:rPr>
        <w:t xml:space="preserve"> </w:t>
      </w:r>
      <w:r w:rsidR="00D43194" w:rsidRPr="0029384A">
        <w:rPr>
          <w:rFonts w:ascii="Calibri" w:hAnsi="Calibri" w:cs="Calibri"/>
        </w:rPr>
        <w:t xml:space="preserve">European Union Agency for Cybersecurity (ENISA), </w:t>
      </w:r>
      <w:hyperlink r:id="rId22" w:history="1">
        <w:r w:rsidR="00D43194" w:rsidRPr="0029384A">
          <w:rPr>
            <w:rStyle w:val="Hyperlink"/>
            <w:rFonts w:ascii="Calibri" w:hAnsi="Calibri" w:cs="Calibri"/>
          </w:rPr>
          <w:t>ENISA Threat Landscape 2025</w:t>
        </w:r>
      </w:hyperlink>
      <w:r w:rsidR="00D43194" w:rsidRPr="0029384A">
        <w:rPr>
          <w:rFonts w:ascii="Calibri" w:hAnsi="Calibri" w:cs="Calibri"/>
        </w:rPr>
        <w:t>, October 2025.</w:t>
      </w:r>
    </w:p>
  </w:footnote>
  <w:footnote w:id="35">
    <w:p w14:paraId="237F9768" w14:textId="50B832B2" w:rsidR="00C0424B" w:rsidRPr="00EC3705" w:rsidRDefault="00C0424B">
      <w:pPr>
        <w:pStyle w:val="FootnoteText"/>
        <w:rPr>
          <w:rFonts w:ascii="Calibri" w:hAnsi="Calibri" w:cs="Calibri"/>
        </w:rPr>
      </w:pPr>
      <w:r w:rsidRPr="00EC3705">
        <w:rPr>
          <w:rStyle w:val="FootnoteReference"/>
          <w:rFonts w:ascii="Calibri" w:hAnsi="Calibri" w:cs="Calibri"/>
        </w:rPr>
        <w:footnoteRef/>
      </w:r>
      <w:r w:rsidRPr="00EC3705">
        <w:rPr>
          <w:rFonts w:ascii="Calibri" w:hAnsi="Calibri" w:cs="Calibri"/>
        </w:rPr>
        <w:t xml:space="preserve"> </w:t>
      </w:r>
      <w:r w:rsidR="00D861CE" w:rsidRPr="00EC3705">
        <w:rPr>
          <w:rFonts w:ascii="Calibri" w:hAnsi="Calibri" w:cs="Calibri"/>
        </w:rPr>
        <w:t xml:space="preserve">European Commission, </w:t>
      </w:r>
      <w:hyperlink r:id="rId23" w:history="1">
        <w:r w:rsidR="00D861CE" w:rsidRPr="00EC3705">
          <w:rPr>
            <w:rStyle w:val="Hyperlink"/>
            <w:rFonts w:ascii="Calibri" w:hAnsi="Calibri" w:cs="Calibri"/>
          </w:rPr>
          <w:t>Proposal for a Regulation on the European Union Agency for Cybersecurity (ENISA), the European Cybersecurity Certification Framework, and ICT Supply Chain Security, and Repealing Regulation (EU) 2019/881 (Cybersecurity Act 2)</w:t>
        </w:r>
      </w:hyperlink>
      <w:r w:rsidR="00D861CE" w:rsidRPr="00EC3705">
        <w:rPr>
          <w:rFonts w:ascii="Calibri" w:hAnsi="Calibri" w:cs="Calibri"/>
        </w:rPr>
        <w:t>, COM(2026) 11 final, 2026.</w:t>
      </w:r>
    </w:p>
  </w:footnote>
  <w:footnote w:id="36">
    <w:p w14:paraId="03187148" w14:textId="29E187C0" w:rsidR="005F04EB" w:rsidRPr="00C063F8" w:rsidRDefault="005F04EB" w:rsidP="00D7515E">
      <w:pPr>
        <w:pStyle w:val="FootnoteText"/>
        <w:rPr>
          <w:rFonts w:ascii="Calibri" w:hAnsi="Calibri" w:cs="Calibri"/>
        </w:rPr>
      </w:pPr>
      <w:r w:rsidRPr="00F86A45">
        <w:rPr>
          <w:rStyle w:val="FootnoteReference"/>
          <w:rFonts w:ascii="Calibri" w:hAnsi="Calibri" w:cs="Calibri"/>
        </w:rPr>
        <w:footnoteRef/>
      </w:r>
      <w:r w:rsidRPr="00C063F8">
        <w:rPr>
          <w:rFonts w:ascii="Calibri" w:hAnsi="Calibri" w:cs="Calibri"/>
        </w:rPr>
        <w:t xml:space="preserve"> </w:t>
      </w:r>
      <w:r w:rsidR="00CA3191" w:rsidRPr="00C063F8">
        <w:rPr>
          <w:rFonts w:ascii="Calibri" w:hAnsi="Calibri" w:cs="Calibri"/>
        </w:rPr>
        <w:t xml:space="preserve">Rubinton, H. and Patro, B.A., </w:t>
      </w:r>
      <w:r w:rsidR="00C063F8">
        <w:rPr>
          <w:rFonts w:ascii="Calibri" w:hAnsi="Calibri" w:cs="Calibri"/>
        </w:rPr>
        <w:t>‘</w:t>
      </w:r>
      <w:hyperlink r:id="rId24" w:history="1">
        <w:r w:rsidR="00CA3191" w:rsidRPr="00C063F8">
          <w:rPr>
            <w:rStyle w:val="Hyperlink"/>
            <w:rFonts w:ascii="Calibri" w:hAnsi="Calibri" w:cs="Calibri"/>
          </w:rPr>
          <w:t>Tracking AI's Contribution to GDP Growth</w:t>
        </w:r>
      </w:hyperlink>
      <w:r w:rsidR="00CA3191" w:rsidRPr="00C063F8">
        <w:rPr>
          <w:rFonts w:ascii="Calibri" w:hAnsi="Calibri" w:cs="Calibri"/>
        </w:rPr>
        <w:t>,</w:t>
      </w:r>
      <w:r w:rsidR="00C063F8">
        <w:rPr>
          <w:rFonts w:ascii="Calibri" w:hAnsi="Calibri" w:cs="Calibri"/>
        </w:rPr>
        <w:t>’</w:t>
      </w:r>
      <w:r w:rsidR="00CA3191" w:rsidRPr="00C063F8">
        <w:rPr>
          <w:rFonts w:ascii="Calibri" w:hAnsi="Calibri" w:cs="Calibri"/>
        </w:rPr>
        <w:t xml:space="preserve"> </w:t>
      </w:r>
      <w:r w:rsidR="00CA3191" w:rsidRPr="00C063F8">
        <w:rPr>
          <w:rFonts w:ascii="Calibri" w:hAnsi="Calibri" w:cs="Calibri"/>
          <w:i/>
          <w:iCs/>
        </w:rPr>
        <w:t>On the Economy</w:t>
      </w:r>
      <w:r w:rsidR="00CA3191" w:rsidRPr="00C063F8">
        <w:rPr>
          <w:rFonts w:ascii="Calibri" w:hAnsi="Calibri" w:cs="Calibri"/>
        </w:rPr>
        <w:t>, Federal Reserve Bank of St. Louis, 12</w:t>
      </w:r>
      <w:r w:rsidR="00C063F8">
        <w:rPr>
          <w:rFonts w:ascii="Calibri" w:hAnsi="Calibri" w:cs="Calibri"/>
        </w:rPr>
        <w:t> </w:t>
      </w:r>
      <w:r w:rsidR="00CA3191" w:rsidRPr="00C063F8">
        <w:rPr>
          <w:rFonts w:ascii="Calibri" w:hAnsi="Calibri" w:cs="Calibri"/>
        </w:rPr>
        <w:t>January 2026.</w:t>
      </w:r>
    </w:p>
  </w:footnote>
  <w:footnote w:id="37">
    <w:p w14:paraId="237C2F39" w14:textId="7241AFB2" w:rsidR="00671825" w:rsidRPr="00C063F8" w:rsidRDefault="00671825">
      <w:pPr>
        <w:pStyle w:val="FootnoteText"/>
        <w:rPr>
          <w:rFonts w:ascii="Calibri" w:hAnsi="Calibri"/>
        </w:rPr>
      </w:pPr>
      <w:r w:rsidRPr="00F86A45">
        <w:rPr>
          <w:rStyle w:val="FootnoteReference"/>
          <w:rFonts w:ascii="Calibri" w:hAnsi="Calibri"/>
        </w:rPr>
        <w:footnoteRef/>
      </w:r>
      <w:r w:rsidRPr="00C063F8">
        <w:rPr>
          <w:rFonts w:ascii="Calibri" w:hAnsi="Calibri"/>
        </w:rPr>
        <w:t xml:space="preserve"> </w:t>
      </w:r>
      <w:r w:rsidR="00802C77" w:rsidRPr="00C063F8">
        <w:rPr>
          <w:rFonts w:ascii="Calibri" w:hAnsi="Calibri"/>
        </w:rPr>
        <w:t xml:space="preserve">JRC </w:t>
      </w:r>
      <w:r w:rsidR="00160337" w:rsidRPr="00C063F8">
        <w:rPr>
          <w:rFonts w:ascii="Calibri" w:hAnsi="Calibri"/>
        </w:rPr>
        <w:t xml:space="preserve">Report </w:t>
      </w:r>
      <w:r w:rsidR="00802C77" w:rsidRPr="00F86A45">
        <w:rPr>
          <w:rFonts w:ascii="Calibri" w:hAnsi="Calibri"/>
        </w:rPr>
        <w:t>(upcoming)</w:t>
      </w:r>
      <w:r w:rsidR="00C063F8" w:rsidRPr="00F86A45">
        <w:rPr>
          <w:rFonts w:ascii="Calibri" w:hAnsi="Calibri"/>
        </w:rPr>
        <w:t>.</w:t>
      </w:r>
    </w:p>
  </w:footnote>
  <w:footnote w:id="38">
    <w:p w14:paraId="32D931D8" w14:textId="17D8F21A" w:rsidR="11EF6BFF" w:rsidRPr="00C063F8" w:rsidRDefault="11EF6BFF" w:rsidP="00081B9C">
      <w:pPr>
        <w:spacing w:before="0" w:after="0" w:line="240" w:lineRule="auto"/>
        <w:rPr>
          <w:rFonts w:eastAsia="Calibri" w:cs="Calibri"/>
          <w:color w:val="000000" w:themeColor="text1"/>
          <w:sz w:val="18"/>
          <w:szCs w:val="18"/>
        </w:rPr>
      </w:pPr>
      <w:r w:rsidRPr="00C063F8">
        <w:rPr>
          <w:rStyle w:val="FootnoteReference"/>
          <w:rFonts w:eastAsiaTheme="minorHAnsi" w:cs="Calibri"/>
          <w:sz w:val="16"/>
          <w:szCs w:val="16"/>
          <w:lang w:eastAsia="en-US"/>
        </w:rPr>
        <w:footnoteRef/>
      </w:r>
      <w:r w:rsidRPr="00C063F8">
        <w:rPr>
          <w:rStyle w:val="FootnoteReference"/>
          <w:rFonts w:eastAsiaTheme="minorHAnsi" w:cs="Calibri"/>
          <w:sz w:val="16"/>
          <w:szCs w:val="16"/>
          <w:lang w:eastAsia="en-US"/>
        </w:rPr>
        <w:t xml:space="preserve"> </w:t>
      </w:r>
      <w:r w:rsidR="00237368" w:rsidRPr="00081B9C">
        <w:rPr>
          <w:rFonts w:eastAsia="Calibri" w:cs="Calibri"/>
          <w:color w:val="000000" w:themeColor="text1"/>
          <w:sz w:val="16"/>
          <w:szCs w:val="16"/>
        </w:rPr>
        <w:t>IEA, Table A.4: Data Centres Electricity Consumption by Region, p.</w:t>
      </w:r>
      <w:r w:rsidR="00C063F8" w:rsidRPr="00081B9C">
        <w:rPr>
          <w:rFonts w:eastAsia="Calibri" w:cs="Calibri"/>
          <w:color w:val="000000" w:themeColor="text1"/>
          <w:sz w:val="16"/>
          <w:szCs w:val="16"/>
        </w:rPr>
        <w:t> </w:t>
      </w:r>
      <w:r w:rsidR="00237368" w:rsidRPr="00081B9C">
        <w:rPr>
          <w:rFonts w:eastAsia="Calibri" w:cs="Calibri"/>
          <w:color w:val="000000" w:themeColor="text1"/>
          <w:sz w:val="16"/>
          <w:szCs w:val="16"/>
        </w:rPr>
        <w:t xml:space="preserve">110, </w:t>
      </w:r>
      <w:hyperlink r:id="rId25" w:history="1">
        <w:r w:rsidR="00237368" w:rsidRPr="00081B9C">
          <w:rPr>
            <w:rStyle w:val="Hyperlink"/>
            <w:rFonts w:eastAsia="Calibri" w:cs="Calibri"/>
            <w:sz w:val="16"/>
            <w:szCs w:val="16"/>
          </w:rPr>
          <w:t>Key Questions on Energy and AI</w:t>
        </w:r>
      </w:hyperlink>
      <w:r w:rsidR="00237368" w:rsidRPr="00081B9C">
        <w:rPr>
          <w:rFonts w:eastAsia="Calibri" w:cs="Calibri"/>
          <w:color w:val="000000" w:themeColor="text1"/>
          <w:sz w:val="16"/>
          <w:szCs w:val="16"/>
        </w:rPr>
        <w:t>, International Energy Agency, April 2026.</w:t>
      </w:r>
    </w:p>
  </w:footnote>
  <w:footnote w:id="39">
    <w:p w14:paraId="724D1730" w14:textId="7749D9F9" w:rsidR="007C4EEF" w:rsidRPr="00C063F8" w:rsidRDefault="007C4EEF" w:rsidP="007C4EEF">
      <w:pPr>
        <w:pStyle w:val="FootnoteText"/>
        <w:rPr>
          <w:rFonts w:ascii="Calibri" w:hAnsi="Calibri" w:cs="Calibri"/>
        </w:rPr>
      </w:pPr>
      <w:r w:rsidRPr="00F86A45">
        <w:rPr>
          <w:rStyle w:val="FootnoteReference"/>
          <w:rFonts w:ascii="Calibri" w:hAnsi="Calibri" w:cs="Calibri"/>
        </w:rPr>
        <w:footnoteRef/>
      </w:r>
      <w:r w:rsidRPr="00C063F8">
        <w:rPr>
          <w:rFonts w:ascii="Calibri" w:hAnsi="Calibri" w:cs="Calibri"/>
        </w:rPr>
        <w:t xml:space="preserve"> </w:t>
      </w:r>
      <w:r w:rsidR="00EE5143" w:rsidRPr="00C063F8">
        <w:rPr>
          <w:rFonts w:ascii="Calibri" w:hAnsi="Calibri" w:cs="Calibri"/>
        </w:rPr>
        <w:t xml:space="preserve">IEA, </w:t>
      </w:r>
      <w:hyperlink r:id="rId26" w:history="1">
        <w:r w:rsidR="00EE5143" w:rsidRPr="00C063F8">
          <w:rPr>
            <w:rStyle w:val="Hyperlink"/>
            <w:rFonts w:ascii="Calibri" w:hAnsi="Calibri" w:cs="Calibri"/>
          </w:rPr>
          <w:t>Energy Demand from AI</w:t>
        </w:r>
      </w:hyperlink>
      <w:r w:rsidR="00EE5143" w:rsidRPr="00C063F8">
        <w:rPr>
          <w:rFonts w:ascii="Calibri" w:hAnsi="Calibri" w:cs="Calibri"/>
        </w:rPr>
        <w:t xml:space="preserve">, in </w:t>
      </w:r>
      <w:r w:rsidR="00EE5143" w:rsidRPr="00C063F8">
        <w:rPr>
          <w:rFonts w:ascii="Calibri" w:hAnsi="Calibri" w:cs="Calibri"/>
          <w:i/>
          <w:iCs/>
        </w:rPr>
        <w:t>Energy and AI</w:t>
      </w:r>
      <w:r w:rsidR="00EE5143" w:rsidRPr="00C063F8">
        <w:rPr>
          <w:rFonts w:ascii="Calibri" w:hAnsi="Calibri" w:cs="Calibri"/>
        </w:rPr>
        <w:t xml:space="preserve">, International Energy Agency, April 2025. </w:t>
      </w:r>
      <w:r w:rsidRPr="00C063F8">
        <w:rPr>
          <w:rFonts w:ascii="Calibri" w:hAnsi="Calibri" w:cs="Calibri"/>
        </w:rPr>
        <w:t>EU data centre electricity consumption is projected to grow from around 70 TWh in 2024 to approximately 115 TWh by 2030.</w:t>
      </w:r>
    </w:p>
  </w:footnote>
  <w:footnote w:id="40">
    <w:p w14:paraId="115FA26A" w14:textId="2F598828" w:rsidR="00F95D65" w:rsidRPr="00081B9C" w:rsidRDefault="00F95D65">
      <w:pPr>
        <w:pStyle w:val="FootnoteText"/>
        <w:rPr>
          <w:rFonts w:ascii="Calibri" w:hAnsi="Calibri" w:cs="Calibri"/>
        </w:rPr>
      </w:pPr>
      <w:r w:rsidRPr="00081B9C">
        <w:rPr>
          <w:rStyle w:val="FootnoteReference"/>
          <w:rFonts w:ascii="Calibri" w:hAnsi="Calibri" w:cs="Calibri"/>
        </w:rPr>
        <w:footnoteRef/>
      </w:r>
      <w:r w:rsidRPr="00081B9C">
        <w:rPr>
          <w:rFonts w:ascii="Calibri" w:hAnsi="Calibri" w:cs="Calibri"/>
        </w:rPr>
        <w:t xml:space="preserve"> </w:t>
      </w:r>
      <w:r w:rsidR="000D426E" w:rsidRPr="00081B9C">
        <w:rPr>
          <w:rFonts w:ascii="Calibri" w:hAnsi="Calibri" w:cs="Calibri"/>
        </w:rPr>
        <w:t>COM(2026) 501 final</w:t>
      </w:r>
    </w:p>
  </w:footnote>
  <w:footnote w:id="41">
    <w:p w14:paraId="15808260" w14:textId="57F7ED58" w:rsidR="005F5AF4" w:rsidRPr="00081B9C" w:rsidRDefault="005F5AF4">
      <w:pPr>
        <w:pStyle w:val="FootnoteText"/>
        <w:rPr>
          <w:rFonts w:ascii="Calibri" w:hAnsi="Calibri" w:cs="Calibri"/>
          <w:lang w:val="en-IE"/>
        </w:rPr>
      </w:pPr>
      <w:r w:rsidRPr="00081B9C">
        <w:rPr>
          <w:rStyle w:val="FootnoteReference"/>
          <w:rFonts w:ascii="Calibri" w:hAnsi="Calibri" w:cs="Calibri"/>
        </w:rPr>
        <w:footnoteRef/>
      </w:r>
      <w:r w:rsidRPr="00081B9C">
        <w:rPr>
          <w:rFonts w:ascii="Calibri" w:hAnsi="Calibri" w:cs="Calibri"/>
        </w:rPr>
        <w:t xml:space="preserve"> Regulation (EU) 2024/1781 of the European Parliament and of the Council of 13 June 2024 establishing a framework for the setting of ecodesign requirements for sustainable products, amending Directive (EU) 2020/1828 and Regulation (EU) 2023/1542 and repealing Directive 2009/125/EC</w:t>
      </w:r>
    </w:p>
  </w:footnote>
  <w:footnote w:id="42">
    <w:p w14:paraId="5548CFC6" w14:textId="34C00253" w:rsidR="00BD15C0" w:rsidRPr="00081B9C" w:rsidRDefault="00BD15C0">
      <w:pPr>
        <w:pStyle w:val="FootnoteText"/>
        <w:rPr>
          <w:rFonts w:ascii="Calibri" w:hAnsi="Calibri" w:cs="Calibri"/>
        </w:rPr>
      </w:pPr>
      <w:r w:rsidRPr="00081B9C">
        <w:rPr>
          <w:rStyle w:val="FootnoteReference"/>
          <w:rFonts w:ascii="Calibri" w:hAnsi="Calibri" w:cs="Calibri"/>
        </w:rPr>
        <w:footnoteRef/>
      </w:r>
      <w:hyperlink r:id="rId27" w:history="1">
        <w:r w:rsidR="00081B9C" w:rsidRPr="00563972">
          <w:rPr>
            <w:rStyle w:val="Hyperlink"/>
            <w:rFonts w:ascii="Calibri" w:hAnsi="Calibri" w:cs="Calibri"/>
          </w:rPr>
          <w:t>https://joint-research-centre.ec.europa.eu/jrc-news-and-updates/eu-code-conduct-data-centres-towards-more-innovative-sustainable-and-secure-data-centre-facilities-2023-09-05_en</w:t>
        </w:r>
      </w:hyperlink>
      <w:r w:rsidR="00081B9C">
        <w:rPr>
          <w:rFonts w:ascii="Calibri" w:hAnsi="Calibri" w:cs="Calibri"/>
        </w:rPr>
        <w:t xml:space="preserve"> </w:t>
      </w:r>
    </w:p>
  </w:footnote>
  <w:footnote w:id="43">
    <w:p w14:paraId="679AB7EA" w14:textId="4408A264" w:rsidR="000D0054" w:rsidRPr="000D0054" w:rsidRDefault="000D0054">
      <w:pPr>
        <w:pStyle w:val="FootnoteText"/>
      </w:pPr>
      <w:r w:rsidRPr="00081B9C">
        <w:rPr>
          <w:rStyle w:val="FootnoteReference"/>
          <w:rFonts w:ascii="Calibri" w:hAnsi="Calibri" w:cs="Calibri"/>
        </w:rPr>
        <w:footnoteRef/>
      </w:r>
      <w:r w:rsidRPr="00081B9C">
        <w:rPr>
          <w:rFonts w:ascii="Calibri" w:hAnsi="Calibri" w:cs="Calibri"/>
        </w:rPr>
        <w:t xml:space="preserve"> </w:t>
      </w:r>
      <w:hyperlink r:id="rId28" w:history="1">
        <w:r w:rsidR="00081B9C" w:rsidRPr="00563972">
          <w:rPr>
            <w:rStyle w:val="Hyperlink"/>
            <w:rFonts w:ascii="Calibri" w:hAnsi="Calibri" w:cs="Calibri"/>
          </w:rPr>
          <w:t>https://publications.jrc.ec.europa.eu/repository/handle/JRC144975</w:t>
        </w:r>
      </w:hyperlink>
      <w:r w:rsidR="00081B9C">
        <w:rPr>
          <w:rFonts w:ascii="Calibri" w:hAnsi="Calibri" w:cs="Calibri"/>
        </w:rPr>
        <w:t xml:space="preserve"> </w:t>
      </w:r>
    </w:p>
  </w:footnote>
  <w:footnote w:id="44">
    <w:p w14:paraId="7486A1C4" w14:textId="26E47CE8" w:rsidR="009E7732" w:rsidRPr="00ED5A67" w:rsidRDefault="009E7732">
      <w:pPr>
        <w:pStyle w:val="FootnoteText"/>
        <w:rPr>
          <w:rFonts w:ascii="Calibri" w:hAnsi="Calibri" w:cs="Calibri"/>
          <w:lang w:val="en-IE"/>
        </w:rPr>
      </w:pPr>
      <w:r w:rsidRPr="00ED5A67">
        <w:rPr>
          <w:rStyle w:val="FootnoteReference"/>
          <w:rFonts w:ascii="Calibri" w:hAnsi="Calibri" w:cs="Calibri"/>
        </w:rPr>
        <w:footnoteRef/>
      </w:r>
      <w:r w:rsidRPr="00ED5A67">
        <w:rPr>
          <w:rFonts w:ascii="Calibri" w:hAnsi="Calibri" w:cs="Calibri"/>
        </w:rPr>
        <w:t xml:space="preserve"> </w:t>
      </w:r>
      <w:r w:rsidR="00BB5950" w:rsidRPr="00ED5A67">
        <w:rPr>
          <w:rFonts w:ascii="Calibri" w:hAnsi="Calibri" w:cs="Calibri"/>
        </w:rPr>
        <w:t>https://data.consilium.europa.eu/doc/document/ST-6081-2026-REV-1/en/pdf</w:t>
      </w:r>
    </w:p>
  </w:footnote>
  <w:footnote w:id="45">
    <w:p w14:paraId="2066E311" w14:textId="20BD1718" w:rsidR="00AA46B3" w:rsidRPr="00C063F8" w:rsidRDefault="00AA46B3" w:rsidP="00597B43">
      <w:pPr>
        <w:spacing w:before="0" w:after="0" w:line="240" w:lineRule="auto"/>
        <w:rPr>
          <w:rFonts w:eastAsia="Calibri" w:cs="Calibri"/>
          <w:sz w:val="16"/>
          <w:szCs w:val="16"/>
        </w:rPr>
      </w:pPr>
      <w:r w:rsidRPr="00C063F8">
        <w:rPr>
          <w:sz w:val="16"/>
          <w:szCs w:val="16"/>
          <w:vertAlign w:val="superscript"/>
        </w:rPr>
        <w:footnoteRef/>
      </w:r>
      <w:r w:rsidRPr="00C063F8">
        <w:rPr>
          <w:sz w:val="16"/>
          <w:szCs w:val="16"/>
        </w:rPr>
        <w:t xml:space="preserve"> </w:t>
      </w:r>
      <w:r w:rsidRPr="00C063F8">
        <w:rPr>
          <w:rFonts w:eastAsia="Calibri" w:cs="Calibri"/>
          <w:sz w:val="16"/>
          <w:szCs w:val="16"/>
        </w:rPr>
        <w:t xml:space="preserve">Eurostat, ICT usage in households and by individuals, 2025. Available at: </w:t>
      </w:r>
      <w:r w:rsidR="0036357F" w:rsidRPr="00C063F8">
        <w:rPr>
          <w:rFonts w:eastAsiaTheme="minorHAnsi"/>
          <w:sz w:val="16"/>
          <w:szCs w:val="16"/>
          <w:lang w:eastAsia="en-US"/>
        </w:rPr>
        <w:t xml:space="preserve">Eurostat, </w:t>
      </w:r>
      <w:hyperlink r:id="rId29" w:history="1">
        <w:r w:rsidR="0036357F" w:rsidRPr="00C063F8">
          <w:rPr>
            <w:rStyle w:val="Hyperlink"/>
            <w:rFonts w:eastAsiaTheme="minorHAnsi"/>
            <w:sz w:val="16"/>
            <w:szCs w:val="16"/>
            <w:lang w:eastAsia="en-US"/>
          </w:rPr>
          <w:t>ICT Usage in Households and by Individuals – Evaluating Data, Information and Digital Content,</w:t>
        </w:r>
      </w:hyperlink>
      <w:r w:rsidR="0036357F" w:rsidRPr="00C063F8">
        <w:rPr>
          <w:rFonts w:eastAsiaTheme="minorHAnsi"/>
          <w:sz w:val="16"/>
          <w:szCs w:val="16"/>
          <w:lang w:eastAsia="en-US"/>
        </w:rPr>
        <w:t xml:space="preserve"> 2025.</w:t>
      </w:r>
    </w:p>
  </w:footnote>
  <w:footnote w:id="46">
    <w:p w14:paraId="0B3448CE" w14:textId="77777777" w:rsidR="00C3060E" w:rsidRPr="007A25BD" w:rsidRDefault="00C3060E" w:rsidP="00C3060E">
      <w:pPr>
        <w:pStyle w:val="FootnoteText"/>
        <w:rPr>
          <w:rFonts w:ascii="Calibri" w:hAnsi="Calibri"/>
          <w:lang w:val="en-IE"/>
        </w:rPr>
      </w:pPr>
      <w:r w:rsidRPr="007A25BD">
        <w:rPr>
          <w:rStyle w:val="FootnoteReference"/>
          <w:rFonts w:ascii="Calibri" w:hAnsi="Calibri"/>
          <w:lang w:val="en-IE"/>
        </w:rPr>
        <w:footnoteRef/>
      </w:r>
      <w:r w:rsidRPr="007A25BD">
        <w:rPr>
          <w:rFonts w:ascii="Calibri" w:hAnsi="Calibri"/>
          <w:lang w:val="en-IE"/>
        </w:rPr>
        <w:t xml:space="preserve"> K.G.M. v. Meta Platforms et al., Los Angeles County Superior Court, judgment of 25 March 2026, finding social media platforms liable for harm linked to addictive design features. Liability was based on platform design (addictive features), not just user-generated content</w:t>
      </w:r>
    </w:p>
    <w:p w14:paraId="6FD9D01D" w14:textId="77777777" w:rsidR="00C3060E" w:rsidRPr="007A25BD" w:rsidRDefault="00C3060E" w:rsidP="00C3060E">
      <w:pPr>
        <w:pStyle w:val="FootnoteText"/>
        <w:rPr>
          <w:rFonts w:ascii="Calibri" w:hAnsi="Calibri"/>
          <w:lang w:val="en-IE"/>
        </w:rPr>
      </w:pPr>
      <w:r w:rsidRPr="007A25BD">
        <w:rPr>
          <w:rFonts w:ascii="Calibri" w:hAnsi="Calibri"/>
          <w:lang w:val="en-IE"/>
        </w:rPr>
        <w:t>The court held that design features (e.g. infinite scroll, autoplay) were a “substantial factor” in causing harm.</w:t>
      </w:r>
    </w:p>
  </w:footnote>
  <w:footnote w:id="47">
    <w:p w14:paraId="1DC8259C" w14:textId="109D3CB9" w:rsidR="009F1170" w:rsidRPr="00C063F8" w:rsidRDefault="009F1170">
      <w:pPr>
        <w:pStyle w:val="FootnoteText"/>
        <w:rPr>
          <w:rFonts w:ascii="Calibri" w:hAnsi="Calibri"/>
        </w:rPr>
      </w:pPr>
      <w:r w:rsidRPr="009F263E">
        <w:rPr>
          <w:rStyle w:val="FootnoteReference"/>
          <w:rFonts w:ascii="Calibri" w:hAnsi="Calibri"/>
        </w:rPr>
        <w:footnoteRef/>
      </w:r>
      <w:r w:rsidRPr="00D4302E">
        <w:rPr>
          <w:rFonts w:ascii="Calibri" w:hAnsi="Calibri"/>
          <w:lang w:val="it-IT"/>
        </w:rPr>
        <w:t xml:space="preserve"> </w:t>
      </w:r>
      <w:r w:rsidR="009F263E" w:rsidRPr="00D4302E">
        <w:rPr>
          <w:rFonts w:ascii="Calibri" w:hAnsi="Calibri"/>
          <w:lang w:val="it-IT"/>
        </w:rPr>
        <w:t>Michels, A., Ferreira, V., Annoni, P., Burton, J., Pedauga, L., Rueda-Cantuche, J. M. &amp; Kušen, M.</w:t>
      </w:r>
      <w:r w:rsidR="009F263E">
        <w:rPr>
          <w:rFonts w:ascii="Calibri" w:hAnsi="Calibri"/>
          <w:lang w:val="it-IT"/>
        </w:rPr>
        <w:t>,</w:t>
      </w:r>
      <w:r w:rsidR="009F263E" w:rsidRPr="00D4302E">
        <w:rPr>
          <w:rFonts w:ascii="Calibri" w:hAnsi="Calibri"/>
          <w:lang w:val="it-IT"/>
        </w:rPr>
        <w:t xml:space="preserve"> </w:t>
      </w:r>
      <w:r w:rsidR="00D4302E" w:rsidRPr="00D4302E">
        <w:rPr>
          <w:rFonts w:ascii="Calibri" w:hAnsi="Calibri"/>
          <w:lang w:val="it-IT"/>
        </w:rPr>
        <w:t xml:space="preserve">European Economy. </w:t>
      </w:r>
      <w:r w:rsidR="00D4302E" w:rsidRPr="00D4302E">
        <w:rPr>
          <w:rFonts w:ascii="Calibri" w:hAnsi="Calibri"/>
        </w:rPr>
        <w:t>Discussion Paper 249</w:t>
      </w:r>
      <w:r w:rsidR="00A64A83">
        <w:rPr>
          <w:rFonts w:ascii="Calibri" w:hAnsi="Calibri"/>
        </w:rPr>
        <w:t>:</w:t>
      </w:r>
      <w:r w:rsidR="009F263E" w:rsidRPr="009F263E">
        <w:rPr>
          <w:rFonts w:ascii="Calibri" w:hAnsi="Calibri"/>
        </w:rPr>
        <w:t xml:space="preserve"> </w:t>
      </w:r>
      <w:hyperlink r:id="rId30" w:history="1">
        <w:r w:rsidR="009F263E" w:rsidRPr="000D00B7">
          <w:rPr>
            <w:rStyle w:val="Hyperlink"/>
            <w:rFonts w:ascii="Calibri" w:hAnsi="Calibri"/>
          </w:rPr>
          <w:t>Digital Measures under the Recovery and Resilience Facility: Economic Impacts at Macro, Sectoral and Country Levels</w:t>
        </w:r>
      </w:hyperlink>
      <w:r w:rsidR="00A64A83">
        <w:rPr>
          <w:rFonts w:ascii="Calibri" w:hAnsi="Calibri"/>
        </w:rPr>
        <w:t>,</w:t>
      </w:r>
      <w:r w:rsidR="009F263E" w:rsidRPr="009F263E">
        <w:rPr>
          <w:rFonts w:ascii="Calibri" w:hAnsi="Calibri"/>
        </w:rPr>
        <w:t xml:space="preserve"> European Commission, Directorate-General for Economic and Financial Affairs, 2026</w:t>
      </w:r>
      <w:r w:rsidR="00644D6D">
        <w:rPr>
          <w:rFonts w:ascii="Calibri" w:hAnsi="Calibri"/>
        </w:rPr>
        <w:t>.</w:t>
      </w:r>
    </w:p>
  </w:footnote>
  <w:footnote w:id="48">
    <w:p w14:paraId="128003D4" w14:textId="4E7FBAB1" w:rsidR="00AE191C" w:rsidRPr="00C063F8" w:rsidRDefault="00AE191C" w:rsidP="00AE191C">
      <w:pPr>
        <w:pStyle w:val="FootnoteText"/>
        <w:rPr>
          <w:rFonts w:ascii="Calibri" w:hAnsi="Calibri"/>
        </w:rPr>
      </w:pPr>
      <w:r w:rsidRPr="004713E9">
        <w:rPr>
          <w:rStyle w:val="FootnoteReference"/>
          <w:rFonts w:ascii="Calibri" w:hAnsi="Calibri"/>
        </w:rPr>
        <w:footnoteRef/>
      </w:r>
      <w:r w:rsidRPr="00C063F8">
        <w:rPr>
          <w:rFonts w:ascii="Calibri" w:hAnsi="Calibri"/>
        </w:rPr>
        <w:t xml:space="preserve"> </w:t>
      </w:r>
      <w:r w:rsidRPr="00C063F8">
        <w:rPr>
          <w:rFonts w:ascii="Calibri" w:hAnsi="Calibri"/>
          <w:color w:val="000000"/>
        </w:rPr>
        <w:t xml:space="preserve">See: European Investment Bank, </w:t>
      </w:r>
      <w:r w:rsidRPr="00C063F8">
        <w:rPr>
          <w:rFonts w:ascii="Calibri" w:hAnsi="Calibri"/>
          <w:i/>
          <w:color w:val="000000"/>
        </w:rPr>
        <w:t>Investment Report 2025/2026: Capitalising on Europe’s Strengths</w:t>
      </w:r>
      <w:r w:rsidRPr="00C063F8">
        <w:rPr>
          <w:rFonts w:ascii="Calibri" w:hAnsi="Calibri"/>
          <w:color w:val="000000"/>
        </w:rPr>
        <w:t xml:space="preserve">, March 2026; EIB Investment Survey 2025, October 2025; Buti, M. et al., </w:t>
      </w:r>
      <w:r w:rsidR="00C063F8">
        <w:rPr>
          <w:rFonts w:ascii="Calibri" w:hAnsi="Calibri"/>
          <w:color w:val="000000"/>
        </w:rPr>
        <w:t>‘</w:t>
      </w:r>
      <w:r w:rsidRPr="00C063F8">
        <w:rPr>
          <w:rFonts w:ascii="Calibri" w:hAnsi="Calibri"/>
          <w:color w:val="000000"/>
        </w:rPr>
        <w:t>How large is the investment gap in the EU and how to close it?</w:t>
      </w:r>
      <w:r w:rsidR="00C063F8">
        <w:rPr>
          <w:rFonts w:ascii="Calibri" w:hAnsi="Calibri"/>
          <w:color w:val="000000"/>
        </w:rPr>
        <w:t>’</w:t>
      </w:r>
      <w:r w:rsidRPr="00C063F8">
        <w:rPr>
          <w:rFonts w:ascii="Calibri" w:hAnsi="Calibri"/>
          <w:color w:val="000000"/>
        </w:rPr>
        <w:t xml:space="preserve">, </w:t>
      </w:r>
      <w:r w:rsidRPr="00C063F8">
        <w:rPr>
          <w:rFonts w:ascii="Calibri" w:hAnsi="Calibri"/>
          <w:i/>
          <w:color w:val="000000"/>
        </w:rPr>
        <w:t>CEPR Policy Insight No. 141</w:t>
      </w:r>
      <w:r w:rsidRPr="00C063F8">
        <w:rPr>
          <w:rFonts w:ascii="Calibri" w:hAnsi="Calibri"/>
          <w:color w:val="000000"/>
        </w:rPr>
        <w:t xml:space="preserve">, 2025; Zettelmeyer, J., </w:t>
      </w:r>
      <w:r w:rsidR="00C063F8">
        <w:rPr>
          <w:rFonts w:ascii="Calibri" w:hAnsi="Calibri"/>
          <w:color w:val="000000"/>
        </w:rPr>
        <w:t>‘</w:t>
      </w:r>
      <w:r w:rsidRPr="00C063F8">
        <w:rPr>
          <w:rFonts w:ascii="Calibri" w:hAnsi="Calibri"/>
          <w:color w:val="000000"/>
        </w:rPr>
        <w:t>Draghi on a shoestring: the European Commission’s Competitiveness Compass</w:t>
      </w:r>
      <w:r w:rsidR="00C063F8">
        <w:rPr>
          <w:rFonts w:ascii="Calibri" w:hAnsi="Calibri"/>
          <w:color w:val="000000"/>
        </w:rPr>
        <w:t>’</w:t>
      </w:r>
      <w:r w:rsidRPr="00C063F8">
        <w:rPr>
          <w:rFonts w:ascii="Calibri" w:hAnsi="Calibri"/>
          <w:color w:val="000000"/>
        </w:rPr>
        <w:t xml:space="preserve">, </w:t>
      </w:r>
      <w:r w:rsidRPr="00C063F8">
        <w:rPr>
          <w:rFonts w:ascii="Calibri" w:hAnsi="Calibri"/>
          <w:i/>
          <w:color w:val="000000"/>
        </w:rPr>
        <w:t>Bruegel Analysis</w:t>
      </w:r>
      <w:r w:rsidRPr="00C063F8">
        <w:rPr>
          <w:rFonts w:ascii="Calibri" w:hAnsi="Calibri"/>
          <w:color w:val="000000"/>
        </w:rPr>
        <w:t xml:space="preserve">, March 2026; European Parliamentary Research Service, </w:t>
      </w:r>
      <w:r w:rsidRPr="00C063F8">
        <w:rPr>
          <w:rFonts w:ascii="Calibri" w:hAnsi="Calibri"/>
          <w:i/>
          <w:color w:val="000000"/>
        </w:rPr>
        <w:t>Cost of Non-Europe in High-Tech Digital Innovation</w:t>
      </w:r>
      <w:r w:rsidRPr="00C063F8">
        <w:rPr>
          <w:rFonts w:ascii="Calibri" w:hAnsi="Calibri"/>
          <w:color w:val="000000"/>
        </w:rPr>
        <w:t xml:space="preserve">, July 2024; Draghi, M., </w:t>
      </w:r>
      <w:r w:rsidRPr="00C063F8">
        <w:rPr>
          <w:rFonts w:ascii="Calibri" w:hAnsi="Calibri"/>
          <w:i/>
          <w:color w:val="000000"/>
        </w:rPr>
        <w:t>The Future of European Competitiveness</w:t>
      </w:r>
      <w:r w:rsidRPr="00C063F8">
        <w:rPr>
          <w:rFonts w:ascii="Calibri" w:hAnsi="Calibri"/>
          <w:color w:val="000000"/>
        </w:rPr>
        <w:t xml:space="preserve">, 2024. For the private investment gap, see McKinsey Global Institute / WEF, </w:t>
      </w:r>
      <w:r w:rsidRPr="00C063F8">
        <w:rPr>
          <w:rFonts w:ascii="Calibri" w:hAnsi="Calibri"/>
          <w:i/>
          <w:color w:val="000000"/>
        </w:rPr>
        <w:t>Transforming Europe: Bold Moves to Lift a Continent</w:t>
      </w:r>
      <w:r w:rsidRPr="00C063F8">
        <w:rPr>
          <w:rFonts w:ascii="Calibri" w:hAnsi="Calibri"/>
          <w:color w:val="000000"/>
        </w:rPr>
        <w:t>, January 2026</w:t>
      </w:r>
      <w:r w:rsidR="00C063F8" w:rsidRPr="00C063F8">
        <w:rPr>
          <w:rFonts w:ascii="Calibri" w:hAnsi="Calibri"/>
          <w:color w:val="000000"/>
        </w:rPr>
        <w:t>.</w:t>
      </w:r>
    </w:p>
  </w:footnote>
  <w:footnote w:id="49">
    <w:p w14:paraId="541F8CCB" w14:textId="0709EBEF" w:rsidR="00AE191C" w:rsidRPr="00C063F8" w:rsidRDefault="00AE191C" w:rsidP="00AE191C">
      <w:pPr>
        <w:pStyle w:val="FootnoteText"/>
        <w:rPr>
          <w:rFonts w:ascii="Calibri" w:hAnsi="Calibri"/>
        </w:rPr>
      </w:pPr>
      <w:r w:rsidRPr="004713E9">
        <w:rPr>
          <w:rStyle w:val="FootnoteReference"/>
          <w:rFonts w:ascii="Calibri" w:hAnsi="Calibri"/>
        </w:rPr>
        <w:footnoteRef/>
      </w:r>
      <w:r w:rsidRPr="00C063F8">
        <w:rPr>
          <w:rFonts w:ascii="Calibri" w:hAnsi="Calibri"/>
        </w:rPr>
        <w:t xml:space="preserve"> </w:t>
      </w:r>
      <w:r w:rsidRPr="00C063F8">
        <w:rPr>
          <w:rFonts w:ascii="Calibri" w:hAnsi="Calibri"/>
          <w:color w:val="000000"/>
        </w:rPr>
        <w:t xml:space="preserve">Buti, M. et al., </w:t>
      </w:r>
      <w:r w:rsidR="00C063F8">
        <w:rPr>
          <w:rFonts w:ascii="Calibri" w:hAnsi="Calibri"/>
          <w:color w:val="000000"/>
        </w:rPr>
        <w:t>‘</w:t>
      </w:r>
      <w:r w:rsidRPr="00C063F8">
        <w:rPr>
          <w:rFonts w:ascii="Calibri" w:hAnsi="Calibri"/>
          <w:color w:val="000000"/>
        </w:rPr>
        <w:t>Time to be strategic: how public money could power Europe’s green, digital and defence transitions</w:t>
      </w:r>
      <w:r w:rsidR="00C063F8">
        <w:rPr>
          <w:rFonts w:ascii="Calibri" w:hAnsi="Calibri"/>
          <w:color w:val="000000"/>
        </w:rPr>
        <w:t>’</w:t>
      </w:r>
      <w:r w:rsidRPr="00C063F8">
        <w:rPr>
          <w:rFonts w:ascii="Calibri" w:hAnsi="Calibri"/>
          <w:color w:val="000000"/>
        </w:rPr>
        <w:t xml:space="preserve">, </w:t>
      </w:r>
      <w:r w:rsidRPr="00C063F8">
        <w:rPr>
          <w:rFonts w:ascii="Calibri" w:hAnsi="Calibri"/>
          <w:i/>
          <w:color w:val="000000"/>
        </w:rPr>
        <w:t>CEPR VoxEU</w:t>
      </w:r>
      <w:r w:rsidRPr="00C063F8">
        <w:rPr>
          <w:rFonts w:ascii="Calibri" w:hAnsi="Calibri"/>
          <w:color w:val="000000"/>
        </w:rPr>
        <w:t>, July 2025.</w:t>
      </w:r>
    </w:p>
  </w:footnote>
  <w:footnote w:id="50">
    <w:p w14:paraId="20BF838D" w14:textId="5A980C98" w:rsidR="00D74D13" w:rsidRPr="00D74D13" w:rsidRDefault="00D74D13">
      <w:pPr>
        <w:pStyle w:val="FootnoteText"/>
        <w:rPr>
          <w:lang w:val="en-IE"/>
        </w:rPr>
      </w:pPr>
      <w:r>
        <w:rPr>
          <w:rStyle w:val="FootnoteReference"/>
        </w:rPr>
        <w:footnoteRef/>
      </w:r>
      <w:r>
        <w:t xml:space="preserve"> </w:t>
      </w:r>
      <w:r w:rsidR="00753642" w:rsidRPr="00092158">
        <w:rPr>
          <w:rFonts w:ascii="Calibri" w:hAnsi="Calibri" w:cs="Calibri"/>
        </w:rPr>
        <w:t>COM(2026) 503</w:t>
      </w:r>
    </w:p>
  </w:footnote>
  <w:footnote w:id="51">
    <w:p w14:paraId="59692B1A" w14:textId="067EA5C7" w:rsidR="00AE191C" w:rsidRPr="00C063F8" w:rsidRDefault="00AE191C" w:rsidP="00AE191C">
      <w:pPr>
        <w:spacing w:before="60" w:after="100"/>
        <w:ind w:left="400" w:hanging="400"/>
        <w:rPr>
          <w:rFonts w:cs="Calibri"/>
          <w:sz w:val="16"/>
          <w:szCs w:val="16"/>
        </w:rPr>
      </w:pPr>
      <w:r w:rsidRPr="00C063F8">
        <w:rPr>
          <w:rStyle w:val="FootnoteReference"/>
          <w:rFonts w:cs="Calibri"/>
          <w:sz w:val="16"/>
          <w:szCs w:val="16"/>
        </w:rPr>
        <w:footnoteRef/>
      </w:r>
      <w:r w:rsidRPr="00C063F8">
        <w:rPr>
          <w:rFonts w:cs="Calibri"/>
          <w:sz w:val="16"/>
          <w:szCs w:val="16"/>
        </w:rPr>
        <w:t xml:space="preserve"> </w:t>
      </w:r>
      <w:r w:rsidRPr="00C063F8">
        <w:rPr>
          <w:rFonts w:eastAsia="Arial" w:cs="Calibri"/>
          <w:color w:val="000000"/>
          <w:sz w:val="16"/>
          <w:szCs w:val="16"/>
        </w:rPr>
        <w:t xml:space="preserve">European Commission, </w:t>
      </w:r>
      <w:r w:rsidRPr="00C063F8">
        <w:rPr>
          <w:rFonts w:eastAsia="Arial" w:cs="Calibri"/>
          <w:i/>
          <w:color w:val="000000"/>
          <w:sz w:val="16"/>
          <w:szCs w:val="16"/>
        </w:rPr>
        <w:t>Annual Single Market and Competitiveness Report 2026</w:t>
      </w:r>
      <w:r w:rsidRPr="00C063F8">
        <w:rPr>
          <w:rFonts w:eastAsia="Arial" w:cs="Calibri"/>
          <w:color w:val="000000"/>
          <w:sz w:val="16"/>
          <w:szCs w:val="16"/>
        </w:rPr>
        <w:t>, COM(2026) 46 final</w:t>
      </w:r>
      <w:r w:rsidR="00C063F8" w:rsidRPr="004713E9">
        <w:rPr>
          <w:rFonts w:asciiTheme="minorHAnsi" w:eastAsiaTheme="minorHAnsi" w:hAnsiTheme="minorHAnsi"/>
          <w:sz w:val="16"/>
          <w:szCs w:val="16"/>
          <w:lang w:eastAsia="en-US"/>
        </w:rPr>
        <w:t>.</w:t>
      </w:r>
    </w:p>
  </w:footnote>
  <w:footnote w:id="52">
    <w:p w14:paraId="32A758BE" w14:textId="29A6EC80" w:rsidR="00AE191C" w:rsidRPr="007E1AE4" w:rsidRDefault="00AE191C" w:rsidP="00AE191C">
      <w:pPr>
        <w:pStyle w:val="FootnoteText"/>
        <w:rPr>
          <w:rFonts w:ascii="Calibri" w:hAnsi="Calibri" w:cs="Calibri"/>
        </w:rPr>
      </w:pPr>
      <w:r w:rsidRPr="007E1AE4">
        <w:rPr>
          <w:rStyle w:val="FootnoteReference"/>
          <w:rFonts w:ascii="Calibri" w:hAnsi="Calibri" w:cs="Calibri"/>
        </w:rPr>
        <w:footnoteRef/>
      </w:r>
      <w:r w:rsidRPr="007E1AE4">
        <w:rPr>
          <w:rFonts w:ascii="Calibri" w:hAnsi="Calibri" w:cs="Calibri"/>
        </w:rPr>
        <w:t xml:space="preserve"> </w:t>
      </w:r>
      <w:r w:rsidRPr="007E1AE4">
        <w:rPr>
          <w:rFonts w:ascii="Calibri" w:hAnsi="Calibri" w:cs="Calibri"/>
          <w:color w:val="000000"/>
        </w:rPr>
        <w:t xml:space="preserve">European Parliamentary Research Service, </w:t>
      </w:r>
      <w:r w:rsidRPr="007E1AE4">
        <w:rPr>
          <w:rFonts w:ascii="Calibri" w:hAnsi="Calibri" w:cs="Calibri"/>
          <w:i/>
          <w:color w:val="000000"/>
        </w:rPr>
        <w:t>Cost of Non-Europe in High-Tech Digital Innovation: Investment Needs and Economic Benefits</w:t>
      </w:r>
      <w:r w:rsidRPr="007E1AE4">
        <w:rPr>
          <w:rFonts w:ascii="Calibri" w:hAnsi="Calibri" w:cs="Calibri"/>
          <w:color w:val="000000"/>
        </w:rPr>
        <w:t>, July 2024, pp. 56</w:t>
      </w:r>
      <w:r w:rsidR="00C063F8" w:rsidRPr="007E1AE4">
        <w:rPr>
          <w:rFonts w:ascii="Calibri" w:hAnsi="Calibri" w:cs="Calibri"/>
          <w:color w:val="000000"/>
        </w:rPr>
        <w:t>-</w:t>
      </w:r>
      <w:r w:rsidRPr="007E1AE4">
        <w:rPr>
          <w:rFonts w:ascii="Calibri" w:hAnsi="Calibri" w:cs="Calibri"/>
          <w:color w:val="000000"/>
        </w:rPr>
        <w:t>57 and 60</w:t>
      </w:r>
      <w:r w:rsidR="00C063F8" w:rsidRPr="007E1AE4">
        <w:rPr>
          <w:rFonts w:ascii="Calibri" w:hAnsi="Calibri" w:cs="Calibri"/>
          <w:color w:val="000000"/>
        </w:rPr>
        <w:t>-</w:t>
      </w:r>
      <w:r w:rsidRPr="007E1AE4">
        <w:rPr>
          <w:rFonts w:ascii="Calibri" w:hAnsi="Calibri" w:cs="Calibri"/>
          <w:color w:val="000000"/>
        </w:rPr>
        <w:t>61. This remains the most recent EPRS estimate; an updated analysis is expected in the context of the MFF 2028</w:t>
      </w:r>
      <w:r w:rsidR="00C063F8" w:rsidRPr="007E1AE4">
        <w:rPr>
          <w:rFonts w:ascii="Calibri" w:hAnsi="Calibri" w:cs="Calibri"/>
          <w:color w:val="000000"/>
        </w:rPr>
        <w:t>-</w:t>
      </w:r>
      <w:r w:rsidRPr="007E1AE4">
        <w:rPr>
          <w:rFonts w:ascii="Calibri" w:hAnsi="Calibri" w:cs="Calibri"/>
          <w:color w:val="000000"/>
        </w:rPr>
        <w:t>2034 debate.</w:t>
      </w:r>
    </w:p>
  </w:footnote>
  <w:footnote w:id="53">
    <w:p w14:paraId="0B37540C" w14:textId="69C9517F" w:rsidR="20591637" w:rsidRPr="007E1AE4" w:rsidRDefault="20591637">
      <w:pPr>
        <w:pStyle w:val="FootnoteText"/>
        <w:rPr>
          <w:rFonts w:ascii="Calibri" w:hAnsi="Calibri" w:cs="Calibri"/>
        </w:rPr>
      </w:pPr>
      <w:r w:rsidRPr="007E1AE4">
        <w:rPr>
          <w:rStyle w:val="FootnoteReference"/>
          <w:rFonts w:ascii="Calibri" w:hAnsi="Calibri" w:cs="Calibri"/>
        </w:rPr>
        <w:footnoteRef/>
      </w:r>
      <w:r w:rsidR="003E20B1" w:rsidRPr="007E1AE4">
        <w:rPr>
          <w:rFonts w:ascii="Calibri" w:hAnsi="Calibri" w:cs="Calibri"/>
        </w:rPr>
        <w:t xml:space="preserve"> European Commission, </w:t>
      </w:r>
      <w:hyperlink r:id="rId31" w:history="1">
        <w:r w:rsidR="003E20B1" w:rsidRPr="007E1AE4">
          <w:rPr>
            <w:rStyle w:val="Hyperlink"/>
            <w:rFonts w:ascii="Calibri" w:hAnsi="Calibri" w:cs="Calibri"/>
          </w:rPr>
          <w:t>Digital Tracking</w:t>
        </w:r>
      </w:hyperlink>
      <w:r w:rsidR="003E20B1" w:rsidRPr="007E1AE4">
        <w:rPr>
          <w:rFonts w:ascii="Calibri" w:hAnsi="Calibri" w:cs="Calibri"/>
        </w:rPr>
        <w:t>, accessed 2026.</w:t>
      </w:r>
    </w:p>
  </w:footnote>
  <w:footnote w:id="54">
    <w:p w14:paraId="649FFD77" w14:textId="43AA71E6" w:rsidR="00B5718B" w:rsidRPr="007E1AE4" w:rsidRDefault="00B5718B" w:rsidP="00340F36">
      <w:pPr>
        <w:pStyle w:val="FootnoteText"/>
        <w:rPr>
          <w:rFonts w:ascii="Calibri" w:hAnsi="Calibri" w:cs="Calibri"/>
          <w:sz w:val="18"/>
        </w:rPr>
      </w:pPr>
      <w:r w:rsidRPr="007E1AE4">
        <w:rPr>
          <w:rStyle w:val="FootnoteReference"/>
          <w:rFonts w:ascii="Calibri" w:hAnsi="Calibri" w:cs="Calibri"/>
        </w:rPr>
        <w:footnoteRef/>
      </w:r>
      <w:r w:rsidR="3BACBE76" w:rsidRPr="007E1AE4">
        <w:rPr>
          <w:rFonts w:ascii="Calibri" w:hAnsi="Calibri" w:cs="Calibri"/>
        </w:rPr>
        <w:t xml:space="preserve"> </w:t>
      </w:r>
      <w:r w:rsidR="00D369E9" w:rsidRPr="007E1AE4">
        <w:rPr>
          <w:rFonts w:ascii="Calibri" w:hAnsi="Calibri" w:cs="Calibri"/>
        </w:rPr>
        <w:t>Torrecillas, J. (2026). RRF April 2026 Update. JRC146664, European Commission</w:t>
      </w:r>
      <w:r w:rsidR="00C063F8" w:rsidRPr="007E1AE4">
        <w:rPr>
          <w:rFonts w:ascii="Calibri" w:hAnsi="Calibri" w:cs="Calibri"/>
        </w:rPr>
        <w:t>.</w:t>
      </w:r>
    </w:p>
  </w:footnote>
  <w:footnote w:id="55">
    <w:p w14:paraId="67EA706A" w14:textId="429DE22F" w:rsidR="00340F36" w:rsidRPr="00C063F8" w:rsidRDefault="00340F36" w:rsidP="00340F36">
      <w:pPr>
        <w:spacing w:before="0" w:after="0" w:line="240" w:lineRule="auto"/>
        <w:rPr>
          <w:rFonts w:cs="Calibri"/>
          <w:sz w:val="16"/>
          <w:szCs w:val="16"/>
        </w:rPr>
      </w:pPr>
      <w:r w:rsidRPr="00C063F8">
        <w:rPr>
          <w:rStyle w:val="FootnoteReference"/>
          <w:rFonts w:cs="Calibri"/>
          <w:sz w:val="16"/>
          <w:szCs w:val="16"/>
        </w:rPr>
        <w:footnoteRef/>
      </w:r>
      <w:r w:rsidR="00F2131A" w:rsidRPr="00C063F8">
        <w:rPr>
          <w:rFonts w:eastAsia="Arial" w:cs="Calibri"/>
          <w:color w:val="000000"/>
          <w:sz w:val="16"/>
          <w:szCs w:val="16"/>
        </w:rPr>
        <w:t xml:space="preserve"> </w:t>
      </w:r>
      <w:r w:rsidR="00144EA2" w:rsidRPr="00C063F8">
        <w:rPr>
          <w:rFonts w:eastAsia="Arial" w:cs="Calibri"/>
          <w:color w:val="000000"/>
          <w:sz w:val="16"/>
          <w:szCs w:val="16"/>
        </w:rPr>
        <w:t xml:space="preserve">European Commission, </w:t>
      </w:r>
      <w:hyperlink r:id="rId32" w:history="1">
        <w:r w:rsidR="00144EA2" w:rsidRPr="00C063F8">
          <w:rPr>
            <w:rStyle w:val="Hyperlink"/>
            <w:rFonts w:eastAsia="Arial" w:cs="Calibri"/>
            <w:sz w:val="16"/>
            <w:szCs w:val="16"/>
          </w:rPr>
          <w:t>Competitiveness Compass for the EU</w:t>
        </w:r>
      </w:hyperlink>
      <w:r w:rsidR="00144EA2" w:rsidRPr="00C063F8">
        <w:rPr>
          <w:rFonts w:eastAsia="Arial" w:cs="Calibri"/>
          <w:color w:val="000000"/>
          <w:sz w:val="16"/>
          <w:szCs w:val="16"/>
        </w:rPr>
        <w:t>, COM(2025) 30 final, 29</w:t>
      </w:r>
      <w:r w:rsidR="005C5319">
        <w:rPr>
          <w:rFonts w:eastAsia="Arial" w:cs="Calibri"/>
          <w:color w:val="000000"/>
          <w:sz w:val="16"/>
          <w:szCs w:val="16"/>
        </w:rPr>
        <w:t xml:space="preserve"> </w:t>
      </w:r>
      <w:r w:rsidR="00144EA2" w:rsidRPr="00C063F8">
        <w:rPr>
          <w:rFonts w:eastAsia="Arial" w:cs="Calibri"/>
          <w:color w:val="000000"/>
          <w:sz w:val="16"/>
          <w:szCs w:val="16"/>
        </w:rPr>
        <w:t>January 2025.</w:t>
      </w:r>
    </w:p>
  </w:footnote>
  <w:footnote w:id="56">
    <w:p w14:paraId="27E77783" w14:textId="03CBA446" w:rsidR="00340F36" w:rsidRPr="00C063F8" w:rsidRDefault="00340F36" w:rsidP="00340F36">
      <w:pPr>
        <w:spacing w:before="0" w:after="0" w:line="240" w:lineRule="auto"/>
        <w:rPr>
          <w:rFonts w:cs="Calibri"/>
          <w:sz w:val="16"/>
          <w:szCs w:val="16"/>
        </w:rPr>
      </w:pPr>
      <w:r w:rsidRPr="00C063F8">
        <w:rPr>
          <w:rStyle w:val="FootnoteReference"/>
          <w:rFonts w:cs="Calibri"/>
          <w:sz w:val="16"/>
          <w:szCs w:val="16"/>
        </w:rPr>
        <w:footnoteRef/>
      </w:r>
      <w:r w:rsidR="00144EA2" w:rsidRPr="00C063F8">
        <w:rPr>
          <w:rFonts w:eastAsia="Arial" w:cs="Calibri"/>
          <w:color w:val="000000"/>
          <w:sz w:val="16"/>
          <w:szCs w:val="16"/>
        </w:rPr>
        <w:t xml:space="preserve"> </w:t>
      </w:r>
      <w:r w:rsidRPr="00C063F8">
        <w:rPr>
          <w:rFonts w:eastAsia="Arial" w:cs="Calibri"/>
          <w:color w:val="000000"/>
          <w:sz w:val="16"/>
          <w:szCs w:val="16"/>
        </w:rPr>
        <w:t xml:space="preserve">Dealroom.co, Opening moves in global AI </w:t>
      </w:r>
      <w:r w:rsidR="00160D37" w:rsidRPr="00C063F8">
        <w:rPr>
          <w:rFonts w:eastAsia="Arial" w:cs="Calibri"/>
          <w:color w:val="000000"/>
          <w:sz w:val="16"/>
          <w:szCs w:val="16"/>
        </w:rPr>
        <w:t>-</w:t>
      </w:r>
      <w:r w:rsidRPr="00C063F8">
        <w:rPr>
          <w:rFonts w:eastAsia="Arial" w:cs="Calibri"/>
          <w:color w:val="000000"/>
          <w:sz w:val="16"/>
          <w:szCs w:val="16"/>
        </w:rPr>
        <w:t xml:space="preserve"> AI, start</w:t>
      </w:r>
      <w:r w:rsidR="004E55CB">
        <w:rPr>
          <w:rFonts w:eastAsia="Arial" w:cs="Calibri"/>
          <w:color w:val="000000"/>
          <w:sz w:val="16"/>
          <w:szCs w:val="16"/>
        </w:rPr>
        <w:t>ups</w:t>
      </w:r>
      <w:r w:rsidRPr="00C063F8">
        <w:rPr>
          <w:rFonts w:eastAsia="Arial" w:cs="Calibri"/>
          <w:color w:val="000000"/>
          <w:sz w:val="16"/>
          <w:szCs w:val="16"/>
        </w:rPr>
        <w:t xml:space="preserve"> &amp; venture capital, AI Action Summit, Paris, February 2025.</w:t>
      </w:r>
    </w:p>
  </w:footnote>
  <w:footnote w:id="57">
    <w:p w14:paraId="75E0B0BB" w14:textId="41046FD3" w:rsidR="00340F36" w:rsidRPr="00C063F8" w:rsidRDefault="00340F36" w:rsidP="00340F36">
      <w:pPr>
        <w:spacing w:before="0" w:after="0" w:line="240" w:lineRule="auto"/>
        <w:rPr>
          <w:rFonts w:cs="Calibri"/>
          <w:sz w:val="16"/>
          <w:szCs w:val="16"/>
        </w:rPr>
      </w:pPr>
      <w:r w:rsidRPr="00C063F8">
        <w:rPr>
          <w:rStyle w:val="FootnoteReference"/>
          <w:rFonts w:cs="Calibri"/>
          <w:sz w:val="16"/>
          <w:szCs w:val="16"/>
        </w:rPr>
        <w:footnoteRef/>
      </w:r>
      <w:r w:rsidR="00144EA2" w:rsidRPr="00C063F8">
        <w:rPr>
          <w:rFonts w:eastAsia="Arial" w:cs="Calibri"/>
          <w:color w:val="000000"/>
          <w:sz w:val="16"/>
          <w:szCs w:val="16"/>
        </w:rPr>
        <w:t xml:space="preserve"> </w:t>
      </w:r>
      <w:r w:rsidRPr="00C063F8">
        <w:rPr>
          <w:rFonts w:eastAsia="Arial" w:cs="Calibri"/>
          <w:color w:val="000000"/>
          <w:sz w:val="16"/>
          <w:szCs w:val="16"/>
        </w:rPr>
        <w:t>2025 SDD report cites: European Commission, European industrial technology roadmap for the next generation cloud-edge offering, 2021 (used for 2024 comparative data). For a more current source, see EIB Investment Report 2024/2025: Innovation, integration and simplification in Europe, 2025, which documents structural cybersecurity financing gaps in comparable terms. Recommend verification before publication.</w:t>
      </w:r>
    </w:p>
  </w:footnote>
  <w:footnote w:id="58">
    <w:p w14:paraId="47E8F576" w14:textId="73EADEFD" w:rsidR="00340F36" w:rsidRPr="00C063F8" w:rsidRDefault="00340F36" w:rsidP="00340F36">
      <w:pPr>
        <w:spacing w:before="0" w:after="0" w:line="240" w:lineRule="auto"/>
        <w:rPr>
          <w:rFonts w:cs="Calibri"/>
          <w:sz w:val="18"/>
          <w:szCs w:val="18"/>
        </w:rPr>
      </w:pPr>
      <w:r w:rsidRPr="00C063F8">
        <w:rPr>
          <w:rStyle w:val="FootnoteReference"/>
          <w:rFonts w:cs="Calibri"/>
          <w:sz w:val="16"/>
          <w:szCs w:val="16"/>
        </w:rPr>
        <w:footnoteRef/>
      </w:r>
      <w:r w:rsidR="009157DB" w:rsidRPr="00C063F8">
        <w:rPr>
          <w:rFonts w:eastAsia="Arial" w:cs="Calibri"/>
          <w:color w:val="000000"/>
          <w:sz w:val="16"/>
          <w:szCs w:val="16"/>
        </w:rPr>
        <w:t xml:space="preserve">European Commission, </w:t>
      </w:r>
      <w:hyperlink r:id="rId33" w:history="1">
        <w:r w:rsidR="009157DB" w:rsidRPr="00C063F8">
          <w:rPr>
            <w:rStyle w:val="Hyperlink"/>
            <w:rFonts w:eastAsia="Arial" w:cs="Calibri"/>
            <w:sz w:val="16"/>
            <w:szCs w:val="16"/>
          </w:rPr>
          <w:t>Savings and Investments Union: A Strategy to Foster Citizens' Wealth and Economic Competitiveness in the EU</w:t>
        </w:r>
      </w:hyperlink>
      <w:r w:rsidR="009157DB" w:rsidRPr="00C063F8">
        <w:rPr>
          <w:rFonts w:eastAsia="Arial" w:cs="Calibri"/>
          <w:color w:val="000000"/>
          <w:sz w:val="16"/>
          <w:szCs w:val="16"/>
        </w:rPr>
        <w:t>, COM(2025) 124 final, March 2025.</w:t>
      </w:r>
    </w:p>
  </w:footnote>
  <w:footnote w:id="59">
    <w:p w14:paraId="57353721" w14:textId="2CB1B464" w:rsidR="00637391" w:rsidRPr="00992D5E" w:rsidRDefault="00637391">
      <w:pPr>
        <w:pStyle w:val="FootnoteText"/>
        <w:rPr>
          <w:i/>
          <w:iCs/>
          <w:lang w:val="en-IE"/>
        </w:rPr>
      </w:pPr>
      <w:r w:rsidRPr="005C5319">
        <w:rPr>
          <w:rStyle w:val="FootnoteReference"/>
        </w:rPr>
        <w:footnoteRef/>
      </w:r>
      <w:r w:rsidRPr="00C063F8">
        <w:t xml:space="preserve"> </w:t>
      </w:r>
      <w:r w:rsidR="00992D5E" w:rsidRPr="00992D5E">
        <w:rPr>
          <w:lang w:val="en-IE"/>
        </w:rPr>
        <w:t xml:space="preserve">Center for strategic and international studies: </w:t>
      </w:r>
      <w:hyperlink r:id="rId34" w:history="1">
        <w:r w:rsidR="00992D5E" w:rsidRPr="00992D5E">
          <w:rPr>
            <w:rStyle w:val="Hyperlink"/>
            <w:i/>
            <w:iCs/>
            <w:lang w:val="en-IE"/>
          </w:rPr>
          <w:t>Japan Seeks to Revitalize Its Semiconductor Industry</w:t>
        </w:r>
      </w:hyperlink>
      <w:r w:rsidR="00992D5E" w:rsidRPr="00992D5E">
        <w:rPr>
          <w:i/>
          <w:iCs/>
          <w:lang w:val="en-IE"/>
        </w:rPr>
        <w:t>,</w:t>
      </w:r>
      <w:r w:rsidR="00992D5E" w:rsidRPr="00992D5E">
        <w:rPr>
          <w:lang w:val="en-IE"/>
        </w:rPr>
        <w:t xml:space="preserve"> 2023</w:t>
      </w:r>
      <w:r w:rsidR="00992D5E">
        <w:rPr>
          <w:lang w:val="en-IE"/>
        </w:rPr>
        <w:t xml:space="preserve">. Also </w:t>
      </w:r>
      <w:r w:rsidR="00D53145" w:rsidRPr="00976B2F">
        <w:rPr>
          <w:rFonts w:ascii="Calibri" w:hAnsi="Calibri" w:cs="Calibri"/>
        </w:rPr>
        <w:t xml:space="preserve">Foreign Policy, </w:t>
      </w:r>
      <w:hyperlink r:id="rId35" w:history="1">
        <w:r w:rsidR="00D53145" w:rsidRPr="00976B2F">
          <w:rPr>
            <w:rStyle w:val="Hyperlink"/>
            <w:rFonts w:ascii="Calibri" w:hAnsi="Calibri" w:cs="Calibri"/>
          </w:rPr>
          <w:t>Japan Wants Semiconductor ManufacturingBack Home to Frustrate China</w:t>
        </w:r>
      </w:hyperlink>
      <w:r w:rsidR="00D53145" w:rsidRPr="00976B2F">
        <w:rPr>
          <w:rFonts w:ascii="Calibri" w:hAnsi="Calibri" w:cs="Calibri"/>
        </w:rPr>
        <w:t>, 9</w:t>
      </w:r>
      <w:r w:rsidR="00C063F8" w:rsidRPr="00976B2F">
        <w:rPr>
          <w:rFonts w:ascii="Calibri" w:hAnsi="Calibri" w:cs="Calibri"/>
        </w:rPr>
        <w:t> </w:t>
      </w:r>
      <w:r w:rsidR="00D53145" w:rsidRPr="00976B2F">
        <w:rPr>
          <w:rFonts w:ascii="Calibri" w:hAnsi="Calibri" w:cs="Calibri"/>
        </w:rPr>
        <w:t>January 2023.</w:t>
      </w:r>
    </w:p>
  </w:footnote>
  <w:footnote w:id="60">
    <w:p w14:paraId="7B816F53" w14:textId="7EAAF283" w:rsidR="00BB045B" w:rsidRPr="00C063F8" w:rsidRDefault="00BB045B" w:rsidP="00AF3CDF">
      <w:pPr>
        <w:spacing w:before="0" w:after="0" w:line="240" w:lineRule="auto"/>
        <w:rPr>
          <w:rFonts w:cs="Calibri"/>
          <w:sz w:val="16"/>
          <w:szCs w:val="16"/>
        </w:rPr>
      </w:pPr>
      <w:r w:rsidRPr="00C063F8">
        <w:rPr>
          <w:rStyle w:val="FootnoteReference"/>
          <w:rFonts w:cs="Calibri"/>
          <w:sz w:val="16"/>
          <w:szCs w:val="16"/>
        </w:rPr>
        <w:footnoteRef/>
      </w:r>
      <w:r w:rsidR="00D53145" w:rsidRPr="00C063F8">
        <w:rPr>
          <w:rFonts w:eastAsia="Arial" w:cs="Calibri"/>
          <w:color w:val="000000"/>
          <w:sz w:val="16"/>
          <w:szCs w:val="16"/>
        </w:rPr>
        <w:t xml:space="preserve"> </w:t>
      </w:r>
      <w:r w:rsidRPr="00C063F8">
        <w:rPr>
          <w:rFonts w:eastAsia="Arial" w:cs="Calibri"/>
          <w:color w:val="000000"/>
          <w:sz w:val="16"/>
          <w:szCs w:val="16"/>
        </w:rPr>
        <w:t>The forthcoming revision of the Public Procurement Directives is listed in the Commission</w:t>
      </w:r>
      <w:r w:rsidR="00C063F8">
        <w:rPr>
          <w:rFonts w:eastAsia="Arial" w:cs="Calibri"/>
          <w:color w:val="000000"/>
          <w:sz w:val="16"/>
          <w:szCs w:val="16"/>
        </w:rPr>
        <w:t>’</w:t>
      </w:r>
      <w:r w:rsidRPr="00C063F8">
        <w:rPr>
          <w:rFonts w:eastAsia="Arial" w:cs="Calibri"/>
          <w:color w:val="000000"/>
          <w:sz w:val="16"/>
          <w:szCs w:val="16"/>
        </w:rPr>
        <w:t>s work programme for 2025</w:t>
      </w:r>
      <w:r w:rsidR="00C063F8">
        <w:rPr>
          <w:rFonts w:eastAsia="Arial" w:cs="Calibri"/>
          <w:color w:val="000000"/>
          <w:sz w:val="16"/>
          <w:szCs w:val="16"/>
        </w:rPr>
        <w:t>-</w:t>
      </w:r>
      <w:r w:rsidRPr="00C063F8">
        <w:rPr>
          <w:rFonts w:eastAsia="Arial" w:cs="Calibri"/>
          <w:color w:val="000000"/>
          <w:sz w:val="16"/>
          <w:szCs w:val="16"/>
        </w:rPr>
        <w:t>2026. GovTech refers to public sector engagement with start-ups and SMEs to procure innovative solutions (as defined in the 2025 SDD Communication, footnote 27).</w:t>
      </w:r>
    </w:p>
  </w:footnote>
  <w:footnote w:id="61">
    <w:p w14:paraId="2F98C0BC" w14:textId="7F2688CB" w:rsidR="00BB045B" w:rsidRPr="00C063F8" w:rsidRDefault="00BB045B" w:rsidP="00AF3CDF">
      <w:pPr>
        <w:spacing w:before="0" w:after="0" w:line="240" w:lineRule="auto"/>
        <w:rPr>
          <w:rFonts w:cs="Calibri"/>
          <w:sz w:val="16"/>
          <w:szCs w:val="16"/>
        </w:rPr>
      </w:pPr>
      <w:r w:rsidRPr="00C063F8">
        <w:rPr>
          <w:rStyle w:val="FootnoteReference"/>
          <w:rFonts w:cs="Calibri"/>
          <w:sz w:val="16"/>
          <w:szCs w:val="16"/>
        </w:rPr>
        <w:footnoteRef/>
      </w:r>
      <w:r w:rsidR="004E659A" w:rsidRPr="00C063F8">
        <w:rPr>
          <w:rFonts w:eastAsia="Arial" w:cs="Calibri"/>
          <w:color w:val="000000"/>
          <w:sz w:val="16"/>
          <w:szCs w:val="16"/>
        </w:rPr>
        <w:t xml:space="preserve"> </w:t>
      </w:r>
      <w:r w:rsidRPr="00C063F8">
        <w:rPr>
          <w:rFonts w:eastAsia="Arial" w:cs="Calibri"/>
          <w:color w:val="000000"/>
          <w:sz w:val="16"/>
          <w:szCs w:val="16"/>
        </w:rPr>
        <w:t>Cloud and AI Development Act (CADA): Commission proposal to triple EU data centre capacity within 5</w:t>
      </w:r>
      <w:r w:rsidR="00C063F8">
        <w:rPr>
          <w:rFonts w:eastAsia="Arial" w:cs="Calibri"/>
          <w:color w:val="000000"/>
          <w:sz w:val="16"/>
          <w:szCs w:val="16"/>
        </w:rPr>
        <w:t>-</w:t>
      </w:r>
      <w:r w:rsidRPr="00C063F8">
        <w:rPr>
          <w:rFonts w:eastAsia="Arial" w:cs="Calibri"/>
          <w:color w:val="000000"/>
          <w:sz w:val="16"/>
          <w:szCs w:val="16"/>
        </w:rPr>
        <w:t>7 years, ensuring EU-based, sovereign cloud capacity for critical public sector applications.</w:t>
      </w:r>
    </w:p>
  </w:footnote>
  <w:footnote w:id="62">
    <w:p w14:paraId="6C3E9D41" w14:textId="2AD7B5B3" w:rsidR="00FB62D7" w:rsidRPr="00976B2F" w:rsidRDefault="00FB62D7" w:rsidP="00AF3CDF">
      <w:pPr>
        <w:spacing w:before="0" w:after="0" w:line="240" w:lineRule="auto"/>
        <w:rPr>
          <w:rFonts w:cs="Calibri"/>
          <w:sz w:val="16"/>
          <w:szCs w:val="16"/>
        </w:rPr>
      </w:pPr>
      <w:r w:rsidRPr="00C063F8">
        <w:rPr>
          <w:rStyle w:val="FootnoteReference"/>
          <w:rFonts w:cs="Calibri"/>
          <w:sz w:val="16"/>
          <w:szCs w:val="16"/>
        </w:rPr>
        <w:footnoteRef/>
      </w:r>
      <w:r w:rsidR="004E659A" w:rsidRPr="00C063F8">
        <w:rPr>
          <w:rFonts w:eastAsia="Arial" w:cs="Calibri"/>
          <w:color w:val="000000"/>
          <w:sz w:val="16"/>
          <w:szCs w:val="16"/>
        </w:rPr>
        <w:t xml:space="preserve"> </w:t>
      </w:r>
      <w:r w:rsidR="00976B2F" w:rsidRPr="00976B2F">
        <w:rPr>
          <w:rFonts w:eastAsia="Arial" w:cs="Calibri"/>
          <w:color w:val="000000"/>
          <w:sz w:val="16"/>
          <w:szCs w:val="16"/>
        </w:rPr>
        <w:t>Regulation</w:t>
      </w:r>
      <w:r w:rsidRPr="00C063F8">
        <w:rPr>
          <w:rFonts w:eastAsia="Arial" w:cs="Calibri"/>
          <w:color w:val="000000"/>
          <w:sz w:val="16"/>
          <w:szCs w:val="16"/>
        </w:rPr>
        <w:t xml:space="preserve"> (EU) 2021/241 establishing the Recovery and Resilience Facility, Article</w:t>
      </w:r>
      <w:r w:rsidR="00C063F8">
        <w:rPr>
          <w:rFonts w:eastAsia="Arial" w:cs="Calibri"/>
          <w:color w:val="000000"/>
          <w:sz w:val="16"/>
          <w:szCs w:val="16"/>
        </w:rPr>
        <w:t> </w:t>
      </w:r>
      <w:r w:rsidRPr="00C063F8">
        <w:rPr>
          <w:rFonts w:eastAsia="Arial" w:cs="Calibri"/>
          <w:color w:val="000000"/>
          <w:sz w:val="16"/>
          <w:szCs w:val="16"/>
        </w:rPr>
        <w:t>18(4), requiring recovery and resilience plans to contribute to addressing challenges identified in country-specific recommendations.</w:t>
      </w:r>
    </w:p>
  </w:footnote>
  <w:footnote w:id="63">
    <w:p w14:paraId="3923BEE0" w14:textId="28C48295" w:rsidR="00FB62D7" w:rsidRPr="00C063F8" w:rsidRDefault="00FB62D7" w:rsidP="00AF3CDF">
      <w:pPr>
        <w:spacing w:before="0" w:after="0" w:line="240" w:lineRule="auto"/>
      </w:pPr>
      <w:r w:rsidRPr="00C063F8">
        <w:rPr>
          <w:rStyle w:val="FootnoteReference"/>
          <w:rFonts w:cs="Calibri"/>
          <w:sz w:val="16"/>
          <w:szCs w:val="16"/>
        </w:rPr>
        <w:footnoteRef/>
      </w:r>
      <w:r w:rsidR="004E659A" w:rsidRPr="00C063F8">
        <w:rPr>
          <w:rFonts w:eastAsia="Arial" w:cs="Calibri"/>
          <w:color w:val="000000"/>
          <w:sz w:val="16"/>
          <w:szCs w:val="16"/>
        </w:rPr>
        <w:t xml:space="preserve"> </w:t>
      </w:r>
      <w:r w:rsidRPr="00C063F8">
        <w:rPr>
          <w:rFonts w:eastAsia="Arial" w:cs="Calibri"/>
          <w:color w:val="000000"/>
          <w:sz w:val="16"/>
          <w:szCs w:val="16"/>
        </w:rPr>
        <w:t>Recovery and Resilience Facility Scoreboard; see also 2025 SDD Communication,</w:t>
      </w:r>
      <w:r w:rsidR="00020249">
        <w:rPr>
          <w:rFonts w:eastAsia="Arial" w:cs="Calibri"/>
          <w:color w:val="000000"/>
          <w:sz w:val="16"/>
          <w:szCs w:val="16"/>
        </w:rPr>
        <w:t xml:space="preserve"> s</w:t>
      </w:r>
      <w:r w:rsidRPr="00C063F8">
        <w:rPr>
          <w:rFonts w:eastAsia="Arial" w:cs="Calibri"/>
          <w:color w:val="000000"/>
          <w:sz w:val="16"/>
          <w:szCs w:val="16"/>
        </w:rPr>
        <w:t>ection on public and private investment levels.</w:t>
      </w:r>
    </w:p>
  </w:footnote>
  <w:footnote w:id="64">
    <w:p w14:paraId="39B22DEF" w14:textId="77777777" w:rsidR="004643DD" w:rsidRPr="00C063F8" w:rsidRDefault="004643DD" w:rsidP="004643DD">
      <w:pPr>
        <w:pStyle w:val="FootnoteText"/>
      </w:pPr>
      <w:r w:rsidRPr="002F2BD0">
        <w:rPr>
          <w:rStyle w:val="FootnoteReference"/>
          <w:rFonts w:ascii="Calibri" w:hAnsi="Calibri"/>
        </w:rPr>
        <w:footnoteRef/>
      </w:r>
      <w:r w:rsidRPr="00C063F8">
        <w:rPr>
          <w:rFonts w:ascii="Calibri" w:hAnsi="Calibri"/>
        </w:rPr>
        <w:t xml:space="preserve"> The figures include 5 main funding instruments: Recovery and Resilience Facility, Cohesion Policy, Horizon Europe, Digital Europe Programme and Connecting Europe Facility-Digital. Torrecillas, J. (2026). RRF April 2026 Update. JRC146664, European Commission. See also Torrecillas, J. and Nepelski, D., Update of Mapping of EU funds to Digital Decade targets 2021-2027, Publications Office of the European Union, Luxembourg, 2025, https://data.europa.eu/doi/10.2760/4123945, JRC141966.</w:t>
      </w:r>
    </w:p>
  </w:footnote>
  <w:footnote w:id="65">
    <w:p w14:paraId="3A12873C" w14:textId="01D064CA" w:rsidR="00A67C92" w:rsidRPr="006438F2" w:rsidRDefault="00A67C92">
      <w:pPr>
        <w:pStyle w:val="FootnoteText"/>
        <w:rPr>
          <w:rFonts w:ascii="Calibri" w:hAnsi="Calibri" w:cs="Calibri"/>
        </w:rPr>
      </w:pPr>
      <w:r w:rsidRPr="006438F2">
        <w:rPr>
          <w:rStyle w:val="FootnoteReference"/>
          <w:rFonts w:ascii="Calibri" w:hAnsi="Calibri" w:cs="Calibri"/>
        </w:rPr>
        <w:footnoteRef/>
      </w:r>
      <w:r w:rsidRPr="006438F2">
        <w:rPr>
          <w:rFonts w:ascii="Calibri" w:hAnsi="Calibri" w:cs="Calibri"/>
        </w:rPr>
        <w:t xml:space="preserve"> </w:t>
      </w:r>
      <w:r w:rsidR="004E659A" w:rsidRPr="006438F2">
        <w:rPr>
          <w:rFonts w:ascii="Calibri" w:hAnsi="Calibri" w:cs="Calibri"/>
        </w:rPr>
        <w:t xml:space="preserve">ESPON, </w:t>
      </w:r>
      <w:hyperlink r:id="rId36" w:history="1">
        <w:r w:rsidR="004E659A" w:rsidRPr="006438F2">
          <w:rPr>
            <w:rStyle w:val="Hyperlink"/>
            <w:rFonts w:ascii="Calibri" w:hAnsi="Calibri" w:cs="Calibri"/>
          </w:rPr>
          <w:t>DigiReg – Territorial Perspectives of Digital Transition in European Regions</w:t>
        </w:r>
      </w:hyperlink>
      <w:r w:rsidR="004E659A" w:rsidRPr="006438F2">
        <w:rPr>
          <w:rFonts w:ascii="Calibri" w:hAnsi="Calibri" w:cs="Calibri"/>
        </w:rPr>
        <w:t>, 2024.</w:t>
      </w:r>
    </w:p>
  </w:footnote>
  <w:footnote w:id="66">
    <w:p w14:paraId="2545F0EB" w14:textId="1C62B773" w:rsidR="00AD6F8B" w:rsidRPr="00C063F8" w:rsidRDefault="00AD6F8B" w:rsidP="006438F2">
      <w:pPr>
        <w:spacing w:before="0" w:after="0" w:line="240" w:lineRule="auto"/>
        <w:rPr>
          <w:rFonts w:cs="Calibri"/>
          <w:sz w:val="16"/>
          <w:szCs w:val="16"/>
        </w:rPr>
      </w:pPr>
      <w:r w:rsidRPr="00C063F8">
        <w:rPr>
          <w:rStyle w:val="FootnoteReference"/>
          <w:rFonts w:cs="Calibri"/>
          <w:sz w:val="16"/>
          <w:szCs w:val="16"/>
        </w:rPr>
        <w:footnoteRef/>
      </w:r>
      <w:r w:rsidR="00635336" w:rsidRPr="00C063F8">
        <w:rPr>
          <w:rFonts w:eastAsia="Arial" w:cs="Calibri"/>
          <w:color w:val="000000"/>
          <w:sz w:val="16"/>
          <w:szCs w:val="16"/>
        </w:rPr>
        <w:t xml:space="preserve"> </w:t>
      </w:r>
      <w:r w:rsidR="005C13AE" w:rsidRPr="00C063F8">
        <w:rPr>
          <w:rFonts w:eastAsia="Arial" w:cs="Calibri"/>
          <w:color w:val="000000"/>
          <w:sz w:val="16"/>
          <w:szCs w:val="16"/>
        </w:rPr>
        <w:t xml:space="preserve">European Parliamentary Research Service (EPRS), </w:t>
      </w:r>
      <w:hyperlink r:id="rId37" w:history="1">
        <w:r w:rsidR="005C13AE" w:rsidRPr="00C063F8">
          <w:rPr>
            <w:rStyle w:val="Hyperlink"/>
            <w:rFonts w:eastAsia="Arial" w:cs="Calibri"/>
            <w:sz w:val="16"/>
            <w:szCs w:val="16"/>
          </w:rPr>
          <w:t>Benefit of an EU Strategic Innovation Agenda – Cost of Non-Europe</w:t>
        </w:r>
      </w:hyperlink>
      <w:r w:rsidR="005C13AE" w:rsidRPr="00C063F8">
        <w:rPr>
          <w:rFonts w:eastAsia="Arial" w:cs="Calibri"/>
          <w:color w:val="000000"/>
          <w:sz w:val="16"/>
          <w:szCs w:val="16"/>
        </w:rPr>
        <w:t>, EPRS Study PE 762.853, February 2025.</w:t>
      </w:r>
    </w:p>
  </w:footnote>
  <w:footnote w:id="67">
    <w:p w14:paraId="4EBCEA36" w14:textId="15D25038" w:rsidR="002B5C67" w:rsidRPr="00995E67" w:rsidRDefault="002B5C67">
      <w:pPr>
        <w:pStyle w:val="FootnoteText"/>
        <w:rPr>
          <w:rFonts w:ascii="Calibri" w:hAnsi="Calibri" w:cs="Calibri"/>
        </w:rPr>
      </w:pPr>
      <w:r w:rsidRPr="00995E67">
        <w:rPr>
          <w:rStyle w:val="FootnoteReference"/>
          <w:rFonts w:ascii="Calibri" w:hAnsi="Calibri" w:cs="Calibri"/>
        </w:rPr>
        <w:footnoteRef/>
      </w:r>
      <w:r w:rsidRPr="00995E67">
        <w:rPr>
          <w:rFonts w:ascii="Calibri" w:hAnsi="Calibri" w:cs="Calibri"/>
        </w:rPr>
        <w:t xml:space="preserve"> </w:t>
      </w:r>
      <w:r w:rsidR="00237368" w:rsidRPr="00995E67">
        <w:rPr>
          <w:rFonts w:ascii="Calibri" w:hAnsi="Calibri" w:cs="Calibri"/>
        </w:rPr>
        <w:t>I</w:t>
      </w:r>
      <w:r w:rsidRPr="00995E67">
        <w:rPr>
          <w:rFonts w:ascii="Calibri" w:hAnsi="Calibri" w:cs="Calibri"/>
        </w:rPr>
        <w:t>n line with the Commission</w:t>
      </w:r>
      <w:r w:rsidR="00C063F8" w:rsidRPr="00995E67">
        <w:rPr>
          <w:rFonts w:ascii="Calibri" w:hAnsi="Calibri" w:cs="Calibri"/>
        </w:rPr>
        <w:t>’</w:t>
      </w:r>
      <w:r w:rsidRPr="00995E67">
        <w:rPr>
          <w:rFonts w:ascii="Calibri" w:hAnsi="Calibri" w:cs="Calibri"/>
        </w:rPr>
        <w:t>s Roadmap guidance</w:t>
      </w:r>
      <w:r w:rsidR="001D6200" w:rsidRPr="00995E67">
        <w:rPr>
          <w:rFonts w:ascii="Calibri" w:hAnsi="Calibri" w:cs="Calibri"/>
        </w:rPr>
        <w:t>:</w:t>
      </w:r>
      <w:r w:rsidRPr="00995E67">
        <w:rPr>
          <w:rFonts w:ascii="Calibri" w:hAnsi="Calibri" w:cs="Calibri"/>
        </w:rPr>
        <w:t xml:space="preserve"> Guidance to the Member States on the preparation of the national Digital Decade strategic roadmaps C(2023) 4025 final</w:t>
      </w:r>
      <w:r w:rsidR="00C063F8" w:rsidRPr="00995E67">
        <w:rPr>
          <w:rFonts w:ascii="Calibri" w:hAnsi="Calibri"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E7CEC" w14:textId="77777777" w:rsidR="00625A7A" w:rsidRPr="00625A7A" w:rsidRDefault="00625A7A" w:rsidP="00625A7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85D99" w14:textId="77777777" w:rsidR="00625A7A" w:rsidRPr="00625A7A" w:rsidRDefault="00625A7A" w:rsidP="00625A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F1047" w14:textId="77777777" w:rsidR="00625A7A" w:rsidRPr="00625A7A" w:rsidRDefault="00625A7A" w:rsidP="00625A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15453" w14:textId="77777777" w:rsidR="00D0630A" w:rsidRPr="00C063F8" w:rsidRDefault="00D063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0DE86" w14:textId="77777777" w:rsidR="00D0630A" w:rsidRPr="00C063F8" w:rsidRDefault="00D0630A" w:rsidP="00F656D3">
    <w:pPr>
      <w:pStyle w:val="Header"/>
    </w:pPr>
    <w:r w:rsidRPr="00C063F8">
      <w:rPr>
        <w:noProof/>
        <w:lang w:eastAsia="en-GB"/>
      </w:rPr>
      <w:drawing>
        <wp:anchor distT="0" distB="0" distL="114300" distR="114300" simplePos="0" relativeHeight="251658240" behindDoc="1" locked="0" layoutInCell="1" allowOverlap="1" wp14:anchorId="5A55A839" wp14:editId="232381FA">
          <wp:simplePos x="0" y="0"/>
          <wp:positionH relativeFrom="column">
            <wp:posOffset>-903201</wp:posOffset>
          </wp:positionH>
          <wp:positionV relativeFrom="paragraph">
            <wp:posOffset>-445770</wp:posOffset>
          </wp:positionV>
          <wp:extent cx="6514124" cy="1609371"/>
          <wp:effectExtent l="0" t="0" r="1270" b="0"/>
          <wp:wrapNone/>
          <wp:docPr id="1359186368" name="Image 5">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B652C" w14:textId="77777777" w:rsidR="00D0630A" w:rsidRPr="00C063F8" w:rsidRDefault="00D0630A" w:rsidP="00F02D6E">
    <w:pPr>
      <w:pStyle w:val="Header"/>
      <w:tabs>
        <w:tab w:val="clear" w:pos="4513"/>
        <w:tab w:val="clear" w:pos="9026"/>
        <w:tab w:val="center" w:pos="4680"/>
      </w:tabs>
    </w:pPr>
    <w:r w:rsidRPr="00C063F8">
      <w:rPr>
        <w:noProof/>
        <w:lang w:eastAsia="en-GB"/>
      </w:rPr>
      <w:drawing>
        <wp:anchor distT="0" distB="0" distL="114300" distR="114300" simplePos="0" relativeHeight="251658241" behindDoc="1" locked="0" layoutInCell="1" allowOverlap="1" wp14:anchorId="44D50B39" wp14:editId="3C1C5310">
          <wp:simplePos x="0" y="0"/>
          <wp:positionH relativeFrom="page">
            <wp:align>right</wp:align>
          </wp:positionH>
          <wp:positionV relativeFrom="paragraph">
            <wp:posOffset>-495300</wp:posOffset>
          </wp:positionV>
          <wp:extent cx="7753350" cy="10842257"/>
          <wp:effectExtent l="0" t="0" r="0" b="0"/>
          <wp:wrapNone/>
          <wp:docPr id="1670788292" name="Image 4">
            <a:extLst xmlns:a="http://schemas.openxmlformats.org/drawingml/2006/main">
              <a:ext uri="{C183D7F6-B498-43B3-948B-1728B52AA6E4}">
                <adec:decorative xmlns:adec="http://schemas.microsoft.com/office/drawing/2017/decorative"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53350" cy="10842257"/>
                  </a:xfrm>
                  <a:prstGeom prst="rect">
                    <a:avLst/>
                  </a:prstGeom>
                </pic:spPr>
              </pic:pic>
            </a:graphicData>
          </a:graphic>
          <wp14:sizeRelH relativeFrom="margin">
            <wp14:pctWidth>0</wp14:pctWidth>
          </wp14:sizeRelH>
          <wp14:sizeRelV relativeFrom="margin">
            <wp14:pctHeight>0</wp14:pctHeight>
          </wp14:sizeRelV>
        </wp:anchor>
      </w:drawing>
    </w:r>
    <w:r w:rsidRPr="00C063F8">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D53DE"/>
    <w:multiLevelType w:val="hybridMultilevel"/>
    <w:tmpl w:val="75C8E3D0"/>
    <w:lvl w:ilvl="0" w:tplc="3F52A5C2">
      <w:start w:val="1"/>
      <w:numFmt w:val="bullet"/>
      <w:lvlText w:val=""/>
      <w:lvlJc w:val="left"/>
      <w:pPr>
        <w:ind w:left="1440" w:hanging="360"/>
      </w:pPr>
      <w:rPr>
        <w:rFonts w:ascii="Symbol" w:hAnsi="Symbol"/>
      </w:rPr>
    </w:lvl>
    <w:lvl w:ilvl="1" w:tplc="AEFA63A4">
      <w:start w:val="1"/>
      <w:numFmt w:val="bullet"/>
      <w:lvlText w:val=""/>
      <w:lvlJc w:val="left"/>
      <w:pPr>
        <w:ind w:left="1440" w:hanging="360"/>
      </w:pPr>
      <w:rPr>
        <w:rFonts w:ascii="Symbol" w:hAnsi="Symbol"/>
      </w:rPr>
    </w:lvl>
    <w:lvl w:ilvl="2" w:tplc="25386002">
      <w:start w:val="1"/>
      <w:numFmt w:val="bullet"/>
      <w:lvlText w:val=""/>
      <w:lvlJc w:val="left"/>
      <w:pPr>
        <w:ind w:left="1440" w:hanging="360"/>
      </w:pPr>
      <w:rPr>
        <w:rFonts w:ascii="Symbol" w:hAnsi="Symbol"/>
      </w:rPr>
    </w:lvl>
    <w:lvl w:ilvl="3" w:tplc="9C806838">
      <w:start w:val="1"/>
      <w:numFmt w:val="bullet"/>
      <w:lvlText w:val=""/>
      <w:lvlJc w:val="left"/>
      <w:pPr>
        <w:ind w:left="1440" w:hanging="360"/>
      </w:pPr>
      <w:rPr>
        <w:rFonts w:ascii="Symbol" w:hAnsi="Symbol"/>
      </w:rPr>
    </w:lvl>
    <w:lvl w:ilvl="4" w:tplc="ACCE0FB8">
      <w:start w:val="1"/>
      <w:numFmt w:val="bullet"/>
      <w:lvlText w:val=""/>
      <w:lvlJc w:val="left"/>
      <w:pPr>
        <w:ind w:left="1440" w:hanging="360"/>
      </w:pPr>
      <w:rPr>
        <w:rFonts w:ascii="Symbol" w:hAnsi="Symbol"/>
      </w:rPr>
    </w:lvl>
    <w:lvl w:ilvl="5" w:tplc="4492EEF2">
      <w:start w:val="1"/>
      <w:numFmt w:val="bullet"/>
      <w:lvlText w:val=""/>
      <w:lvlJc w:val="left"/>
      <w:pPr>
        <w:ind w:left="1440" w:hanging="360"/>
      </w:pPr>
      <w:rPr>
        <w:rFonts w:ascii="Symbol" w:hAnsi="Symbol"/>
      </w:rPr>
    </w:lvl>
    <w:lvl w:ilvl="6" w:tplc="5DFC1B10">
      <w:start w:val="1"/>
      <w:numFmt w:val="bullet"/>
      <w:lvlText w:val=""/>
      <w:lvlJc w:val="left"/>
      <w:pPr>
        <w:ind w:left="1440" w:hanging="360"/>
      </w:pPr>
      <w:rPr>
        <w:rFonts w:ascii="Symbol" w:hAnsi="Symbol"/>
      </w:rPr>
    </w:lvl>
    <w:lvl w:ilvl="7" w:tplc="88BE588C">
      <w:start w:val="1"/>
      <w:numFmt w:val="bullet"/>
      <w:lvlText w:val=""/>
      <w:lvlJc w:val="left"/>
      <w:pPr>
        <w:ind w:left="1440" w:hanging="360"/>
      </w:pPr>
      <w:rPr>
        <w:rFonts w:ascii="Symbol" w:hAnsi="Symbol"/>
      </w:rPr>
    </w:lvl>
    <w:lvl w:ilvl="8" w:tplc="6F3A9DB2">
      <w:start w:val="1"/>
      <w:numFmt w:val="bullet"/>
      <w:lvlText w:val=""/>
      <w:lvlJc w:val="left"/>
      <w:pPr>
        <w:ind w:left="1440" w:hanging="360"/>
      </w:pPr>
      <w:rPr>
        <w:rFonts w:ascii="Symbol" w:hAnsi="Symbol"/>
      </w:rPr>
    </w:lvl>
  </w:abstractNum>
  <w:abstractNum w:abstractNumId="1" w15:restartNumberingAfterBreak="0">
    <w:nsid w:val="0AFC0519"/>
    <w:multiLevelType w:val="multilevel"/>
    <w:tmpl w:val="A2E8112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1367724"/>
    <w:multiLevelType w:val="multilevel"/>
    <w:tmpl w:val="F2E29224"/>
    <w:lvl w:ilvl="0">
      <w:start w:val="4"/>
      <w:numFmt w:val="decimal"/>
      <w:lvlText w:val="%1"/>
      <w:lvlJc w:val="left"/>
      <w:pPr>
        <w:ind w:left="411" w:hanging="411"/>
      </w:pPr>
      <w:rPr>
        <w:rFonts w:hint="default"/>
        <w:sz w:val="32"/>
      </w:rPr>
    </w:lvl>
    <w:lvl w:ilvl="1">
      <w:start w:val="1"/>
      <w:numFmt w:val="decimal"/>
      <w:lvlText w:val="%1.%2"/>
      <w:lvlJc w:val="left"/>
      <w:pPr>
        <w:ind w:left="1839" w:hanging="411"/>
      </w:pPr>
      <w:rPr>
        <w:rFonts w:hint="default"/>
        <w:sz w:val="32"/>
      </w:rPr>
    </w:lvl>
    <w:lvl w:ilvl="2">
      <w:start w:val="1"/>
      <w:numFmt w:val="decimal"/>
      <w:lvlText w:val="%1.%2.%3"/>
      <w:lvlJc w:val="left"/>
      <w:pPr>
        <w:ind w:left="3576" w:hanging="720"/>
      </w:pPr>
      <w:rPr>
        <w:rFonts w:hint="default"/>
        <w:sz w:val="32"/>
      </w:rPr>
    </w:lvl>
    <w:lvl w:ilvl="3">
      <w:start w:val="1"/>
      <w:numFmt w:val="decimal"/>
      <w:lvlText w:val="%1.%2.%3.%4"/>
      <w:lvlJc w:val="left"/>
      <w:pPr>
        <w:ind w:left="5364" w:hanging="1080"/>
      </w:pPr>
      <w:rPr>
        <w:rFonts w:hint="default"/>
        <w:sz w:val="32"/>
      </w:rPr>
    </w:lvl>
    <w:lvl w:ilvl="4">
      <w:start w:val="1"/>
      <w:numFmt w:val="decimal"/>
      <w:lvlText w:val="%1.%2.%3.%4.%5"/>
      <w:lvlJc w:val="left"/>
      <w:pPr>
        <w:ind w:left="6792" w:hanging="1080"/>
      </w:pPr>
      <w:rPr>
        <w:rFonts w:hint="default"/>
        <w:sz w:val="32"/>
      </w:rPr>
    </w:lvl>
    <w:lvl w:ilvl="5">
      <w:start w:val="1"/>
      <w:numFmt w:val="decimal"/>
      <w:lvlText w:val="%1.%2.%3.%4.%5.%6"/>
      <w:lvlJc w:val="left"/>
      <w:pPr>
        <w:ind w:left="8580" w:hanging="1440"/>
      </w:pPr>
      <w:rPr>
        <w:rFonts w:hint="default"/>
        <w:sz w:val="32"/>
      </w:rPr>
    </w:lvl>
    <w:lvl w:ilvl="6">
      <w:start w:val="1"/>
      <w:numFmt w:val="decimal"/>
      <w:lvlText w:val="%1.%2.%3.%4.%5.%6.%7"/>
      <w:lvlJc w:val="left"/>
      <w:pPr>
        <w:ind w:left="10008" w:hanging="1440"/>
      </w:pPr>
      <w:rPr>
        <w:rFonts w:hint="default"/>
        <w:sz w:val="32"/>
      </w:rPr>
    </w:lvl>
    <w:lvl w:ilvl="7">
      <w:start w:val="1"/>
      <w:numFmt w:val="decimal"/>
      <w:lvlText w:val="%1.%2.%3.%4.%5.%6.%7.%8"/>
      <w:lvlJc w:val="left"/>
      <w:pPr>
        <w:ind w:left="11796" w:hanging="1800"/>
      </w:pPr>
      <w:rPr>
        <w:rFonts w:hint="default"/>
        <w:sz w:val="32"/>
      </w:rPr>
    </w:lvl>
    <w:lvl w:ilvl="8">
      <w:start w:val="1"/>
      <w:numFmt w:val="decimal"/>
      <w:lvlText w:val="%1.%2.%3.%4.%5.%6.%7.%8.%9"/>
      <w:lvlJc w:val="left"/>
      <w:pPr>
        <w:ind w:left="13584" w:hanging="2160"/>
      </w:pPr>
      <w:rPr>
        <w:rFonts w:hint="default"/>
        <w:sz w:val="32"/>
      </w:rPr>
    </w:lvl>
  </w:abstractNum>
  <w:abstractNum w:abstractNumId="3" w15:restartNumberingAfterBreak="0">
    <w:nsid w:val="17781DA5"/>
    <w:multiLevelType w:val="hybridMultilevel"/>
    <w:tmpl w:val="D4149F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A1605A8"/>
    <w:multiLevelType w:val="hybridMultilevel"/>
    <w:tmpl w:val="4E3CA7BA"/>
    <w:lvl w:ilvl="0" w:tplc="126C2304">
      <w:start w:val="1"/>
      <w:numFmt w:val="bullet"/>
      <w:lvlText w:val=""/>
      <w:lvlJc w:val="left"/>
      <w:pPr>
        <w:ind w:left="1440" w:hanging="360"/>
      </w:pPr>
      <w:rPr>
        <w:rFonts w:ascii="Symbol" w:hAnsi="Symbol"/>
      </w:rPr>
    </w:lvl>
    <w:lvl w:ilvl="1" w:tplc="D40E9906">
      <w:start w:val="1"/>
      <w:numFmt w:val="bullet"/>
      <w:lvlText w:val=""/>
      <w:lvlJc w:val="left"/>
      <w:pPr>
        <w:ind w:left="1440" w:hanging="360"/>
      </w:pPr>
      <w:rPr>
        <w:rFonts w:ascii="Symbol" w:hAnsi="Symbol"/>
      </w:rPr>
    </w:lvl>
    <w:lvl w:ilvl="2" w:tplc="147EA56E">
      <w:start w:val="1"/>
      <w:numFmt w:val="bullet"/>
      <w:lvlText w:val=""/>
      <w:lvlJc w:val="left"/>
      <w:pPr>
        <w:ind w:left="1440" w:hanging="360"/>
      </w:pPr>
      <w:rPr>
        <w:rFonts w:ascii="Symbol" w:hAnsi="Symbol"/>
      </w:rPr>
    </w:lvl>
    <w:lvl w:ilvl="3" w:tplc="0FE41A6A">
      <w:start w:val="1"/>
      <w:numFmt w:val="bullet"/>
      <w:lvlText w:val=""/>
      <w:lvlJc w:val="left"/>
      <w:pPr>
        <w:ind w:left="1440" w:hanging="360"/>
      </w:pPr>
      <w:rPr>
        <w:rFonts w:ascii="Symbol" w:hAnsi="Symbol"/>
      </w:rPr>
    </w:lvl>
    <w:lvl w:ilvl="4" w:tplc="B3D6C258">
      <w:start w:val="1"/>
      <w:numFmt w:val="bullet"/>
      <w:lvlText w:val=""/>
      <w:lvlJc w:val="left"/>
      <w:pPr>
        <w:ind w:left="1440" w:hanging="360"/>
      </w:pPr>
      <w:rPr>
        <w:rFonts w:ascii="Symbol" w:hAnsi="Symbol"/>
      </w:rPr>
    </w:lvl>
    <w:lvl w:ilvl="5" w:tplc="44BE9B62">
      <w:start w:val="1"/>
      <w:numFmt w:val="bullet"/>
      <w:lvlText w:val=""/>
      <w:lvlJc w:val="left"/>
      <w:pPr>
        <w:ind w:left="1440" w:hanging="360"/>
      </w:pPr>
      <w:rPr>
        <w:rFonts w:ascii="Symbol" w:hAnsi="Symbol"/>
      </w:rPr>
    </w:lvl>
    <w:lvl w:ilvl="6" w:tplc="982C3E50">
      <w:start w:val="1"/>
      <w:numFmt w:val="bullet"/>
      <w:lvlText w:val=""/>
      <w:lvlJc w:val="left"/>
      <w:pPr>
        <w:ind w:left="1440" w:hanging="360"/>
      </w:pPr>
      <w:rPr>
        <w:rFonts w:ascii="Symbol" w:hAnsi="Symbol"/>
      </w:rPr>
    </w:lvl>
    <w:lvl w:ilvl="7" w:tplc="FA6A4358">
      <w:start w:val="1"/>
      <w:numFmt w:val="bullet"/>
      <w:lvlText w:val=""/>
      <w:lvlJc w:val="left"/>
      <w:pPr>
        <w:ind w:left="1440" w:hanging="360"/>
      </w:pPr>
      <w:rPr>
        <w:rFonts w:ascii="Symbol" w:hAnsi="Symbol"/>
      </w:rPr>
    </w:lvl>
    <w:lvl w:ilvl="8" w:tplc="F4FAB0DC">
      <w:start w:val="1"/>
      <w:numFmt w:val="bullet"/>
      <w:lvlText w:val=""/>
      <w:lvlJc w:val="left"/>
      <w:pPr>
        <w:ind w:left="1440" w:hanging="360"/>
      </w:pPr>
      <w:rPr>
        <w:rFonts w:ascii="Symbol" w:hAnsi="Symbol"/>
      </w:rPr>
    </w:lvl>
  </w:abstractNum>
  <w:abstractNum w:abstractNumId="5" w15:restartNumberingAfterBreak="0">
    <w:nsid w:val="238D0970"/>
    <w:multiLevelType w:val="multilevel"/>
    <w:tmpl w:val="44DE4EF0"/>
    <w:lvl w:ilvl="0">
      <w:start w:val="1"/>
      <w:numFmt w:val="decimal"/>
      <w:pStyle w:val="Heading1"/>
      <w:lvlText w:val="%1."/>
      <w:lvlJc w:val="left"/>
      <w:pPr>
        <w:ind w:left="360" w:hanging="360"/>
      </w:pPr>
    </w:lvl>
    <w:lvl w:ilvl="1">
      <w:start w:val="1"/>
      <w:numFmt w:val="decimal"/>
      <w:pStyle w:val="Heading2"/>
      <w:lvlText w:val="%1.%2."/>
      <w:lvlJc w:val="left"/>
      <w:pPr>
        <w:ind w:left="114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306979"/>
    <w:multiLevelType w:val="multilevel"/>
    <w:tmpl w:val="2ECE1108"/>
    <w:lvl w:ilvl="0">
      <w:start w:val="2"/>
      <w:numFmt w:val="decimal"/>
      <w:lvlText w:val="%1"/>
      <w:lvlJc w:val="left"/>
      <w:pPr>
        <w:ind w:left="360" w:hanging="360"/>
      </w:pPr>
      <w:rPr>
        <w:rFonts w:hint="default"/>
        <w:color w:val="0046FF"/>
      </w:rPr>
    </w:lvl>
    <w:lvl w:ilvl="1">
      <w:start w:val="3"/>
      <w:numFmt w:val="decimal"/>
      <w:lvlText w:val="%1.%2"/>
      <w:lvlJc w:val="left"/>
      <w:pPr>
        <w:ind w:left="1068" w:hanging="360"/>
      </w:pPr>
      <w:rPr>
        <w:rFonts w:hint="default"/>
        <w:color w:val="0046FF"/>
      </w:rPr>
    </w:lvl>
    <w:lvl w:ilvl="2">
      <w:start w:val="1"/>
      <w:numFmt w:val="decimal"/>
      <w:lvlText w:val="%1.%2.%3"/>
      <w:lvlJc w:val="left"/>
      <w:pPr>
        <w:ind w:left="2136" w:hanging="720"/>
      </w:pPr>
      <w:rPr>
        <w:rFonts w:hint="default"/>
        <w:color w:val="0046FF"/>
      </w:rPr>
    </w:lvl>
    <w:lvl w:ilvl="3">
      <w:start w:val="1"/>
      <w:numFmt w:val="decimal"/>
      <w:lvlText w:val="%1.%2.%3.%4"/>
      <w:lvlJc w:val="left"/>
      <w:pPr>
        <w:ind w:left="3204" w:hanging="1080"/>
      </w:pPr>
      <w:rPr>
        <w:rFonts w:hint="default"/>
        <w:color w:val="0046FF"/>
      </w:rPr>
    </w:lvl>
    <w:lvl w:ilvl="4">
      <w:start w:val="1"/>
      <w:numFmt w:val="decimal"/>
      <w:lvlText w:val="%1.%2.%3.%4.%5"/>
      <w:lvlJc w:val="left"/>
      <w:pPr>
        <w:ind w:left="3912" w:hanging="1080"/>
      </w:pPr>
      <w:rPr>
        <w:rFonts w:hint="default"/>
        <w:color w:val="0046FF"/>
      </w:rPr>
    </w:lvl>
    <w:lvl w:ilvl="5">
      <w:start w:val="1"/>
      <w:numFmt w:val="decimal"/>
      <w:lvlText w:val="%1.%2.%3.%4.%5.%6"/>
      <w:lvlJc w:val="left"/>
      <w:pPr>
        <w:ind w:left="4980" w:hanging="1440"/>
      </w:pPr>
      <w:rPr>
        <w:rFonts w:hint="default"/>
        <w:color w:val="0046FF"/>
      </w:rPr>
    </w:lvl>
    <w:lvl w:ilvl="6">
      <w:start w:val="1"/>
      <w:numFmt w:val="decimal"/>
      <w:lvlText w:val="%1.%2.%3.%4.%5.%6.%7"/>
      <w:lvlJc w:val="left"/>
      <w:pPr>
        <w:ind w:left="5688" w:hanging="1440"/>
      </w:pPr>
      <w:rPr>
        <w:rFonts w:hint="default"/>
        <w:color w:val="0046FF"/>
      </w:rPr>
    </w:lvl>
    <w:lvl w:ilvl="7">
      <w:start w:val="1"/>
      <w:numFmt w:val="decimal"/>
      <w:lvlText w:val="%1.%2.%3.%4.%5.%6.%7.%8"/>
      <w:lvlJc w:val="left"/>
      <w:pPr>
        <w:ind w:left="6756" w:hanging="1800"/>
      </w:pPr>
      <w:rPr>
        <w:rFonts w:hint="default"/>
        <w:color w:val="0046FF"/>
      </w:rPr>
    </w:lvl>
    <w:lvl w:ilvl="8">
      <w:start w:val="1"/>
      <w:numFmt w:val="decimal"/>
      <w:lvlText w:val="%1.%2.%3.%4.%5.%6.%7.%8.%9"/>
      <w:lvlJc w:val="left"/>
      <w:pPr>
        <w:ind w:left="7824" w:hanging="2160"/>
      </w:pPr>
      <w:rPr>
        <w:rFonts w:hint="default"/>
        <w:color w:val="0046FF"/>
      </w:rPr>
    </w:lvl>
  </w:abstractNum>
  <w:abstractNum w:abstractNumId="7" w15:restartNumberingAfterBreak="0">
    <w:nsid w:val="3C25148C"/>
    <w:multiLevelType w:val="hybridMultilevel"/>
    <w:tmpl w:val="FBB04CBE"/>
    <w:lvl w:ilvl="0" w:tplc="84FC15C4">
      <w:start w:val="1"/>
      <w:numFmt w:val="bullet"/>
      <w:lvlText w:val=""/>
      <w:lvlJc w:val="left"/>
      <w:pPr>
        <w:ind w:left="1440" w:hanging="360"/>
      </w:pPr>
      <w:rPr>
        <w:rFonts w:ascii="Symbol" w:hAnsi="Symbol"/>
      </w:rPr>
    </w:lvl>
    <w:lvl w:ilvl="1" w:tplc="48A44540">
      <w:start w:val="1"/>
      <w:numFmt w:val="bullet"/>
      <w:lvlText w:val=""/>
      <w:lvlJc w:val="left"/>
      <w:pPr>
        <w:ind w:left="1440" w:hanging="360"/>
      </w:pPr>
      <w:rPr>
        <w:rFonts w:ascii="Symbol" w:hAnsi="Symbol"/>
      </w:rPr>
    </w:lvl>
    <w:lvl w:ilvl="2" w:tplc="1D66492E">
      <w:start w:val="1"/>
      <w:numFmt w:val="bullet"/>
      <w:lvlText w:val=""/>
      <w:lvlJc w:val="left"/>
      <w:pPr>
        <w:ind w:left="1440" w:hanging="360"/>
      </w:pPr>
      <w:rPr>
        <w:rFonts w:ascii="Symbol" w:hAnsi="Symbol"/>
      </w:rPr>
    </w:lvl>
    <w:lvl w:ilvl="3" w:tplc="F5904624">
      <w:start w:val="1"/>
      <w:numFmt w:val="bullet"/>
      <w:lvlText w:val=""/>
      <w:lvlJc w:val="left"/>
      <w:pPr>
        <w:ind w:left="1440" w:hanging="360"/>
      </w:pPr>
      <w:rPr>
        <w:rFonts w:ascii="Symbol" w:hAnsi="Symbol"/>
      </w:rPr>
    </w:lvl>
    <w:lvl w:ilvl="4" w:tplc="48A8BD00">
      <w:start w:val="1"/>
      <w:numFmt w:val="bullet"/>
      <w:lvlText w:val=""/>
      <w:lvlJc w:val="left"/>
      <w:pPr>
        <w:ind w:left="1440" w:hanging="360"/>
      </w:pPr>
      <w:rPr>
        <w:rFonts w:ascii="Symbol" w:hAnsi="Symbol"/>
      </w:rPr>
    </w:lvl>
    <w:lvl w:ilvl="5" w:tplc="1ADE2F20">
      <w:start w:val="1"/>
      <w:numFmt w:val="bullet"/>
      <w:lvlText w:val=""/>
      <w:lvlJc w:val="left"/>
      <w:pPr>
        <w:ind w:left="1440" w:hanging="360"/>
      </w:pPr>
      <w:rPr>
        <w:rFonts w:ascii="Symbol" w:hAnsi="Symbol"/>
      </w:rPr>
    </w:lvl>
    <w:lvl w:ilvl="6" w:tplc="61DCC6CE">
      <w:start w:val="1"/>
      <w:numFmt w:val="bullet"/>
      <w:lvlText w:val=""/>
      <w:lvlJc w:val="left"/>
      <w:pPr>
        <w:ind w:left="1440" w:hanging="360"/>
      </w:pPr>
      <w:rPr>
        <w:rFonts w:ascii="Symbol" w:hAnsi="Symbol"/>
      </w:rPr>
    </w:lvl>
    <w:lvl w:ilvl="7" w:tplc="6664675E">
      <w:start w:val="1"/>
      <w:numFmt w:val="bullet"/>
      <w:lvlText w:val=""/>
      <w:lvlJc w:val="left"/>
      <w:pPr>
        <w:ind w:left="1440" w:hanging="360"/>
      </w:pPr>
      <w:rPr>
        <w:rFonts w:ascii="Symbol" w:hAnsi="Symbol"/>
      </w:rPr>
    </w:lvl>
    <w:lvl w:ilvl="8" w:tplc="091243A0">
      <w:start w:val="1"/>
      <w:numFmt w:val="bullet"/>
      <w:lvlText w:val=""/>
      <w:lvlJc w:val="left"/>
      <w:pPr>
        <w:ind w:left="1440" w:hanging="360"/>
      </w:pPr>
      <w:rPr>
        <w:rFonts w:ascii="Symbol" w:hAnsi="Symbol"/>
      </w:rPr>
    </w:lvl>
  </w:abstractNum>
  <w:abstractNum w:abstractNumId="8" w15:restartNumberingAfterBreak="0">
    <w:nsid w:val="3F067F3A"/>
    <w:multiLevelType w:val="multilevel"/>
    <w:tmpl w:val="4CB2B096"/>
    <w:lvl w:ilvl="0">
      <w:start w:val="3"/>
      <w:numFmt w:val="decimal"/>
      <w:lvlText w:val="%1"/>
      <w:lvlJc w:val="left"/>
      <w:pPr>
        <w:ind w:left="411" w:hanging="411"/>
      </w:pPr>
      <w:rPr>
        <w:rFonts w:hint="default"/>
      </w:rPr>
    </w:lvl>
    <w:lvl w:ilvl="1">
      <w:start w:val="4"/>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7824" w:hanging="2160"/>
      </w:pPr>
      <w:rPr>
        <w:rFonts w:hint="default"/>
      </w:rPr>
    </w:lvl>
  </w:abstractNum>
  <w:abstractNum w:abstractNumId="9" w15:restartNumberingAfterBreak="0">
    <w:nsid w:val="3F2E0046"/>
    <w:multiLevelType w:val="hybridMultilevel"/>
    <w:tmpl w:val="3AA2DBB6"/>
    <w:lvl w:ilvl="0" w:tplc="697E817A">
      <w:start w:val="1"/>
      <w:numFmt w:val="bullet"/>
      <w:lvlText w:val=""/>
      <w:lvlJc w:val="left"/>
      <w:pPr>
        <w:ind w:left="720" w:hanging="360"/>
      </w:pPr>
      <w:rPr>
        <w:rFonts w:ascii="Symbol" w:hAnsi="Symbol"/>
      </w:rPr>
    </w:lvl>
    <w:lvl w:ilvl="1" w:tplc="C3AE843E">
      <w:start w:val="1"/>
      <w:numFmt w:val="bullet"/>
      <w:lvlText w:val=""/>
      <w:lvlJc w:val="left"/>
      <w:pPr>
        <w:ind w:left="720" w:hanging="360"/>
      </w:pPr>
      <w:rPr>
        <w:rFonts w:ascii="Symbol" w:hAnsi="Symbol"/>
      </w:rPr>
    </w:lvl>
    <w:lvl w:ilvl="2" w:tplc="A14C6F12">
      <w:start w:val="1"/>
      <w:numFmt w:val="bullet"/>
      <w:lvlText w:val=""/>
      <w:lvlJc w:val="left"/>
      <w:pPr>
        <w:ind w:left="720" w:hanging="360"/>
      </w:pPr>
      <w:rPr>
        <w:rFonts w:ascii="Symbol" w:hAnsi="Symbol"/>
      </w:rPr>
    </w:lvl>
    <w:lvl w:ilvl="3" w:tplc="75DCEC18">
      <w:start w:val="1"/>
      <w:numFmt w:val="bullet"/>
      <w:lvlText w:val=""/>
      <w:lvlJc w:val="left"/>
      <w:pPr>
        <w:ind w:left="720" w:hanging="360"/>
      </w:pPr>
      <w:rPr>
        <w:rFonts w:ascii="Symbol" w:hAnsi="Symbol"/>
      </w:rPr>
    </w:lvl>
    <w:lvl w:ilvl="4" w:tplc="EA78AEE0">
      <w:start w:val="1"/>
      <w:numFmt w:val="bullet"/>
      <w:lvlText w:val=""/>
      <w:lvlJc w:val="left"/>
      <w:pPr>
        <w:ind w:left="720" w:hanging="360"/>
      </w:pPr>
      <w:rPr>
        <w:rFonts w:ascii="Symbol" w:hAnsi="Symbol"/>
      </w:rPr>
    </w:lvl>
    <w:lvl w:ilvl="5" w:tplc="6584D5C2">
      <w:start w:val="1"/>
      <w:numFmt w:val="bullet"/>
      <w:lvlText w:val=""/>
      <w:lvlJc w:val="left"/>
      <w:pPr>
        <w:ind w:left="720" w:hanging="360"/>
      </w:pPr>
      <w:rPr>
        <w:rFonts w:ascii="Symbol" w:hAnsi="Symbol"/>
      </w:rPr>
    </w:lvl>
    <w:lvl w:ilvl="6" w:tplc="02C45ADE">
      <w:start w:val="1"/>
      <w:numFmt w:val="bullet"/>
      <w:lvlText w:val=""/>
      <w:lvlJc w:val="left"/>
      <w:pPr>
        <w:ind w:left="720" w:hanging="360"/>
      </w:pPr>
      <w:rPr>
        <w:rFonts w:ascii="Symbol" w:hAnsi="Symbol"/>
      </w:rPr>
    </w:lvl>
    <w:lvl w:ilvl="7" w:tplc="5DE21962">
      <w:start w:val="1"/>
      <w:numFmt w:val="bullet"/>
      <w:lvlText w:val=""/>
      <w:lvlJc w:val="left"/>
      <w:pPr>
        <w:ind w:left="720" w:hanging="360"/>
      </w:pPr>
      <w:rPr>
        <w:rFonts w:ascii="Symbol" w:hAnsi="Symbol"/>
      </w:rPr>
    </w:lvl>
    <w:lvl w:ilvl="8" w:tplc="3F528C4C">
      <w:start w:val="1"/>
      <w:numFmt w:val="bullet"/>
      <w:lvlText w:val=""/>
      <w:lvlJc w:val="left"/>
      <w:pPr>
        <w:ind w:left="720" w:hanging="360"/>
      </w:pPr>
      <w:rPr>
        <w:rFonts w:ascii="Symbol" w:hAnsi="Symbol"/>
      </w:rPr>
    </w:lvl>
  </w:abstractNum>
  <w:abstractNum w:abstractNumId="10" w15:restartNumberingAfterBreak="0">
    <w:nsid w:val="4252629C"/>
    <w:multiLevelType w:val="hybridMultilevel"/>
    <w:tmpl w:val="BB9A8684"/>
    <w:lvl w:ilvl="0" w:tplc="20E2FF62">
      <w:start w:val="1"/>
      <w:numFmt w:val="bullet"/>
      <w:lvlText w:val=""/>
      <w:lvlJc w:val="left"/>
      <w:pPr>
        <w:ind w:left="720" w:hanging="360"/>
      </w:pPr>
      <w:rPr>
        <w:rFonts w:ascii="Symbol" w:hAnsi="Symbol" w:hint="default"/>
      </w:rPr>
    </w:lvl>
    <w:lvl w:ilvl="1" w:tplc="D6620C3A">
      <w:start w:val="1"/>
      <w:numFmt w:val="bullet"/>
      <w:lvlText w:val="o"/>
      <w:lvlJc w:val="left"/>
      <w:pPr>
        <w:ind w:left="1440" w:hanging="360"/>
      </w:pPr>
      <w:rPr>
        <w:rFonts w:ascii="Courier New" w:hAnsi="Courier New" w:hint="default"/>
      </w:rPr>
    </w:lvl>
    <w:lvl w:ilvl="2" w:tplc="482AEF20">
      <w:start w:val="1"/>
      <w:numFmt w:val="bullet"/>
      <w:lvlText w:val=""/>
      <w:lvlJc w:val="left"/>
      <w:pPr>
        <w:ind w:left="2160" w:hanging="360"/>
      </w:pPr>
      <w:rPr>
        <w:rFonts w:ascii="Wingdings" w:hAnsi="Wingdings" w:hint="default"/>
      </w:rPr>
    </w:lvl>
    <w:lvl w:ilvl="3" w:tplc="2B98F432">
      <w:start w:val="1"/>
      <w:numFmt w:val="bullet"/>
      <w:lvlText w:val=""/>
      <w:lvlJc w:val="left"/>
      <w:pPr>
        <w:ind w:left="2880" w:hanging="360"/>
      </w:pPr>
      <w:rPr>
        <w:rFonts w:ascii="Symbol" w:hAnsi="Symbol" w:hint="default"/>
      </w:rPr>
    </w:lvl>
    <w:lvl w:ilvl="4" w:tplc="A8623F6C">
      <w:start w:val="1"/>
      <w:numFmt w:val="bullet"/>
      <w:lvlText w:val="o"/>
      <w:lvlJc w:val="left"/>
      <w:pPr>
        <w:ind w:left="3600" w:hanging="360"/>
      </w:pPr>
      <w:rPr>
        <w:rFonts w:ascii="Courier New" w:hAnsi="Courier New" w:hint="default"/>
      </w:rPr>
    </w:lvl>
    <w:lvl w:ilvl="5" w:tplc="73E0C5E4">
      <w:start w:val="1"/>
      <w:numFmt w:val="bullet"/>
      <w:lvlText w:val=""/>
      <w:lvlJc w:val="left"/>
      <w:pPr>
        <w:ind w:left="4320" w:hanging="360"/>
      </w:pPr>
      <w:rPr>
        <w:rFonts w:ascii="Wingdings" w:hAnsi="Wingdings" w:hint="default"/>
      </w:rPr>
    </w:lvl>
    <w:lvl w:ilvl="6" w:tplc="40209790">
      <w:start w:val="1"/>
      <w:numFmt w:val="bullet"/>
      <w:lvlText w:val=""/>
      <w:lvlJc w:val="left"/>
      <w:pPr>
        <w:ind w:left="5040" w:hanging="360"/>
      </w:pPr>
      <w:rPr>
        <w:rFonts w:ascii="Symbol" w:hAnsi="Symbol" w:hint="default"/>
      </w:rPr>
    </w:lvl>
    <w:lvl w:ilvl="7" w:tplc="1DD61560">
      <w:start w:val="1"/>
      <w:numFmt w:val="bullet"/>
      <w:lvlText w:val="o"/>
      <w:lvlJc w:val="left"/>
      <w:pPr>
        <w:ind w:left="5760" w:hanging="360"/>
      </w:pPr>
      <w:rPr>
        <w:rFonts w:ascii="Courier New" w:hAnsi="Courier New" w:hint="default"/>
      </w:rPr>
    </w:lvl>
    <w:lvl w:ilvl="8" w:tplc="70029024">
      <w:start w:val="1"/>
      <w:numFmt w:val="bullet"/>
      <w:lvlText w:val=""/>
      <w:lvlJc w:val="left"/>
      <w:pPr>
        <w:ind w:left="6480" w:hanging="360"/>
      </w:pPr>
      <w:rPr>
        <w:rFonts w:ascii="Wingdings" w:hAnsi="Wingdings" w:hint="default"/>
      </w:rPr>
    </w:lvl>
  </w:abstractNum>
  <w:abstractNum w:abstractNumId="11" w15:restartNumberingAfterBreak="0">
    <w:nsid w:val="4300170E"/>
    <w:multiLevelType w:val="hybridMultilevel"/>
    <w:tmpl w:val="2EB8B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7DF70CB"/>
    <w:multiLevelType w:val="hybridMultilevel"/>
    <w:tmpl w:val="DB1C4514"/>
    <w:lvl w:ilvl="0" w:tplc="9B8E2D4E">
      <w:start w:val="1"/>
      <w:numFmt w:val="bullet"/>
      <w:lvlText w:val=""/>
      <w:lvlJc w:val="left"/>
      <w:pPr>
        <w:ind w:left="1440" w:hanging="360"/>
      </w:pPr>
      <w:rPr>
        <w:rFonts w:ascii="Symbol" w:hAnsi="Symbol"/>
      </w:rPr>
    </w:lvl>
    <w:lvl w:ilvl="1" w:tplc="60EA8EB8">
      <w:start w:val="1"/>
      <w:numFmt w:val="bullet"/>
      <w:lvlText w:val=""/>
      <w:lvlJc w:val="left"/>
      <w:pPr>
        <w:ind w:left="1440" w:hanging="360"/>
      </w:pPr>
      <w:rPr>
        <w:rFonts w:ascii="Symbol" w:hAnsi="Symbol"/>
      </w:rPr>
    </w:lvl>
    <w:lvl w:ilvl="2" w:tplc="C9BCE8B4">
      <w:start w:val="1"/>
      <w:numFmt w:val="bullet"/>
      <w:lvlText w:val=""/>
      <w:lvlJc w:val="left"/>
      <w:pPr>
        <w:ind w:left="1440" w:hanging="360"/>
      </w:pPr>
      <w:rPr>
        <w:rFonts w:ascii="Symbol" w:hAnsi="Symbol"/>
      </w:rPr>
    </w:lvl>
    <w:lvl w:ilvl="3" w:tplc="036CC0BA">
      <w:start w:val="1"/>
      <w:numFmt w:val="bullet"/>
      <w:lvlText w:val=""/>
      <w:lvlJc w:val="left"/>
      <w:pPr>
        <w:ind w:left="1440" w:hanging="360"/>
      </w:pPr>
      <w:rPr>
        <w:rFonts w:ascii="Symbol" w:hAnsi="Symbol"/>
      </w:rPr>
    </w:lvl>
    <w:lvl w:ilvl="4" w:tplc="374A98D4">
      <w:start w:val="1"/>
      <w:numFmt w:val="bullet"/>
      <w:lvlText w:val=""/>
      <w:lvlJc w:val="left"/>
      <w:pPr>
        <w:ind w:left="1440" w:hanging="360"/>
      </w:pPr>
      <w:rPr>
        <w:rFonts w:ascii="Symbol" w:hAnsi="Symbol"/>
      </w:rPr>
    </w:lvl>
    <w:lvl w:ilvl="5" w:tplc="8EFCF508">
      <w:start w:val="1"/>
      <w:numFmt w:val="bullet"/>
      <w:lvlText w:val=""/>
      <w:lvlJc w:val="left"/>
      <w:pPr>
        <w:ind w:left="1440" w:hanging="360"/>
      </w:pPr>
      <w:rPr>
        <w:rFonts w:ascii="Symbol" w:hAnsi="Symbol"/>
      </w:rPr>
    </w:lvl>
    <w:lvl w:ilvl="6" w:tplc="F82C49B4">
      <w:start w:val="1"/>
      <w:numFmt w:val="bullet"/>
      <w:lvlText w:val=""/>
      <w:lvlJc w:val="left"/>
      <w:pPr>
        <w:ind w:left="1440" w:hanging="360"/>
      </w:pPr>
      <w:rPr>
        <w:rFonts w:ascii="Symbol" w:hAnsi="Symbol"/>
      </w:rPr>
    </w:lvl>
    <w:lvl w:ilvl="7" w:tplc="E912DB6E">
      <w:start w:val="1"/>
      <w:numFmt w:val="bullet"/>
      <w:lvlText w:val=""/>
      <w:lvlJc w:val="left"/>
      <w:pPr>
        <w:ind w:left="1440" w:hanging="360"/>
      </w:pPr>
      <w:rPr>
        <w:rFonts w:ascii="Symbol" w:hAnsi="Symbol"/>
      </w:rPr>
    </w:lvl>
    <w:lvl w:ilvl="8" w:tplc="9A645D6C">
      <w:start w:val="1"/>
      <w:numFmt w:val="bullet"/>
      <w:lvlText w:val=""/>
      <w:lvlJc w:val="left"/>
      <w:pPr>
        <w:ind w:left="1440" w:hanging="360"/>
      </w:pPr>
      <w:rPr>
        <w:rFonts w:ascii="Symbol" w:hAnsi="Symbol"/>
      </w:rPr>
    </w:lvl>
  </w:abstractNum>
  <w:abstractNum w:abstractNumId="13" w15:restartNumberingAfterBreak="0">
    <w:nsid w:val="4AB07B44"/>
    <w:multiLevelType w:val="hybridMultilevel"/>
    <w:tmpl w:val="828484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B7739FD"/>
    <w:multiLevelType w:val="hybridMultilevel"/>
    <w:tmpl w:val="0F987F6C"/>
    <w:lvl w:ilvl="0" w:tplc="18090019">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79E3405"/>
    <w:multiLevelType w:val="multilevel"/>
    <w:tmpl w:val="BA281B3C"/>
    <w:lvl w:ilvl="0">
      <w:start w:val="3"/>
      <w:numFmt w:val="decimal"/>
      <w:lvlText w:val="%1"/>
      <w:lvlJc w:val="left"/>
      <w:pPr>
        <w:ind w:left="369" w:hanging="369"/>
      </w:pPr>
      <w:rPr>
        <w:rFonts w:hint="default"/>
      </w:rPr>
    </w:lvl>
    <w:lvl w:ilvl="1">
      <w:start w:val="1"/>
      <w:numFmt w:val="decimal"/>
      <w:lvlText w:val="%1.%2"/>
      <w:lvlJc w:val="left"/>
      <w:pPr>
        <w:ind w:left="1809" w:hanging="369"/>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num w:numId="1">
    <w:abstractNumId w:val="5"/>
  </w:num>
  <w:num w:numId="2">
    <w:abstractNumId w:val="13"/>
  </w:num>
  <w:num w:numId="3">
    <w:abstractNumId w:val="14"/>
  </w:num>
  <w:num w:numId="4">
    <w:abstractNumId w:val="15"/>
  </w:num>
  <w:num w:numId="5">
    <w:abstractNumId w:val="5"/>
    <w:lvlOverride w:ilvl="0">
      <w:startOverride w:val="3"/>
    </w:lvlOverride>
    <w:lvlOverride w:ilvl="1">
      <w:startOverride w:val="2"/>
    </w:lvlOverride>
  </w:num>
  <w:num w:numId="6">
    <w:abstractNumId w:val="8"/>
  </w:num>
  <w:num w:numId="7">
    <w:abstractNumId w:val="9"/>
  </w:num>
  <w:num w:numId="8">
    <w:abstractNumId w:val="2"/>
  </w:num>
  <w:num w:numId="9">
    <w:abstractNumId w:val="1"/>
  </w:num>
  <w:num w:numId="10">
    <w:abstractNumId w:val="5"/>
    <w:lvlOverride w:ilvl="0">
      <w:startOverride w:val="2"/>
    </w:lvlOverride>
    <w:lvlOverride w:ilvl="1">
      <w:startOverride w:val="2"/>
    </w:lvlOverride>
  </w:num>
  <w:num w:numId="11">
    <w:abstractNumId w:val="5"/>
    <w:lvlOverride w:ilvl="0">
      <w:startOverride w:val="4"/>
    </w:lvlOverride>
    <w:lvlOverride w:ilvl="1">
      <w:startOverride w:val="3"/>
    </w:lvlOverride>
  </w:num>
  <w:num w:numId="12">
    <w:abstractNumId w:val="5"/>
    <w:lvlOverride w:ilvl="0">
      <w:startOverride w:val="4"/>
    </w:lvlOverride>
    <w:lvlOverride w:ilvl="1">
      <w:startOverride w:val="3"/>
    </w:lvlOverride>
  </w:num>
  <w:num w:numId="13">
    <w:abstractNumId w:val="5"/>
    <w:lvlOverride w:ilvl="0">
      <w:startOverride w:val="4"/>
    </w:lvlOverride>
    <w:lvlOverride w:ilvl="1">
      <w:startOverride w:val="3"/>
    </w:lvlOverride>
  </w:num>
  <w:num w:numId="14">
    <w:abstractNumId w:val="5"/>
    <w:lvlOverride w:ilvl="0">
      <w:startOverride w:val="3"/>
    </w:lvlOverride>
    <w:lvlOverride w:ilvl="1">
      <w:startOverride w:val="3"/>
    </w:lvlOverride>
  </w:num>
  <w:num w:numId="15">
    <w:abstractNumId w:val="6"/>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7"/>
  </w:num>
  <w:num w:numId="20">
    <w:abstractNumId w:val="4"/>
  </w:num>
  <w:num w:numId="21">
    <w:abstractNumId w:val="0"/>
  </w:num>
  <w:num w:numId="22">
    <w:abstractNumId w:val="11"/>
  </w:num>
  <w:num w:numId="23">
    <w:abstractNumId w:val="3"/>
  </w:num>
  <w:num w:numId="2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EB137E76-E59E-444F-959B-34B54D83ED8E"/>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ate of the Digital Decade 2026: Closing structural gaps and mobilising investments for 2030 and beyond"/>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7AEAF607"/>
    <w:rsid w:val="000000F9"/>
    <w:rsid w:val="00000155"/>
    <w:rsid w:val="00000284"/>
    <w:rsid w:val="00000314"/>
    <w:rsid w:val="000004CF"/>
    <w:rsid w:val="00000526"/>
    <w:rsid w:val="00000535"/>
    <w:rsid w:val="000005B3"/>
    <w:rsid w:val="00000678"/>
    <w:rsid w:val="000006FE"/>
    <w:rsid w:val="000007ED"/>
    <w:rsid w:val="00000923"/>
    <w:rsid w:val="00000A3A"/>
    <w:rsid w:val="00000AA2"/>
    <w:rsid w:val="00000BEE"/>
    <w:rsid w:val="00000C20"/>
    <w:rsid w:val="00000D88"/>
    <w:rsid w:val="00000E9E"/>
    <w:rsid w:val="00001080"/>
    <w:rsid w:val="0000133E"/>
    <w:rsid w:val="00001500"/>
    <w:rsid w:val="000015A1"/>
    <w:rsid w:val="000015A9"/>
    <w:rsid w:val="000015EA"/>
    <w:rsid w:val="00001697"/>
    <w:rsid w:val="0000169C"/>
    <w:rsid w:val="000016C1"/>
    <w:rsid w:val="00001726"/>
    <w:rsid w:val="0000176C"/>
    <w:rsid w:val="00001811"/>
    <w:rsid w:val="00001936"/>
    <w:rsid w:val="00001979"/>
    <w:rsid w:val="000019C0"/>
    <w:rsid w:val="00001A71"/>
    <w:rsid w:val="00001A8D"/>
    <w:rsid w:val="00001B37"/>
    <w:rsid w:val="00001B9D"/>
    <w:rsid w:val="00001BE7"/>
    <w:rsid w:val="00001C2F"/>
    <w:rsid w:val="00001DAF"/>
    <w:rsid w:val="00001DC5"/>
    <w:rsid w:val="00001F1A"/>
    <w:rsid w:val="00001F33"/>
    <w:rsid w:val="00001FD0"/>
    <w:rsid w:val="000021DC"/>
    <w:rsid w:val="0000243E"/>
    <w:rsid w:val="000024DA"/>
    <w:rsid w:val="00002511"/>
    <w:rsid w:val="000025D1"/>
    <w:rsid w:val="000026CA"/>
    <w:rsid w:val="0000276C"/>
    <w:rsid w:val="00002928"/>
    <w:rsid w:val="00002A38"/>
    <w:rsid w:val="00002B52"/>
    <w:rsid w:val="00002B5D"/>
    <w:rsid w:val="00002C5B"/>
    <w:rsid w:val="00002EA7"/>
    <w:rsid w:val="00002FCC"/>
    <w:rsid w:val="000031F0"/>
    <w:rsid w:val="00003209"/>
    <w:rsid w:val="00003264"/>
    <w:rsid w:val="00003476"/>
    <w:rsid w:val="0000355B"/>
    <w:rsid w:val="000035A1"/>
    <w:rsid w:val="000035BE"/>
    <w:rsid w:val="00003758"/>
    <w:rsid w:val="000039E8"/>
    <w:rsid w:val="00003A40"/>
    <w:rsid w:val="00003ACF"/>
    <w:rsid w:val="00003AF0"/>
    <w:rsid w:val="00003B5B"/>
    <w:rsid w:val="00003BBD"/>
    <w:rsid w:val="00003C2B"/>
    <w:rsid w:val="00003D06"/>
    <w:rsid w:val="00003D98"/>
    <w:rsid w:val="00003FF6"/>
    <w:rsid w:val="00004056"/>
    <w:rsid w:val="000040F3"/>
    <w:rsid w:val="00004107"/>
    <w:rsid w:val="00004121"/>
    <w:rsid w:val="0000416B"/>
    <w:rsid w:val="000042D7"/>
    <w:rsid w:val="00004385"/>
    <w:rsid w:val="00004541"/>
    <w:rsid w:val="000045DA"/>
    <w:rsid w:val="00004837"/>
    <w:rsid w:val="000048AD"/>
    <w:rsid w:val="000049AC"/>
    <w:rsid w:val="000049F0"/>
    <w:rsid w:val="00004A80"/>
    <w:rsid w:val="00004AA9"/>
    <w:rsid w:val="00004CA3"/>
    <w:rsid w:val="00004D2E"/>
    <w:rsid w:val="00004D4F"/>
    <w:rsid w:val="00004DBA"/>
    <w:rsid w:val="00004E27"/>
    <w:rsid w:val="00004E31"/>
    <w:rsid w:val="00004E88"/>
    <w:rsid w:val="00004EB0"/>
    <w:rsid w:val="00004F30"/>
    <w:rsid w:val="00005040"/>
    <w:rsid w:val="000051CB"/>
    <w:rsid w:val="0000522B"/>
    <w:rsid w:val="0000525F"/>
    <w:rsid w:val="00005276"/>
    <w:rsid w:val="00005464"/>
    <w:rsid w:val="00005578"/>
    <w:rsid w:val="000055EE"/>
    <w:rsid w:val="00005613"/>
    <w:rsid w:val="00005620"/>
    <w:rsid w:val="00005764"/>
    <w:rsid w:val="0000578F"/>
    <w:rsid w:val="00005904"/>
    <w:rsid w:val="00005980"/>
    <w:rsid w:val="000059C2"/>
    <w:rsid w:val="00005C0A"/>
    <w:rsid w:val="00005C26"/>
    <w:rsid w:val="00005E17"/>
    <w:rsid w:val="00005E1E"/>
    <w:rsid w:val="00005E85"/>
    <w:rsid w:val="00005EDE"/>
    <w:rsid w:val="000060B4"/>
    <w:rsid w:val="000060E6"/>
    <w:rsid w:val="000062EB"/>
    <w:rsid w:val="000063AA"/>
    <w:rsid w:val="00006444"/>
    <w:rsid w:val="00006463"/>
    <w:rsid w:val="0000647D"/>
    <w:rsid w:val="00006506"/>
    <w:rsid w:val="000065DF"/>
    <w:rsid w:val="0000668C"/>
    <w:rsid w:val="0000678C"/>
    <w:rsid w:val="00006A4A"/>
    <w:rsid w:val="00006A91"/>
    <w:rsid w:val="00006AA9"/>
    <w:rsid w:val="00006C20"/>
    <w:rsid w:val="00006D6F"/>
    <w:rsid w:val="00006E9B"/>
    <w:rsid w:val="00007000"/>
    <w:rsid w:val="0000715A"/>
    <w:rsid w:val="000073F2"/>
    <w:rsid w:val="000073FD"/>
    <w:rsid w:val="00007495"/>
    <w:rsid w:val="00007595"/>
    <w:rsid w:val="00007789"/>
    <w:rsid w:val="00007965"/>
    <w:rsid w:val="00007B5C"/>
    <w:rsid w:val="00007B62"/>
    <w:rsid w:val="00007B65"/>
    <w:rsid w:val="00007BC8"/>
    <w:rsid w:val="00007BFF"/>
    <w:rsid w:val="00007C70"/>
    <w:rsid w:val="00007D64"/>
    <w:rsid w:val="00007DCC"/>
    <w:rsid w:val="00007E57"/>
    <w:rsid w:val="00007F30"/>
    <w:rsid w:val="00007F71"/>
    <w:rsid w:val="0001009B"/>
    <w:rsid w:val="0001019A"/>
    <w:rsid w:val="000103BE"/>
    <w:rsid w:val="000104C9"/>
    <w:rsid w:val="000105CC"/>
    <w:rsid w:val="00010739"/>
    <w:rsid w:val="000107DF"/>
    <w:rsid w:val="0001088B"/>
    <w:rsid w:val="000108F3"/>
    <w:rsid w:val="00010B79"/>
    <w:rsid w:val="00010BE5"/>
    <w:rsid w:val="00010CDD"/>
    <w:rsid w:val="00010ECC"/>
    <w:rsid w:val="00010EF5"/>
    <w:rsid w:val="00010F5E"/>
    <w:rsid w:val="0001108A"/>
    <w:rsid w:val="000111C5"/>
    <w:rsid w:val="0001124D"/>
    <w:rsid w:val="000112BB"/>
    <w:rsid w:val="00011351"/>
    <w:rsid w:val="0001135B"/>
    <w:rsid w:val="0001137B"/>
    <w:rsid w:val="00011418"/>
    <w:rsid w:val="00011512"/>
    <w:rsid w:val="000115E5"/>
    <w:rsid w:val="00011650"/>
    <w:rsid w:val="0001178B"/>
    <w:rsid w:val="000118C5"/>
    <w:rsid w:val="00011937"/>
    <w:rsid w:val="00011974"/>
    <w:rsid w:val="000119B4"/>
    <w:rsid w:val="00011AE2"/>
    <w:rsid w:val="00011B9D"/>
    <w:rsid w:val="00011D88"/>
    <w:rsid w:val="00011DC2"/>
    <w:rsid w:val="00011DEC"/>
    <w:rsid w:val="00011E28"/>
    <w:rsid w:val="000120C2"/>
    <w:rsid w:val="00012124"/>
    <w:rsid w:val="000121DD"/>
    <w:rsid w:val="000122C1"/>
    <w:rsid w:val="000123BA"/>
    <w:rsid w:val="000124C0"/>
    <w:rsid w:val="0001254C"/>
    <w:rsid w:val="00012634"/>
    <w:rsid w:val="0001270D"/>
    <w:rsid w:val="0001272A"/>
    <w:rsid w:val="000127C8"/>
    <w:rsid w:val="000128C2"/>
    <w:rsid w:val="00012A66"/>
    <w:rsid w:val="00012ABF"/>
    <w:rsid w:val="00012B12"/>
    <w:rsid w:val="00012BBE"/>
    <w:rsid w:val="00012CFF"/>
    <w:rsid w:val="00013008"/>
    <w:rsid w:val="00013082"/>
    <w:rsid w:val="0001323F"/>
    <w:rsid w:val="00013251"/>
    <w:rsid w:val="000132C1"/>
    <w:rsid w:val="000132EF"/>
    <w:rsid w:val="000133AE"/>
    <w:rsid w:val="00013436"/>
    <w:rsid w:val="00013588"/>
    <w:rsid w:val="000137D0"/>
    <w:rsid w:val="000138B0"/>
    <w:rsid w:val="00013964"/>
    <w:rsid w:val="00013B2C"/>
    <w:rsid w:val="00013CAB"/>
    <w:rsid w:val="00013CAC"/>
    <w:rsid w:val="00013D30"/>
    <w:rsid w:val="00013D40"/>
    <w:rsid w:val="00013E7E"/>
    <w:rsid w:val="00013EEC"/>
    <w:rsid w:val="00013EF5"/>
    <w:rsid w:val="00013F41"/>
    <w:rsid w:val="00013F91"/>
    <w:rsid w:val="00014054"/>
    <w:rsid w:val="000142DE"/>
    <w:rsid w:val="0001430C"/>
    <w:rsid w:val="000143D8"/>
    <w:rsid w:val="00014401"/>
    <w:rsid w:val="00014407"/>
    <w:rsid w:val="00014445"/>
    <w:rsid w:val="00014477"/>
    <w:rsid w:val="00014478"/>
    <w:rsid w:val="0001450E"/>
    <w:rsid w:val="000145AE"/>
    <w:rsid w:val="0001479D"/>
    <w:rsid w:val="000147F5"/>
    <w:rsid w:val="00014909"/>
    <w:rsid w:val="0001490A"/>
    <w:rsid w:val="00014BBA"/>
    <w:rsid w:val="00014C05"/>
    <w:rsid w:val="00014CC5"/>
    <w:rsid w:val="00014D02"/>
    <w:rsid w:val="00014F76"/>
    <w:rsid w:val="000150CE"/>
    <w:rsid w:val="00015262"/>
    <w:rsid w:val="00015270"/>
    <w:rsid w:val="0001538A"/>
    <w:rsid w:val="00015443"/>
    <w:rsid w:val="00015457"/>
    <w:rsid w:val="000154F3"/>
    <w:rsid w:val="00015537"/>
    <w:rsid w:val="0001556D"/>
    <w:rsid w:val="0001561F"/>
    <w:rsid w:val="0001568B"/>
    <w:rsid w:val="000157A3"/>
    <w:rsid w:val="000157A4"/>
    <w:rsid w:val="00015BEB"/>
    <w:rsid w:val="00015C50"/>
    <w:rsid w:val="00015D23"/>
    <w:rsid w:val="00015D74"/>
    <w:rsid w:val="00015F86"/>
    <w:rsid w:val="00016101"/>
    <w:rsid w:val="00016170"/>
    <w:rsid w:val="00016277"/>
    <w:rsid w:val="000162C5"/>
    <w:rsid w:val="000162EF"/>
    <w:rsid w:val="0001647B"/>
    <w:rsid w:val="000164FD"/>
    <w:rsid w:val="000166CC"/>
    <w:rsid w:val="00016764"/>
    <w:rsid w:val="0001677D"/>
    <w:rsid w:val="000167F1"/>
    <w:rsid w:val="00016803"/>
    <w:rsid w:val="00016884"/>
    <w:rsid w:val="0001688A"/>
    <w:rsid w:val="000168BB"/>
    <w:rsid w:val="00016924"/>
    <w:rsid w:val="00016BAF"/>
    <w:rsid w:val="00016C70"/>
    <w:rsid w:val="00016CDE"/>
    <w:rsid w:val="00016D5F"/>
    <w:rsid w:val="0001735E"/>
    <w:rsid w:val="00017433"/>
    <w:rsid w:val="000175F0"/>
    <w:rsid w:val="00017AF4"/>
    <w:rsid w:val="00017C0D"/>
    <w:rsid w:val="00017C29"/>
    <w:rsid w:val="00017C40"/>
    <w:rsid w:val="00017D8B"/>
    <w:rsid w:val="00017E53"/>
    <w:rsid w:val="000201E2"/>
    <w:rsid w:val="00020249"/>
    <w:rsid w:val="00020323"/>
    <w:rsid w:val="00020350"/>
    <w:rsid w:val="0002035A"/>
    <w:rsid w:val="0002037D"/>
    <w:rsid w:val="00020399"/>
    <w:rsid w:val="000203AD"/>
    <w:rsid w:val="000203C0"/>
    <w:rsid w:val="0002045B"/>
    <w:rsid w:val="00020470"/>
    <w:rsid w:val="00020479"/>
    <w:rsid w:val="000206B7"/>
    <w:rsid w:val="000206E8"/>
    <w:rsid w:val="00020787"/>
    <w:rsid w:val="00020A78"/>
    <w:rsid w:val="00020BD9"/>
    <w:rsid w:val="00020BE6"/>
    <w:rsid w:val="00020C9B"/>
    <w:rsid w:val="00020F85"/>
    <w:rsid w:val="00020FCA"/>
    <w:rsid w:val="00021111"/>
    <w:rsid w:val="00021162"/>
    <w:rsid w:val="000212BD"/>
    <w:rsid w:val="000212D1"/>
    <w:rsid w:val="000213C5"/>
    <w:rsid w:val="00021401"/>
    <w:rsid w:val="00021612"/>
    <w:rsid w:val="00021715"/>
    <w:rsid w:val="000219ED"/>
    <w:rsid w:val="00021A57"/>
    <w:rsid w:val="00021A65"/>
    <w:rsid w:val="00021B28"/>
    <w:rsid w:val="00021B76"/>
    <w:rsid w:val="00021C79"/>
    <w:rsid w:val="00021E15"/>
    <w:rsid w:val="0002200D"/>
    <w:rsid w:val="00022104"/>
    <w:rsid w:val="00022126"/>
    <w:rsid w:val="0002215C"/>
    <w:rsid w:val="000221ED"/>
    <w:rsid w:val="000223BB"/>
    <w:rsid w:val="000223F2"/>
    <w:rsid w:val="0002241F"/>
    <w:rsid w:val="00022596"/>
    <w:rsid w:val="0002263B"/>
    <w:rsid w:val="000227F7"/>
    <w:rsid w:val="0002281A"/>
    <w:rsid w:val="00022B73"/>
    <w:rsid w:val="00022B83"/>
    <w:rsid w:val="00022C91"/>
    <w:rsid w:val="00022D5D"/>
    <w:rsid w:val="00022FA2"/>
    <w:rsid w:val="00023034"/>
    <w:rsid w:val="00023246"/>
    <w:rsid w:val="00023299"/>
    <w:rsid w:val="0002340E"/>
    <w:rsid w:val="0002344B"/>
    <w:rsid w:val="0002358B"/>
    <w:rsid w:val="000235C4"/>
    <w:rsid w:val="00023721"/>
    <w:rsid w:val="00023800"/>
    <w:rsid w:val="000238AD"/>
    <w:rsid w:val="000239F4"/>
    <w:rsid w:val="00023B96"/>
    <w:rsid w:val="00023CDC"/>
    <w:rsid w:val="00023D76"/>
    <w:rsid w:val="000240E6"/>
    <w:rsid w:val="000241D4"/>
    <w:rsid w:val="00024264"/>
    <w:rsid w:val="000242C1"/>
    <w:rsid w:val="00024353"/>
    <w:rsid w:val="00024440"/>
    <w:rsid w:val="000245F0"/>
    <w:rsid w:val="0002468B"/>
    <w:rsid w:val="00024699"/>
    <w:rsid w:val="00024760"/>
    <w:rsid w:val="00024825"/>
    <w:rsid w:val="00024982"/>
    <w:rsid w:val="00024A4A"/>
    <w:rsid w:val="00024BD6"/>
    <w:rsid w:val="00025006"/>
    <w:rsid w:val="00025129"/>
    <w:rsid w:val="00025177"/>
    <w:rsid w:val="000252AB"/>
    <w:rsid w:val="00025666"/>
    <w:rsid w:val="000256AC"/>
    <w:rsid w:val="00025780"/>
    <w:rsid w:val="00025911"/>
    <w:rsid w:val="00025924"/>
    <w:rsid w:val="0002597B"/>
    <w:rsid w:val="00025A61"/>
    <w:rsid w:val="00025AB6"/>
    <w:rsid w:val="00025C15"/>
    <w:rsid w:val="00025C85"/>
    <w:rsid w:val="00025CA9"/>
    <w:rsid w:val="00025E71"/>
    <w:rsid w:val="00025EAF"/>
    <w:rsid w:val="00025F61"/>
    <w:rsid w:val="00026023"/>
    <w:rsid w:val="00026033"/>
    <w:rsid w:val="00026165"/>
    <w:rsid w:val="00026306"/>
    <w:rsid w:val="000263DA"/>
    <w:rsid w:val="000265DB"/>
    <w:rsid w:val="0002660D"/>
    <w:rsid w:val="00026688"/>
    <w:rsid w:val="00026813"/>
    <w:rsid w:val="000268E1"/>
    <w:rsid w:val="0002697D"/>
    <w:rsid w:val="00026A11"/>
    <w:rsid w:val="00026BB5"/>
    <w:rsid w:val="00026BBD"/>
    <w:rsid w:val="00026BDE"/>
    <w:rsid w:val="00026C45"/>
    <w:rsid w:val="00026FCA"/>
    <w:rsid w:val="00027010"/>
    <w:rsid w:val="00027055"/>
    <w:rsid w:val="00027076"/>
    <w:rsid w:val="00027167"/>
    <w:rsid w:val="00027170"/>
    <w:rsid w:val="00027361"/>
    <w:rsid w:val="00027365"/>
    <w:rsid w:val="000273AE"/>
    <w:rsid w:val="000273E9"/>
    <w:rsid w:val="0002770E"/>
    <w:rsid w:val="00027956"/>
    <w:rsid w:val="000279A5"/>
    <w:rsid w:val="00027AC5"/>
    <w:rsid w:val="00027ACA"/>
    <w:rsid w:val="00027B13"/>
    <w:rsid w:val="00027B19"/>
    <w:rsid w:val="00027B75"/>
    <w:rsid w:val="00027C46"/>
    <w:rsid w:val="00027D1D"/>
    <w:rsid w:val="00027DAE"/>
    <w:rsid w:val="00027E1B"/>
    <w:rsid w:val="00027EB8"/>
    <w:rsid w:val="00027F2F"/>
    <w:rsid w:val="00030060"/>
    <w:rsid w:val="000300A2"/>
    <w:rsid w:val="00030164"/>
    <w:rsid w:val="000305B5"/>
    <w:rsid w:val="00030837"/>
    <w:rsid w:val="000308C1"/>
    <w:rsid w:val="00030909"/>
    <w:rsid w:val="000309ED"/>
    <w:rsid w:val="00030A53"/>
    <w:rsid w:val="00030A88"/>
    <w:rsid w:val="00030B0B"/>
    <w:rsid w:val="00030B32"/>
    <w:rsid w:val="00030C7C"/>
    <w:rsid w:val="00030C98"/>
    <w:rsid w:val="00030D9D"/>
    <w:rsid w:val="00030DB3"/>
    <w:rsid w:val="00030E41"/>
    <w:rsid w:val="00030EBD"/>
    <w:rsid w:val="00030FFF"/>
    <w:rsid w:val="000312E8"/>
    <w:rsid w:val="00031352"/>
    <w:rsid w:val="000313F9"/>
    <w:rsid w:val="00031417"/>
    <w:rsid w:val="00031519"/>
    <w:rsid w:val="0003174B"/>
    <w:rsid w:val="000317DF"/>
    <w:rsid w:val="000317FA"/>
    <w:rsid w:val="00031C4E"/>
    <w:rsid w:val="00031D5E"/>
    <w:rsid w:val="00031DE9"/>
    <w:rsid w:val="00031E79"/>
    <w:rsid w:val="00032102"/>
    <w:rsid w:val="00032180"/>
    <w:rsid w:val="0003218E"/>
    <w:rsid w:val="00032296"/>
    <w:rsid w:val="00032592"/>
    <w:rsid w:val="000326A4"/>
    <w:rsid w:val="0003270F"/>
    <w:rsid w:val="00032711"/>
    <w:rsid w:val="00032907"/>
    <w:rsid w:val="0003297C"/>
    <w:rsid w:val="0003298C"/>
    <w:rsid w:val="00032C65"/>
    <w:rsid w:val="00032CB3"/>
    <w:rsid w:val="00032D01"/>
    <w:rsid w:val="00033009"/>
    <w:rsid w:val="0003304A"/>
    <w:rsid w:val="000330D6"/>
    <w:rsid w:val="00033231"/>
    <w:rsid w:val="000333B3"/>
    <w:rsid w:val="00033452"/>
    <w:rsid w:val="0003350D"/>
    <w:rsid w:val="000336D9"/>
    <w:rsid w:val="00033702"/>
    <w:rsid w:val="0003370B"/>
    <w:rsid w:val="0003377D"/>
    <w:rsid w:val="00033825"/>
    <w:rsid w:val="00033A14"/>
    <w:rsid w:val="00033A3D"/>
    <w:rsid w:val="00033A65"/>
    <w:rsid w:val="00033B98"/>
    <w:rsid w:val="00033C46"/>
    <w:rsid w:val="00033C5E"/>
    <w:rsid w:val="00033CE9"/>
    <w:rsid w:val="00033F0C"/>
    <w:rsid w:val="000341F4"/>
    <w:rsid w:val="00034269"/>
    <w:rsid w:val="00034298"/>
    <w:rsid w:val="00034316"/>
    <w:rsid w:val="00034497"/>
    <w:rsid w:val="00034516"/>
    <w:rsid w:val="0003455D"/>
    <w:rsid w:val="00034711"/>
    <w:rsid w:val="000347D7"/>
    <w:rsid w:val="00034815"/>
    <w:rsid w:val="000348A1"/>
    <w:rsid w:val="0003492A"/>
    <w:rsid w:val="00034A68"/>
    <w:rsid w:val="00034AA7"/>
    <w:rsid w:val="00034BAD"/>
    <w:rsid w:val="00034CB3"/>
    <w:rsid w:val="00034EA7"/>
    <w:rsid w:val="00034F19"/>
    <w:rsid w:val="00035082"/>
    <w:rsid w:val="00035194"/>
    <w:rsid w:val="0003519B"/>
    <w:rsid w:val="000352CB"/>
    <w:rsid w:val="000353AA"/>
    <w:rsid w:val="0003556F"/>
    <w:rsid w:val="000355D6"/>
    <w:rsid w:val="00035685"/>
    <w:rsid w:val="000357B5"/>
    <w:rsid w:val="00035878"/>
    <w:rsid w:val="0003590D"/>
    <w:rsid w:val="00035A61"/>
    <w:rsid w:val="00035AE1"/>
    <w:rsid w:val="00035B04"/>
    <w:rsid w:val="00035C3D"/>
    <w:rsid w:val="00035CF7"/>
    <w:rsid w:val="00035E0C"/>
    <w:rsid w:val="00035E42"/>
    <w:rsid w:val="00035E75"/>
    <w:rsid w:val="0003602E"/>
    <w:rsid w:val="000360D0"/>
    <w:rsid w:val="0003615A"/>
    <w:rsid w:val="000362A9"/>
    <w:rsid w:val="00036434"/>
    <w:rsid w:val="0003653A"/>
    <w:rsid w:val="000366A3"/>
    <w:rsid w:val="000367B7"/>
    <w:rsid w:val="00036806"/>
    <w:rsid w:val="0003691A"/>
    <w:rsid w:val="00036A09"/>
    <w:rsid w:val="00036ADC"/>
    <w:rsid w:val="00036D4B"/>
    <w:rsid w:val="00036F7D"/>
    <w:rsid w:val="00037182"/>
    <w:rsid w:val="0003722F"/>
    <w:rsid w:val="000372F8"/>
    <w:rsid w:val="0003736F"/>
    <w:rsid w:val="0003749F"/>
    <w:rsid w:val="00037676"/>
    <w:rsid w:val="0003771F"/>
    <w:rsid w:val="0003786D"/>
    <w:rsid w:val="00037971"/>
    <w:rsid w:val="0003798B"/>
    <w:rsid w:val="00037A12"/>
    <w:rsid w:val="00037C25"/>
    <w:rsid w:val="00037C35"/>
    <w:rsid w:val="00040095"/>
    <w:rsid w:val="00040229"/>
    <w:rsid w:val="0004029C"/>
    <w:rsid w:val="00040384"/>
    <w:rsid w:val="000403C0"/>
    <w:rsid w:val="000403F3"/>
    <w:rsid w:val="00040413"/>
    <w:rsid w:val="0004053A"/>
    <w:rsid w:val="000405A4"/>
    <w:rsid w:val="000406AB"/>
    <w:rsid w:val="00040809"/>
    <w:rsid w:val="0004085A"/>
    <w:rsid w:val="00040871"/>
    <w:rsid w:val="000409F3"/>
    <w:rsid w:val="00040C7A"/>
    <w:rsid w:val="00040CA9"/>
    <w:rsid w:val="00040E06"/>
    <w:rsid w:val="00040E11"/>
    <w:rsid w:val="00040F2E"/>
    <w:rsid w:val="0004101C"/>
    <w:rsid w:val="0004136F"/>
    <w:rsid w:val="00041434"/>
    <w:rsid w:val="00041553"/>
    <w:rsid w:val="000415A7"/>
    <w:rsid w:val="00041624"/>
    <w:rsid w:val="0004168E"/>
    <w:rsid w:val="000417C3"/>
    <w:rsid w:val="00041800"/>
    <w:rsid w:val="000418E4"/>
    <w:rsid w:val="000419A1"/>
    <w:rsid w:val="00041B04"/>
    <w:rsid w:val="00041B78"/>
    <w:rsid w:val="00041B7E"/>
    <w:rsid w:val="00041B8D"/>
    <w:rsid w:val="00041C13"/>
    <w:rsid w:val="00041C35"/>
    <w:rsid w:val="00041C71"/>
    <w:rsid w:val="00041DF0"/>
    <w:rsid w:val="00041E2A"/>
    <w:rsid w:val="00041EA4"/>
    <w:rsid w:val="00041EDC"/>
    <w:rsid w:val="00042093"/>
    <w:rsid w:val="000421FC"/>
    <w:rsid w:val="000422AB"/>
    <w:rsid w:val="0004249C"/>
    <w:rsid w:val="00042552"/>
    <w:rsid w:val="00042674"/>
    <w:rsid w:val="000426D3"/>
    <w:rsid w:val="00042843"/>
    <w:rsid w:val="00042C39"/>
    <w:rsid w:val="00042D5D"/>
    <w:rsid w:val="00042E5A"/>
    <w:rsid w:val="00042E7D"/>
    <w:rsid w:val="00042E83"/>
    <w:rsid w:val="00042F06"/>
    <w:rsid w:val="00042F47"/>
    <w:rsid w:val="00042F56"/>
    <w:rsid w:val="00042F57"/>
    <w:rsid w:val="00042F90"/>
    <w:rsid w:val="0004306D"/>
    <w:rsid w:val="00043285"/>
    <w:rsid w:val="00043350"/>
    <w:rsid w:val="00043426"/>
    <w:rsid w:val="00043559"/>
    <w:rsid w:val="000438E2"/>
    <w:rsid w:val="000438F1"/>
    <w:rsid w:val="000439BA"/>
    <w:rsid w:val="00043A4A"/>
    <w:rsid w:val="00043AA9"/>
    <w:rsid w:val="00043B6D"/>
    <w:rsid w:val="00043CAC"/>
    <w:rsid w:val="00043CB0"/>
    <w:rsid w:val="00043D2D"/>
    <w:rsid w:val="00043E46"/>
    <w:rsid w:val="00043E48"/>
    <w:rsid w:val="00043E4F"/>
    <w:rsid w:val="00043EC8"/>
    <w:rsid w:val="00043FDA"/>
    <w:rsid w:val="0004409C"/>
    <w:rsid w:val="000441DC"/>
    <w:rsid w:val="00044276"/>
    <w:rsid w:val="000443B0"/>
    <w:rsid w:val="000443F9"/>
    <w:rsid w:val="00044763"/>
    <w:rsid w:val="00044942"/>
    <w:rsid w:val="00044A51"/>
    <w:rsid w:val="00044A6A"/>
    <w:rsid w:val="00044B78"/>
    <w:rsid w:val="00044B8B"/>
    <w:rsid w:val="00044BB6"/>
    <w:rsid w:val="00044CD3"/>
    <w:rsid w:val="00044D5C"/>
    <w:rsid w:val="00044DC3"/>
    <w:rsid w:val="00044E07"/>
    <w:rsid w:val="00044E8E"/>
    <w:rsid w:val="00044ECC"/>
    <w:rsid w:val="00044F83"/>
    <w:rsid w:val="0004511C"/>
    <w:rsid w:val="000452E4"/>
    <w:rsid w:val="00045413"/>
    <w:rsid w:val="000455A1"/>
    <w:rsid w:val="000455BF"/>
    <w:rsid w:val="000455C7"/>
    <w:rsid w:val="00045689"/>
    <w:rsid w:val="000456F2"/>
    <w:rsid w:val="00045845"/>
    <w:rsid w:val="00045859"/>
    <w:rsid w:val="0004598E"/>
    <w:rsid w:val="00045C95"/>
    <w:rsid w:val="00045CB9"/>
    <w:rsid w:val="00045D62"/>
    <w:rsid w:val="00045D77"/>
    <w:rsid w:val="00045E1F"/>
    <w:rsid w:val="00045E71"/>
    <w:rsid w:val="00045ECB"/>
    <w:rsid w:val="00045F41"/>
    <w:rsid w:val="00045FC0"/>
    <w:rsid w:val="0004607B"/>
    <w:rsid w:val="0004627E"/>
    <w:rsid w:val="000463C4"/>
    <w:rsid w:val="0004653D"/>
    <w:rsid w:val="0004660D"/>
    <w:rsid w:val="00046757"/>
    <w:rsid w:val="000467CB"/>
    <w:rsid w:val="00046926"/>
    <w:rsid w:val="0004692A"/>
    <w:rsid w:val="00046932"/>
    <w:rsid w:val="000469BD"/>
    <w:rsid w:val="000469EC"/>
    <w:rsid w:val="00046A3B"/>
    <w:rsid w:val="00046AEF"/>
    <w:rsid w:val="00046B04"/>
    <w:rsid w:val="00046BFE"/>
    <w:rsid w:val="00046C82"/>
    <w:rsid w:val="00046D12"/>
    <w:rsid w:val="00046D27"/>
    <w:rsid w:val="00046DF5"/>
    <w:rsid w:val="00046EA4"/>
    <w:rsid w:val="00046EC0"/>
    <w:rsid w:val="00046F97"/>
    <w:rsid w:val="00046FDA"/>
    <w:rsid w:val="00047020"/>
    <w:rsid w:val="00047396"/>
    <w:rsid w:val="00047397"/>
    <w:rsid w:val="000474FE"/>
    <w:rsid w:val="00047503"/>
    <w:rsid w:val="000475B2"/>
    <w:rsid w:val="00047662"/>
    <w:rsid w:val="0004769D"/>
    <w:rsid w:val="00047783"/>
    <w:rsid w:val="000477EF"/>
    <w:rsid w:val="0004780D"/>
    <w:rsid w:val="000478A5"/>
    <w:rsid w:val="00047BD1"/>
    <w:rsid w:val="00047BFA"/>
    <w:rsid w:val="00047D41"/>
    <w:rsid w:val="00047DA6"/>
    <w:rsid w:val="00047E74"/>
    <w:rsid w:val="00047FAB"/>
    <w:rsid w:val="0005018D"/>
    <w:rsid w:val="000501A0"/>
    <w:rsid w:val="000502DD"/>
    <w:rsid w:val="00050415"/>
    <w:rsid w:val="0005041A"/>
    <w:rsid w:val="00050471"/>
    <w:rsid w:val="000504B3"/>
    <w:rsid w:val="000504C1"/>
    <w:rsid w:val="00050670"/>
    <w:rsid w:val="000507DE"/>
    <w:rsid w:val="0005091E"/>
    <w:rsid w:val="000509B2"/>
    <w:rsid w:val="00050A50"/>
    <w:rsid w:val="00050A62"/>
    <w:rsid w:val="00050BBC"/>
    <w:rsid w:val="00050BF6"/>
    <w:rsid w:val="00050BFF"/>
    <w:rsid w:val="00050C3B"/>
    <w:rsid w:val="00050CBB"/>
    <w:rsid w:val="00050CE7"/>
    <w:rsid w:val="00050DA7"/>
    <w:rsid w:val="00050DB6"/>
    <w:rsid w:val="00050FA1"/>
    <w:rsid w:val="000512BF"/>
    <w:rsid w:val="0005131F"/>
    <w:rsid w:val="000513A5"/>
    <w:rsid w:val="00051450"/>
    <w:rsid w:val="00051591"/>
    <w:rsid w:val="00051720"/>
    <w:rsid w:val="00051745"/>
    <w:rsid w:val="000517FD"/>
    <w:rsid w:val="00051837"/>
    <w:rsid w:val="00051B40"/>
    <w:rsid w:val="00051B53"/>
    <w:rsid w:val="00051B89"/>
    <w:rsid w:val="00051D10"/>
    <w:rsid w:val="00051D98"/>
    <w:rsid w:val="00051DF3"/>
    <w:rsid w:val="00051EB3"/>
    <w:rsid w:val="00051FF2"/>
    <w:rsid w:val="00052063"/>
    <w:rsid w:val="0005208C"/>
    <w:rsid w:val="000520E1"/>
    <w:rsid w:val="00052101"/>
    <w:rsid w:val="00052159"/>
    <w:rsid w:val="0005263B"/>
    <w:rsid w:val="000526D3"/>
    <w:rsid w:val="000527AD"/>
    <w:rsid w:val="00052877"/>
    <w:rsid w:val="000529E5"/>
    <w:rsid w:val="000529E9"/>
    <w:rsid w:val="00052A9F"/>
    <w:rsid w:val="00052B2F"/>
    <w:rsid w:val="00052B32"/>
    <w:rsid w:val="00052C47"/>
    <w:rsid w:val="00052D08"/>
    <w:rsid w:val="00052D1A"/>
    <w:rsid w:val="00052D3E"/>
    <w:rsid w:val="00052D3F"/>
    <w:rsid w:val="00052EAE"/>
    <w:rsid w:val="00052EB6"/>
    <w:rsid w:val="00052F0F"/>
    <w:rsid w:val="00052FE0"/>
    <w:rsid w:val="000530B4"/>
    <w:rsid w:val="000530F1"/>
    <w:rsid w:val="000532AC"/>
    <w:rsid w:val="000532CB"/>
    <w:rsid w:val="00053331"/>
    <w:rsid w:val="000533C2"/>
    <w:rsid w:val="00053602"/>
    <w:rsid w:val="0005369F"/>
    <w:rsid w:val="000536CB"/>
    <w:rsid w:val="0005372D"/>
    <w:rsid w:val="0005376F"/>
    <w:rsid w:val="00053771"/>
    <w:rsid w:val="00053798"/>
    <w:rsid w:val="00053A3F"/>
    <w:rsid w:val="00053A60"/>
    <w:rsid w:val="00053B44"/>
    <w:rsid w:val="00053B6D"/>
    <w:rsid w:val="00053CA4"/>
    <w:rsid w:val="00053D3A"/>
    <w:rsid w:val="00053D7D"/>
    <w:rsid w:val="00053DBB"/>
    <w:rsid w:val="00053DE7"/>
    <w:rsid w:val="00053DFC"/>
    <w:rsid w:val="00053F41"/>
    <w:rsid w:val="00053F86"/>
    <w:rsid w:val="00054475"/>
    <w:rsid w:val="00054614"/>
    <w:rsid w:val="0005487F"/>
    <w:rsid w:val="00054900"/>
    <w:rsid w:val="000549CE"/>
    <w:rsid w:val="00054BCC"/>
    <w:rsid w:val="00054D0E"/>
    <w:rsid w:val="0005507B"/>
    <w:rsid w:val="0005509D"/>
    <w:rsid w:val="00055194"/>
    <w:rsid w:val="000553A8"/>
    <w:rsid w:val="000553C2"/>
    <w:rsid w:val="000553FA"/>
    <w:rsid w:val="00055435"/>
    <w:rsid w:val="000554FD"/>
    <w:rsid w:val="00055596"/>
    <w:rsid w:val="0005560C"/>
    <w:rsid w:val="0005568A"/>
    <w:rsid w:val="00055693"/>
    <w:rsid w:val="000556D3"/>
    <w:rsid w:val="00055751"/>
    <w:rsid w:val="00055887"/>
    <w:rsid w:val="00055892"/>
    <w:rsid w:val="000558D5"/>
    <w:rsid w:val="000558D8"/>
    <w:rsid w:val="00055A04"/>
    <w:rsid w:val="00055A9F"/>
    <w:rsid w:val="00055B2A"/>
    <w:rsid w:val="00055B94"/>
    <w:rsid w:val="00055D5C"/>
    <w:rsid w:val="00055D5D"/>
    <w:rsid w:val="00055DBD"/>
    <w:rsid w:val="00055E50"/>
    <w:rsid w:val="00055EBF"/>
    <w:rsid w:val="00055FAA"/>
    <w:rsid w:val="00055FAB"/>
    <w:rsid w:val="00055FBF"/>
    <w:rsid w:val="00055FC1"/>
    <w:rsid w:val="00055FD0"/>
    <w:rsid w:val="0005601B"/>
    <w:rsid w:val="0005603C"/>
    <w:rsid w:val="00056072"/>
    <w:rsid w:val="000560AD"/>
    <w:rsid w:val="000561A5"/>
    <w:rsid w:val="00056293"/>
    <w:rsid w:val="0005629D"/>
    <w:rsid w:val="000562D1"/>
    <w:rsid w:val="000563D8"/>
    <w:rsid w:val="00056466"/>
    <w:rsid w:val="000564E4"/>
    <w:rsid w:val="000565A0"/>
    <w:rsid w:val="000565C0"/>
    <w:rsid w:val="000567C9"/>
    <w:rsid w:val="000567E5"/>
    <w:rsid w:val="000568EB"/>
    <w:rsid w:val="00056909"/>
    <w:rsid w:val="00056AB4"/>
    <w:rsid w:val="00056BE0"/>
    <w:rsid w:val="00056C4C"/>
    <w:rsid w:val="00056CE9"/>
    <w:rsid w:val="00056FBA"/>
    <w:rsid w:val="00056FC5"/>
    <w:rsid w:val="00057114"/>
    <w:rsid w:val="000571B9"/>
    <w:rsid w:val="0005725D"/>
    <w:rsid w:val="00057337"/>
    <w:rsid w:val="00057417"/>
    <w:rsid w:val="00057575"/>
    <w:rsid w:val="000575C1"/>
    <w:rsid w:val="00057601"/>
    <w:rsid w:val="0005765C"/>
    <w:rsid w:val="00057693"/>
    <w:rsid w:val="0005770E"/>
    <w:rsid w:val="0005783D"/>
    <w:rsid w:val="00057877"/>
    <w:rsid w:val="000579D5"/>
    <w:rsid w:val="00057B94"/>
    <w:rsid w:val="00057C63"/>
    <w:rsid w:val="00057D5E"/>
    <w:rsid w:val="00057E90"/>
    <w:rsid w:val="00057F39"/>
    <w:rsid w:val="0006009C"/>
    <w:rsid w:val="000601D2"/>
    <w:rsid w:val="00060298"/>
    <w:rsid w:val="00060357"/>
    <w:rsid w:val="00060445"/>
    <w:rsid w:val="000604CB"/>
    <w:rsid w:val="00060553"/>
    <w:rsid w:val="00060627"/>
    <w:rsid w:val="000607B1"/>
    <w:rsid w:val="000607B7"/>
    <w:rsid w:val="0006082A"/>
    <w:rsid w:val="00060C8E"/>
    <w:rsid w:val="00060E55"/>
    <w:rsid w:val="00060F62"/>
    <w:rsid w:val="0006113D"/>
    <w:rsid w:val="00061199"/>
    <w:rsid w:val="00061200"/>
    <w:rsid w:val="0006122E"/>
    <w:rsid w:val="0006124F"/>
    <w:rsid w:val="0006130D"/>
    <w:rsid w:val="00061361"/>
    <w:rsid w:val="00061418"/>
    <w:rsid w:val="0006149B"/>
    <w:rsid w:val="0006172F"/>
    <w:rsid w:val="00061762"/>
    <w:rsid w:val="00061A77"/>
    <w:rsid w:val="00061BB1"/>
    <w:rsid w:val="00061C04"/>
    <w:rsid w:val="00061D00"/>
    <w:rsid w:val="00061D3A"/>
    <w:rsid w:val="0006210A"/>
    <w:rsid w:val="00062473"/>
    <w:rsid w:val="000625AE"/>
    <w:rsid w:val="0006286C"/>
    <w:rsid w:val="000628AC"/>
    <w:rsid w:val="000628B8"/>
    <w:rsid w:val="000629D0"/>
    <w:rsid w:val="00062C51"/>
    <w:rsid w:val="00062DCA"/>
    <w:rsid w:val="00063024"/>
    <w:rsid w:val="00063041"/>
    <w:rsid w:val="00063141"/>
    <w:rsid w:val="0006316A"/>
    <w:rsid w:val="000631C5"/>
    <w:rsid w:val="00063218"/>
    <w:rsid w:val="0006325D"/>
    <w:rsid w:val="00063273"/>
    <w:rsid w:val="00063317"/>
    <w:rsid w:val="00063388"/>
    <w:rsid w:val="00063680"/>
    <w:rsid w:val="0006368A"/>
    <w:rsid w:val="00063783"/>
    <w:rsid w:val="00063802"/>
    <w:rsid w:val="00063A97"/>
    <w:rsid w:val="00063AFC"/>
    <w:rsid w:val="00063CD5"/>
    <w:rsid w:val="00063D55"/>
    <w:rsid w:val="00063E73"/>
    <w:rsid w:val="00063E94"/>
    <w:rsid w:val="00063EDB"/>
    <w:rsid w:val="00063FE9"/>
    <w:rsid w:val="00064192"/>
    <w:rsid w:val="0006419D"/>
    <w:rsid w:val="000642B6"/>
    <w:rsid w:val="00064363"/>
    <w:rsid w:val="0006441A"/>
    <w:rsid w:val="00064524"/>
    <w:rsid w:val="00064565"/>
    <w:rsid w:val="000645B2"/>
    <w:rsid w:val="0006463C"/>
    <w:rsid w:val="00064714"/>
    <w:rsid w:val="0006476B"/>
    <w:rsid w:val="000647A2"/>
    <w:rsid w:val="00064A0F"/>
    <w:rsid w:val="00064A5C"/>
    <w:rsid w:val="00064B84"/>
    <w:rsid w:val="00064D66"/>
    <w:rsid w:val="00064E2C"/>
    <w:rsid w:val="00064EA8"/>
    <w:rsid w:val="00064EED"/>
    <w:rsid w:val="00064F4A"/>
    <w:rsid w:val="00064F5A"/>
    <w:rsid w:val="00064F62"/>
    <w:rsid w:val="00064FC3"/>
    <w:rsid w:val="00064FF5"/>
    <w:rsid w:val="0006507E"/>
    <w:rsid w:val="000650A8"/>
    <w:rsid w:val="000650C9"/>
    <w:rsid w:val="00065266"/>
    <w:rsid w:val="000652E8"/>
    <w:rsid w:val="00065730"/>
    <w:rsid w:val="00065772"/>
    <w:rsid w:val="000659A4"/>
    <w:rsid w:val="00065AAF"/>
    <w:rsid w:val="00065AB7"/>
    <w:rsid w:val="00065AFB"/>
    <w:rsid w:val="00065BF9"/>
    <w:rsid w:val="00065C7B"/>
    <w:rsid w:val="00065E22"/>
    <w:rsid w:val="00065EF7"/>
    <w:rsid w:val="00065F69"/>
    <w:rsid w:val="00066047"/>
    <w:rsid w:val="00066085"/>
    <w:rsid w:val="00066214"/>
    <w:rsid w:val="000662CD"/>
    <w:rsid w:val="00066423"/>
    <w:rsid w:val="0006645A"/>
    <w:rsid w:val="00066511"/>
    <w:rsid w:val="00066526"/>
    <w:rsid w:val="000666A9"/>
    <w:rsid w:val="000668AD"/>
    <w:rsid w:val="0006690E"/>
    <w:rsid w:val="00066A16"/>
    <w:rsid w:val="00066BA9"/>
    <w:rsid w:val="00066E44"/>
    <w:rsid w:val="00066F00"/>
    <w:rsid w:val="00066F27"/>
    <w:rsid w:val="00066F88"/>
    <w:rsid w:val="00067049"/>
    <w:rsid w:val="000670E8"/>
    <w:rsid w:val="00067133"/>
    <w:rsid w:val="000671B1"/>
    <w:rsid w:val="00067238"/>
    <w:rsid w:val="00067287"/>
    <w:rsid w:val="00067294"/>
    <w:rsid w:val="000672CC"/>
    <w:rsid w:val="000673CF"/>
    <w:rsid w:val="00067594"/>
    <w:rsid w:val="000676D4"/>
    <w:rsid w:val="000677CC"/>
    <w:rsid w:val="00067802"/>
    <w:rsid w:val="0006793B"/>
    <w:rsid w:val="00067A46"/>
    <w:rsid w:val="00067AAE"/>
    <w:rsid w:val="00067BF6"/>
    <w:rsid w:val="00067C4D"/>
    <w:rsid w:val="00067D08"/>
    <w:rsid w:val="00067D3E"/>
    <w:rsid w:val="00067D75"/>
    <w:rsid w:val="00067E0F"/>
    <w:rsid w:val="00067E69"/>
    <w:rsid w:val="00067E87"/>
    <w:rsid w:val="00070047"/>
    <w:rsid w:val="0007011E"/>
    <w:rsid w:val="0007014F"/>
    <w:rsid w:val="0007016B"/>
    <w:rsid w:val="000701A2"/>
    <w:rsid w:val="0007093C"/>
    <w:rsid w:val="000709A7"/>
    <w:rsid w:val="00070A56"/>
    <w:rsid w:val="00070A9C"/>
    <w:rsid w:val="00070D7A"/>
    <w:rsid w:val="00070DB1"/>
    <w:rsid w:val="00070E11"/>
    <w:rsid w:val="00070E49"/>
    <w:rsid w:val="00070FEE"/>
    <w:rsid w:val="0007118E"/>
    <w:rsid w:val="0007122E"/>
    <w:rsid w:val="00071406"/>
    <w:rsid w:val="000715E6"/>
    <w:rsid w:val="000716AC"/>
    <w:rsid w:val="000716BE"/>
    <w:rsid w:val="0007187C"/>
    <w:rsid w:val="000718E1"/>
    <w:rsid w:val="00071A02"/>
    <w:rsid w:val="00071A27"/>
    <w:rsid w:val="00071A2F"/>
    <w:rsid w:val="00071A44"/>
    <w:rsid w:val="00071B5D"/>
    <w:rsid w:val="00071ECE"/>
    <w:rsid w:val="00071F62"/>
    <w:rsid w:val="0007219A"/>
    <w:rsid w:val="00072287"/>
    <w:rsid w:val="00072326"/>
    <w:rsid w:val="000725A9"/>
    <w:rsid w:val="000725D9"/>
    <w:rsid w:val="0007265C"/>
    <w:rsid w:val="00072686"/>
    <w:rsid w:val="00072692"/>
    <w:rsid w:val="00072716"/>
    <w:rsid w:val="0007291A"/>
    <w:rsid w:val="00072972"/>
    <w:rsid w:val="00072B8F"/>
    <w:rsid w:val="00072CE8"/>
    <w:rsid w:val="00072DA3"/>
    <w:rsid w:val="00072E7E"/>
    <w:rsid w:val="00072EBD"/>
    <w:rsid w:val="00072FA8"/>
    <w:rsid w:val="0007307E"/>
    <w:rsid w:val="000730BF"/>
    <w:rsid w:val="000730C1"/>
    <w:rsid w:val="000730F9"/>
    <w:rsid w:val="00073550"/>
    <w:rsid w:val="00073554"/>
    <w:rsid w:val="000735C5"/>
    <w:rsid w:val="00073623"/>
    <w:rsid w:val="0007364F"/>
    <w:rsid w:val="000736C5"/>
    <w:rsid w:val="00073847"/>
    <w:rsid w:val="000738A9"/>
    <w:rsid w:val="000739D9"/>
    <w:rsid w:val="00073BB5"/>
    <w:rsid w:val="00073D01"/>
    <w:rsid w:val="00073F57"/>
    <w:rsid w:val="00073F7C"/>
    <w:rsid w:val="0007432B"/>
    <w:rsid w:val="00074390"/>
    <w:rsid w:val="0007441F"/>
    <w:rsid w:val="0007450C"/>
    <w:rsid w:val="0007451E"/>
    <w:rsid w:val="00074AB1"/>
    <w:rsid w:val="00074C5E"/>
    <w:rsid w:val="00074CB8"/>
    <w:rsid w:val="00074D0E"/>
    <w:rsid w:val="00074DC0"/>
    <w:rsid w:val="00075054"/>
    <w:rsid w:val="00075064"/>
    <w:rsid w:val="0007509E"/>
    <w:rsid w:val="000750B5"/>
    <w:rsid w:val="000751D1"/>
    <w:rsid w:val="00075233"/>
    <w:rsid w:val="000753AA"/>
    <w:rsid w:val="000754B7"/>
    <w:rsid w:val="00075520"/>
    <w:rsid w:val="0007576F"/>
    <w:rsid w:val="000757AF"/>
    <w:rsid w:val="0007581C"/>
    <w:rsid w:val="0007587B"/>
    <w:rsid w:val="00075A69"/>
    <w:rsid w:val="00075ACF"/>
    <w:rsid w:val="00075C84"/>
    <w:rsid w:val="00075E58"/>
    <w:rsid w:val="00076020"/>
    <w:rsid w:val="0007612F"/>
    <w:rsid w:val="0007614F"/>
    <w:rsid w:val="00076256"/>
    <w:rsid w:val="00076273"/>
    <w:rsid w:val="000762B3"/>
    <w:rsid w:val="000762E7"/>
    <w:rsid w:val="000763A1"/>
    <w:rsid w:val="000764BF"/>
    <w:rsid w:val="0007666E"/>
    <w:rsid w:val="0007677B"/>
    <w:rsid w:val="0007686B"/>
    <w:rsid w:val="000768FA"/>
    <w:rsid w:val="00076A0B"/>
    <w:rsid w:val="00076B08"/>
    <w:rsid w:val="00076B7E"/>
    <w:rsid w:val="00076BC4"/>
    <w:rsid w:val="00076C54"/>
    <w:rsid w:val="00076D0E"/>
    <w:rsid w:val="00076D8F"/>
    <w:rsid w:val="00076FB9"/>
    <w:rsid w:val="0007703B"/>
    <w:rsid w:val="00077129"/>
    <w:rsid w:val="000773F0"/>
    <w:rsid w:val="000774D5"/>
    <w:rsid w:val="0007751A"/>
    <w:rsid w:val="00077724"/>
    <w:rsid w:val="000777D5"/>
    <w:rsid w:val="00077978"/>
    <w:rsid w:val="000779F5"/>
    <w:rsid w:val="00077AA3"/>
    <w:rsid w:val="00077D13"/>
    <w:rsid w:val="00077D7E"/>
    <w:rsid w:val="00077E61"/>
    <w:rsid w:val="00077F56"/>
    <w:rsid w:val="000800AB"/>
    <w:rsid w:val="00080218"/>
    <w:rsid w:val="00080237"/>
    <w:rsid w:val="000803E7"/>
    <w:rsid w:val="00080416"/>
    <w:rsid w:val="00080744"/>
    <w:rsid w:val="00080A93"/>
    <w:rsid w:val="00080AE1"/>
    <w:rsid w:val="00080CC8"/>
    <w:rsid w:val="00080CD8"/>
    <w:rsid w:val="00080D09"/>
    <w:rsid w:val="00080E14"/>
    <w:rsid w:val="00080EA2"/>
    <w:rsid w:val="00080FCF"/>
    <w:rsid w:val="00080FD4"/>
    <w:rsid w:val="0008102A"/>
    <w:rsid w:val="00081188"/>
    <w:rsid w:val="000811D0"/>
    <w:rsid w:val="00081209"/>
    <w:rsid w:val="00081711"/>
    <w:rsid w:val="00081758"/>
    <w:rsid w:val="00081873"/>
    <w:rsid w:val="00081A8A"/>
    <w:rsid w:val="00081B7C"/>
    <w:rsid w:val="00081B9C"/>
    <w:rsid w:val="00081C12"/>
    <w:rsid w:val="00081DEB"/>
    <w:rsid w:val="00081E14"/>
    <w:rsid w:val="00081E2D"/>
    <w:rsid w:val="00081FAD"/>
    <w:rsid w:val="00082021"/>
    <w:rsid w:val="0008207D"/>
    <w:rsid w:val="000821D0"/>
    <w:rsid w:val="00082447"/>
    <w:rsid w:val="00082570"/>
    <w:rsid w:val="0008267C"/>
    <w:rsid w:val="00082735"/>
    <w:rsid w:val="00082920"/>
    <w:rsid w:val="00082C69"/>
    <w:rsid w:val="00082CBA"/>
    <w:rsid w:val="00082EA7"/>
    <w:rsid w:val="00082F06"/>
    <w:rsid w:val="00082FB2"/>
    <w:rsid w:val="00083081"/>
    <w:rsid w:val="000830C4"/>
    <w:rsid w:val="00083234"/>
    <w:rsid w:val="0008328F"/>
    <w:rsid w:val="000835EE"/>
    <w:rsid w:val="000836B7"/>
    <w:rsid w:val="000836C2"/>
    <w:rsid w:val="00083728"/>
    <w:rsid w:val="00083772"/>
    <w:rsid w:val="00083792"/>
    <w:rsid w:val="00083833"/>
    <w:rsid w:val="000838D0"/>
    <w:rsid w:val="0008398A"/>
    <w:rsid w:val="00083A8D"/>
    <w:rsid w:val="00083BB2"/>
    <w:rsid w:val="00083C99"/>
    <w:rsid w:val="00083CD8"/>
    <w:rsid w:val="00083D91"/>
    <w:rsid w:val="00083ECE"/>
    <w:rsid w:val="00083F1F"/>
    <w:rsid w:val="00083F7A"/>
    <w:rsid w:val="0008405A"/>
    <w:rsid w:val="0008405D"/>
    <w:rsid w:val="000840C3"/>
    <w:rsid w:val="000840DC"/>
    <w:rsid w:val="00084324"/>
    <w:rsid w:val="00084443"/>
    <w:rsid w:val="000845DC"/>
    <w:rsid w:val="0008467A"/>
    <w:rsid w:val="000849EE"/>
    <w:rsid w:val="00084C26"/>
    <w:rsid w:val="00084CE4"/>
    <w:rsid w:val="00084CFC"/>
    <w:rsid w:val="00084E0B"/>
    <w:rsid w:val="00084E19"/>
    <w:rsid w:val="00084EEC"/>
    <w:rsid w:val="00085004"/>
    <w:rsid w:val="0008503F"/>
    <w:rsid w:val="0008523C"/>
    <w:rsid w:val="00085295"/>
    <w:rsid w:val="00085371"/>
    <w:rsid w:val="000854D9"/>
    <w:rsid w:val="000854EB"/>
    <w:rsid w:val="0008560B"/>
    <w:rsid w:val="0008576D"/>
    <w:rsid w:val="000857BF"/>
    <w:rsid w:val="00085975"/>
    <w:rsid w:val="00085BB8"/>
    <w:rsid w:val="00085BF4"/>
    <w:rsid w:val="00085CAD"/>
    <w:rsid w:val="00085CFA"/>
    <w:rsid w:val="00086054"/>
    <w:rsid w:val="00086097"/>
    <w:rsid w:val="000860BC"/>
    <w:rsid w:val="000860CC"/>
    <w:rsid w:val="0008622B"/>
    <w:rsid w:val="00086282"/>
    <w:rsid w:val="000862EA"/>
    <w:rsid w:val="000863B8"/>
    <w:rsid w:val="0008643A"/>
    <w:rsid w:val="000864DA"/>
    <w:rsid w:val="00086506"/>
    <w:rsid w:val="0008662A"/>
    <w:rsid w:val="00086682"/>
    <w:rsid w:val="00086756"/>
    <w:rsid w:val="0008675C"/>
    <w:rsid w:val="000867EE"/>
    <w:rsid w:val="00086811"/>
    <w:rsid w:val="00086845"/>
    <w:rsid w:val="000869C3"/>
    <w:rsid w:val="00086A7B"/>
    <w:rsid w:val="00086AEB"/>
    <w:rsid w:val="00086AF5"/>
    <w:rsid w:val="00086C31"/>
    <w:rsid w:val="00086C4A"/>
    <w:rsid w:val="00086C9E"/>
    <w:rsid w:val="00086CF4"/>
    <w:rsid w:val="00086E03"/>
    <w:rsid w:val="00086EFF"/>
    <w:rsid w:val="00087050"/>
    <w:rsid w:val="0008712D"/>
    <w:rsid w:val="0008713E"/>
    <w:rsid w:val="000872AD"/>
    <w:rsid w:val="0008731A"/>
    <w:rsid w:val="00087365"/>
    <w:rsid w:val="0008753A"/>
    <w:rsid w:val="0008753D"/>
    <w:rsid w:val="00087579"/>
    <w:rsid w:val="000876DB"/>
    <w:rsid w:val="000877B4"/>
    <w:rsid w:val="000878EB"/>
    <w:rsid w:val="00087B64"/>
    <w:rsid w:val="00087C91"/>
    <w:rsid w:val="00087D15"/>
    <w:rsid w:val="00087DCB"/>
    <w:rsid w:val="00087DFA"/>
    <w:rsid w:val="00090378"/>
    <w:rsid w:val="000903D3"/>
    <w:rsid w:val="00090824"/>
    <w:rsid w:val="0009085C"/>
    <w:rsid w:val="00090A9E"/>
    <w:rsid w:val="00090AEB"/>
    <w:rsid w:val="00090C4B"/>
    <w:rsid w:val="00090E36"/>
    <w:rsid w:val="00091024"/>
    <w:rsid w:val="000912AD"/>
    <w:rsid w:val="0009140E"/>
    <w:rsid w:val="00091471"/>
    <w:rsid w:val="000915B9"/>
    <w:rsid w:val="000915FC"/>
    <w:rsid w:val="00091620"/>
    <w:rsid w:val="00091623"/>
    <w:rsid w:val="000916EC"/>
    <w:rsid w:val="000916FD"/>
    <w:rsid w:val="00091751"/>
    <w:rsid w:val="000917E3"/>
    <w:rsid w:val="000919B3"/>
    <w:rsid w:val="00091A9A"/>
    <w:rsid w:val="00091B03"/>
    <w:rsid w:val="00091B32"/>
    <w:rsid w:val="00091BA6"/>
    <w:rsid w:val="00091BD4"/>
    <w:rsid w:val="00091CE5"/>
    <w:rsid w:val="00091D28"/>
    <w:rsid w:val="00091D35"/>
    <w:rsid w:val="00091D81"/>
    <w:rsid w:val="00091DFE"/>
    <w:rsid w:val="00091E1A"/>
    <w:rsid w:val="00091E40"/>
    <w:rsid w:val="00091EA8"/>
    <w:rsid w:val="00092158"/>
    <w:rsid w:val="000921AD"/>
    <w:rsid w:val="000922A3"/>
    <w:rsid w:val="00092503"/>
    <w:rsid w:val="000925C3"/>
    <w:rsid w:val="000927EA"/>
    <w:rsid w:val="000927F7"/>
    <w:rsid w:val="00092845"/>
    <w:rsid w:val="00092965"/>
    <w:rsid w:val="00092994"/>
    <w:rsid w:val="000929B6"/>
    <w:rsid w:val="000929EF"/>
    <w:rsid w:val="00092D42"/>
    <w:rsid w:val="00092D62"/>
    <w:rsid w:val="00092E04"/>
    <w:rsid w:val="00092E51"/>
    <w:rsid w:val="00092ECB"/>
    <w:rsid w:val="00092F8E"/>
    <w:rsid w:val="000932AE"/>
    <w:rsid w:val="000933F7"/>
    <w:rsid w:val="000934B3"/>
    <w:rsid w:val="000936FE"/>
    <w:rsid w:val="0009375D"/>
    <w:rsid w:val="0009396F"/>
    <w:rsid w:val="00093A24"/>
    <w:rsid w:val="00093A71"/>
    <w:rsid w:val="00093C63"/>
    <w:rsid w:val="00093C81"/>
    <w:rsid w:val="00093C95"/>
    <w:rsid w:val="00093D4F"/>
    <w:rsid w:val="00093D62"/>
    <w:rsid w:val="00093F47"/>
    <w:rsid w:val="00094233"/>
    <w:rsid w:val="0009427F"/>
    <w:rsid w:val="0009451C"/>
    <w:rsid w:val="00094596"/>
    <w:rsid w:val="00094689"/>
    <w:rsid w:val="000946E9"/>
    <w:rsid w:val="0009483C"/>
    <w:rsid w:val="00094887"/>
    <w:rsid w:val="000948B5"/>
    <w:rsid w:val="0009499D"/>
    <w:rsid w:val="00094A5C"/>
    <w:rsid w:val="00094ABB"/>
    <w:rsid w:val="00094ADB"/>
    <w:rsid w:val="00094AFF"/>
    <w:rsid w:val="00094BE0"/>
    <w:rsid w:val="00094D11"/>
    <w:rsid w:val="00094E1A"/>
    <w:rsid w:val="00094F57"/>
    <w:rsid w:val="00094FB4"/>
    <w:rsid w:val="00094FDC"/>
    <w:rsid w:val="00095009"/>
    <w:rsid w:val="00095324"/>
    <w:rsid w:val="00095388"/>
    <w:rsid w:val="000954D7"/>
    <w:rsid w:val="000954F8"/>
    <w:rsid w:val="000955E0"/>
    <w:rsid w:val="000956C3"/>
    <w:rsid w:val="000957C5"/>
    <w:rsid w:val="00095943"/>
    <w:rsid w:val="0009596F"/>
    <w:rsid w:val="00095B3E"/>
    <w:rsid w:val="00095C01"/>
    <w:rsid w:val="00095CDA"/>
    <w:rsid w:val="00095DC2"/>
    <w:rsid w:val="00095F6C"/>
    <w:rsid w:val="00095F85"/>
    <w:rsid w:val="00095FE5"/>
    <w:rsid w:val="0009600E"/>
    <w:rsid w:val="000960D2"/>
    <w:rsid w:val="000960D4"/>
    <w:rsid w:val="0009614B"/>
    <w:rsid w:val="000961FB"/>
    <w:rsid w:val="000961FC"/>
    <w:rsid w:val="00096270"/>
    <w:rsid w:val="00096281"/>
    <w:rsid w:val="000962D7"/>
    <w:rsid w:val="000962E7"/>
    <w:rsid w:val="000965B9"/>
    <w:rsid w:val="000966E0"/>
    <w:rsid w:val="000968BE"/>
    <w:rsid w:val="0009699B"/>
    <w:rsid w:val="000969F0"/>
    <w:rsid w:val="00096A2C"/>
    <w:rsid w:val="00096A9F"/>
    <w:rsid w:val="00096ACE"/>
    <w:rsid w:val="00096B47"/>
    <w:rsid w:val="00096B4C"/>
    <w:rsid w:val="00096BD7"/>
    <w:rsid w:val="00096CF3"/>
    <w:rsid w:val="00096E49"/>
    <w:rsid w:val="00096EA2"/>
    <w:rsid w:val="00096ECD"/>
    <w:rsid w:val="0009709B"/>
    <w:rsid w:val="0009709D"/>
    <w:rsid w:val="00097173"/>
    <w:rsid w:val="0009718B"/>
    <w:rsid w:val="00097193"/>
    <w:rsid w:val="00097345"/>
    <w:rsid w:val="000974E5"/>
    <w:rsid w:val="0009750B"/>
    <w:rsid w:val="00097525"/>
    <w:rsid w:val="0009775E"/>
    <w:rsid w:val="00097941"/>
    <w:rsid w:val="000979BF"/>
    <w:rsid w:val="000979F5"/>
    <w:rsid w:val="00097A32"/>
    <w:rsid w:val="00097C4F"/>
    <w:rsid w:val="00097D69"/>
    <w:rsid w:val="00097F2F"/>
    <w:rsid w:val="00097F96"/>
    <w:rsid w:val="00097FAB"/>
    <w:rsid w:val="000A007B"/>
    <w:rsid w:val="000A00B2"/>
    <w:rsid w:val="000A00EB"/>
    <w:rsid w:val="000A016E"/>
    <w:rsid w:val="000A02C4"/>
    <w:rsid w:val="000A0494"/>
    <w:rsid w:val="000A081B"/>
    <w:rsid w:val="000A0834"/>
    <w:rsid w:val="000A090B"/>
    <w:rsid w:val="000A0B70"/>
    <w:rsid w:val="000A0BDC"/>
    <w:rsid w:val="000A0BF9"/>
    <w:rsid w:val="000A0CD7"/>
    <w:rsid w:val="000A0DA6"/>
    <w:rsid w:val="000A0E6A"/>
    <w:rsid w:val="000A0EF5"/>
    <w:rsid w:val="000A0F9B"/>
    <w:rsid w:val="000A0F9C"/>
    <w:rsid w:val="000A11D2"/>
    <w:rsid w:val="000A13A8"/>
    <w:rsid w:val="000A1415"/>
    <w:rsid w:val="000A1416"/>
    <w:rsid w:val="000A161D"/>
    <w:rsid w:val="000A1635"/>
    <w:rsid w:val="000A1995"/>
    <w:rsid w:val="000A1999"/>
    <w:rsid w:val="000A1AFD"/>
    <w:rsid w:val="000A1B45"/>
    <w:rsid w:val="000A1B5A"/>
    <w:rsid w:val="000A1BD2"/>
    <w:rsid w:val="000A1C8A"/>
    <w:rsid w:val="000A1D5D"/>
    <w:rsid w:val="000A1E63"/>
    <w:rsid w:val="000A1E70"/>
    <w:rsid w:val="000A226F"/>
    <w:rsid w:val="000A229B"/>
    <w:rsid w:val="000A235A"/>
    <w:rsid w:val="000A23F0"/>
    <w:rsid w:val="000A2525"/>
    <w:rsid w:val="000A258F"/>
    <w:rsid w:val="000A269E"/>
    <w:rsid w:val="000A26A2"/>
    <w:rsid w:val="000A26F0"/>
    <w:rsid w:val="000A26F9"/>
    <w:rsid w:val="000A2809"/>
    <w:rsid w:val="000A2824"/>
    <w:rsid w:val="000A283A"/>
    <w:rsid w:val="000A2A84"/>
    <w:rsid w:val="000A2BA7"/>
    <w:rsid w:val="000A2D4C"/>
    <w:rsid w:val="000A2EC6"/>
    <w:rsid w:val="000A3097"/>
    <w:rsid w:val="000A3105"/>
    <w:rsid w:val="000A3439"/>
    <w:rsid w:val="000A34A4"/>
    <w:rsid w:val="000A355A"/>
    <w:rsid w:val="000A35EB"/>
    <w:rsid w:val="000A384F"/>
    <w:rsid w:val="000A3886"/>
    <w:rsid w:val="000A391C"/>
    <w:rsid w:val="000A3BB1"/>
    <w:rsid w:val="000A3C28"/>
    <w:rsid w:val="000A3D17"/>
    <w:rsid w:val="000A3D1F"/>
    <w:rsid w:val="000A3DB5"/>
    <w:rsid w:val="000A3DCF"/>
    <w:rsid w:val="000A3F88"/>
    <w:rsid w:val="000A3FA5"/>
    <w:rsid w:val="000A40DC"/>
    <w:rsid w:val="000A41AE"/>
    <w:rsid w:val="000A4213"/>
    <w:rsid w:val="000A468F"/>
    <w:rsid w:val="000A46F0"/>
    <w:rsid w:val="000A470D"/>
    <w:rsid w:val="000A47F3"/>
    <w:rsid w:val="000A4867"/>
    <w:rsid w:val="000A4A1B"/>
    <w:rsid w:val="000A4A24"/>
    <w:rsid w:val="000A4BB6"/>
    <w:rsid w:val="000A4CB3"/>
    <w:rsid w:val="000A4D90"/>
    <w:rsid w:val="000A4DC7"/>
    <w:rsid w:val="000A510F"/>
    <w:rsid w:val="000A5216"/>
    <w:rsid w:val="000A521B"/>
    <w:rsid w:val="000A5234"/>
    <w:rsid w:val="000A5552"/>
    <w:rsid w:val="000A5636"/>
    <w:rsid w:val="000A58F7"/>
    <w:rsid w:val="000A5933"/>
    <w:rsid w:val="000A5BD8"/>
    <w:rsid w:val="000A5C2D"/>
    <w:rsid w:val="000A5C61"/>
    <w:rsid w:val="000A5C74"/>
    <w:rsid w:val="000A5CFF"/>
    <w:rsid w:val="000A5D42"/>
    <w:rsid w:val="000A5D4B"/>
    <w:rsid w:val="000A5D84"/>
    <w:rsid w:val="000A5E20"/>
    <w:rsid w:val="000A5F9A"/>
    <w:rsid w:val="000A604F"/>
    <w:rsid w:val="000A60B0"/>
    <w:rsid w:val="000A6130"/>
    <w:rsid w:val="000A61A1"/>
    <w:rsid w:val="000A61D0"/>
    <w:rsid w:val="000A6354"/>
    <w:rsid w:val="000A6410"/>
    <w:rsid w:val="000A645E"/>
    <w:rsid w:val="000A64B7"/>
    <w:rsid w:val="000A64F6"/>
    <w:rsid w:val="000A6551"/>
    <w:rsid w:val="000A65F0"/>
    <w:rsid w:val="000A66AA"/>
    <w:rsid w:val="000A66DF"/>
    <w:rsid w:val="000A6745"/>
    <w:rsid w:val="000A677A"/>
    <w:rsid w:val="000A684E"/>
    <w:rsid w:val="000A6884"/>
    <w:rsid w:val="000A6902"/>
    <w:rsid w:val="000A6B77"/>
    <w:rsid w:val="000A6CF6"/>
    <w:rsid w:val="000A6E74"/>
    <w:rsid w:val="000A6F09"/>
    <w:rsid w:val="000A7028"/>
    <w:rsid w:val="000A7135"/>
    <w:rsid w:val="000A717E"/>
    <w:rsid w:val="000A7348"/>
    <w:rsid w:val="000A750B"/>
    <w:rsid w:val="000A75C6"/>
    <w:rsid w:val="000A75CB"/>
    <w:rsid w:val="000A7760"/>
    <w:rsid w:val="000A7902"/>
    <w:rsid w:val="000A79A6"/>
    <w:rsid w:val="000A7C02"/>
    <w:rsid w:val="000A7C1E"/>
    <w:rsid w:val="000A7C62"/>
    <w:rsid w:val="000A7DA8"/>
    <w:rsid w:val="000A7E24"/>
    <w:rsid w:val="000A7FC5"/>
    <w:rsid w:val="000B02F7"/>
    <w:rsid w:val="000B02FB"/>
    <w:rsid w:val="000B04BB"/>
    <w:rsid w:val="000B0600"/>
    <w:rsid w:val="000B06FA"/>
    <w:rsid w:val="000B083B"/>
    <w:rsid w:val="000B0902"/>
    <w:rsid w:val="000B0A92"/>
    <w:rsid w:val="000B0D01"/>
    <w:rsid w:val="000B0E2E"/>
    <w:rsid w:val="000B0F33"/>
    <w:rsid w:val="000B10A6"/>
    <w:rsid w:val="000B12A2"/>
    <w:rsid w:val="000B12A9"/>
    <w:rsid w:val="000B14A1"/>
    <w:rsid w:val="000B1553"/>
    <w:rsid w:val="000B1632"/>
    <w:rsid w:val="000B19A4"/>
    <w:rsid w:val="000B19FF"/>
    <w:rsid w:val="000B1A8E"/>
    <w:rsid w:val="000B1B5F"/>
    <w:rsid w:val="000B1BE5"/>
    <w:rsid w:val="000B1C85"/>
    <w:rsid w:val="000B1CC9"/>
    <w:rsid w:val="000B1D9C"/>
    <w:rsid w:val="000B1F8E"/>
    <w:rsid w:val="000B1FFA"/>
    <w:rsid w:val="000B22F7"/>
    <w:rsid w:val="000B23F6"/>
    <w:rsid w:val="000B24BF"/>
    <w:rsid w:val="000B2541"/>
    <w:rsid w:val="000B2558"/>
    <w:rsid w:val="000B2582"/>
    <w:rsid w:val="000B27DE"/>
    <w:rsid w:val="000B29C7"/>
    <w:rsid w:val="000B2B0B"/>
    <w:rsid w:val="000B2CB8"/>
    <w:rsid w:val="000B305B"/>
    <w:rsid w:val="000B3195"/>
    <w:rsid w:val="000B330F"/>
    <w:rsid w:val="000B33F1"/>
    <w:rsid w:val="000B33F6"/>
    <w:rsid w:val="000B345A"/>
    <w:rsid w:val="000B35BA"/>
    <w:rsid w:val="000B3641"/>
    <w:rsid w:val="000B37EA"/>
    <w:rsid w:val="000B390B"/>
    <w:rsid w:val="000B39B2"/>
    <w:rsid w:val="000B3B18"/>
    <w:rsid w:val="000B3BE3"/>
    <w:rsid w:val="000B3C38"/>
    <w:rsid w:val="000B3D14"/>
    <w:rsid w:val="000B3D54"/>
    <w:rsid w:val="000B3E5C"/>
    <w:rsid w:val="000B3F0D"/>
    <w:rsid w:val="000B4034"/>
    <w:rsid w:val="000B4075"/>
    <w:rsid w:val="000B420E"/>
    <w:rsid w:val="000B43D6"/>
    <w:rsid w:val="000B44E6"/>
    <w:rsid w:val="000B4528"/>
    <w:rsid w:val="000B460D"/>
    <w:rsid w:val="000B4673"/>
    <w:rsid w:val="000B46B6"/>
    <w:rsid w:val="000B4704"/>
    <w:rsid w:val="000B4738"/>
    <w:rsid w:val="000B475C"/>
    <w:rsid w:val="000B4782"/>
    <w:rsid w:val="000B49BE"/>
    <w:rsid w:val="000B4A59"/>
    <w:rsid w:val="000B4A6B"/>
    <w:rsid w:val="000B4B16"/>
    <w:rsid w:val="000B4BA5"/>
    <w:rsid w:val="000B4BD1"/>
    <w:rsid w:val="000B4D9C"/>
    <w:rsid w:val="000B5002"/>
    <w:rsid w:val="000B5020"/>
    <w:rsid w:val="000B5170"/>
    <w:rsid w:val="000B519F"/>
    <w:rsid w:val="000B51DB"/>
    <w:rsid w:val="000B52B4"/>
    <w:rsid w:val="000B5394"/>
    <w:rsid w:val="000B5437"/>
    <w:rsid w:val="000B5492"/>
    <w:rsid w:val="000B5548"/>
    <w:rsid w:val="000B55C4"/>
    <w:rsid w:val="000B5742"/>
    <w:rsid w:val="000B585A"/>
    <w:rsid w:val="000B597E"/>
    <w:rsid w:val="000B5ABD"/>
    <w:rsid w:val="000B5B56"/>
    <w:rsid w:val="000B5CE8"/>
    <w:rsid w:val="000B5CEB"/>
    <w:rsid w:val="000B5E16"/>
    <w:rsid w:val="000B5E85"/>
    <w:rsid w:val="000B5ED6"/>
    <w:rsid w:val="000B5F5F"/>
    <w:rsid w:val="000B5FAC"/>
    <w:rsid w:val="000B5FC5"/>
    <w:rsid w:val="000B6129"/>
    <w:rsid w:val="000B6151"/>
    <w:rsid w:val="000B616F"/>
    <w:rsid w:val="000B6177"/>
    <w:rsid w:val="000B617C"/>
    <w:rsid w:val="000B61D6"/>
    <w:rsid w:val="000B63D4"/>
    <w:rsid w:val="000B6440"/>
    <w:rsid w:val="000B64D3"/>
    <w:rsid w:val="000B6615"/>
    <w:rsid w:val="000B6671"/>
    <w:rsid w:val="000B66CB"/>
    <w:rsid w:val="000B67B2"/>
    <w:rsid w:val="000B6917"/>
    <w:rsid w:val="000B6968"/>
    <w:rsid w:val="000B698B"/>
    <w:rsid w:val="000B6A1F"/>
    <w:rsid w:val="000B6B54"/>
    <w:rsid w:val="000B6C4D"/>
    <w:rsid w:val="000B6E2E"/>
    <w:rsid w:val="000B6F3E"/>
    <w:rsid w:val="000B6FB1"/>
    <w:rsid w:val="000B7068"/>
    <w:rsid w:val="000B711E"/>
    <w:rsid w:val="000B714F"/>
    <w:rsid w:val="000B7161"/>
    <w:rsid w:val="000B726F"/>
    <w:rsid w:val="000B72A6"/>
    <w:rsid w:val="000B74C0"/>
    <w:rsid w:val="000B74E5"/>
    <w:rsid w:val="000B7758"/>
    <w:rsid w:val="000B7871"/>
    <w:rsid w:val="000B7974"/>
    <w:rsid w:val="000B7A88"/>
    <w:rsid w:val="000B7AAF"/>
    <w:rsid w:val="000B7BAD"/>
    <w:rsid w:val="000B7D15"/>
    <w:rsid w:val="000B7DC1"/>
    <w:rsid w:val="000B7ED1"/>
    <w:rsid w:val="000B7FC4"/>
    <w:rsid w:val="000C0230"/>
    <w:rsid w:val="000C0264"/>
    <w:rsid w:val="000C02A6"/>
    <w:rsid w:val="000C02D2"/>
    <w:rsid w:val="000C02F5"/>
    <w:rsid w:val="000C0574"/>
    <w:rsid w:val="000C05A2"/>
    <w:rsid w:val="000C06D3"/>
    <w:rsid w:val="000C0872"/>
    <w:rsid w:val="000C08DB"/>
    <w:rsid w:val="000C091C"/>
    <w:rsid w:val="000C0957"/>
    <w:rsid w:val="000C0A1D"/>
    <w:rsid w:val="000C0BB3"/>
    <w:rsid w:val="000C0BEB"/>
    <w:rsid w:val="000C0C47"/>
    <w:rsid w:val="000C0E65"/>
    <w:rsid w:val="000C0EBA"/>
    <w:rsid w:val="000C0EC0"/>
    <w:rsid w:val="000C12BA"/>
    <w:rsid w:val="000C13B5"/>
    <w:rsid w:val="000C147E"/>
    <w:rsid w:val="000C1588"/>
    <w:rsid w:val="000C16DD"/>
    <w:rsid w:val="000C1758"/>
    <w:rsid w:val="000C1831"/>
    <w:rsid w:val="000C199F"/>
    <w:rsid w:val="000C1C1E"/>
    <w:rsid w:val="000C1D99"/>
    <w:rsid w:val="000C2139"/>
    <w:rsid w:val="000C21A4"/>
    <w:rsid w:val="000C2264"/>
    <w:rsid w:val="000C2653"/>
    <w:rsid w:val="000C26A8"/>
    <w:rsid w:val="000C26B8"/>
    <w:rsid w:val="000C2721"/>
    <w:rsid w:val="000C2761"/>
    <w:rsid w:val="000C27F1"/>
    <w:rsid w:val="000C2819"/>
    <w:rsid w:val="000C2869"/>
    <w:rsid w:val="000C291C"/>
    <w:rsid w:val="000C2931"/>
    <w:rsid w:val="000C299A"/>
    <w:rsid w:val="000C2B13"/>
    <w:rsid w:val="000C2B2D"/>
    <w:rsid w:val="000C2E67"/>
    <w:rsid w:val="000C30A1"/>
    <w:rsid w:val="000C312C"/>
    <w:rsid w:val="000C31EF"/>
    <w:rsid w:val="000C31FE"/>
    <w:rsid w:val="000C3292"/>
    <w:rsid w:val="000C32EA"/>
    <w:rsid w:val="000C3375"/>
    <w:rsid w:val="000C338E"/>
    <w:rsid w:val="000C338F"/>
    <w:rsid w:val="000C3550"/>
    <w:rsid w:val="000C3637"/>
    <w:rsid w:val="000C3835"/>
    <w:rsid w:val="000C3850"/>
    <w:rsid w:val="000C3A0C"/>
    <w:rsid w:val="000C3B06"/>
    <w:rsid w:val="000C3B3D"/>
    <w:rsid w:val="000C3BFB"/>
    <w:rsid w:val="000C3C33"/>
    <w:rsid w:val="000C3C3E"/>
    <w:rsid w:val="000C3DD1"/>
    <w:rsid w:val="000C3DDF"/>
    <w:rsid w:val="000C3E2B"/>
    <w:rsid w:val="000C3ED8"/>
    <w:rsid w:val="000C3F81"/>
    <w:rsid w:val="000C411F"/>
    <w:rsid w:val="000C4362"/>
    <w:rsid w:val="000C4461"/>
    <w:rsid w:val="000C4720"/>
    <w:rsid w:val="000C473A"/>
    <w:rsid w:val="000C477E"/>
    <w:rsid w:val="000C48AD"/>
    <w:rsid w:val="000C4B21"/>
    <w:rsid w:val="000C4CDA"/>
    <w:rsid w:val="000C4D37"/>
    <w:rsid w:val="000C4DF6"/>
    <w:rsid w:val="000C4EED"/>
    <w:rsid w:val="000C509F"/>
    <w:rsid w:val="000C513F"/>
    <w:rsid w:val="000C5325"/>
    <w:rsid w:val="000C5453"/>
    <w:rsid w:val="000C559D"/>
    <w:rsid w:val="000C55BC"/>
    <w:rsid w:val="000C580F"/>
    <w:rsid w:val="000C58AC"/>
    <w:rsid w:val="000C58FD"/>
    <w:rsid w:val="000C5A1B"/>
    <w:rsid w:val="000C5B41"/>
    <w:rsid w:val="000C5BDC"/>
    <w:rsid w:val="000C5C0E"/>
    <w:rsid w:val="000C5C94"/>
    <w:rsid w:val="000C5D59"/>
    <w:rsid w:val="000C5E6B"/>
    <w:rsid w:val="000C5F31"/>
    <w:rsid w:val="000C5FA1"/>
    <w:rsid w:val="000C600C"/>
    <w:rsid w:val="000C6317"/>
    <w:rsid w:val="000C63C7"/>
    <w:rsid w:val="000C6541"/>
    <w:rsid w:val="000C6574"/>
    <w:rsid w:val="000C6582"/>
    <w:rsid w:val="000C66CA"/>
    <w:rsid w:val="000C675D"/>
    <w:rsid w:val="000C6809"/>
    <w:rsid w:val="000C6A5A"/>
    <w:rsid w:val="000C6A6C"/>
    <w:rsid w:val="000C6A73"/>
    <w:rsid w:val="000C6B24"/>
    <w:rsid w:val="000C6B5A"/>
    <w:rsid w:val="000C6BBE"/>
    <w:rsid w:val="000C6C6C"/>
    <w:rsid w:val="000C6DAF"/>
    <w:rsid w:val="000C6E3C"/>
    <w:rsid w:val="000C6EBF"/>
    <w:rsid w:val="000C7077"/>
    <w:rsid w:val="000C7095"/>
    <w:rsid w:val="000C70DC"/>
    <w:rsid w:val="000C714B"/>
    <w:rsid w:val="000C722C"/>
    <w:rsid w:val="000C725F"/>
    <w:rsid w:val="000C7290"/>
    <w:rsid w:val="000C72E5"/>
    <w:rsid w:val="000C732C"/>
    <w:rsid w:val="000C73F0"/>
    <w:rsid w:val="000C74A3"/>
    <w:rsid w:val="000C74E4"/>
    <w:rsid w:val="000C769A"/>
    <w:rsid w:val="000C770F"/>
    <w:rsid w:val="000C797C"/>
    <w:rsid w:val="000C798F"/>
    <w:rsid w:val="000C79E9"/>
    <w:rsid w:val="000C7B59"/>
    <w:rsid w:val="000C7B75"/>
    <w:rsid w:val="000C7BAC"/>
    <w:rsid w:val="000C7BB3"/>
    <w:rsid w:val="000C7C7A"/>
    <w:rsid w:val="000C7C8D"/>
    <w:rsid w:val="000C7D68"/>
    <w:rsid w:val="000C7E71"/>
    <w:rsid w:val="000C7E8D"/>
    <w:rsid w:val="000C7EDE"/>
    <w:rsid w:val="000C7FD0"/>
    <w:rsid w:val="000D0043"/>
    <w:rsid w:val="000D0054"/>
    <w:rsid w:val="000D0056"/>
    <w:rsid w:val="000D007E"/>
    <w:rsid w:val="000D0097"/>
    <w:rsid w:val="000D009A"/>
    <w:rsid w:val="000D00B7"/>
    <w:rsid w:val="000D00D1"/>
    <w:rsid w:val="000D0188"/>
    <w:rsid w:val="000D02A0"/>
    <w:rsid w:val="000D0487"/>
    <w:rsid w:val="000D04BB"/>
    <w:rsid w:val="000D07CD"/>
    <w:rsid w:val="000D081F"/>
    <w:rsid w:val="000D082A"/>
    <w:rsid w:val="000D0BE0"/>
    <w:rsid w:val="000D0C3A"/>
    <w:rsid w:val="000D0CC4"/>
    <w:rsid w:val="000D0DBF"/>
    <w:rsid w:val="000D0DF3"/>
    <w:rsid w:val="000D0E53"/>
    <w:rsid w:val="000D0E72"/>
    <w:rsid w:val="000D0F92"/>
    <w:rsid w:val="000D1016"/>
    <w:rsid w:val="000D113D"/>
    <w:rsid w:val="000D1165"/>
    <w:rsid w:val="000D1234"/>
    <w:rsid w:val="000D124B"/>
    <w:rsid w:val="000D12F8"/>
    <w:rsid w:val="000D1408"/>
    <w:rsid w:val="000D16B8"/>
    <w:rsid w:val="000D170A"/>
    <w:rsid w:val="000D18C2"/>
    <w:rsid w:val="000D1985"/>
    <w:rsid w:val="000D19BC"/>
    <w:rsid w:val="000D1B7E"/>
    <w:rsid w:val="000D1D62"/>
    <w:rsid w:val="000D1E59"/>
    <w:rsid w:val="000D1F97"/>
    <w:rsid w:val="000D203A"/>
    <w:rsid w:val="000D20DF"/>
    <w:rsid w:val="000D210E"/>
    <w:rsid w:val="000D24B1"/>
    <w:rsid w:val="000D24C3"/>
    <w:rsid w:val="000D25CC"/>
    <w:rsid w:val="000D2616"/>
    <w:rsid w:val="000D26C3"/>
    <w:rsid w:val="000D27C0"/>
    <w:rsid w:val="000D2866"/>
    <w:rsid w:val="000D28C8"/>
    <w:rsid w:val="000D291C"/>
    <w:rsid w:val="000D29D7"/>
    <w:rsid w:val="000D2B5A"/>
    <w:rsid w:val="000D2C18"/>
    <w:rsid w:val="000D2DE0"/>
    <w:rsid w:val="000D2E31"/>
    <w:rsid w:val="000D2EFE"/>
    <w:rsid w:val="000D2F08"/>
    <w:rsid w:val="000D2F4B"/>
    <w:rsid w:val="000D3013"/>
    <w:rsid w:val="000D31E2"/>
    <w:rsid w:val="000D3236"/>
    <w:rsid w:val="000D32B3"/>
    <w:rsid w:val="000D32EA"/>
    <w:rsid w:val="000D32EB"/>
    <w:rsid w:val="000D34FE"/>
    <w:rsid w:val="000D376F"/>
    <w:rsid w:val="000D3949"/>
    <w:rsid w:val="000D3B3E"/>
    <w:rsid w:val="000D3B63"/>
    <w:rsid w:val="000D3C1B"/>
    <w:rsid w:val="000D3CF5"/>
    <w:rsid w:val="000D3D03"/>
    <w:rsid w:val="000D3D8A"/>
    <w:rsid w:val="000D3DCE"/>
    <w:rsid w:val="000D3E98"/>
    <w:rsid w:val="000D3E9B"/>
    <w:rsid w:val="000D3EA9"/>
    <w:rsid w:val="000D3F3B"/>
    <w:rsid w:val="000D3F43"/>
    <w:rsid w:val="000D3F4B"/>
    <w:rsid w:val="000D3F77"/>
    <w:rsid w:val="000D3FBB"/>
    <w:rsid w:val="000D3FC3"/>
    <w:rsid w:val="000D4011"/>
    <w:rsid w:val="000D4132"/>
    <w:rsid w:val="000D41CE"/>
    <w:rsid w:val="000D41E9"/>
    <w:rsid w:val="000D426E"/>
    <w:rsid w:val="000D4390"/>
    <w:rsid w:val="000D43EF"/>
    <w:rsid w:val="000D4452"/>
    <w:rsid w:val="000D4470"/>
    <w:rsid w:val="000D4648"/>
    <w:rsid w:val="000D46A8"/>
    <w:rsid w:val="000D4871"/>
    <w:rsid w:val="000D48C3"/>
    <w:rsid w:val="000D4948"/>
    <w:rsid w:val="000D4B17"/>
    <w:rsid w:val="000D4B7C"/>
    <w:rsid w:val="000D4BC4"/>
    <w:rsid w:val="000D4D23"/>
    <w:rsid w:val="000D4FF0"/>
    <w:rsid w:val="000D5121"/>
    <w:rsid w:val="000D5146"/>
    <w:rsid w:val="000D51BE"/>
    <w:rsid w:val="000D51FF"/>
    <w:rsid w:val="000D5271"/>
    <w:rsid w:val="000D52C8"/>
    <w:rsid w:val="000D55FD"/>
    <w:rsid w:val="000D5757"/>
    <w:rsid w:val="000D580D"/>
    <w:rsid w:val="000D5986"/>
    <w:rsid w:val="000D5AC7"/>
    <w:rsid w:val="000D5AF2"/>
    <w:rsid w:val="000D5C3E"/>
    <w:rsid w:val="000D5D29"/>
    <w:rsid w:val="000D5D7E"/>
    <w:rsid w:val="000D6066"/>
    <w:rsid w:val="000D606C"/>
    <w:rsid w:val="000D6176"/>
    <w:rsid w:val="000D61D9"/>
    <w:rsid w:val="000D643B"/>
    <w:rsid w:val="000D657B"/>
    <w:rsid w:val="000D6831"/>
    <w:rsid w:val="000D6B8C"/>
    <w:rsid w:val="000D6CA9"/>
    <w:rsid w:val="000D6CB7"/>
    <w:rsid w:val="000D6CCA"/>
    <w:rsid w:val="000D6D44"/>
    <w:rsid w:val="000D6E3D"/>
    <w:rsid w:val="000D6E47"/>
    <w:rsid w:val="000D6F2A"/>
    <w:rsid w:val="000D7153"/>
    <w:rsid w:val="000D7191"/>
    <w:rsid w:val="000D71BC"/>
    <w:rsid w:val="000D729D"/>
    <w:rsid w:val="000D746D"/>
    <w:rsid w:val="000D74B9"/>
    <w:rsid w:val="000D74BB"/>
    <w:rsid w:val="000D7571"/>
    <w:rsid w:val="000D76DB"/>
    <w:rsid w:val="000D785F"/>
    <w:rsid w:val="000D792D"/>
    <w:rsid w:val="000D7A46"/>
    <w:rsid w:val="000D7AAA"/>
    <w:rsid w:val="000D7CEB"/>
    <w:rsid w:val="000D7E80"/>
    <w:rsid w:val="000D7ED8"/>
    <w:rsid w:val="000D7F91"/>
    <w:rsid w:val="000D7FB4"/>
    <w:rsid w:val="000E0149"/>
    <w:rsid w:val="000E01F8"/>
    <w:rsid w:val="000E0334"/>
    <w:rsid w:val="000E0389"/>
    <w:rsid w:val="000E03A3"/>
    <w:rsid w:val="000E03E5"/>
    <w:rsid w:val="000E0407"/>
    <w:rsid w:val="000E0452"/>
    <w:rsid w:val="000E0476"/>
    <w:rsid w:val="000E0535"/>
    <w:rsid w:val="000E0545"/>
    <w:rsid w:val="000E056B"/>
    <w:rsid w:val="000E05D0"/>
    <w:rsid w:val="000E05EF"/>
    <w:rsid w:val="000E0645"/>
    <w:rsid w:val="000E068E"/>
    <w:rsid w:val="000E0731"/>
    <w:rsid w:val="000E07A3"/>
    <w:rsid w:val="000E0839"/>
    <w:rsid w:val="000E0841"/>
    <w:rsid w:val="000E0976"/>
    <w:rsid w:val="000E0A62"/>
    <w:rsid w:val="000E0AF1"/>
    <w:rsid w:val="000E0B05"/>
    <w:rsid w:val="000E0C89"/>
    <w:rsid w:val="000E0FBB"/>
    <w:rsid w:val="000E11C4"/>
    <w:rsid w:val="000E128C"/>
    <w:rsid w:val="000E12F7"/>
    <w:rsid w:val="000E13C8"/>
    <w:rsid w:val="000E1479"/>
    <w:rsid w:val="000E148B"/>
    <w:rsid w:val="000E14BD"/>
    <w:rsid w:val="000E14F8"/>
    <w:rsid w:val="000E15E9"/>
    <w:rsid w:val="000E162C"/>
    <w:rsid w:val="000E16A7"/>
    <w:rsid w:val="000E1893"/>
    <w:rsid w:val="000E18D7"/>
    <w:rsid w:val="000E1A25"/>
    <w:rsid w:val="000E1DF0"/>
    <w:rsid w:val="000E1F8C"/>
    <w:rsid w:val="000E20FB"/>
    <w:rsid w:val="000E2118"/>
    <w:rsid w:val="000E22EF"/>
    <w:rsid w:val="000E22F6"/>
    <w:rsid w:val="000E2329"/>
    <w:rsid w:val="000E2335"/>
    <w:rsid w:val="000E23AA"/>
    <w:rsid w:val="000E2591"/>
    <w:rsid w:val="000E260C"/>
    <w:rsid w:val="000E262F"/>
    <w:rsid w:val="000E2711"/>
    <w:rsid w:val="000E2822"/>
    <w:rsid w:val="000E2915"/>
    <w:rsid w:val="000E29FB"/>
    <w:rsid w:val="000E2A27"/>
    <w:rsid w:val="000E2ABE"/>
    <w:rsid w:val="000E2B5B"/>
    <w:rsid w:val="000E2C20"/>
    <w:rsid w:val="000E2CF5"/>
    <w:rsid w:val="000E2D61"/>
    <w:rsid w:val="000E2E20"/>
    <w:rsid w:val="000E2F4A"/>
    <w:rsid w:val="000E2F4F"/>
    <w:rsid w:val="000E2F54"/>
    <w:rsid w:val="000E2F74"/>
    <w:rsid w:val="000E2F86"/>
    <w:rsid w:val="000E2F95"/>
    <w:rsid w:val="000E2FFC"/>
    <w:rsid w:val="000E31C4"/>
    <w:rsid w:val="000E3221"/>
    <w:rsid w:val="000E32F9"/>
    <w:rsid w:val="000E33D5"/>
    <w:rsid w:val="000E340A"/>
    <w:rsid w:val="000E3488"/>
    <w:rsid w:val="000E3779"/>
    <w:rsid w:val="000E379B"/>
    <w:rsid w:val="000E37BA"/>
    <w:rsid w:val="000E37D4"/>
    <w:rsid w:val="000E3825"/>
    <w:rsid w:val="000E38E5"/>
    <w:rsid w:val="000E3A18"/>
    <w:rsid w:val="000E3AF0"/>
    <w:rsid w:val="000E3AF2"/>
    <w:rsid w:val="000E3B1E"/>
    <w:rsid w:val="000E3B79"/>
    <w:rsid w:val="000E3C0D"/>
    <w:rsid w:val="000E3C49"/>
    <w:rsid w:val="000E3DF9"/>
    <w:rsid w:val="000E3F0A"/>
    <w:rsid w:val="000E3F62"/>
    <w:rsid w:val="000E4294"/>
    <w:rsid w:val="000E42DB"/>
    <w:rsid w:val="000E44F2"/>
    <w:rsid w:val="000E453A"/>
    <w:rsid w:val="000E46D0"/>
    <w:rsid w:val="000E471B"/>
    <w:rsid w:val="000E4A08"/>
    <w:rsid w:val="000E4A79"/>
    <w:rsid w:val="000E4A7D"/>
    <w:rsid w:val="000E4ACA"/>
    <w:rsid w:val="000E4F17"/>
    <w:rsid w:val="000E4F56"/>
    <w:rsid w:val="000E4FB2"/>
    <w:rsid w:val="000E4FD4"/>
    <w:rsid w:val="000E504F"/>
    <w:rsid w:val="000E50A6"/>
    <w:rsid w:val="000E51EB"/>
    <w:rsid w:val="000E5481"/>
    <w:rsid w:val="000E5704"/>
    <w:rsid w:val="000E59A7"/>
    <w:rsid w:val="000E5A64"/>
    <w:rsid w:val="000E5A9C"/>
    <w:rsid w:val="000E5B10"/>
    <w:rsid w:val="000E5B65"/>
    <w:rsid w:val="000E5C8E"/>
    <w:rsid w:val="000E5CC1"/>
    <w:rsid w:val="000E5DAC"/>
    <w:rsid w:val="000E5DD7"/>
    <w:rsid w:val="000E5ED6"/>
    <w:rsid w:val="000E5F69"/>
    <w:rsid w:val="000E605A"/>
    <w:rsid w:val="000E6376"/>
    <w:rsid w:val="000E63DF"/>
    <w:rsid w:val="000E660A"/>
    <w:rsid w:val="000E666C"/>
    <w:rsid w:val="000E66F4"/>
    <w:rsid w:val="000E67F1"/>
    <w:rsid w:val="000E6924"/>
    <w:rsid w:val="000E6950"/>
    <w:rsid w:val="000E6975"/>
    <w:rsid w:val="000E6A84"/>
    <w:rsid w:val="000E6AD4"/>
    <w:rsid w:val="000E6D8C"/>
    <w:rsid w:val="000E6F65"/>
    <w:rsid w:val="000E6FE4"/>
    <w:rsid w:val="000E7128"/>
    <w:rsid w:val="000E72D5"/>
    <w:rsid w:val="000E7410"/>
    <w:rsid w:val="000E741D"/>
    <w:rsid w:val="000E74DA"/>
    <w:rsid w:val="000E769D"/>
    <w:rsid w:val="000E76B6"/>
    <w:rsid w:val="000E76D3"/>
    <w:rsid w:val="000E76E3"/>
    <w:rsid w:val="000E77AA"/>
    <w:rsid w:val="000E77E8"/>
    <w:rsid w:val="000E79F1"/>
    <w:rsid w:val="000E7A7D"/>
    <w:rsid w:val="000E7C81"/>
    <w:rsid w:val="000E7CC3"/>
    <w:rsid w:val="000E7DAA"/>
    <w:rsid w:val="000E7DC7"/>
    <w:rsid w:val="000E7E05"/>
    <w:rsid w:val="000E7E29"/>
    <w:rsid w:val="000E7F30"/>
    <w:rsid w:val="000E7FB2"/>
    <w:rsid w:val="000F000D"/>
    <w:rsid w:val="000F013A"/>
    <w:rsid w:val="000F03D4"/>
    <w:rsid w:val="000F04C9"/>
    <w:rsid w:val="000F05F2"/>
    <w:rsid w:val="000F05F3"/>
    <w:rsid w:val="000F06C4"/>
    <w:rsid w:val="000F06DD"/>
    <w:rsid w:val="000F0813"/>
    <w:rsid w:val="000F0A69"/>
    <w:rsid w:val="000F0C1B"/>
    <w:rsid w:val="000F0C57"/>
    <w:rsid w:val="000F0E13"/>
    <w:rsid w:val="000F0E7E"/>
    <w:rsid w:val="000F0F38"/>
    <w:rsid w:val="000F0FDF"/>
    <w:rsid w:val="000F11A4"/>
    <w:rsid w:val="000F1452"/>
    <w:rsid w:val="000F1522"/>
    <w:rsid w:val="000F164B"/>
    <w:rsid w:val="000F1651"/>
    <w:rsid w:val="000F1661"/>
    <w:rsid w:val="000F170B"/>
    <w:rsid w:val="000F170D"/>
    <w:rsid w:val="000F1971"/>
    <w:rsid w:val="000F1D54"/>
    <w:rsid w:val="000F1E13"/>
    <w:rsid w:val="000F1F8D"/>
    <w:rsid w:val="000F1FFE"/>
    <w:rsid w:val="000F2294"/>
    <w:rsid w:val="000F22A3"/>
    <w:rsid w:val="000F22D5"/>
    <w:rsid w:val="000F2368"/>
    <w:rsid w:val="000F2479"/>
    <w:rsid w:val="000F2481"/>
    <w:rsid w:val="000F2494"/>
    <w:rsid w:val="000F26C4"/>
    <w:rsid w:val="000F2757"/>
    <w:rsid w:val="000F2BD0"/>
    <w:rsid w:val="000F2C02"/>
    <w:rsid w:val="000F2C1D"/>
    <w:rsid w:val="000F2F63"/>
    <w:rsid w:val="000F3042"/>
    <w:rsid w:val="000F3094"/>
    <w:rsid w:val="000F310B"/>
    <w:rsid w:val="000F3114"/>
    <w:rsid w:val="000F318B"/>
    <w:rsid w:val="000F31FF"/>
    <w:rsid w:val="000F3285"/>
    <w:rsid w:val="000F34F8"/>
    <w:rsid w:val="000F358C"/>
    <w:rsid w:val="000F38A6"/>
    <w:rsid w:val="000F3984"/>
    <w:rsid w:val="000F39C8"/>
    <w:rsid w:val="000F3A26"/>
    <w:rsid w:val="000F3A60"/>
    <w:rsid w:val="000F3BEC"/>
    <w:rsid w:val="000F3C42"/>
    <w:rsid w:val="000F3D19"/>
    <w:rsid w:val="000F3FEE"/>
    <w:rsid w:val="000F3FF1"/>
    <w:rsid w:val="000F41CD"/>
    <w:rsid w:val="000F4206"/>
    <w:rsid w:val="000F4217"/>
    <w:rsid w:val="000F4454"/>
    <w:rsid w:val="000F4469"/>
    <w:rsid w:val="000F44D2"/>
    <w:rsid w:val="000F44ED"/>
    <w:rsid w:val="000F4552"/>
    <w:rsid w:val="000F4756"/>
    <w:rsid w:val="000F48BF"/>
    <w:rsid w:val="000F48F9"/>
    <w:rsid w:val="000F4C4C"/>
    <w:rsid w:val="000F4C7A"/>
    <w:rsid w:val="000F4CDA"/>
    <w:rsid w:val="000F4E65"/>
    <w:rsid w:val="000F4F4D"/>
    <w:rsid w:val="000F5147"/>
    <w:rsid w:val="000F521A"/>
    <w:rsid w:val="000F53E8"/>
    <w:rsid w:val="000F5638"/>
    <w:rsid w:val="000F56E0"/>
    <w:rsid w:val="000F5765"/>
    <w:rsid w:val="000F5A33"/>
    <w:rsid w:val="000F5BBE"/>
    <w:rsid w:val="000F5CA3"/>
    <w:rsid w:val="000F5CE9"/>
    <w:rsid w:val="000F5D42"/>
    <w:rsid w:val="000F5E13"/>
    <w:rsid w:val="000F5FD2"/>
    <w:rsid w:val="000F6103"/>
    <w:rsid w:val="000F6215"/>
    <w:rsid w:val="000F6260"/>
    <w:rsid w:val="000F62CB"/>
    <w:rsid w:val="000F63EA"/>
    <w:rsid w:val="000F6460"/>
    <w:rsid w:val="000F649C"/>
    <w:rsid w:val="000F65D8"/>
    <w:rsid w:val="000F6695"/>
    <w:rsid w:val="000F67CE"/>
    <w:rsid w:val="000F67E0"/>
    <w:rsid w:val="000F680E"/>
    <w:rsid w:val="000F68D8"/>
    <w:rsid w:val="000F68F3"/>
    <w:rsid w:val="000F6910"/>
    <w:rsid w:val="000F69A2"/>
    <w:rsid w:val="000F6AC7"/>
    <w:rsid w:val="000F6BA7"/>
    <w:rsid w:val="000F6C22"/>
    <w:rsid w:val="000F6DA9"/>
    <w:rsid w:val="000F6DE6"/>
    <w:rsid w:val="000F6E66"/>
    <w:rsid w:val="000F6F3C"/>
    <w:rsid w:val="000F6FC4"/>
    <w:rsid w:val="000F71C2"/>
    <w:rsid w:val="000F72E9"/>
    <w:rsid w:val="000F72F9"/>
    <w:rsid w:val="000F7302"/>
    <w:rsid w:val="000F752E"/>
    <w:rsid w:val="000F760A"/>
    <w:rsid w:val="000F76A4"/>
    <w:rsid w:val="000F775B"/>
    <w:rsid w:val="000F780A"/>
    <w:rsid w:val="000F782E"/>
    <w:rsid w:val="000F79B8"/>
    <w:rsid w:val="000F7B44"/>
    <w:rsid w:val="000F7C12"/>
    <w:rsid w:val="000F7CC7"/>
    <w:rsid w:val="000F7F6B"/>
    <w:rsid w:val="000F7F76"/>
    <w:rsid w:val="00100014"/>
    <w:rsid w:val="0010023B"/>
    <w:rsid w:val="001002B8"/>
    <w:rsid w:val="00100385"/>
    <w:rsid w:val="0010040D"/>
    <w:rsid w:val="001004B6"/>
    <w:rsid w:val="0010065E"/>
    <w:rsid w:val="00100995"/>
    <w:rsid w:val="00100B2A"/>
    <w:rsid w:val="00100B37"/>
    <w:rsid w:val="00101125"/>
    <w:rsid w:val="00101157"/>
    <w:rsid w:val="001011CA"/>
    <w:rsid w:val="0010121D"/>
    <w:rsid w:val="001013C1"/>
    <w:rsid w:val="00101414"/>
    <w:rsid w:val="00101466"/>
    <w:rsid w:val="001014E2"/>
    <w:rsid w:val="0010160C"/>
    <w:rsid w:val="001016A5"/>
    <w:rsid w:val="001016B8"/>
    <w:rsid w:val="00101ABC"/>
    <w:rsid w:val="00101B6E"/>
    <w:rsid w:val="00101C6F"/>
    <w:rsid w:val="00101D96"/>
    <w:rsid w:val="00101ECF"/>
    <w:rsid w:val="00101EFC"/>
    <w:rsid w:val="00102059"/>
    <w:rsid w:val="00102159"/>
    <w:rsid w:val="0010217C"/>
    <w:rsid w:val="001022F4"/>
    <w:rsid w:val="00102359"/>
    <w:rsid w:val="001023C0"/>
    <w:rsid w:val="00102489"/>
    <w:rsid w:val="001024C2"/>
    <w:rsid w:val="001028AD"/>
    <w:rsid w:val="001028BC"/>
    <w:rsid w:val="0010293E"/>
    <w:rsid w:val="00102953"/>
    <w:rsid w:val="00102B5A"/>
    <w:rsid w:val="00102BAC"/>
    <w:rsid w:val="00102EBB"/>
    <w:rsid w:val="00102F3B"/>
    <w:rsid w:val="00102FBD"/>
    <w:rsid w:val="00102FDB"/>
    <w:rsid w:val="00103007"/>
    <w:rsid w:val="00103131"/>
    <w:rsid w:val="00103176"/>
    <w:rsid w:val="001031DE"/>
    <w:rsid w:val="00103220"/>
    <w:rsid w:val="001033B2"/>
    <w:rsid w:val="00103439"/>
    <w:rsid w:val="0010353D"/>
    <w:rsid w:val="0010357B"/>
    <w:rsid w:val="0010367E"/>
    <w:rsid w:val="001036D8"/>
    <w:rsid w:val="00103750"/>
    <w:rsid w:val="00103758"/>
    <w:rsid w:val="00103899"/>
    <w:rsid w:val="00103A72"/>
    <w:rsid w:val="00103AAB"/>
    <w:rsid w:val="00103B1E"/>
    <w:rsid w:val="00103BBE"/>
    <w:rsid w:val="00103BC4"/>
    <w:rsid w:val="00103F32"/>
    <w:rsid w:val="0010428A"/>
    <w:rsid w:val="00104325"/>
    <w:rsid w:val="00104339"/>
    <w:rsid w:val="0010442F"/>
    <w:rsid w:val="00104479"/>
    <w:rsid w:val="001045B2"/>
    <w:rsid w:val="0010461C"/>
    <w:rsid w:val="00104668"/>
    <w:rsid w:val="001046B4"/>
    <w:rsid w:val="001046ED"/>
    <w:rsid w:val="0010470C"/>
    <w:rsid w:val="0010471D"/>
    <w:rsid w:val="0010490C"/>
    <w:rsid w:val="00104A46"/>
    <w:rsid w:val="00104AEE"/>
    <w:rsid w:val="00104C9B"/>
    <w:rsid w:val="00104CC9"/>
    <w:rsid w:val="00104D1D"/>
    <w:rsid w:val="00104F22"/>
    <w:rsid w:val="00104FBC"/>
    <w:rsid w:val="0010507A"/>
    <w:rsid w:val="001052C5"/>
    <w:rsid w:val="001052DD"/>
    <w:rsid w:val="0010536E"/>
    <w:rsid w:val="00105388"/>
    <w:rsid w:val="001053FD"/>
    <w:rsid w:val="001054E6"/>
    <w:rsid w:val="00105573"/>
    <w:rsid w:val="00105664"/>
    <w:rsid w:val="00105684"/>
    <w:rsid w:val="001057EB"/>
    <w:rsid w:val="00105859"/>
    <w:rsid w:val="00105926"/>
    <w:rsid w:val="00105931"/>
    <w:rsid w:val="0010598A"/>
    <w:rsid w:val="00105A9B"/>
    <w:rsid w:val="00105C29"/>
    <w:rsid w:val="00105C78"/>
    <w:rsid w:val="00105C88"/>
    <w:rsid w:val="00105DCB"/>
    <w:rsid w:val="00105E6A"/>
    <w:rsid w:val="00105E87"/>
    <w:rsid w:val="00105EED"/>
    <w:rsid w:val="00105FA9"/>
    <w:rsid w:val="00105FBE"/>
    <w:rsid w:val="0010629E"/>
    <w:rsid w:val="001063FF"/>
    <w:rsid w:val="001064C6"/>
    <w:rsid w:val="001064DF"/>
    <w:rsid w:val="00106500"/>
    <w:rsid w:val="00106508"/>
    <w:rsid w:val="0010683F"/>
    <w:rsid w:val="00106980"/>
    <w:rsid w:val="00106A63"/>
    <w:rsid w:val="00106A71"/>
    <w:rsid w:val="00106AB2"/>
    <w:rsid w:val="00106B11"/>
    <w:rsid w:val="00106C52"/>
    <w:rsid w:val="00106CDE"/>
    <w:rsid w:val="00106CF9"/>
    <w:rsid w:val="0010705E"/>
    <w:rsid w:val="00107130"/>
    <w:rsid w:val="001072FE"/>
    <w:rsid w:val="00107378"/>
    <w:rsid w:val="001074DA"/>
    <w:rsid w:val="001074E6"/>
    <w:rsid w:val="0010775C"/>
    <w:rsid w:val="00107868"/>
    <w:rsid w:val="00107882"/>
    <w:rsid w:val="001078A3"/>
    <w:rsid w:val="00107922"/>
    <w:rsid w:val="00107B22"/>
    <w:rsid w:val="00107D8E"/>
    <w:rsid w:val="00107E91"/>
    <w:rsid w:val="0011016A"/>
    <w:rsid w:val="001101E2"/>
    <w:rsid w:val="001101FE"/>
    <w:rsid w:val="00110265"/>
    <w:rsid w:val="001102E8"/>
    <w:rsid w:val="0011039B"/>
    <w:rsid w:val="001104B3"/>
    <w:rsid w:val="00110615"/>
    <w:rsid w:val="0011098B"/>
    <w:rsid w:val="00110C25"/>
    <w:rsid w:val="00110C38"/>
    <w:rsid w:val="00110D73"/>
    <w:rsid w:val="00110EEA"/>
    <w:rsid w:val="001110FB"/>
    <w:rsid w:val="0011110D"/>
    <w:rsid w:val="00111148"/>
    <w:rsid w:val="00111164"/>
    <w:rsid w:val="0011116C"/>
    <w:rsid w:val="00111207"/>
    <w:rsid w:val="00111272"/>
    <w:rsid w:val="001112AC"/>
    <w:rsid w:val="0011130B"/>
    <w:rsid w:val="001115EC"/>
    <w:rsid w:val="00111910"/>
    <w:rsid w:val="00111968"/>
    <w:rsid w:val="001119EC"/>
    <w:rsid w:val="00111B99"/>
    <w:rsid w:val="00111C73"/>
    <w:rsid w:val="00111D14"/>
    <w:rsid w:val="00111E41"/>
    <w:rsid w:val="00111EB7"/>
    <w:rsid w:val="00111EF0"/>
    <w:rsid w:val="00111FA0"/>
    <w:rsid w:val="0011200E"/>
    <w:rsid w:val="00112035"/>
    <w:rsid w:val="00112064"/>
    <w:rsid w:val="001120D8"/>
    <w:rsid w:val="0011213C"/>
    <w:rsid w:val="0011221C"/>
    <w:rsid w:val="00112412"/>
    <w:rsid w:val="00112419"/>
    <w:rsid w:val="001125FB"/>
    <w:rsid w:val="0011271A"/>
    <w:rsid w:val="00112773"/>
    <w:rsid w:val="001127A8"/>
    <w:rsid w:val="00112910"/>
    <w:rsid w:val="00112971"/>
    <w:rsid w:val="001129A7"/>
    <w:rsid w:val="00112F7D"/>
    <w:rsid w:val="0011308B"/>
    <w:rsid w:val="00113168"/>
    <w:rsid w:val="001131BD"/>
    <w:rsid w:val="001132A4"/>
    <w:rsid w:val="00113379"/>
    <w:rsid w:val="001133C6"/>
    <w:rsid w:val="0011340C"/>
    <w:rsid w:val="00113573"/>
    <w:rsid w:val="00113679"/>
    <w:rsid w:val="001138B4"/>
    <w:rsid w:val="00113B63"/>
    <w:rsid w:val="00113DCC"/>
    <w:rsid w:val="00113DF2"/>
    <w:rsid w:val="00113F17"/>
    <w:rsid w:val="00113F44"/>
    <w:rsid w:val="00113F90"/>
    <w:rsid w:val="001140DE"/>
    <w:rsid w:val="00114133"/>
    <w:rsid w:val="00114161"/>
    <w:rsid w:val="00114394"/>
    <w:rsid w:val="001143DF"/>
    <w:rsid w:val="001143E3"/>
    <w:rsid w:val="001148C2"/>
    <w:rsid w:val="001149D2"/>
    <w:rsid w:val="00114A78"/>
    <w:rsid w:val="00114B37"/>
    <w:rsid w:val="00114B4E"/>
    <w:rsid w:val="00114B61"/>
    <w:rsid w:val="00114BA4"/>
    <w:rsid w:val="00114BC8"/>
    <w:rsid w:val="00114E6F"/>
    <w:rsid w:val="00114ECF"/>
    <w:rsid w:val="00114EEF"/>
    <w:rsid w:val="00114F2A"/>
    <w:rsid w:val="0011500D"/>
    <w:rsid w:val="0011511F"/>
    <w:rsid w:val="00115218"/>
    <w:rsid w:val="00115255"/>
    <w:rsid w:val="0011548B"/>
    <w:rsid w:val="001154E2"/>
    <w:rsid w:val="001157D0"/>
    <w:rsid w:val="00115853"/>
    <w:rsid w:val="00115DDE"/>
    <w:rsid w:val="00115F22"/>
    <w:rsid w:val="00115F43"/>
    <w:rsid w:val="00115F75"/>
    <w:rsid w:val="00116010"/>
    <w:rsid w:val="001160BB"/>
    <w:rsid w:val="0011624A"/>
    <w:rsid w:val="001163CD"/>
    <w:rsid w:val="001166CC"/>
    <w:rsid w:val="0011678F"/>
    <w:rsid w:val="00116833"/>
    <w:rsid w:val="00116A83"/>
    <w:rsid w:val="00116C46"/>
    <w:rsid w:val="00116D14"/>
    <w:rsid w:val="00116DE7"/>
    <w:rsid w:val="00116E5F"/>
    <w:rsid w:val="00116F66"/>
    <w:rsid w:val="00116FFF"/>
    <w:rsid w:val="00117005"/>
    <w:rsid w:val="001171CD"/>
    <w:rsid w:val="001171F3"/>
    <w:rsid w:val="001173D3"/>
    <w:rsid w:val="0011745A"/>
    <w:rsid w:val="00117488"/>
    <w:rsid w:val="001175AE"/>
    <w:rsid w:val="0011766F"/>
    <w:rsid w:val="0011769F"/>
    <w:rsid w:val="001176F5"/>
    <w:rsid w:val="00117927"/>
    <w:rsid w:val="001179E7"/>
    <w:rsid w:val="00117B1B"/>
    <w:rsid w:val="00117C59"/>
    <w:rsid w:val="00117C6E"/>
    <w:rsid w:val="00117CC7"/>
    <w:rsid w:val="00117CF6"/>
    <w:rsid w:val="00117EFB"/>
    <w:rsid w:val="00120087"/>
    <w:rsid w:val="0012011D"/>
    <w:rsid w:val="00120143"/>
    <w:rsid w:val="001201A9"/>
    <w:rsid w:val="0012025A"/>
    <w:rsid w:val="001202B7"/>
    <w:rsid w:val="001203AF"/>
    <w:rsid w:val="00120430"/>
    <w:rsid w:val="00120471"/>
    <w:rsid w:val="001204B6"/>
    <w:rsid w:val="00120521"/>
    <w:rsid w:val="001205DD"/>
    <w:rsid w:val="001206AF"/>
    <w:rsid w:val="00120923"/>
    <w:rsid w:val="0012095B"/>
    <w:rsid w:val="00120A94"/>
    <w:rsid w:val="00120C1A"/>
    <w:rsid w:val="00120D34"/>
    <w:rsid w:val="00120DC7"/>
    <w:rsid w:val="00120E1F"/>
    <w:rsid w:val="00120E5F"/>
    <w:rsid w:val="00120EBA"/>
    <w:rsid w:val="00120EE7"/>
    <w:rsid w:val="00120F70"/>
    <w:rsid w:val="00120FA4"/>
    <w:rsid w:val="001210BB"/>
    <w:rsid w:val="00121293"/>
    <w:rsid w:val="001212C0"/>
    <w:rsid w:val="001215BC"/>
    <w:rsid w:val="001216DB"/>
    <w:rsid w:val="00121776"/>
    <w:rsid w:val="001217E4"/>
    <w:rsid w:val="00121AAE"/>
    <w:rsid w:val="00121B5D"/>
    <w:rsid w:val="00121BD9"/>
    <w:rsid w:val="00121F00"/>
    <w:rsid w:val="00121F5D"/>
    <w:rsid w:val="001220D0"/>
    <w:rsid w:val="00122112"/>
    <w:rsid w:val="0012211B"/>
    <w:rsid w:val="001221E5"/>
    <w:rsid w:val="00122299"/>
    <w:rsid w:val="001222BC"/>
    <w:rsid w:val="00122412"/>
    <w:rsid w:val="0012241C"/>
    <w:rsid w:val="0012247E"/>
    <w:rsid w:val="0012263C"/>
    <w:rsid w:val="00122697"/>
    <w:rsid w:val="00122734"/>
    <w:rsid w:val="00122737"/>
    <w:rsid w:val="0012273B"/>
    <w:rsid w:val="0012275F"/>
    <w:rsid w:val="001228D5"/>
    <w:rsid w:val="001229F1"/>
    <w:rsid w:val="00122C56"/>
    <w:rsid w:val="00122F87"/>
    <w:rsid w:val="001232CC"/>
    <w:rsid w:val="001232DF"/>
    <w:rsid w:val="00123338"/>
    <w:rsid w:val="00123395"/>
    <w:rsid w:val="001234CD"/>
    <w:rsid w:val="00123537"/>
    <w:rsid w:val="00123550"/>
    <w:rsid w:val="00123567"/>
    <w:rsid w:val="00123685"/>
    <w:rsid w:val="001236B0"/>
    <w:rsid w:val="001239B5"/>
    <w:rsid w:val="00123A55"/>
    <w:rsid w:val="00123A9D"/>
    <w:rsid w:val="00123AD3"/>
    <w:rsid w:val="00123BE0"/>
    <w:rsid w:val="00123F29"/>
    <w:rsid w:val="00124020"/>
    <w:rsid w:val="001240C6"/>
    <w:rsid w:val="001240EF"/>
    <w:rsid w:val="001240F3"/>
    <w:rsid w:val="00124105"/>
    <w:rsid w:val="0012415A"/>
    <w:rsid w:val="00124228"/>
    <w:rsid w:val="00124356"/>
    <w:rsid w:val="00124466"/>
    <w:rsid w:val="0012447F"/>
    <w:rsid w:val="00124567"/>
    <w:rsid w:val="00124627"/>
    <w:rsid w:val="001246D2"/>
    <w:rsid w:val="001248FD"/>
    <w:rsid w:val="00124907"/>
    <w:rsid w:val="0012491F"/>
    <w:rsid w:val="001249D8"/>
    <w:rsid w:val="00124B4C"/>
    <w:rsid w:val="00124B5D"/>
    <w:rsid w:val="00124CC4"/>
    <w:rsid w:val="00124D32"/>
    <w:rsid w:val="00124E59"/>
    <w:rsid w:val="00124ECE"/>
    <w:rsid w:val="00124F45"/>
    <w:rsid w:val="00124F72"/>
    <w:rsid w:val="001250B1"/>
    <w:rsid w:val="001250CB"/>
    <w:rsid w:val="00125235"/>
    <w:rsid w:val="00125254"/>
    <w:rsid w:val="00125380"/>
    <w:rsid w:val="001254D1"/>
    <w:rsid w:val="001254F4"/>
    <w:rsid w:val="00125534"/>
    <w:rsid w:val="00125651"/>
    <w:rsid w:val="00125675"/>
    <w:rsid w:val="00125861"/>
    <w:rsid w:val="00125894"/>
    <w:rsid w:val="001258FA"/>
    <w:rsid w:val="00125938"/>
    <w:rsid w:val="00125C24"/>
    <w:rsid w:val="00125C6A"/>
    <w:rsid w:val="00125C8D"/>
    <w:rsid w:val="0012605C"/>
    <w:rsid w:val="001261B7"/>
    <w:rsid w:val="00126227"/>
    <w:rsid w:val="00126395"/>
    <w:rsid w:val="00126587"/>
    <w:rsid w:val="001265EC"/>
    <w:rsid w:val="00126744"/>
    <w:rsid w:val="00126763"/>
    <w:rsid w:val="00126770"/>
    <w:rsid w:val="0012690D"/>
    <w:rsid w:val="00126933"/>
    <w:rsid w:val="00126CD8"/>
    <w:rsid w:val="00126D88"/>
    <w:rsid w:val="00126D8C"/>
    <w:rsid w:val="00126DA1"/>
    <w:rsid w:val="00126EF5"/>
    <w:rsid w:val="00126F55"/>
    <w:rsid w:val="001270DA"/>
    <w:rsid w:val="001270E0"/>
    <w:rsid w:val="00127287"/>
    <w:rsid w:val="001272D8"/>
    <w:rsid w:val="0012739C"/>
    <w:rsid w:val="0012745A"/>
    <w:rsid w:val="0012755C"/>
    <w:rsid w:val="00127574"/>
    <w:rsid w:val="001276E1"/>
    <w:rsid w:val="0012796B"/>
    <w:rsid w:val="00127A44"/>
    <w:rsid w:val="00127B45"/>
    <w:rsid w:val="00127C6E"/>
    <w:rsid w:val="00127C85"/>
    <w:rsid w:val="00127E88"/>
    <w:rsid w:val="00127EF9"/>
    <w:rsid w:val="00127FCF"/>
    <w:rsid w:val="00130034"/>
    <w:rsid w:val="0013006D"/>
    <w:rsid w:val="0013012D"/>
    <w:rsid w:val="001301CA"/>
    <w:rsid w:val="001301E6"/>
    <w:rsid w:val="001301F6"/>
    <w:rsid w:val="0013043C"/>
    <w:rsid w:val="00130531"/>
    <w:rsid w:val="0013053D"/>
    <w:rsid w:val="0013060A"/>
    <w:rsid w:val="00130725"/>
    <w:rsid w:val="001307A5"/>
    <w:rsid w:val="001308BE"/>
    <w:rsid w:val="00130A42"/>
    <w:rsid w:val="00130CBC"/>
    <w:rsid w:val="00130DE2"/>
    <w:rsid w:val="00130F52"/>
    <w:rsid w:val="00130F71"/>
    <w:rsid w:val="00130FC9"/>
    <w:rsid w:val="00131278"/>
    <w:rsid w:val="001312EA"/>
    <w:rsid w:val="001312F6"/>
    <w:rsid w:val="00131334"/>
    <w:rsid w:val="001313E0"/>
    <w:rsid w:val="001314B1"/>
    <w:rsid w:val="001314C7"/>
    <w:rsid w:val="001314CC"/>
    <w:rsid w:val="001314D2"/>
    <w:rsid w:val="0013158B"/>
    <w:rsid w:val="00131612"/>
    <w:rsid w:val="0013164A"/>
    <w:rsid w:val="001316FB"/>
    <w:rsid w:val="0013175D"/>
    <w:rsid w:val="001317CC"/>
    <w:rsid w:val="0013189D"/>
    <w:rsid w:val="001318DC"/>
    <w:rsid w:val="00131AAC"/>
    <w:rsid w:val="00131AB2"/>
    <w:rsid w:val="00131CAC"/>
    <w:rsid w:val="00131D61"/>
    <w:rsid w:val="00132004"/>
    <w:rsid w:val="00132075"/>
    <w:rsid w:val="001320A1"/>
    <w:rsid w:val="001320E1"/>
    <w:rsid w:val="00132420"/>
    <w:rsid w:val="0013252B"/>
    <w:rsid w:val="001325FC"/>
    <w:rsid w:val="001325FD"/>
    <w:rsid w:val="001326B2"/>
    <w:rsid w:val="0013288B"/>
    <w:rsid w:val="0013289B"/>
    <w:rsid w:val="00132AE4"/>
    <w:rsid w:val="00132B8B"/>
    <w:rsid w:val="00132B8D"/>
    <w:rsid w:val="00132C10"/>
    <w:rsid w:val="00132D44"/>
    <w:rsid w:val="00133001"/>
    <w:rsid w:val="0013327E"/>
    <w:rsid w:val="001335A1"/>
    <w:rsid w:val="0013369B"/>
    <w:rsid w:val="001336D9"/>
    <w:rsid w:val="00133787"/>
    <w:rsid w:val="001339E3"/>
    <w:rsid w:val="00133BC0"/>
    <w:rsid w:val="00133BDA"/>
    <w:rsid w:val="00133C3A"/>
    <w:rsid w:val="00133CAA"/>
    <w:rsid w:val="00133CBD"/>
    <w:rsid w:val="00133CC5"/>
    <w:rsid w:val="00133E82"/>
    <w:rsid w:val="00133F70"/>
    <w:rsid w:val="00133F7C"/>
    <w:rsid w:val="00133FE8"/>
    <w:rsid w:val="00134020"/>
    <w:rsid w:val="00134193"/>
    <w:rsid w:val="00134308"/>
    <w:rsid w:val="00134321"/>
    <w:rsid w:val="0013437C"/>
    <w:rsid w:val="00134487"/>
    <w:rsid w:val="00134574"/>
    <w:rsid w:val="0013465A"/>
    <w:rsid w:val="0013469D"/>
    <w:rsid w:val="00134AFE"/>
    <w:rsid w:val="00134C19"/>
    <w:rsid w:val="00134C48"/>
    <w:rsid w:val="00134C5A"/>
    <w:rsid w:val="00134C77"/>
    <w:rsid w:val="00134CE4"/>
    <w:rsid w:val="00134F0F"/>
    <w:rsid w:val="00134F86"/>
    <w:rsid w:val="00135071"/>
    <w:rsid w:val="00135472"/>
    <w:rsid w:val="00135481"/>
    <w:rsid w:val="001354AF"/>
    <w:rsid w:val="001355DE"/>
    <w:rsid w:val="001355DF"/>
    <w:rsid w:val="00135751"/>
    <w:rsid w:val="0013590F"/>
    <w:rsid w:val="001359D2"/>
    <w:rsid w:val="00135B2E"/>
    <w:rsid w:val="00135B3C"/>
    <w:rsid w:val="00135C88"/>
    <w:rsid w:val="00135CEF"/>
    <w:rsid w:val="00135D9C"/>
    <w:rsid w:val="00135FE9"/>
    <w:rsid w:val="0013616A"/>
    <w:rsid w:val="001361AD"/>
    <w:rsid w:val="00136445"/>
    <w:rsid w:val="00136470"/>
    <w:rsid w:val="00136523"/>
    <w:rsid w:val="0013656C"/>
    <w:rsid w:val="001366A7"/>
    <w:rsid w:val="001368B4"/>
    <w:rsid w:val="0013693C"/>
    <w:rsid w:val="001369BC"/>
    <w:rsid w:val="00136A87"/>
    <w:rsid w:val="00136B62"/>
    <w:rsid w:val="00136CA1"/>
    <w:rsid w:val="00136D4D"/>
    <w:rsid w:val="00136D72"/>
    <w:rsid w:val="00136DDC"/>
    <w:rsid w:val="00136E66"/>
    <w:rsid w:val="0013720E"/>
    <w:rsid w:val="0013720F"/>
    <w:rsid w:val="00137445"/>
    <w:rsid w:val="001375DA"/>
    <w:rsid w:val="0013770A"/>
    <w:rsid w:val="0013790B"/>
    <w:rsid w:val="00137941"/>
    <w:rsid w:val="00137A21"/>
    <w:rsid w:val="00137A4E"/>
    <w:rsid w:val="00137AC8"/>
    <w:rsid w:val="00137BFF"/>
    <w:rsid w:val="00137D08"/>
    <w:rsid w:val="00137D40"/>
    <w:rsid w:val="00137E6B"/>
    <w:rsid w:val="00137F5A"/>
    <w:rsid w:val="001400AC"/>
    <w:rsid w:val="001400F3"/>
    <w:rsid w:val="0014011E"/>
    <w:rsid w:val="00140281"/>
    <w:rsid w:val="00140345"/>
    <w:rsid w:val="00140552"/>
    <w:rsid w:val="00140585"/>
    <w:rsid w:val="001405F9"/>
    <w:rsid w:val="0014061C"/>
    <w:rsid w:val="0014066C"/>
    <w:rsid w:val="001407E0"/>
    <w:rsid w:val="00140833"/>
    <w:rsid w:val="0014085B"/>
    <w:rsid w:val="001408B4"/>
    <w:rsid w:val="00140950"/>
    <w:rsid w:val="00140E4E"/>
    <w:rsid w:val="00140E82"/>
    <w:rsid w:val="00140F0F"/>
    <w:rsid w:val="00140F34"/>
    <w:rsid w:val="00141004"/>
    <w:rsid w:val="00141062"/>
    <w:rsid w:val="0014113C"/>
    <w:rsid w:val="00141146"/>
    <w:rsid w:val="0014117D"/>
    <w:rsid w:val="001411FC"/>
    <w:rsid w:val="001413A7"/>
    <w:rsid w:val="001413FA"/>
    <w:rsid w:val="001414C9"/>
    <w:rsid w:val="0014154A"/>
    <w:rsid w:val="001415A5"/>
    <w:rsid w:val="00141699"/>
    <w:rsid w:val="001416F1"/>
    <w:rsid w:val="00141752"/>
    <w:rsid w:val="00141760"/>
    <w:rsid w:val="0014189E"/>
    <w:rsid w:val="001418C1"/>
    <w:rsid w:val="001418E3"/>
    <w:rsid w:val="001419B9"/>
    <w:rsid w:val="001419BA"/>
    <w:rsid w:val="00141AB7"/>
    <w:rsid w:val="00141EAC"/>
    <w:rsid w:val="00141EEF"/>
    <w:rsid w:val="001420D7"/>
    <w:rsid w:val="001420EF"/>
    <w:rsid w:val="00142148"/>
    <w:rsid w:val="001421DE"/>
    <w:rsid w:val="001422E4"/>
    <w:rsid w:val="00142498"/>
    <w:rsid w:val="00142588"/>
    <w:rsid w:val="0014266B"/>
    <w:rsid w:val="00142767"/>
    <w:rsid w:val="00142963"/>
    <w:rsid w:val="00142AE8"/>
    <w:rsid w:val="00142E62"/>
    <w:rsid w:val="00142EA5"/>
    <w:rsid w:val="00142F00"/>
    <w:rsid w:val="00143082"/>
    <w:rsid w:val="00143108"/>
    <w:rsid w:val="00143215"/>
    <w:rsid w:val="00143244"/>
    <w:rsid w:val="001435F3"/>
    <w:rsid w:val="00143706"/>
    <w:rsid w:val="0014399E"/>
    <w:rsid w:val="00143B6B"/>
    <w:rsid w:val="00143D10"/>
    <w:rsid w:val="00143DEA"/>
    <w:rsid w:val="00143F02"/>
    <w:rsid w:val="00143F98"/>
    <w:rsid w:val="00144033"/>
    <w:rsid w:val="00144095"/>
    <w:rsid w:val="00144133"/>
    <w:rsid w:val="0014414B"/>
    <w:rsid w:val="0014426C"/>
    <w:rsid w:val="001443C6"/>
    <w:rsid w:val="00144519"/>
    <w:rsid w:val="0014454A"/>
    <w:rsid w:val="0014462E"/>
    <w:rsid w:val="001447E9"/>
    <w:rsid w:val="00144985"/>
    <w:rsid w:val="00144A5E"/>
    <w:rsid w:val="00144A86"/>
    <w:rsid w:val="00144C4D"/>
    <w:rsid w:val="00144CB4"/>
    <w:rsid w:val="00144CEE"/>
    <w:rsid w:val="00144DB5"/>
    <w:rsid w:val="00144E78"/>
    <w:rsid w:val="00144EA2"/>
    <w:rsid w:val="00144F26"/>
    <w:rsid w:val="0014503E"/>
    <w:rsid w:val="00145078"/>
    <w:rsid w:val="00145202"/>
    <w:rsid w:val="001453E0"/>
    <w:rsid w:val="0014541B"/>
    <w:rsid w:val="0014563D"/>
    <w:rsid w:val="0014569B"/>
    <w:rsid w:val="00145706"/>
    <w:rsid w:val="00145751"/>
    <w:rsid w:val="00145809"/>
    <w:rsid w:val="00145923"/>
    <w:rsid w:val="00145B9F"/>
    <w:rsid w:val="00145BA3"/>
    <w:rsid w:val="00145C84"/>
    <w:rsid w:val="00145CC4"/>
    <w:rsid w:val="00145D87"/>
    <w:rsid w:val="00145EF7"/>
    <w:rsid w:val="00145F0C"/>
    <w:rsid w:val="00145F3F"/>
    <w:rsid w:val="00145FAD"/>
    <w:rsid w:val="0014608C"/>
    <w:rsid w:val="001460E8"/>
    <w:rsid w:val="0014616D"/>
    <w:rsid w:val="0014618D"/>
    <w:rsid w:val="001461F6"/>
    <w:rsid w:val="0014647A"/>
    <w:rsid w:val="001466F6"/>
    <w:rsid w:val="001467D6"/>
    <w:rsid w:val="001467EF"/>
    <w:rsid w:val="00146C8B"/>
    <w:rsid w:val="00146CC4"/>
    <w:rsid w:val="00146EE8"/>
    <w:rsid w:val="0014703D"/>
    <w:rsid w:val="00147143"/>
    <w:rsid w:val="00147322"/>
    <w:rsid w:val="0014735B"/>
    <w:rsid w:val="00147390"/>
    <w:rsid w:val="0014749A"/>
    <w:rsid w:val="001476AC"/>
    <w:rsid w:val="001477F9"/>
    <w:rsid w:val="001478D4"/>
    <w:rsid w:val="00147B03"/>
    <w:rsid w:val="00147CE1"/>
    <w:rsid w:val="00147D9E"/>
    <w:rsid w:val="00147F69"/>
    <w:rsid w:val="00150115"/>
    <w:rsid w:val="001502EF"/>
    <w:rsid w:val="00150357"/>
    <w:rsid w:val="0015039D"/>
    <w:rsid w:val="001503F3"/>
    <w:rsid w:val="00150402"/>
    <w:rsid w:val="00150677"/>
    <w:rsid w:val="0015073F"/>
    <w:rsid w:val="00150784"/>
    <w:rsid w:val="0015079F"/>
    <w:rsid w:val="00150891"/>
    <w:rsid w:val="00150982"/>
    <w:rsid w:val="00150A82"/>
    <w:rsid w:val="00150BEC"/>
    <w:rsid w:val="00150C23"/>
    <w:rsid w:val="00150C4D"/>
    <w:rsid w:val="00150D3C"/>
    <w:rsid w:val="00150E89"/>
    <w:rsid w:val="00150ECB"/>
    <w:rsid w:val="00150F9B"/>
    <w:rsid w:val="00151020"/>
    <w:rsid w:val="0015109D"/>
    <w:rsid w:val="001511C9"/>
    <w:rsid w:val="00151291"/>
    <w:rsid w:val="00151367"/>
    <w:rsid w:val="001514C1"/>
    <w:rsid w:val="00151570"/>
    <w:rsid w:val="00151638"/>
    <w:rsid w:val="00151650"/>
    <w:rsid w:val="00151857"/>
    <w:rsid w:val="00151887"/>
    <w:rsid w:val="00151AB8"/>
    <w:rsid w:val="00151CDD"/>
    <w:rsid w:val="00151D7F"/>
    <w:rsid w:val="00151F57"/>
    <w:rsid w:val="00151F9F"/>
    <w:rsid w:val="001523D5"/>
    <w:rsid w:val="001526D0"/>
    <w:rsid w:val="001527FC"/>
    <w:rsid w:val="0015287B"/>
    <w:rsid w:val="001528FE"/>
    <w:rsid w:val="00152939"/>
    <w:rsid w:val="00152A8D"/>
    <w:rsid w:val="00152AA8"/>
    <w:rsid w:val="00152B7D"/>
    <w:rsid w:val="00152BA7"/>
    <w:rsid w:val="00152C85"/>
    <w:rsid w:val="00152C92"/>
    <w:rsid w:val="00152DFA"/>
    <w:rsid w:val="00152F15"/>
    <w:rsid w:val="00152F83"/>
    <w:rsid w:val="00152FA3"/>
    <w:rsid w:val="0015300C"/>
    <w:rsid w:val="00153100"/>
    <w:rsid w:val="001531B0"/>
    <w:rsid w:val="001533C5"/>
    <w:rsid w:val="001533CA"/>
    <w:rsid w:val="00153505"/>
    <w:rsid w:val="001537D2"/>
    <w:rsid w:val="00153AD0"/>
    <w:rsid w:val="00153BA5"/>
    <w:rsid w:val="00153BFE"/>
    <w:rsid w:val="00153CBD"/>
    <w:rsid w:val="00153CE5"/>
    <w:rsid w:val="00153D97"/>
    <w:rsid w:val="00153E16"/>
    <w:rsid w:val="00153E55"/>
    <w:rsid w:val="00153F28"/>
    <w:rsid w:val="00153F5A"/>
    <w:rsid w:val="00153FB1"/>
    <w:rsid w:val="0015408C"/>
    <w:rsid w:val="0015408F"/>
    <w:rsid w:val="001541F2"/>
    <w:rsid w:val="001541F5"/>
    <w:rsid w:val="001542E1"/>
    <w:rsid w:val="00154318"/>
    <w:rsid w:val="00154365"/>
    <w:rsid w:val="001543AB"/>
    <w:rsid w:val="001543D7"/>
    <w:rsid w:val="001543EB"/>
    <w:rsid w:val="00154696"/>
    <w:rsid w:val="001546EA"/>
    <w:rsid w:val="0015486D"/>
    <w:rsid w:val="00154B02"/>
    <w:rsid w:val="00154C74"/>
    <w:rsid w:val="00154CB4"/>
    <w:rsid w:val="00154EDB"/>
    <w:rsid w:val="00154F08"/>
    <w:rsid w:val="0015504F"/>
    <w:rsid w:val="001550C2"/>
    <w:rsid w:val="0015510C"/>
    <w:rsid w:val="001552CD"/>
    <w:rsid w:val="00155308"/>
    <w:rsid w:val="00155352"/>
    <w:rsid w:val="001553C5"/>
    <w:rsid w:val="00155520"/>
    <w:rsid w:val="001555CC"/>
    <w:rsid w:val="001555F9"/>
    <w:rsid w:val="001557A4"/>
    <w:rsid w:val="00155885"/>
    <w:rsid w:val="0015588D"/>
    <w:rsid w:val="00155A75"/>
    <w:rsid w:val="00155B20"/>
    <w:rsid w:val="00155D67"/>
    <w:rsid w:val="00155DB9"/>
    <w:rsid w:val="00156345"/>
    <w:rsid w:val="0015647F"/>
    <w:rsid w:val="00156535"/>
    <w:rsid w:val="0015655F"/>
    <w:rsid w:val="001565DD"/>
    <w:rsid w:val="00156711"/>
    <w:rsid w:val="001567AF"/>
    <w:rsid w:val="0015697F"/>
    <w:rsid w:val="0015699E"/>
    <w:rsid w:val="00156BF0"/>
    <w:rsid w:val="00156C49"/>
    <w:rsid w:val="00156D44"/>
    <w:rsid w:val="00156D85"/>
    <w:rsid w:val="00156DDC"/>
    <w:rsid w:val="00156E11"/>
    <w:rsid w:val="00156E4C"/>
    <w:rsid w:val="00156F59"/>
    <w:rsid w:val="00156FF8"/>
    <w:rsid w:val="00157135"/>
    <w:rsid w:val="001573E9"/>
    <w:rsid w:val="0015745B"/>
    <w:rsid w:val="001574BD"/>
    <w:rsid w:val="001574CD"/>
    <w:rsid w:val="00157522"/>
    <w:rsid w:val="00157716"/>
    <w:rsid w:val="00157801"/>
    <w:rsid w:val="00157808"/>
    <w:rsid w:val="00157884"/>
    <w:rsid w:val="00157A34"/>
    <w:rsid w:val="00157A91"/>
    <w:rsid w:val="00157C0B"/>
    <w:rsid w:val="00157C7B"/>
    <w:rsid w:val="00157D11"/>
    <w:rsid w:val="00157DF5"/>
    <w:rsid w:val="00157E19"/>
    <w:rsid w:val="00157EC3"/>
    <w:rsid w:val="00157FD8"/>
    <w:rsid w:val="00160050"/>
    <w:rsid w:val="00160091"/>
    <w:rsid w:val="001600A4"/>
    <w:rsid w:val="001600E3"/>
    <w:rsid w:val="001602B2"/>
    <w:rsid w:val="001602EE"/>
    <w:rsid w:val="001602F8"/>
    <w:rsid w:val="00160337"/>
    <w:rsid w:val="001603C7"/>
    <w:rsid w:val="00160519"/>
    <w:rsid w:val="00160674"/>
    <w:rsid w:val="001606DB"/>
    <w:rsid w:val="00160886"/>
    <w:rsid w:val="001608BF"/>
    <w:rsid w:val="001608F8"/>
    <w:rsid w:val="00160ABB"/>
    <w:rsid w:val="00160B21"/>
    <w:rsid w:val="00160B71"/>
    <w:rsid w:val="00160B76"/>
    <w:rsid w:val="00160BBF"/>
    <w:rsid w:val="00160C54"/>
    <w:rsid w:val="00160CA3"/>
    <w:rsid w:val="00160CA4"/>
    <w:rsid w:val="00160D2F"/>
    <w:rsid w:val="00160D37"/>
    <w:rsid w:val="00160D51"/>
    <w:rsid w:val="00160E5E"/>
    <w:rsid w:val="00160E81"/>
    <w:rsid w:val="00160FCE"/>
    <w:rsid w:val="0016109F"/>
    <w:rsid w:val="001611D9"/>
    <w:rsid w:val="001613D0"/>
    <w:rsid w:val="00161759"/>
    <w:rsid w:val="0016175A"/>
    <w:rsid w:val="001617D1"/>
    <w:rsid w:val="00161836"/>
    <w:rsid w:val="0016187F"/>
    <w:rsid w:val="00161893"/>
    <w:rsid w:val="00161895"/>
    <w:rsid w:val="00161C03"/>
    <w:rsid w:val="00161D2D"/>
    <w:rsid w:val="00161D30"/>
    <w:rsid w:val="00161D4D"/>
    <w:rsid w:val="00161D64"/>
    <w:rsid w:val="00161E96"/>
    <w:rsid w:val="00161E9E"/>
    <w:rsid w:val="00161F22"/>
    <w:rsid w:val="00162019"/>
    <w:rsid w:val="001621DF"/>
    <w:rsid w:val="0016224B"/>
    <w:rsid w:val="00162389"/>
    <w:rsid w:val="0016240A"/>
    <w:rsid w:val="00162489"/>
    <w:rsid w:val="00162526"/>
    <w:rsid w:val="0016269C"/>
    <w:rsid w:val="00162708"/>
    <w:rsid w:val="001627DA"/>
    <w:rsid w:val="00162806"/>
    <w:rsid w:val="00162A7E"/>
    <w:rsid w:val="00162AC0"/>
    <w:rsid w:val="00162ACB"/>
    <w:rsid w:val="00162C43"/>
    <w:rsid w:val="00162CED"/>
    <w:rsid w:val="00162E83"/>
    <w:rsid w:val="00162EAC"/>
    <w:rsid w:val="00162EFE"/>
    <w:rsid w:val="00162F10"/>
    <w:rsid w:val="00162F21"/>
    <w:rsid w:val="00162F4D"/>
    <w:rsid w:val="00162FA8"/>
    <w:rsid w:val="00163087"/>
    <w:rsid w:val="00163107"/>
    <w:rsid w:val="00163116"/>
    <w:rsid w:val="00163154"/>
    <w:rsid w:val="00163320"/>
    <w:rsid w:val="001633EA"/>
    <w:rsid w:val="00163519"/>
    <w:rsid w:val="001636FF"/>
    <w:rsid w:val="001637A9"/>
    <w:rsid w:val="00163970"/>
    <w:rsid w:val="00163A0A"/>
    <w:rsid w:val="00163A7E"/>
    <w:rsid w:val="00163A82"/>
    <w:rsid w:val="00163A88"/>
    <w:rsid w:val="00163B6C"/>
    <w:rsid w:val="00163C70"/>
    <w:rsid w:val="00163D25"/>
    <w:rsid w:val="00163EFD"/>
    <w:rsid w:val="00163FDE"/>
    <w:rsid w:val="00164065"/>
    <w:rsid w:val="001640F6"/>
    <w:rsid w:val="00164137"/>
    <w:rsid w:val="00164159"/>
    <w:rsid w:val="00164383"/>
    <w:rsid w:val="0016471F"/>
    <w:rsid w:val="0016472E"/>
    <w:rsid w:val="001647C9"/>
    <w:rsid w:val="00164800"/>
    <w:rsid w:val="001648BF"/>
    <w:rsid w:val="0016495C"/>
    <w:rsid w:val="00164AAA"/>
    <w:rsid w:val="00164CCB"/>
    <w:rsid w:val="00164DF9"/>
    <w:rsid w:val="00164E31"/>
    <w:rsid w:val="00164E7F"/>
    <w:rsid w:val="00164EEA"/>
    <w:rsid w:val="00164EF6"/>
    <w:rsid w:val="00164EFA"/>
    <w:rsid w:val="00164F9D"/>
    <w:rsid w:val="00165077"/>
    <w:rsid w:val="00165150"/>
    <w:rsid w:val="001651F9"/>
    <w:rsid w:val="001652D7"/>
    <w:rsid w:val="0016547F"/>
    <w:rsid w:val="0016550F"/>
    <w:rsid w:val="00165510"/>
    <w:rsid w:val="001655A5"/>
    <w:rsid w:val="001656E6"/>
    <w:rsid w:val="001658BC"/>
    <w:rsid w:val="00165B79"/>
    <w:rsid w:val="00165E84"/>
    <w:rsid w:val="00165EA3"/>
    <w:rsid w:val="00165EC5"/>
    <w:rsid w:val="00165EC6"/>
    <w:rsid w:val="00165EDA"/>
    <w:rsid w:val="00165EE5"/>
    <w:rsid w:val="00165F34"/>
    <w:rsid w:val="00165F55"/>
    <w:rsid w:val="00165F5D"/>
    <w:rsid w:val="0016607C"/>
    <w:rsid w:val="00166186"/>
    <w:rsid w:val="001661B3"/>
    <w:rsid w:val="0016620E"/>
    <w:rsid w:val="001662D5"/>
    <w:rsid w:val="0016644A"/>
    <w:rsid w:val="0016645D"/>
    <w:rsid w:val="00166549"/>
    <w:rsid w:val="0016695C"/>
    <w:rsid w:val="00166A42"/>
    <w:rsid w:val="00166AC5"/>
    <w:rsid w:val="00166B13"/>
    <w:rsid w:val="00166B1B"/>
    <w:rsid w:val="00166B43"/>
    <w:rsid w:val="00166C01"/>
    <w:rsid w:val="00166C15"/>
    <w:rsid w:val="00166E78"/>
    <w:rsid w:val="00166F1C"/>
    <w:rsid w:val="00166FDF"/>
    <w:rsid w:val="001670AA"/>
    <w:rsid w:val="001671C5"/>
    <w:rsid w:val="0016722E"/>
    <w:rsid w:val="001673D8"/>
    <w:rsid w:val="0016757D"/>
    <w:rsid w:val="001675AB"/>
    <w:rsid w:val="00167619"/>
    <w:rsid w:val="001677D1"/>
    <w:rsid w:val="00167894"/>
    <w:rsid w:val="00167CEF"/>
    <w:rsid w:val="00167CF1"/>
    <w:rsid w:val="00167D8E"/>
    <w:rsid w:val="00167EE3"/>
    <w:rsid w:val="00167F65"/>
    <w:rsid w:val="00170352"/>
    <w:rsid w:val="00170353"/>
    <w:rsid w:val="0017035D"/>
    <w:rsid w:val="00170380"/>
    <w:rsid w:val="001703DF"/>
    <w:rsid w:val="00170487"/>
    <w:rsid w:val="00170533"/>
    <w:rsid w:val="001706AE"/>
    <w:rsid w:val="001706C0"/>
    <w:rsid w:val="001707FA"/>
    <w:rsid w:val="0017091D"/>
    <w:rsid w:val="0017096C"/>
    <w:rsid w:val="0017097E"/>
    <w:rsid w:val="001709F5"/>
    <w:rsid w:val="00170B2B"/>
    <w:rsid w:val="00170B58"/>
    <w:rsid w:val="00170C9F"/>
    <w:rsid w:val="00170CA6"/>
    <w:rsid w:val="00170DC4"/>
    <w:rsid w:val="00171039"/>
    <w:rsid w:val="0017105A"/>
    <w:rsid w:val="0017105E"/>
    <w:rsid w:val="00171330"/>
    <w:rsid w:val="0017135A"/>
    <w:rsid w:val="0017137A"/>
    <w:rsid w:val="001714F4"/>
    <w:rsid w:val="00171512"/>
    <w:rsid w:val="001715BE"/>
    <w:rsid w:val="0017169A"/>
    <w:rsid w:val="001719A1"/>
    <w:rsid w:val="00171A7E"/>
    <w:rsid w:val="00171B9B"/>
    <w:rsid w:val="00171D55"/>
    <w:rsid w:val="00171DFD"/>
    <w:rsid w:val="00171E41"/>
    <w:rsid w:val="00171FCB"/>
    <w:rsid w:val="001721B1"/>
    <w:rsid w:val="001721B8"/>
    <w:rsid w:val="00172222"/>
    <w:rsid w:val="001723E4"/>
    <w:rsid w:val="00172514"/>
    <w:rsid w:val="00172572"/>
    <w:rsid w:val="001725C5"/>
    <w:rsid w:val="001726E6"/>
    <w:rsid w:val="0017281F"/>
    <w:rsid w:val="00172835"/>
    <w:rsid w:val="001728F0"/>
    <w:rsid w:val="00172A5E"/>
    <w:rsid w:val="00172B43"/>
    <w:rsid w:val="00172B53"/>
    <w:rsid w:val="00172B90"/>
    <w:rsid w:val="00172BBD"/>
    <w:rsid w:val="00172BD7"/>
    <w:rsid w:val="00172DC9"/>
    <w:rsid w:val="00172EE6"/>
    <w:rsid w:val="001730E7"/>
    <w:rsid w:val="001731D2"/>
    <w:rsid w:val="001732ED"/>
    <w:rsid w:val="00173458"/>
    <w:rsid w:val="00173497"/>
    <w:rsid w:val="0017353B"/>
    <w:rsid w:val="001735BF"/>
    <w:rsid w:val="00173703"/>
    <w:rsid w:val="00173A2C"/>
    <w:rsid w:val="00173AAA"/>
    <w:rsid w:val="00173AEA"/>
    <w:rsid w:val="00173B23"/>
    <w:rsid w:val="00173B60"/>
    <w:rsid w:val="00173C1B"/>
    <w:rsid w:val="00173D35"/>
    <w:rsid w:val="00173F62"/>
    <w:rsid w:val="00173F63"/>
    <w:rsid w:val="001741B0"/>
    <w:rsid w:val="00174462"/>
    <w:rsid w:val="00174551"/>
    <w:rsid w:val="0017462B"/>
    <w:rsid w:val="001746A6"/>
    <w:rsid w:val="00174771"/>
    <w:rsid w:val="001747AB"/>
    <w:rsid w:val="0017482A"/>
    <w:rsid w:val="0017483D"/>
    <w:rsid w:val="00174B09"/>
    <w:rsid w:val="00174B6D"/>
    <w:rsid w:val="00174CA8"/>
    <w:rsid w:val="00174DCC"/>
    <w:rsid w:val="00174E36"/>
    <w:rsid w:val="00174E6C"/>
    <w:rsid w:val="00174EAF"/>
    <w:rsid w:val="00174F99"/>
    <w:rsid w:val="00174FCE"/>
    <w:rsid w:val="0017502B"/>
    <w:rsid w:val="00175405"/>
    <w:rsid w:val="00175713"/>
    <w:rsid w:val="0017579A"/>
    <w:rsid w:val="00175834"/>
    <w:rsid w:val="0017590A"/>
    <w:rsid w:val="001759E7"/>
    <w:rsid w:val="00175BB4"/>
    <w:rsid w:val="00175C46"/>
    <w:rsid w:val="00175C6F"/>
    <w:rsid w:val="00175C99"/>
    <w:rsid w:val="00175CA6"/>
    <w:rsid w:val="00175D25"/>
    <w:rsid w:val="00175DE9"/>
    <w:rsid w:val="00176062"/>
    <w:rsid w:val="0017615F"/>
    <w:rsid w:val="0017624D"/>
    <w:rsid w:val="0017626E"/>
    <w:rsid w:val="00176288"/>
    <w:rsid w:val="001762A0"/>
    <w:rsid w:val="0017630D"/>
    <w:rsid w:val="0017633E"/>
    <w:rsid w:val="001765C3"/>
    <w:rsid w:val="0017672E"/>
    <w:rsid w:val="00176775"/>
    <w:rsid w:val="00176965"/>
    <w:rsid w:val="00176991"/>
    <w:rsid w:val="00176B34"/>
    <w:rsid w:val="00176BBE"/>
    <w:rsid w:val="00176BD2"/>
    <w:rsid w:val="00176C61"/>
    <w:rsid w:val="00176DA6"/>
    <w:rsid w:val="00176DBD"/>
    <w:rsid w:val="00176DBE"/>
    <w:rsid w:val="00176F13"/>
    <w:rsid w:val="00176F30"/>
    <w:rsid w:val="00176F7E"/>
    <w:rsid w:val="001770F0"/>
    <w:rsid w:val="0017717C"/>
    <w:rsid w:val="00177221"/>
    <w:rsid w:val="001773A9"/>
    <w:rsid w:val="001773AC"/>
    <w:rsid w:val="00177445"/>
    <w:rsid w:val="0017769E"/>
    <w:rsid w:val="0017780E"/>
    <w:rsid w:val="00177819"/>
    <w:rsid w:val="001778A9"/>
    <w:rsid w:val="00177917"/>
    <w:rsid w:val="00177A74"/>
    <w:rsid w:val="00177B16"/>
    <w:rsid w:val="00177B7C"/>
    <w:rsid w:val="00177B98"/>
    <w:rsid w:val="00177C5C"/>
    <w:rsid w:val="00177F98"/>
    <w:rsid w:val="001801AC"/>
    <w:rsid w:val="0018024E"/>
    <w:rsid w:val="0018042E"/>
    <w:rsid w:val="001804E3"/>
    <w:rsid w:val="00180905"/>
    <w:rsid w:val="001809FA"/>
    <w:rsid w:val="00180DCE"/>
    <w:rsid w:val="00180DD9"/>
    <w:rsid w:val="00180F56"/>
    <w:rsid w:val="00180FA6"/>
    <w:rsid w:val="00180FDE"/>
    <w:rsid w:val="0018115B"/>
    <w:rsid w:val="0018115D"/>
    <w:rsid w:val="00181191"/>
    <w:rsid w:val="001811DF"/>
    <w:rsid w:val="0018129A"/>
    <w:rsid w:val="001812BF"/>
    <w:rsid w:val="0018134D"/>
    <w:rsid w:val="001813B8"/>
    <w:rsid w:val="001814E7"/>
    <w:rsid w:val="00181597"/>
    <w:rsid w:val="00181633"/>
    <w:rsid w:val="001816BA"/>
    <w:rsid w:val="001817C6"/>
    <w:rsid w:val="0018184A"/>
    <w:rsid w:val="001818D1"/>
    <w:rsid w:val="00181979"/>
    <w:rsid w:val="00181A88"/>
    <w:rsid w:val="00181BCA"/>
    <w:rsid w:val="00181BDC"/>
    <w:rsid w:val="00181E06"/>
    <w:rsid w:val="00181E16"/>
    <w:rsid w:val="0018204A"/>
    <w:rsid w:val="0018206C"/>
    <w:rsid w:val="001820F5"/>
    <w:rsid w:val="00182144"/>
    <w:rsid w:val="001821AE"/>
    <w:rsid w:val="001822A8"/>
    <w:rsid w:val="001822F4"/>
    <w:rsid w:val="0018236A"/>
    <w:rsid w:val="00182423"/>
    <w:rsid w:val="001825F9"/>
    <w:rsid w:val="001826D5"/>
    <w:rsid w:val="00182774"/>
    <w:rsid w:val="0018278F"/>
    <w:rsid w:val="001827E9"/>
    <w:rsid w:val="00182AB9"/>
    <w:rsid w:val="00182C19"/>
    <w:rsid w:val="00182C2B"/>
    <w:rsid w:val="00182C96"/>
    <w:rsid w:val="00182C9B"/>
    <w:rsid w:val="00182CDB"/>
    <w:rsid w:val="00182DB3"/>
    <w:rsid w:val="00182E6C"/>
    <w:rsid w:val="001830C9"/>
    <w:rsid w:val="00183102"/>
    <w:rsid w:val="0018314C"/>
    <w:rsid w:val="001832C8"/>
    <w:rsid w:val="001832EF"/>
    <w:rsid w:val="0018333C"/>
    <w:rsid w:val="001834CC"/>
    <w:rsid w:val="00183557"/>
    <w:rsid w:val="0018358E"/>
    <w:rsid w:val="001835A7"/>
    <w:rsid w:val="0018365A"/>
    <w:rsid w:val="00183687"/>
    <w:rsid w:val="001836EF"/>
    <w:rsid w:val="00183960"/>
    <w:rsid w:val="001839B2"/>
    <w:rsid w:val="00183ABB"/>
    <w:rsid w:val="00183B7B"/>
    <w:rsid w:val="00183C39"/>
    <w:rsid w:val="00183C83"/>
    <w:rsid w:val="00183E45"/>
    <w:rsid w:val="00183ED3"/>
    <w:rsid w:val="00183F10"/>
    <w:rsid w:val="00183F59"/>
    <w:rsid w:val="00183FE8"/>
    <w:rsid w:val="00184077"/>
    <w:rsid w:val="00184170"/>
    <w:rsid w:val="00184207"/>
    <w:rsid w:val="00184275"/>
    <w:rsid w:val="0018430A"/>
    <w:rsid w:val="0018431C"/>
    <w:rsid w:val="00184597"/>
    <w:rsid w:val="0018473A"/>
    <w:rsid w:val="00184796"/>
    <w:rsid w:val="00184940"/>
    <w:rsid w:val="00184AEA"/>
    <w:rsid w:val="00184BF0"/>
    <w:rsid w:val="00184C18"/>
    <w:rsid w:val="00184CB9"/>
    <w:rsid w:val="00184CBA"/>
    <w:rsid w:val="00184D9D"/>
    <w:rsid w:val="00184F21"/>
    <w:rsid w:val="001850AF"/>
    <w:rsid w:val="0018511E"/>
    <w:rsid w:val="0018512B"/>
    <w:rsid w:val="00185185"/>
    <w:rsid w:val="0018554D"/>
    <w:rsid w:val="0018561C"/>
    <w:rsid w:val="001857C5"/>
    <w:rsid w:val="00185AC8"/>
    <w:rsid w:val="00185B8F"/>
    <w:rsid w:val="00185BD3"/>
    <w:rsid w:val="00185C7B"/>
    <w:rsid w:val="00185E11"/>
    <w:rsid w:val="00185E8B"/>
    <w:rsid w:val="00185F7B"/>
    <w:rsid w:val="0018610A"/>
    <w:rsid w:val="00186223"/>
    <w:rsid w:val="0018622C"/>
    <w:rsid w:val="0018638E"/>
    <w:rsid w:val="001863CE"/>
    <w:rsid w:val="00186548"/>
    <w:rsid w:val="00186691"/>
    <w:rsid w:val="001867C7"/>
    <w:rsid w:val="001868E2"/>
    <w:rsid w:val="00186999"/>
    <w:rsid w:val="001869EB"/>
    <w:rsid w:val="00186A30"/>
    <w:rsid w:val="00186AF6"/>
    <w:rsid w:val="00186B5A"/>
    <w:rsid w:val="00186BC1"/>
    <w:rsid w:val="00186CDD"/>
    <w:rsid w:val="00186E2F"/>
    <w:rsid w:val="00186E51"/>
    <w:rsid w:val="00187098"/>
    <w:rsid w:val="001870B0"/>
    <w:rsid w:val="001870FE"/>
    <w:rsid w:val="001871CD"/>
    <w:rsid w:val="001872B0"/>
    <w:rsid w:val="00187444"/>
    <w:rsid w:val="001876C1"/>
    <w:rsid w:val="00187789"/>
    <w:rsid w:val="001877ED"/>
    <w:rsid w:val="00187A53"/>
    <w:rsid w:val="00187A5A"/>
    <w:rsid w:val="00187B6B"/>
    <w:rsid w:val="00187BC1"/>
    <w:rsid w:val="00187CAE"/>
    <w:rsid w:val="00187CE0"/>
    <w:rsid w:val="00187E27"/>
    <w:rsid w:val="00187F06"/>
    <w:rsid w:val="00187F48"/>
    <w:rsid w:val="00187F4A"/>
    <w:rsid w:val="00187FEF"/>
    <w:rsid w:val="001901DE"/>
    <w:rsid w:val="001902BF"/>
    <w:rsid w:val="0019049D"/>
    <w:rsid w:val="001906EE"/>
    <w:rsid w:val="001907CB"/>
    <w:rsid w:val="00190821"/>
    <w:rsid w:val="001909E5"/>
    <w:rsid w:val="001909ED"/>
    <w:rsid w:val="00190A0E"/>
    <w:rsid w:val="00190A14"/>
    <w:rsid w:val="00190A59"/>
    <w:rsid w:val="00190B36"/>
    <w:rsid w:val="00190B6B"/>
    <w:rsid w:val="00190D85"/>
    <w:rsid w:val="00190DBB"/>
    <w:rsid w:val="00190F31"/>
    <w:rsid w:val="00190F38"/>
    <w:rsid w:val="00190FA4"/>
    <w:rsid w:val="0019102F"/>
    <w:rsid w:val="00191099"/>
    <w:rsid w:val="001912E5"/>
    <w:rsid w:val="0019142B"/>
    <w:rsid w:val="001914CB"/>
    <w:rsid w:val="00191567"/>
    <w:rsid w:val="001915A7"/>
    <w:rsid w:val="00191730"/>
    <w:rsid w:val="00191774"/>
    <w:rsid w:val="001917C3"/>
    <w:rsid w:val="00191881"/>
    <w:rsid w:val="001919AC"/>
    <w:rsid w:val="001919E9"/>
    <w:rsid w:val="00191A73"/>
    <w:rsid w:val="00191A8E"/>
    <w:rsid w:val="00191A92"/>
    <w:rsid w:val="00191B53"/>
    <w:rsid w:val="00191B8F"/>
    <w:rsid w:val="00191BB6"/>
    <w:rsid w:val="00191DBE"/>
    <w:rsid w:val="00191FB7"/>
    <w:rsid w:val="00192036"/>
    <w:rsid w:val="00192169"/>
    <w:rsid w:val="0019217C"/>
    <w:rsid w:val="001921F4"/>
    <w:rsid w:val="0019225E"/>
    <w:rsid w:val="0019240E"/>
    <w:rsid w:val="00192549"/>
    <w:rsid w:val="001925B3"/>
    <w:rsid w:val="0019261F"/>
    <w:rsid w:val="00192676"/>
    <w:rsid w:val="0019267C"/>
    <w:rsid w:val="001927A6"/>
    <w:rsid w:val="001927B8"/>
    <w:rsid w:val="001929AD"/>
    <w:rsid w:val="001929C7"/>
    <w:rsid w:val="00192B5A"/>
    <w:rsid w:val="00192B77"/>
    <w:rsid w:val="00192C12"/>
    <w:rsid w:val="00192C43"/>
    <w:rsid w:val="00192CE3"/>
    <w:rsid w:val="00192D53"/>
    <w:rsid w:val="00192D69"/>
    <w:rsid w:val="00192E58"/>
    <w:rsid w:val="00192F22"/>
    <w:rsid w:val="00192FA2"/>
    <w:rsid w:val="00192FF8"/>
    <w:rsid w:val="0019302A"/>
    <w:rsid w:val="00193045"/>
    <w:rsid w:val="0019310B"/>
    <w:rsid w:val="00193211"/>
    <w:rsid w:val="001934D1"/>
    <w:rsid w:val="0019357D"/>
    <w:rsid w:val="00193588"/>
    <w:rsid w:val="00193625"/>
    <w:rsid w:val="001939D4"/>
    <w:rsid w:val="00193ADA"/>
    <w:rsid w:val="00193BD1"/>
    <w:rsid w:val="00193C68"/>
    <w:rsid w:val="00193CAF"/>
    <w:rsid w:val="00193DD7"/>
    <w:rsid w:val="00193E23"/>
    <w:rsid w:val="00193F54"/>
    <w:rsid w:val="00193F7E"/>
    <w:rsid w:val="00193FA8"/>
    <w:rsid w:val="00193FDA"/>
    <w:rsid w:val="001941FC"/>
    <w:rsid w:val="00194276"/>
    <w:rsid w:val="001943BF"/>
    <w:rsid w:val="001943C3"/>
    <w:rsid w:val="0019441F"/>
    <w:rsid w:val="0019444F"/>
    <w:rsid w:val="00194606"/>
    <w:rsid w:val="00194663"/>
    <w:rsid w:val="00194828"/>
    <w:rsid w:val="00194A5F"/>
    <w:rsid w:val="00194A8C"/>
    <w:rsid w:val="00194C63"/>
    <w:rsid w:val="00194D2B"/>
    <w:rsid w:val="00194D9A"/>
    <w:rsid w:val="00194DB8"/>
    <w:rsid w:val="00194F48"/>
    <w:rsid w:val="0019501B"/>
    <w:rsid w:val="00195360"/>
    <w:rsid w:val="00195528"/>
    <w:rsid w:val="0019554C"/>
    <w:rsid w:val="00195A23"/>
    <w:rsid w:val="00195AC1"/>
    <w:rsid w:val="00195B68"/>
    <w:rsid w:val="00195BE7"/>
    <w:rsid w:val="00195BF4"/>
    <w:rsid w:val="00195CEF"/>
    <w:rsid w:val="00195EFF"/>
    <w:rsid w:val="00195FC8"/>
    <w:rsid w:val="00195FE1"/>
    <w:rsid w:val="00196060"/>
    <w:rsid w:val="00196326"/>
    <w:rsid w:val="001963AE"/>
    <w:rsid w:val="001963B7"/>
    <w:rsid w:val="00196715"/>
    <w:rsid w:val="00196774"/>
    <w:rsid w:val="00196864"/>
    <w:rsid w:val="00196ADA"/>
    <w:rsid w:val="00196C99"/>
    <w:rsid w:val="00196DF7"/>
    <w:rsid w:val="00196E0F"/>
    <w:rsid w:val="00196E4C"/>
    <w:rsid w:val="00196E64"/>
    <w:rsid w:val="00196FBA"/>
    <w:rsid w:val="00197036"/>
    <w:rsid w:val="00197317"/>
    <w:rsid w:val="0019731D"/>
    <w:rsid w:val="0019736F"/>
    <w:rsid w:val="0019741F"/>
    <w:rsid w:val="001977D2"/>
    <w:rsid w:val="00197837"/>
    <w:rsid w:val="001979C4"/>
    <w:rsid w:val="00197A97"/>
    <w:rsid w:val="00197AA2"/>
    <w:rsid w:val="00197BFF"/>
    <w:rsid w:val="00197FEB"/>
    <w:rsid w:val="00197FF0"/>
    <w:rsid w:val="001A004D"/>
    <w:rsid w:val="001A005A"/>
    <w:rsid w:val="001A0120"/>
    <w:rsid w:val="001A01E8"/>
    <w:rsid w:val="001A035A"/>
    <w:rsid w:val="001A069C"/>
    <w:rsid w:val="001A06E2"/>
    <w:rsid w:val="001A0815"/>
    <w:rsid w:val="001A0901"/>
    <w:rsid w:val="001A0A09"/>
    <w:rsid w:val="001A0AD7"/>
    <w:rsid w:val="001A0B29"/>
    <w:rsid w:val="001A0B79"/>
    <w:rsid w:val="001A0BF3"/>
    <w:rsid w:val="001A0C06"/>
    <w:rsid w:val="001A0C76"/>
    <w:rsid w:val="001A0C7C"/>
    <w:rsid w:val="001A0D88"/>
    <w:rsid w:val="001A0DB6"/>
    <w:rsid w:val="001A0E35"/>
    <w:rsid w:val="001A1051"/>
    <w:rsid w:val="001A108A"/>
    <w:rsid w:val="001A1122"/>
    <w:rsid w:val="001A12D7"/>
    <w:rsid w:val="001A131A"/>
    <w:rsid w:val="001A142E"/>
    <w:rsid w:val="001A1519"/>
    <w:rsid w:val="001A156F"/>
    <w:rsid w:val="001A15FB"/>
    <w:rsid w:val="001A1604"/>
    <w:rsid w:val="001A1670"/>
    <w:rsid w:val="001A1685"/>
    <w:rsid w:val="001A17BB"/>
    <w:rsid w:val="001A1825"/>
    <w:rsid w:val="001A18C6"/>
    <w:rsid w:val="001A197E"/>
    <w:rsid w:val="001A19B1"/>
    <w:rsid w:val="001A1A0D"/>
    <w:rsid w:val="001A1A62"/>
    <w:rsid w:val="001A1AF2"/>
    <w:rsid w:val="001A1B57"/>
    <w:rsid w:val="001A1B7D"/>
    <w:rsid w:val="001A1C03"/>
    <w:rsid w:val="001A1CE4"/>
    <w:rsid w:val="001A1FCA"/>
    <w:rsid w:val="001A217A"/>
    <w:rsid w:val="001A21B8"/>
    <w:rsid w:val="001A21DF"/>
    <w:rsid w:val="001A2232"/>
    <w:rsid w:val="001A22E1"/>
    <w:rsid w:val="001A2314"/>
    <w:rsid w:val="001A2361"/>
    <w:rsid w:val="001A2668"/>
    <w:rsid w:val="001A26C3"/>
    <w:rsid w:val="001A278B"/>
    <w:rsid w:val="001A2DBE"/>
    <w:rsid w:val="001A2E92"/>
    <w:rsid w:val="001A2EBC"/>
    <w:rsid w:val="001A2FFD"/>
    <w:rsid w:val="001A3077"/>
    <w:rsid w:val="001A30D9"/>
    <w:rsid w:val="001A326A"/>
    <w:rsid w:val="001A340F"/>
    <w:rsid w:val="001A34BD"/>
    <w:rsid w:val="001A35BD"/>
    <w:rsid w:val="001A35F6"/>
    <w:rsid w:val="001A37EA"/>
    <w:rsid w:val="001A382A"/>
    <w:rsid w:val="001A3844"/>
    <w:rsid w:val="001A38D1"/>
    <w:rsid w:val="001A3A30"/>
    <w:rsid w:val="001A3A35"/>
    <w:rsid w:val="001A3AFB"/>
    <w:rsid w:val="001A3B9C"/>
    <w:rsid w:val="001A3C94"/>
    <w:rsid w:val="001A3DFC"/>
    <w:rsid w:val="001A3F13"/>
    <w:rsid w:val="001A3FF5"/>
    <w:rsid w:val="001A4009"/>
    <w:rsid w:val="001A404A"/>
    <w:rsid w:val="001A4065"/>
    <w:rsid w:val="001A40AE"/>
    <w:rsid w:val="001A4168"/>
    <w:rsid w:val="001A42F2"/>
    <w:rsid w:val="001A439B"/>
    <w:rsid w:val="001A4548"/>
    <w:rsid w:val="001A464A"/>
    <w:rsid w:val="001A46BE"/>
    <w:rsid w:val="001A485C"/>
    <w:rsid w:val="001A4866"/>
    <w:rsid w:val="001A497D"/>
    <w:rsid w:val="001A49CF"/>
    <w:rsid w:val="001A49D9"/>
    <w:rsid w:val="001A4A56"/>
    <w:rsid w:val="001A4AF5"/>
    <w:rsid w:val="001A4C76"/>
    <w:rsid w:val="001A4CC8"/>
    <w:rsid w:val="001A4CD7"/>
    <w:rsid w:val="001A4CEB"/>
    <w:rsid w:val="001A4D84"/>
    <w:rsid w:val="001A4ED2"/>
    <w:rsid w:val="001A4F35"/>
    <w:rsid w:val="001A5020"/>
    <w:rsid w:val="001A5071"/>
    <w:rsid w:val="001A50AF"/>
    <w:rsid w:val="001A51B1"/>
    <w:rsid w:val="001A5493"/>
    <w:rsid w:val="001A550F"/>
    <w:rsid w:val="001A567A"/>
    <w:rsid w:val="001A56AE"/>
    <w:rsid w:val="001A57E2"/>
    <w:rsid w:val="001A5840"/>
    <w:rsid w:val="001A5883"/>
    <w:rsid w:val="001A59CA"/>
    <w:rsid w:val="001A5A20"/>
    <w:rsid w:val="001A5A38"/>
    <w:rsid w:val="001A5A44"/>
    <w:rsid w:val="001A5A4D"/>
    <w:rsid w:val="001A5AD9"/>
    <w:rsid w:val="001A5AE7"/>
    <w:rsid w:val="001A5C54"/>
    <w:rsid w:val="001A5D16"/>
    <w:rsid w:val="001A5E52"/>
    <w:rsid w:val="001A6053"/>
    <w:rsid w:val="001A606F"/>
    <w:rsid w:val="001A61A3"/>
    <w:rsid w:val="001A61FE"/>
    <w:rsid w:val="001A6302"/>
    <w:rsid w:val="001A6326"/>
    <w:rsid w:val="001A632A"/>
    <w:rsid w:val="001A63CD"/>
    <w:rsid w:val="001A643F"/>
    <w:rsid w:val="001A64D7"/>
    <w:rsid w:val="001A6504"/>
    <w:rsid w:val="001A663B"/>
    <w:rsid w:val="001A66F6"/>
    <w:rsid w:val="001A675D"/>
    <w:rsid w:val="001A68B1"/>
    <w:rsid w:val="001A68ED"/>
    <w:rsid w:val="001A6914"/>
    <w:rsid w:val="001A6939"/>
    <w:rsid w:val="001A6B4D"/>
    <w:rsid w:val="001A6B7E"/>
    <w:rsid w:val="001A6BC4"/>
    <w:rsid w:val="001A6CD2"/>
    <w:rsid w:val="001A70EB"/>
    <w:rsid w:val="001A70F9"/>
    <w:rsid w:val="001A718D"/>
    <w:rsid w:val="001A7461"/>
    <w:rsid w:val="001A75DE"/>
    <w:rsid w:val="001A75FF"/>
    <w:rsid w:val="001A763B"/>
    <w:rsid w:val="001A771A"/>
    <w:rsid w:val="001A77BF"/>
    <w:rsid w:val="001A77F2"/>
    <w:rsid w:val="001A788C"/>
    <w:rsid w:val="001A78F9"/>
    <w:rsid w:val="001A79C5"/>
    <w:rsid w:val="001A79E6"/>
    <w:rsid w:val="001A7AC2"/>
    <w:rsid w:val="001A7BB6"/>
    <w:rsid w:val="001A7BD3"/>
    <w:rsid w:val="001A7C8E"/>
    <w:rsid w:val="001A7CB2"/>
    <w:rsid w:val="001A7D4E"/>
    <w:rsid w:val="001A7D55"/>
    <w:rsid w:val="001A7DFB"/>
    <w:rsid w:val="001A7ED4"/>
    <w:rsid w:val="001A7EEC"/>
    <w:rsid w:val="001B00FA"/>
    <w:rsid w:val="001B0210"/>
    <w:rsid w:val="001B025D"/>
    <w:rsid w:val="001B025F"/>
    <w:rsid w:val="001B02C6"/>
    <w:rsid w:val="001B0411"/>
    <w:rsid w:val="001B0531"/>
    <w:rsid w:val="001B0582"/>
    <w:rsid w:val="001B069A"/>
    <w:rsid w:val="001B06E3"/>
    <w:rsid w:val="001B06ED"/>
    <w:rsid w:val="001B0782"/>
    <w:rsid w:val="001B0A26"/>
    <w:rsid w:val="001B0B63"/>
    <w:rsid w:val="001B0C03"/>
    <w:rsid w:val="001B0C2F"/>
    <w:rsid w:val="001B0CA0"/>
    <w:rsid w:val="001B0CA2"/>
    <w:rsid w:val="001B0CDA"/>
    <w:rsid w:val="001B0CE7"/>
    <w:rsid w:val="001B0CF0"/>
    <w:rsid w:val="001B0DDD"/>
    <w:rsid w:val="001B0E05"/>
    <w:rsid w:val="001B102C"/>
    <w:rsid w:val="001B103F"/>
    <w:rsid w:val="001B1104"/>
    <w:rsid w:val="001B1168"/>
    <w:rsid w:val="001B122D"/>
    <w:rsid w:val="001B127B"/>
    <w:rsid w:val="001B1378"/>
    <w:rsid w:val="001B1413"/>
    <w:rsid w:val="001B1433"/>
    <w:rsid w:val="001B15A6"/>
    <w:rsid w:val="001B1689"/>
    <w:rsid w:val="001B17F1"/>
    <w:rsid w:val="001B1AAD"/>
    <w:rsid w:val="001B1AD2"/>
    <w:rsid w:val="001B1BAA"/>
    <w:rsid w:val="001B1C27"/>
    <w:rsid w:val="001B1D0C"/>
    <w:rsid w:val="001B1D7A"/>
    <w:rsid w:val="001B1F1A"/>
    <w:rsid w:val="001B1F31"/>
    <w:rsid w:val="001B1F37"/>
    <w:rsid w:val="001B2043"/>
    <w:rsid w:val="001B2071"/>
    <w:rsid w:val="001B2119"/>
    <w:rsid w:val="001B21A3"/>
    <w:rsid w:val="001B21B6"/>
    <w:rsid w:val="001B23C0"/>
    <w:rsid w:val="001B2506"/>
    <w:rsid w:val="001B252E"/>
    <w:rsid w:val="001B25EC"/>
    <w:rsid w:val="001B284D"/>
    <w:rsid w:val="001B2984"/>
    <w:rsid w:val="001B29ED"/>
    <w:rsid w:val="001B29FC"/>
    <w:rsid w:val="001B2A6F"/>
    <w:rsid w:val="001B2B7A"/>
    <w:rsid w:val="001B2D37"/>
    <w:rsid w:val="001B2D70"/>
    <w:rsid w:val="001B2DF7"/>
    <w:rsid w:val="001B2E2D"/>
    <w:rsid w:val="001B2E32"/>
    <w:rsid w:val="001B2F61"/>
    <w:rsid w:val="001B2F87"/>
    <w:rsid w:val="001B2FB0"/>
    <w:rsid w:val="001B3002"/>
    <w:rsid w:val="001B3004"/>
    <w:rsid w:val="001B312A"/>
    <w:rsid w:val="001B31B7"/>
    <w:rsid w:val="001B3245"/>
    <w:rsid w:val="001B3302"/>
    <w:rsid w:val="001B333E"/>
    <w:rsid w:val="001B336E"/>
    <w:rsid w:val="001B34F1"/>
    <w:rsid w:val="001B357F"/>
    <w:rsid w:val="001B3708"/>
    <w:rsid w:val="001B37A7"/>
    <w:rsid w:val="001B3906"/>
    <w:rsid w:val="001B3A2E"/>
    <w:rsid w:val="001B3B26"/>
    <w:rsid w:val="001B3BE1"/>
    <w:rsid w:val="001B3D96"/>
    <w:rsid w:val="001B3DA4"/>
    <w:rsid w:val="001B3DC0"/>
    <w:rsid w:val="001B3F0A"/>
    <w:rsid w:val="001B3F3F"/>
    <w:rsid w:val="001B40D5"/>
    <w:rsid w:val="001B41D8"/>
    <w:rsid w:val="001B4204"/>
    <w:rsid w:val="001B4295"/>
    <w:rsid w:val="001B4297"/>
    <w:rsid w:val="001B44B5"/>
    <w:rsid w:val="001B4925"/>
    <w:rsid w:val="001B49A2"/>
    <w:rsid w:val="001B4A2F"/>
    <w:rsid w:val="001B4AE8"/>
    <w:rsid w:val="001B4AF5"/>
    <w:rsid w:val="001B4B08"/>
    <w:rsid w:val="001B4B26"/>
    <w:rsid w:val="001B4B86"/>
    <w:rsid w:val="001B4CAE"/>
    <w:rsid w:val="001B4D03"/>
    <w:rsid w:val="001B4DB0"/>
    <w:rsid w:val="001B4E19"/>
    <w:rsid w:val="001B51C6"/>
    <w:rsid w:val="001B51C7"/>
    <w:rsid w:val="001B53EC"/>
    <w:rsid w:val="001B54CF"/>
    <w:rsid w:val="001B54EE"/>
    <w:rsid w:val="001B559D"/>
    <w:rsid w:val="001B56B2"/>
    <w:rsid w:val="001B5712"/>
    <w:rsid w:val="001B57BA"/>
    <w:rsid w:val="001B57BF"/>
    <w:rsid w:val="001B594D"/>
    <w:rsid w:val="001B5A35"/>
    <w:rsid w:val="001B5B78"/>
    <w:rsid w:val="001B5BD4"/>
    <w:rsid w:val="001B5C74"/>
    <w:rsid w:val="001B5E72"/>
    <w:rsid w:val="001B5F66"/>
    <w:rsid w:val="001B5FB8"/>
    <w:rsid w:val="001B63BB"/>
    <w:rsid w:val="001B6488"/>
    <w:rsid w:val="001B652F"/>
    <w:rsid w:val="001B6609"/>
    <w:rsid w:val="001B6624"/>
    <w:rsid w:val="001B669D"/>
    <w:rsid w:val="001B66C0"/>
    <w:rsid w:val="001B675E"/>
    <w:rsid w:val="001B6771"/>
    <w:rsid w:val="001B6830"/>
    <w:rsid w:val="001B6852"/>
    <w:rsid w:val="001B6998"/>
    <w:rsid w:val="001B699D"/>
    <w:rsid w:val="001B6B0A"/>
    <w:rsid w:val="001B6B24"/>
    <w:rsid w:val="001B6B8E"/>
    <w:rsid w:val="001B6BFF"/>
    <w:rsid w:val="001B6D04"/>
    <w:rsid w:val="001B6E90"/>
    <w:rsid w:val="001B6EC3"/>
    <w:rsid w:val="001B701C"/>
    <w:rsid w:val="001B71B1"/>
    <w:rsid w:val="001B7200"/>
    <w:rsid w:val="001B7293"/>
    <w:rsid w:val="001B7398"/>
    <w:rsid w:val="001B7564"/>
    <w:rsid w:val="001B7598"/>
    <w:rsid w:val="001B7683"/>
    <w:rsid w:val="001B7746"/>
    <w:rsid w:val="001B78C9"/>
    <w:rsid w:val="001B7A04"/>
    <w:rsid w:val="001B7A22"/>
    <w:rsid w:val="001B7A8A"/>
    <w:rsid w:val="001B7B0A"/>
    <w:rsid w:val="001B7B75"/>
    <w:rsid w:val="001B7BF2"/>
    <w:rsid w:val="001B7D62"/>
    <w:rsid w:val="001B7ED3"/>
    <w:rsid w:val="001B7F72"/>
    <w:rsid w:val="001B7F75"/>
    <w:rsid w:val="001B7FEA"/>
    <w:rsid w:val="001C0001"/>
    <w:rsid w:val="001C0005"/>
    <w:rsid w:val="001C01F7"/>
    <w:rsid w:val="001C02B3"/>
    <w:rsid w:val="001C02F0"/>
    <w:rsid w:val="001C02F8"/>
    <w:rsid w:val="001C038E"/>
    <w:rsid w:val="001C03BF"/>
    <w:rsid w:val="001C04C3"/>
    <w:rsid w:val="001C05E4"/>
    <w:rsid w:val="001C07A1"/>
    <w:rsid w:val="001C0907"/>
    <w:rsid w:val="001C09CC"/>
    <w:rsid w:val="001C0A98"/>
    <w:rsid w:val="001C0B2D"/>
    <w:rsid w:val="001C0C0E"/>
    <w:rsid w:val="001C0C2A"/>
    <w:rsid w:val="001C0D0C"/>
    <w:rsid w:val="001C0D8B"/>
    <w:rsid w:val="001C0ECC"/>
    <w:rsid w:val="001C0ED7"/>
    <w:rsid w:val="001C0FCE"/>
    <w:rsid w:val="001C1185"/>
    <w:rsid w:val="001C11CB"/>
    <w:rsid w:val="001C1253"/>
    <w:rsid w:val="001C1418"/>
    <w:rsid w:val="001C1490"/>
    <w:rsid w:val="001C1498"/>
    <w:rsid w:val="001C18B8"/>
    <w:rsid w:val="001C18EE"/>
    <w:rsid w:val="001C1923"/>
    <w:rsid w:val="001C1966"/>
    <w:rsid w:val="001C1AB3"/>
    <w:rsid w:val="001C1AFA"/>
    <w:rsid w:val="001C1B42"/>
    <w:rsid w:val="001C1B7F"/>
    <w:rsid w:val="001C1C19"/>
    <w:rsid w:val="001C1D30"/>
    <w:rsid w:val="001C1D52"/>
    <w:rsid w:val="001C1EAA"/>
    <w:rsid w:val="001C1EB2"/>
    <w:rsid w:val="001C1F21"/>
    <w:rsid w:val="001C1FD8"/>
    <w:rsid w:val="001C2014"/>
    <w:rsid w:val="001C225D"/>
    <w:rsid w:val="001C23E7"/>
    <w:rsid w:val="001C2666"/>
    <w:rsid w:val="001C2761"/>
    <w:rsid w:val="001C279F"/>
    <w:rsid w:val="001C2949"/>
    <w:rsid w:val="001C2951"/>
    <w:rsid w:val="001C2953"/>
    <w:rsid w:val="001C2A3B"/>
    <w:rsid w:val="001C2B8C"/>
    <w:rsid w:val="001C2C24"/>
    <w:rsid w:val="001C2CEF"/>
    <w:rsid w:val="001C2DAA"/>
    <w:rsid w:val="001C2DEE"/>
    <w:rsid w:val="001C31B1"/>
    <w:rsid w:val="001C322B"/>
    <w:rsid w:val="001C327C"/>
    <w:rsid w:val="001C3310"/>
    <w:rsid w:val="001C33BD"/>
    <w:rsid w:val="001C34A5"/>
    <w:rsid w:val="001C34D4"/>
    <w:rsid w:val="001C3667"/>
    <w:rsid w:val="001C380F"/>
    <w:rsid w:val="001C3931"/>
    <w:rsid w:val="001C3C2B"/>
    <w:rsid w:val="001C3CAB"/>
    <w:rsid w:val="001C3DB9"/>
    <w:rsid w:val="001C3DCE"/>
    <w:rsid w:val="001C3E54"/>
    <w:rsid w:val="001C4016"/>
    <w:rsid w:val="001C40E2"/>
    <w:rsid w:val="001C413D"/>
    <w:rsid w:val="001C416C"/>
    <w:rsid w:val="001C4262"/>
    <w:rsid w:val="001C429C"/>
    <w:rsid w:val="001C42F7"/>
    <w:rsid w:val="001C43BA"/>
    <w:rsid w:val="001C4478"/>
    <w:rsid w:val="001C449A"/>
    <w:rsid w:val="001C44BD"/>
    <w:rsid w:val="001C458A"/>
    <w:rsid w:val="001C45F3"/>
    <w:rsid w:val="001C46AC"/>
    <w:rsid w:val="001C46E0"/>
    <w:rsid w:val="001C4743"/>
    <w:rsid w:val="001C4777"/>
    <w:rsid w:val="001C4816"/>
    <w:rsid w:val="001C4A91"/>
    <w:rsid w:val="001C4AB9"/>
    <w:rsid w:val="001C4B62"/>
    <w:rsid w:val="001C4E37"/>
    <w:rsid w:val="001C4E3B"/>
    <w:rsid w:val="001C501F"/>
    <w:rsid w:val="001C51AD"/>
    <w:rsid w:val="001C51CC"/>
    <w:rsid w:val="001C5230"/>
    <w:rsid w:val="001C52B9"/>
    <w:rsid w:val="001C5613"/>
    <w:rsid w:val="001C5774"/>
    <w:rsid w:val="001C57D2"/>
    <w:rsid w:val="001C57D9"/>
    <w:rsid w:val="001C581F"/>
    <w:rsid w:val="001C5821"/>
    <w:rsid w:val="001C5835"/>
    <w:rsid w:val="001C588E"/>
    <w:rsid w:val="001C5A30"/>
    <w:rsid w:val="001C5A91"/>
    <w:rsid w:val="001C5BF0"/>
    <w:rsid w:val="001C5D24"/>
    <w:rsid w:val="001C5FB7"/>
    <w:rsid w:val="001C5FE4"/>
    <w:rsid w:val="001C6029"/>
    <w:rsid w:val="001C607C"/>
    <w:rsid w:val="001C61C3"/>
    <w:rsid w:val="001C6229"/>
    <w:rsid w:val="001C6252"/>
    <w:rsid w:val="001C629C"/>
    <w:rsid w:val="001C62FC"/>
    <w:rsid w:val="001C643D"/>
    <w:rsid w:val="001C647F"/>
    <w:rsid w:val="001C6548"/>
    <w:rsid w:val="001C6552"/>
    <w:rsid w:val="001C65EA"/>
    <w:rsid w:val="001C66D8"/>
    <w:rsid w:val="001C6753"/>
    <w:rsid w:val="001C675E"/>
    <w:rsid w:val="001C676B"/>
    <w:rsid w:val="001C679C"/>
    <w:rsid w:val="001C683B"/>
    <w:rsid w:val="001C6878"/>
    <w:rsid w:val="001C6997"/>
    <w:rsid w:val="001C6A32"/>
    <w:rsid w:val="001C6A7E"/>
    <w:rsid w:val="001C6ACC"/>
    <w:rsid w:val="001C6CF4"/>
    <w:rsid w:val="001C6D49"/>
    <w:rsid w:val="001C6DAF"/>
    <w:rsid w:val="001C6DB0"/>
    <w:rsid w:val="001C6DEE"/>
    <w:rsid w:val="001C6F9C"/>
    <w:rsid w:val="001C7028"/>
    <w:rsid w:val="001C70B5"/>
    <w:rsid w:val="001C71EC"/>
    <w:rsid w:val="001C7211"/>
    <w:rsid w:val="001C724B"/>
    <w:rsid w:val="001C7403"/>
    <w:rsid w:val="001C7404"/>
    <w:rsid w:val="001C7491"/>
    <w:rsid w:val="001C75E4"/>
    <w:rsid w:val="001C7659"/>
    <w:rsid w:val="001C766C"/>
    <w:rsid w:val="001C768E"/>
    <w:rsid w:val="001C77E5"/>
    <w:rsid w:val="001C783D"/>
    <w:rsid w:val="001C79C2"/>
    <w:rsid w:val="001C7A49"/>
    <w:rsid w:val="001C7C1A"/>
    <w:rsid w:val="001C7C20"/>
    <w:rsid w:val="001C7CD3"/>
    <w:rsid w:val="001C7CD9"/>
    <w:rsid w:val="001C7D1C"/>
    <w:rsid w:val="001C7D48"/>
    <w:rsid w:val="001C7E92"/>
    <w:rsid w:val="001C7EAF"/>
    <w:rsid w:val="001C7EB5"/>
    <w:rsid w:val="001C7F63"/>
    <w:rsid w:val="001C7F73"/>
    <w:rsid w:val="001C7FD9"/>
    <w:rsid w:val="001D0226"/>
    <w:rsid w:val="001D0331"/>
    <w:rsid w:val="001D0375"/>
    <w:rsid w:val="001D03B7"/>
    <w:rsid w:val="001D04D4"/>
    <w:rsid w:val="001D057C"/>
    <w:rsid w:val="001D080D"/>
    <w:rsid w:val="001D08C9"/>
    <w:rsid w:val="001D0C96"/>
    <w:rsid w:val="001D0D1C"/>
    <w:rsid w:val="001D0D6A"/>
    <w:rsid w:val="001D0E11"/>
    <w:rsid w:val="001D0E44"/>
    <w:rsid w:val="001D0E94"/>
    <w:rsid w:val="001D0F89"/>
    <w:rsid w:val="001D10AD"/>
    <w:rsid w:val="001D11F0"/>
    <w:rsid w:val="001D127A"/>
    <w:rsid w:val="001D13DA"/>
    <w:rsid w:val="001D141F"/>
    <w:rsid w:val="001D1446"/>
    <w:rsid w:val="001D1544"/>
    <w:rsid w:val="001D158C"/>
    <w:rsid w:val="001D1660"/>
    <w:rsid w:val="001D172D"/>
    <w:rsid w:val="001D1742"/>
    <w:rsid w:val="001D1754"/>
    <w:rsid w:val="001D187C"/>
    <w:rsid w:val="001D18F3"/>
    <w:rsid w:val="001D1BBA"/>
    <w:rsid w:val="001D1C06"/>
    <w:rsid w:val="001D1D7C"/>
    <w:rsid w:val="001D1DD1"/>
    <w:rsid w:val="001D1DFA"/>
    <w:rsid w:val="001D1F31"/>
    <w:rsid w:val="001D20C1"/>
    <w:rsid w:val="001D2153"/>
    <w:rsid w:val="001D222D"/>
    <w:rsid w:val="001D223B"/>
    <w:rsid w:val="001D2250"/>
    <w:rsid w:val="001D2268"/>
    <w:rsid w:val="001D234B"/>
    <w:rsid w:val="001D237B"/>
    <w:rsid w:val="001D23B1"/>
    <w:rsid w:val="001D257A"/>
    <w:rsid w:val="001D25CC"/>
    <w:rsid w:val="001D26B0"/>
    <w:rsid w:val="001D26BE"/>
    <w:rsid w:val="001D26D7"/>
    <w:rsid w:val="001D2715"/>
    <w:rsid w:val="001D290E"/>
    <w:rsid w:val="001D2992"/>
    <w:rsid w:val="001D29DC"/>
    <w:rsid w:val="001D2A32"/>
    <w:rsid w:val="001D2A3A"/>
    <w:rsid w:val="001D2B5D"/>
    <w:rsid w:val="001D2BC3"/>
    <w:rsid w:val="001D2D7B"/>
    <w:rsid w:val="001D2DCE"/>
    <w:rsid w:val="001D2E8D"/>
    <w:rsid w:val="001D2F0C"/>
    <w:rsid w:val="001D2F78"/>
    <w:rsid w:val="001D3102"/>
    <w:rsid w:val="001D310E"/>
    <w:rsid w:val="001D3144"/>
    <w:rsid w:val="001D327E"/>
    <w:rsid w:val="001D339D"/>
    <w:rsid w:val="001D34DD"/>
    <w:rsid w:val="001D3551"/>
    <w:rsid w:val="001D3583"/>
    <w:rsid w:val="001D35AA"/>
    <w:rsid w:val="001D37CB"/>
    <w:rsid w:val="001D3830"/>
    <w:rsid w:val="001D3863"/>
    <w:rsid w:val="001D397D"/>
    <w:rsid w:val="001D39E9"/>
    <w:rsid w:val="001D3C5E"/>
    <w:rsid w:val="001D3F10"/>
    <w:rsid w:val="001D3F4A"/>
    <w:rsid w:val="001D443C"/>
    <w:rsid w:val="001D444B"/>
    <w:rsid w:val="001D44E7"/>
    <w:rsid w:val="001D4605"/>
    <w:rsid w:val="001D465C"/>
    <w:rsid w:val="001D46D9"/>
    <w:rsid w:val="001D47F6"/>
    <w:rsid w:val="001D4A67"/>
    <w:rsid w:val="001D4A6E"/>
    <w:rsid w:val="001D4C96"/>
    <w:rsid w:val="001D4CEE"/>
    <w:rsid w:val="001D4E75"/>
    <w:rsid w:val="001D4F93"/>
    <w:rsid w:val="001D503F"/>
    <w:rsid w:val="001D505F"/>
    <w:rsid w:val="001D521D"/>
    <w:rsid w:val="001D54C6"/>
    <w:rsid w:val="001D55DA"/>
    <w:rsid w:val="001D55FE"/>
    <w:rsid w:val="001D5655"/>
    <w:rsid w:val="001D56ED"/>
    <w:rsid w:val="001D5735"/>
    <w:rsid w:val="001D58C7"/>
    <w:rsid w:val="001D58CF"/>
    <w:rsid w:val="001D5957"/>
    <w:rsid w:val="001D59BA"/>
    <w:rsid w:val="001D5AAC"/>
    <w:rsid w:val="001D5AF1"/>
    <w:rsid w:val="001D5AFE"/>
    <w:rsid w:val="001D5E2F"/>
    <w:rsid w:val="001D5E80"/>
    <w:rsid w:val="001D5EDC"/>
    <w:rsid w:val="001D5F54"/>
    <w:rsid w:val="001D5FD6"/>
    <w:rsid w:val="001D60B2"/>
    <w:rsid w:val="001D61AA"/>
    <w:rsid w:val="001D6200"/>
    <w:rsid w:val="001D624B"/>
    <w:rsid w:val="001D6339"/>
    <w:rsid w:val="001D635C"/>
    <w:rsid w:val="001D6763"/>
    <w:rsid w:val="001D6934"/>
    <w:rsid w:val="001D6A9F"/>
    <w:rsid w:val="001D6B78"/>
    <w:rsid w:val="001D6BEF"/>
    <w:rsid w:val="001D6BFC"/>
    <w:rsid w:val="001D6DAE"/>
    <w:rsid w:val="001D6DC6"/>
    <w:rsid w:val="001D70FF"/>
    <w:rsid w:val="001D716E"/>
    <w:rsid w:val="001D71B4"/>
    <w:rsid w:val="001D72DC"/>
    <w:rsid w:val="001D735D"/>
    <w:rsid w:val="001D7371"/>
    <w:rsid w:val="001D7439"/>
    <w:rsid w:val="001D74A5"/>
    <w:rsid w:val="001D75ED"/>
    <w:rsid w:val="001D7622"/>
    <w:rsid w:val="001D7667"/>
    <w:rsid w:val="001D7771"/>
    <w:rsid w:val="001D7A68"/>
    <w:rsid w:val="001D7AB1"/>
    <w:rsid w:val="001D7B43"/>
    <w:rsid w:val="001D7B7D"/>
    <w:rsid w:val="001D7E54"/>
    <w:rsid w:val="001D7F82"/>
    <w:rsid w:val="001E0004"/>
    <w:rsid w:val="001E0081"/>
    <w:rsid w:val="001E016B"/>
    <w:rsid w:val="001E019F"/>
    <w:rsid w:val="001E01D9"/>
    <w:rsid w:val="001E02EA"/>
    <w:rsid w:val="001E043D"/>
    <w:rsid w:val="001E0557"/>
    <w:rsid w:val="001E05DE"/>
    <w:rsid w:val="001E0A03"/>
    <w:rsid w:val="001E0C46"/>
    <w:rsid w:val="001E0C59"/>
    <w:rsid w:val="001E0C7B"/>
    <w:rsid w:val="001E0F93"/>
    <w:rsid w:val="001E0FF4"/>
    <w:rsid w:val="001E0FFE"/>
    <w:rsid w:val="001E1099"/>
    <w:rsid w:val="001E10E0"/>
    <w:rsid w:val="001E11E1"/>
    <w:rsid w:val="001E11E6"/>
    <w:rsid w:val="001E135D"/>
    <w:rsid w:val="001E1375"/>
    <w:rsid w:val="001E164A"/>
    <w:rsid w:val="001E16BC"/>
    <w:rsid w:val="001E1798"/>
    <w:rsid w:val="001E17A6"/>
    <w:rsid w:val="001E17AD"/>
    <w:rsid w:val="001E1886"/>
    <w:rsid w:val="001E19C8"/>
    <w:rsid w:val="001E1A95"/>
    <w:rsid w:val="001E1AF3"/>
    <w:rsid w:val="001E1B89"/>
    <w:rsid w:val="001E1CA8"/>
    <w:rsid w:val="001E1D82"/>
    <w:rsid w:val="001E1E45"/>
    <w:rsid w:val="001E1EBD"/>
    <w:rsid w:val="001E1EC6"/>
    <w:rsid w:val="001E2025"/>
    <w:rsid w:val="001E2129"/>
    <w:rsid w:val="001E2151"/>
    <w:rsid w:val="001E23E5"/>
    <w:rsid w:val="001E2407"/>
    <w:rsid w:val="001E242E"/>
    <w:rsid w:val="001E2469"/>
    <w:rsid w:val="001E246A"/>
    <w:rsid w:val="001E2604"/>
    <w:rsid w:val="001E27D0"/>
    <w:rsid w:val="001E2843"/>
    <w:rsid w:val="001E28A8"/>
    <w:rsid w:val="001E28DD"/>
    <w:rsid w:val="001E28FF"/>
    <w:rsid w:val="001E29AA"/>
    <w:rsid w:val="001E2B84"/>
    <w:rsid w:val="001E2BAD"/>
    <w:rsid w:val="001E2BE0"/>
    <w:rsid w:val="001E2C37"/>
    <w:rsid w:val="001E2CFD"/>
    <w:rsid w:val="001E2DC8"/>
    <w:rsid w:val="001E2DF7"/>
    <w:rsid w:val="001E2EB1"/>
    <w:rsid w:val="001E2EDD"/>
    <w:rsid w:val="001E2F05"/>
    <w:rsid w:val="001E3175"/>
    <w:rsid w:val="001E31F1"/>
    <w:rsid w:val="001E32EB"/>
    <w:rsid w:val="001E3454"/>
    <w:rsid w:val="001E34B3"/>
    <w:rsid w:val="001E356B"/>
    <w:rsid w:val="001E357D"/>
    <w:rsid w:val="001E36B4"/>
    <w:rsid w:val="001E36B5"/>
    <w:rsid w:val="001E3714"/>
    <w:rsid w:val="001E37AF"/>
    <w:rsid w:val="001E3810"/>
    <w:rsid w:val="001E3843"/>
    <w:rsid w:val="001E3873"/>
    <w:rsid w:val="001E39E1"/>
    <w:rsid w:val="001E3C59"/>
    <w:rsid w:val="001E3C5E"/>
    <w:rsid w:val="001E3D18"/>
    <w:rsid w:val="001E3EA5"/>
    <w:rsid w:val="001E3F93"/>
    <w:rsid w:val="001E40D1"/>
    <w:rsid w:val="001E416C"/>
    <w:rsid w:val="001E4236"/>
    <w:rsid w:val="001E424F"/>
    <w:rsid w:val="001E4294"/>
    <w:rsid w:val="001E429B"/>
    <w:rsid w:val="001E4336"/>
    <w:rsid w:val="001E44D3"/>
    <w:rsid w:val="001E45AD"/>
    <w:rsid w:val="001E45B6"/>
    <w:rsid w:val="001E4691"/>
    <w:rsid w:val="001E474D"/>
    <w:rsid w:val="001E48A7"/>
    <w:rsid w:val="001E497F"/>
    <w:rsid w:val="001E4B44"/>
    <w:rsid w:val="001E4CFB"/>
    <w:rsid w:val="001E4ED1"/>
    <w:rsid w:val="001E4FCD"/>
    <w:rsid w:val="001E5133"/>
    <w:rsid w:val="001E51B6"/>
    <w:rsid w:val="001E57A8"/>
    <w:rsid w:val="001E5812"/>
    <w:rsid w:val="001E586B"/>
    <w:rsid w:val="001E5962"/>
    <w:rsid w:val="001E5A67"/>
    <w:rsid w:val="001E5BB2"/>
    <w:rsid w:val="001E5DF2"/>
    <w:rsid w:val="001E5E2A"/>
    <w:rsid w:val="001E5E80"/>
    <w:rsid w:val="001E6195"/>
    <w:rsid w:val="001E653E"/>
    <w:rsid w:val="001E6696"/>
    <w:rsid w:val="001E6730"/>
    <w:rsid w:val="001E678C"/>
    <w:rsid w:val="001E68B7"/>
    <w:rsid w:val="001E6B6A"/>
    <w:rsid w:val="001E6BD9"/>
    <w:rsid w:val="001E6BEA"/>
    <w:rsid w:val="001E6C4B"/>
    <w:rsid w:val="001E6D6B"/>
    <w:rsid w:val="001E6EB8"/>
    <w:rsid w:val="001E6FCB"/>
    <w:rsid w:val="001E70B1"/>
    <w:rsid w:val="001E714C"/>
    <w:rsid w:val="001E719C"/>
    <w:rsid w:val="001E71B0"/>
    <w:rsid w:val="001E7337"/>
    <w:rsid w:val="001E73E4"/>
    <w:rsid w:val="001E7487"/>
    <w:rsid w:val="001E74DD"/>
    <w:rsid w:val="001E75CB"/>
    <w:rsid w:val="001E76BB"/>
    <w:rsid w:val="001E76D2"/>
    <w:rsid w:val="001E7730"/>
    <w:rsid w:val="001E782F"/>
    <w:rsid w:val="001E784D"/>
    <w:rsid w:val="001E7867"/>
    <w:rsid w:val="001E79D2"/>
    <w:rsid w:val="001E7DD0"/>
    <w:rsid w:val="001E7ED2"/>
    <w:rsid w:val="001E7FA5"/>
    <w:rsid w:val="001E7FD7"/>
    <w:rsid w:val="001F00A0"/>
    <w:rsid w:val="001F0148"/>
    <w:rsid w:val="001F0357"/>
    <w:rsid w:val="001F053F"/>
    <w:rsid w:val="001F0575"/>
    <w:rsid w:val="001F0639"/>
    <w:rsid w:val="001F063B"/>
    <w:rsid w:val="001F0778"/>
    <w:rsid w:val="001F0858"/>
    <w:rsid w:val="001F09A1"/>
    <w:rsid w:val="001F0A30"/>
    <w:rsid w:val="001F0D1C"/>
    <w:rsid w:val="001F0DA0"/>
    <w:rsid w:val="001F0DC4"/>
    <w:rsid w:val="001F0DF0"/>
    <w:rsid w:val="001F0F25"/>
    <w:rsid w:val="001F0F54"/>
    <w:rsid w:val="001F10D1"/>
    <w:rsid w:val="001F1253"/>
    <w:rsid w:val="001F12BA"/>
    <w:rsid w:val="001F12CB"/>
    <w:rsid w:val="001F1322"/>
    <w:rsid w:val="001F1706"/>
    <w:rsid w:val="001F174B"/>
    <w:rsid w:val="001F1793"/>
    <w:rsid w:val="001F189A"/>
    <w:rsid w:val="001F1924"/>
    <w:rsid w:val="001F1A0E"/>
    <w:rsid w:val="001F1B95"/>
    <w:rsid w:val="001F1BC5"/>
    <w:rsid w:val="001F1CB7"/>
    <w:rsid w:val="001F1D77"/>
    <w:rsid w:val="001F1F0D"/>
    <w:rsid w:val="001F1F85"/>
    <w:rsid w:val="001F1FAE"/>
    <w:rsid w:val="001F22B0"/>
    <w:rsid w:val="001F22BA"/>
    <w:rsid w:val="001F24D6"/>
    <w:rsid w:val="001F25D3"/>
    <w:rsid w:val="001F2922"/>
    <w:rsid w:val="001F2AFF"/>
    <w:rsid w:val="001F2B3D"/>
    <w:rsid w:val="001F2BF3"/>
    <w:rsid w:val="001F2C8C"/>
    <w:rsid w:val="001F2CF3"/>
    <w:rsid w:val="001F2D59"/>
    <w:rsid w:val="001F2D7B"/>
    <w:rsid w:val="001F2EF2"/>
    <w:rsid w:val="001F2F44"/>
    <w:rsid w:val="001F3007"/>
    <w:rsid w:val="001F30D0"/>
    <w:rsid w:val="001F3143"/>
    <w:rsid w:val="001F33DE"/>
    <w:rsid w:val="001F343B"/>
    <w:rsid w:val="001F34A8"/>
    <w:rsid w:val="001F34F1"/>
    <w:rsid w:val="001F34FA"/>
    <w:rsid w:val="001F3527"/>
    <w:rsid w:val="001F3625"/>
    <w:rsid w:val="001F3635"/>
    <w:rsid w:val="001F3651"/>
    <w:rsid w:val="001F3656"/>
    <w:rsid w:val="001F366D"/>
    <w:rsid w:val="001F36B4"/>
    <w:rsid w:val="001F3783"/>
    <w:rsid w:val="001F391E"/>
    <w:rsid w:val="001F39F7"/>
    <w:rsid w:val="001F3AB5"/>
    <w:rsid w:val="001F3C5C"/>
    <w:rsid w:val="001F3D0D"/>
    <w:rsid w:val="001F3E8D"/>
    <w:rsid w:val="001F3EDF"/>
    <w:rsid w:val="001F3F74"/>
    <w:rsid w:val="001F402E"/>
    <w:rsid w:val="001F4065"/>
    <w:rsid w:val="001F40A1"/>
    <w:rsid w:val="001F4191"/>
    <w:rsid w:val="001F41EE"/>
    <w:rsid w:val="001F4222"/>
    <w:rsid w:val="001F424F"/>
    <w:rsid w:val="001F426F"/>
    <w:rsid w:val="001F42E5"/>
    <w:rsid w:val="001F43B6"/>
    <w:rsid w:val="001F449D"/>
    <w:rsid w:val="001F465D"/>
    <w:rsid w:val="001F4663"/>
    <w:rsid w:val="001F46DC"/>
    <w:rsid w:val="001F46EE"/>
    <w:rsid w:val="001F4722"/>
    <w:rsid w:val="001F4883"/>
    <w:rsid w:val="001F499F"/>
    <w:rsid w:val="001F4AA4"/>
    <w:rsid w:val="001F4B6A"/>
    <w:rsid w:val="001F4B85"/>
    <w:rsid w:val="001F4E17"/>
    <w:rsid w:val="001F4E66"/>
    <w:rsid w:val="001F4E7D"/>
    <w:rsid w:val="001F4ED4"/>
    <w:rsid w:val="001F4F4F"/>
    <w:rsid w:val="001F4F5A"/>
    <w:rsid w:val="001F4F71"/>
    <w:rsid w:val="001F4F82"/>
    <w:rsid w:val="001F4FD4"/>
    <w:rsid w:val="001F5005"/>
    <w:rsid w:val="001F5072"/>
    <w:rsid w:val="001F50D5"/>
    <w:rsid w:val="001F5536"/>
    <w:rsid w:val="001F5910"/>
    <w:rsid w:val="001F593D"/>
    <w:rsid w:val="001F59FE"/>
    <w:rsid w:val="001F5A39"/>
    <w:rsid w:val="001F5ADF"/>
    <w:rsid w:val="001F5AF6"/>
    <w:rsid w:val="001F5B5D"/>
    <w:rsid w:val="001F5DA0"/>
    <w:rsid w:val="001F5DE6"/>
    <w:rsid w:val="001F5E23"/>
    <w:rsid w:val="001F5EB6"/>
    <w:rsid w:val="001F5F32"/>
    <w:rsid w:val="001F6122"/>
    <w:rsid w:val="001F615C"/>
    <w:rsid w:val="001F61E7"/>
    <w:rsid w:val="001F6216"/>
    <w:rsid w:val="001F6293"/>
    <w:rsid w:val="001F63CA"/>
    <w:rsid w:val="001F64AF"/>
    <w:rsid w:val="001F6825"/>
    <w:rsid w:val="001F68EA"/>
    <w:rsid w:val="001F6AE0"/>
    <w:rsid w:val="001F6B9D"/>
    <w:rsid w:val="001F6C3D"/>
    <w:rsid w:val="001F6D11"/>
    <w:rsid w:val="001F7072"/>
    <w:rsid w:val="001F7111"/>
    <w:rsid w:val="001F71C9"/>
    <w:rsid w:val="001F7204"/>
    <w:rsid w:val="001F7291"/>
    <w:rsid w:val="001F75CB"/>
    <w:rsid w:val="001F762E"/>
    <w:rsid w:val="001F7782"/>
    <w:rsid w:val="001F77A9"/>
    <w:rsid w:val="001F77C7"/>
    <w:rsid w:val="001F78CA"/>
    <w:rsid w:val="001F7923"/>
    <w:rsid w:val="001F7A5C"/>
    <w:rsid w:val="001F7A94"/>
    <w:rsid w:val="001F7BB1"/>
    <w:rsid w:val="001F7F15"/>
    <w:rsid w:val="001F7F43"/>
    <w:rsid w:val="001FD5BC"/>
    <w:rsid w:val="00200053"/>
    <w:rsid w:val="0020006F"/>
    <w:rsid w:val="002000FD"/>
    <w:rsid w:val="002001C2"/>
    <w:rsid w:val="00200305"/>
    <w:rsid w:val="00200509"/>
    <w:rsid w:val="002006C3"/>
    <w:rsid w:val="00200816"/>
    <w:rsid w:val="00200A2D"/>
    <w:rsid w:val="00200AEF"/>
    <w:rsid w:val="00200CE8"/>
    <w:rsid w:val="00200FAF"/>
    <w:rsid w:val="002010B1"/>
    <w:rsid w:val="002010F6"/>
    <w:rsid w:val="0020120C"/>
    <w:rsid w:val="0020121E"/>
    <w:rsid w:val="00201382"/>
    <w:rsid w:val="00201387"/>
    <w:rsid w:val="00201539"/>
    <w:rsid w:val="00201575"/>
    <w:rsid w:val="00201687"/>
    <w:rsid w:val="002017EE"/>
    <w:rsid w:val="002018AB"/>
    <w:rsid w:val="00201B00"/>
    <w:rsid w:val="00201B2C"/>
    <w:rsid w:val="00201B72"/>
    <w:rsid w:val="00201B73"/>
    <w:rsid w:val="00201D08"/>
    <w:rsid w:val="00201DA7"/>
    <w:rsid w:val="00201E0F"/>
    <w:rsid w:val="00201E68"/>
    <w:rsid w:val="00201FA7"/>
    <w:rsid w:val="00202033"/>
    <w:rsid w:val="002020D8"/>
    <w:rsid w:val="002021A4"/>
    <w:rsid w:val="002021F2"/>
    <w:rsid w:val="0020224C"/>
    <w:rsid w:val="002022FC"/>
    <w:rsid w:val="002023F0"/>
    <w:rsid w:val="00202420"/>
    <w:rsid w:val="0020243A"/>
    <w:rsid w:val="0020270B"/>
    <w:rsid w:val="002027B8"/>
    <w:rsid w:val="00202833"/>
    <w:rsid w:val="002028A0"/>
    <w:rsid w:val="00202B1B"/>
    <w:rsid w:val="00202C77"/>
    <w:rsid w:val="00202E77"/>
    <w:rsid w:val="00202F17"/>
    <w:rsid w:val="00202FFC"/>
    <w:rsid w:val="00203055"/>
    <w:rsid w:val="002030E3"/>
    <w:rsid w:val="00203357"/>
    <w:rsid w:val="0020336F"/>
    <w:rsid w:val="0020346C"/>
    <w:rsid w:val="002034CB"/>
    <w:rsid w:val="00203591"/>
    <w:rsid w:val="002035AB"/>
    <w:rsid w:val="00203955"/>
    <w:rsid w:val="002039BD"/>
    <w:rsid w:val="002039C4"/>
    <w:rsid w:val="002039FA"/>
    <w:rsid w:val="00203A72"/>
    <w:rsid w:val="00203AC0"/>
    <w:rsid w:val="00203ACB"/>
    <w:rsid w:val="00203B1E"/>
    <w:rsid w:val="00203B21"/>
    <w:rsid w:val="00203C71"/>
    <w:rsid w:val="00203CDF"/>
    <w:rsid w:val="00203CED"/>
    <w:rsid w:val="00203DF2"/>
    <w:rsid w:val="00203E45"/>
    <w:rsid w:val="00203F95"/>
    <w:rsid w:val="00203FE5"/>
    <w:rsid w:val="00204000"/>
    <w:rsid w:val="0020402D"/>
    <w:rsid w:val="002043E6"/>
    <w:rsid w:val="0020442C"/>
    <w:rsid w:val="002045B5"/>
    <w:rsid w:val="002045C5"/>
    <w:rsid w:val="00204629"/>
    <w:rsid w:val="00204722"/>
    <w:rsid w:val="00204756"/>
    <w:rsid w:val="00204791"/>
    <w:rsid w:val="00204824"/>
    <w:rsid w:val="00204877"/>
    <w:rsid w:val="002048B3"/>
    <w:rsid w:val="002049CD"/>
    <w:rsid w:val="00204A86"/>
    <w:rsid w:val="00204ABE"/>
    <w:rsid w:val="00204B9F"/>
    <w:rsid w:val="00204C87"/>
    <w:rsid w:val="00204D54"/>
    <w:rsid w:val="00204DD0"/>
    <w:rsid w:val="00204DEA"/>
    <w:rsid w:val="00204E33"/>
    <w:rsid w:val="00204F3B"/>
    <w:rsid w:val="00205039"/>
    <w:rsid w:val="0020504A"/>
    <w:rsid w:val="00205227"/>
    <w:rsid w:val="0020551C"/>
    <w:rsid w:val="00205560"/>
    <w:rsid w:val="002055A2"/>
    <w:rsid w:val="002055B3"/>
    <w:rsid w:val="002056ED"/>
    <w:rsid w:val="00205941"/>
    <w:rsid w:val="002059F7"/>
    <w:rsid w:val="00205A0C"/>
    <w:rsid w:val="00205B71"/>
    <w:rsid w:val="00205C8F"/>
    <w:rsid w:val="00205C9B"/>
    <w:rsid w:val="00205E32"/>
    <w:rsid w:val="00205E39"/>
    <w:rsid w:val="00205EAE"/>
    <w:rsid w:val="00205F7D"/>
    <w:rsid w:val="0020604C"/>
    <w:rsid w:val="002060E5"/>
    <w:rsid w:val="002061D9"/>
    <w:rsid w:val="0020628A"/>
    <w:rsid w:val="00206383"/>
    <w:rsid w:val="00206460"/>
    <w:rsid w:val="002064F6"/>
    <w:rsid w:val="002065D6"/>
    <w:rsid w:val="002067D8"/>
    <w:rsid w:val="002067F9"/>
    <w:rsid w:val="0020680D"/>
    <w:rsid w:val="002068A7"/>
    <w:rsid w:val="00206926"/>
    <w:rsid w:val="002069C0"/>
    <w:rsid w:val="00206B2B"/>
    <w:rsid w:val="00206C3A"/>
    <w:rsid w:val="00206D49"/>
    <w:rsid w:val="00206E15"/>
    <w:rsid w:val="00206E60"/>
    <w:rsid w:val="00206EAB"/>
    <w:rsid w:val="00206EBE"/>
    <w:rsid w:val="00206EFF"/>
    <w:rsid w:val="00206F1C"/>
    <w:rsid w:val="00206F6D"/>
    <w:rsid w:val="002070F3"/>
    <w:rsid w:val="002071C6"/>
    <w:rsid w:val="00207260"/>
    <w:rsid w:val="002072D6"/>
    <w:rsid w:val="0020731C"/>
    <w:rsid w:val="0020734C"/>
    <w:rsid w:val="002074E9"/>
    <w:rsid w:val="00207538"/>
    <w:rsid w:val="002077EA"/>
    <w:rsid w:val="002078A4"/>
    <w:rsid w:val="002078A5"/>
    <w:rsid w:val="00207999"/>
    <w:rsid w:val="002079B5"/>
    <w:rsid w:val="002079C9"/>
    <w:rsid w:val="002079CC"/>
    <w:rsid w:val="00207C9D"/>
    <w:rsid w:val="00207DC5"/>
    <w:rsid w:val="00207EC3"/>
    <w:rsid w:val="00207FC4"/>
    <w:rsid w:val="00207FFC"/>
    <w:rsid w:val="002100EB"/>
    <w:rsid w:val="00210134"/>
    <w:rsid w:val="0021048E"/>
    <w:rsid w:val="002104A9"/>
    <w:rsid w:val="002104B3"/>
    <w:rsid w:val="002104E9"/>
    <w:rsid w:val="002104FB"/>
    <w:rsid w:val="00210664"/>
    <w:rsid w:val="002106B1"/>
    <w:rsid w:val="0021096D"/>
    <w:rsid w:val="00210A9B"/>
    <w:rsid w:val="00210ADA"/>
    <w:rsid w:val="00210C85"/>
    <w:rsid w:val="00210CBE"/>
    <w:rsid w:val="00210DD3"/>
    <w:rsid w:val="00210F65"/>
    <w:rsid w:val="00210FFD"/>
    <w:rsid w:val="00211015"/>
    <w:rsid w:val="0021106E"/>
    <w:rsid w:val="002110FB"/>
    <w:rsid w:val="0021110F"/>
    <w:rsid w:val="0021116F"/>
    <w:rsid w:val="00211199"/>
    <w:rsid w:val="0021120C"/>
    <w:rsid w:val="00211225"/>
    <w:rsid w:val="002112A3"/>
    <w:rsid w:val="002112DD"/>
    <w:rsid w:val="002112FF"/>
    <w:rsid w:val="002114E5"/>
    <w:rsid w:val="002116A8"/>
    <w:rsid w:val="0021171A"/>
    <w:rsid w:val="002117AB"/>
    <w:rsid w:val="002117BD"/>
    <w:rsid w:val="00211A8A"/>
    <w:rsid w:val="00211BA2"/>
    <w:rsid w:val="00211BF8"/>
    <w:rsid w:val="00211E5B"/>
    <w:rsid w:val="00211E99"/>
    <w:rsid w:val="00211EC7"/>
    <w:rsid w:val="00211F0E"/>
    <w:rsid w:val="002120CB"/>
    <w:rsid w:val="002121CA"/>
    <w:rsid w:val="002121EE"/>
    <w:rsid w:val="0021221E"/>
    <w:rsid w:val="002122BC"/>
    <w:rsid w:val="002123B1"/>
    <w:rsid w:val="0021256C"/>
    <w:rsid w:val="00212606"/>
    <w:rsid w:val="002127F6"/>
    <w:rsid w:val="00212809"/>
    <w:rsid w:val="00212846"/>
    <w:rsid w:val="0021287E"/>
    <w:rsid w:val="0021297B"/>
    <w:rsid w:val="002129B0"/>
    <w:rsid w:val="00212A3B"/>
    <w:rsid w:val="00212C32"/>
    <w:rsid w:val="00212CCD"/>
    <w:rsid w:val="00212DE1"/>
    <w:rsid w:val="00213118"/>
    <w:rsid w:val="0021316C"/>
    <w:rsid w:val="0021323F"/>
    <w:rsid w:val="0021325B"/>
    <w:rsid w:val="002132A7"/>
    <w:rsid w:val="002132C9"/>
    <w:rsid w:val="002134D6"/>
    <w:rsid w:val="00213504"/>
    <w:rsid w:val="00213506"/>
    <w:rsid w:val="0021355F"/>
    <w:rsid w:val="002135C1"/>
    <w:rsid w:val="00213737"/>
    <w:rsid w:val="00213804"/>
    <w:rsid w:val="00213832"/>
    <w:rsid w:val="002138EB"/>
    <w:rsid w:val="0021390E"/>
    <w:rsid w:val="00213A21"/>
    <w:rsid w:val="00213B50"/>
    <w:rsid w:val="00213CB2"/>
    <w:rsid w:val="00213F37"/>
    <w:rsid w:val="00213F3E"/>
    <w:rsid w:val="00214207"/>
    <w:rsid w:val="002142F3"/>
    <w:rsid w:val="00214344"/>
    <w:rsid w:val="00214414"/>
    <w:rsid w:val="00214444"/>
    <w:rsid w:val="002144AD"/>
    <w:rsid w:val="0021480F"/>
    <w:rsid w:val="0021485C"/>
    <w:rsid w:val="002148C7"/>
    <w:rsid w:val="0021497E"/>
    <w:rsid w:val="0021498F"/>
    <w:rsid w:val="00214C3A"/>
    <w:rsid w:val="00214C4E"/>
    <w:rsid w:val="00214D4A"/>
    <w:rsid w:val="00214D53"/>
    <w:rsid w:val="00214D63"/>
    <w:rsid w:val="00214DED"/>
    <w:rsid w:val="00214E59"/>
    <w:rsid w:val="00214E6B"/>
    <w:rsid w:val="00214F2B"/>
    <w:rsid w:val="00214F70"/>
    <w:rsid w:val="00214FBB"/>
    <w:rsid w:val="0021501C"/>
    <w:rsid w:val="002150C0"/>
    <w:rsid w:val="00215126"/>
    <w:rsid w:val="002151BD"/>
    <w:rsid w:val="002152C7"/>
    <w:rsid w:val="00215310"/>
    <w:rsid w:val="0021541A"/>
    <w:rsid w:val="0021554E"/>
    <w:rsid w:val="00215593"/>
    <w:rsid w:val="002155A3"/>
    <w:rsid w:val="00215653"/>
    <w:rsid w:val="002158F9"/>
    <w:rsid w:val="00215997"/>
    <w:rsid w:val="00215A0C"/>
    <w:rsid w:val="00215B41"/>
    <w:rsid w:val="00215C3A"/>
    <w:rsid w:val="00215C65"/>
    <w:rsid w:val="00215CD4"/>
    <w:rsid w:val="00215DAE"/>
    <w:rsid w:val="00215F58"/>
    <w:rsid w:val="00216235"/>
    <w:rsid w:val="0021623A"/>
    <w:rsid w:val="0021627B"/>
    <w:rsid w:val="002162A8"/>
    <w:rsid w:val="002163AA"/>
    <w:rsid w:val="002164C3"/>
    <w:rsid w:val="00216844"/>
    <w:rsid w:val="002168D7"/>
    <w:rsid w:val="002168E5"/>
    <w:rsid w:val="0021692E"/>
    <w:rsid w:val="00216C38"/>
    <w:rsid w:val="00216CEE"/>
    <w:rsid w:val="00216DE7"/>
    <w:rsid w:val="00216E9F"/>
    <w:rsid w:val="00216F56"/>
    <w:rsid w:val="002170BD"/>
    <w:rsid w:val="00217138"/>
    <w:rsid w:val="00217148"/>
    <w:rsid w:val="00217149"/>
    <w:rsid w:val="002171AD"/>
    <w:rsid w:val="002171F4"/>
    <w:rsid w:val="0021727A"/>
    <w:rsid w:val="0021769B"/>
    <w:rsid w:val="00217727"/>
    <w:rsid w:val="00217763"/>
    <w:rsid w:val="002177F3"/>
    <w:rsid w:val="00217824"/>
    <w:rsid w:val="0021783A"/>
    <w:rsid w:val="0021784E"/>
    <w:rsid w:val="002179E2"/>
    <w:rsid w:val="00217A2C"/>
    <w:rsid w:val="00217E57"/>
    <w:rsid w:val="00217E99"/>
    <w:rsid w:val="00217ECC"/>
    <w:rsid w:val="00217FA6"/>
    <w:rsid w:val="00217FB3"/>
    <w:rsid w:val="00220097"/>
    <w:rsid w:val="002200BA"/>
    <w:rsid w:val="002201C1"/>
    <w:rsid w:val="00220460"/>
    <w:rsid w:val="002204D3"/>
    <w:rsid w:val="00220581"/>
    <w:rsid w:val="00220597"/>
    <w:rsid w:val="002205FC"/>
    <w:rsid w:val="00220760"/>
    <w:rsid w:val="002207B9"/>
    <w:rsid w:val="00220992"/>
    <w:rsid w:val="00220A65"/>
    <w:rsid w:val="00220AFE"/>
    <w:rsid w:val="00220C6D"/>
    <w:rsid w:val="00220C6F"/>
    <w:rsid w:val="00220FB6"/>
    <w:rsid w:val="002210D9"/>
    <w:rsid w:val="002210F3"/>
    <w:rsid w:val="002211E2"/>
    <w:rsid w:val="002212AE"/>
    <w:rsid w:val="0022142F"/>
    <w:rsid w:val="002215E6"/>
    <w:rsid w:val="0022162C"/>
    <w:rsid w:val="002216E8"/>
    <w:rsid w:val="00221705"/>
    <w:rsid w:val="00221815"/>
    <w:rsid w:val="00221ADA"/>
    <w:rsid w:val="00221AF8"/>
    <w:rsid w:val="00221B5D"/>
    <w:rsid w:val="00221C39"/>
    <w:rsid w:val="00221CE2"/>
    <w:rsid w:val="00221FE3"/>
    <w:rsid w:val="0022200C"/>
    <w:rsid w:val="00222011"/>
    <w:rsid w:val="002221F6"/>
    <w:rsid w:val="00222222"/>
    <w:rsid w:val="0022230B"/>
    <w:rsid w:val="0022247F"/>
    <w:rsid w:val="00222531"/>
    <w:rsid w:val="00222669"/>
    <w:rsid w:val="0022268A"/>
    <w:rsid w:val="00222781"/>
    <w:rsid w:val="002227F6"/>
    <w:rsid w:val="00222A01"/>
    <w:rsid w:val="00222A27"/>
    <w:rsid w:val="00222A73"/>
    <w:rsid w:val="00222ACC"/>
    <w:rsid w:val="00222AF6"/>
    <w:rsid w:val="00222BBA"/>
    <w:rsid w:val="00222C22"/>
    <w:rsid w:val="00222C2F"/>
    <w:rsid w:val="00222DBD"/>
    <w:rsid w:val="00222F26"/>
    <w:rsid w:val="00222F62"/>
    <w:rsid w:val="0022304B"/>
    <w:rsid w:val="00223132"/>
    <w:rsid w:val="00223418"/>
    <w:rsid w:val="002235D6"/>
    <w:rsid w:val="002235F5"/>
    <w:rsid w:val="0022365C"/>
    <w:rsid w:val="002236B2"/>
    <w:rsid w:val="00223761"/>
    <w:rsid w:val="00223839"/>
    <w:rsid w:val="00223887"/>
    <w:rsid w:val="002239BC"/>
    <w:rsid w:val="002239F6"/>
    <w:rsid w:val="00223B9A"/>
    <w:rsid w:val="00223BAD"/>
    <w:rsid w:val="00223C6B"/>
    <w:rsid w:val="00223CC4"/>
    <w:rsid w:val="00223CCA"/>
    <w:rsid w:val="00223D66"/>
    <w:rsid w:val="00223E4A"/>
    <w:rsid w:val="00223E52"/>
    <w:rsid w:val="00223E81"/>
    <w:rsid w:val="0022404B"/>
    <w:rsid w:val="0022420C"/>
    <w:rsid w:val="002242C5"/>
    <w:rsid w:val="0022430A"/>
    <w:rsid w:val="002245CF"/>
    <w:rsid w:val="0022463B"/>
    <w:rsid w:val="002248BF"/>
    <w:rsid w:val="002248FF"/>
    <w:rsid w:val="00224970"/>
    <w:rsid w:val="00224A25"/>
    <w:rsid w:val="00224C63"/>
    <w:rsid w:val="002250AA"/>
    <w:rsid w:val="0022519D"/>
    <w:rsid w:val="002251C4"/>
    <w:rsid w:val="00225215"/>
    <w:rsid w:val="002252DD"/>
    <w:rsid w:val="00225440"/>
    <w:rsid w:val="002255B3"/>
    <w:rsid w:val="002256AA"/>
    <w:rsid w:val="002256C6"/>
    <w:rsid w:val="002256E4"/>
    <w:rsid w:val="00225726"/>
    <w:rsid w:val="002258E8"/>
    <w:rsid w:val="00225B16"/>
    <w:rsid w:val="00225B1E"/>
    <w:rsid w:val="00225BE9"/>
    <w:rsid w:val="00225C2F"/>
    <w:rsid w:val="00225D66"/>
    <w:rsid w:val="00225E4F"/>
    <w:rsid w:val="00226003"/>
    <w:rsid w:val="00226046"/>
    <w:rsid w:val="002260BC"/>
    <w:rsid w:val="00226267"/>
    <w:rsid w:val="0022639B"/>
    <w:rsid w:val="00226503"/>
    <w:rsid w:val="00226773"/>
    <w:rsid w:val="002267E5"/>
    <w:rsid w:val="002268F4"/>
    <w:rsid w:val="002269E5"/>
    <w:rsid w:val="00226A2D"/>
    <w:rsid w:val="00226A71"/>
    <w:rsid w:val="00226A99"/>
    <w:rsid w:val="00226E25"/>
    <w:rsid w:val="00226EB9"/>
    <w:rsid w:val="00226EC6"/>
    <w:rsid w:val="00226EE9"/>
    <w:rsid w:val="00226FB0"/>
    <w:rsid w:val="002272F9"/>
    <w:rsid w:val="002273B4"/>
    <w:rsid w:val="002275A3"/>
    <w:rsid w:val="0022763F"/>
    <w:rsid w:val="00227725"/>
    <w:rsid w:val="00227828"/>
    <w:rsid w:val="00227C7B"/>
    <w:rsid w:val="00227C97"/>
    <w:rsid w:val="00227CC1"/>
    <w:rsid w:val="00227EBC"/>
    <w:rsid w:val="00227F0D"/>
    <w:rsid w:val="00227F3B"/>
    <w:rsid w:val="00227F8B"/>
    <w:rsid w:val="00230001"/>
    <w:rsid w:val="0023000F"/>
    <w:rsid w:val="00230065"/>
    <w:rsid w:val="0023006C"/>
    <w:rsid w:val="00230155"/>
    <w:rsid w:val="002301A4"/>
    <w:rsid w:val="00230308"/>
    <w:rsid w:val="002303E7"/>
    <w:rsid w:val="00230407"/>
    <w:rsid w:val="0023063E"/>
    <w:rsid w:val="00230795"/>
    <w:rsid w:val="002307B1"/>
    <w:rsid w:val="00230810"/>
    <w:rsid w:val="00230898"/>
    <w:rsid w:val="00230A0D"/>
    <w:rsid w:val="00230A5F"/>
    <w:rsid w:val="00230A70"/>
    <w:rsid w:val="00230AA1"/>
    <w:rsid w:val="00230B04"/>
    <w:rsid w:val="00230B9D"/>
    <w:rsid w:val="00230C4E"/>
    <w:rsid w:val="00230C81"/>
    <w:rsid w:val="00230CFE"/>
    <w:rsid w:val="00230D36"/>
    <w:rsid w:val="00230D88"/>
    <w:rsid w:val="00230E78"/>
    <w:rsid w:val="00230F01"/>
    <w:rsid w:val="00230F6D"/>
    <w:rsid w:val="002310D9"/>
    <w:rsid w:val="002311A8"/>
    <w:rsid w:val="0023123F"/>
    <w:rsid w:val="002312BC"/>
    <w:rsid w:val="002312E7"/>
    <w:rsid w:val="00231370"/>
    <w:rsid w:val="00231695"/>
    <w:rsid w:val="002316A0"/>
    <w:rsid w:val="0023177C"/>
    <w:rsid w:val="00231823"/>
    <w:rsid w:val="002318C5"/>
    <w:rsid w:val="0023190A"/>
    <w:rsid w:val="00231A86"/>
    <w:rsid w:val="00231AAF"/>
    <w:rsid w:val="00231ACF"/>
    <w:rsid w:val="00231B08"/>
    <w:rsid w:val="00231BE3"/>
    <w:rsid w:val="00231C16"/>
    <w:rsid w:val="00231C7F"/>
    <w:rsid w:val="00231E78"/>
    <w:rsid w:val="0023200D"/>
    <w:rsid w:val="002323C9"/>
    <w:rsid w:val="002323D6"/>
    <w:rsid w:val="0023247B"/>
    <w:rsid w:val="002325DD"/>
    <w:rsid w:val="002327B8"/>
    <w:rsid w:val="002329EB"/>
    <w:rsid w:val="00232BF2"/>
    <w:rsid w:val="00232CB3"/>
    <w:rsid w:val="00232DEA"/>
    <w:rsid w:val="00232DF4"/>
    <w:rsid w:val="00232E20"/>
    <w:rsid w:val="00232FE3"/>
    <w:rsid w:val="002330E5"/>
    <w:rsid w:val="002331AF"/>
    <w:rsid w:val="00233203"/>
    <w:rsid w:val="0023320A"/>
    <w:rsid w:val="002332B4"/>
    <w:rsid w:val="002332D7"/>
    <w:rsid w:val="0023336F"/>
    <w:rsid w:val="0023338D"/>
    <w:rsid w:val="002333C2"/>
    <w:rsid w:val="00233421"/>
    <w:rsid w:val="0023368A"/>
    <w:rsid w:val="0023368E"/>
    <w:rsid w:val="002336F7"/>
    <w:rsid w:val="00233868"/>
    <w:rsid w:val="002338B6"/>
    <w:rsid w:val="002338BA"/>
    <w:rsid w:val="00233A55"/>
    <w:rsid w:val="00233A99"/>
    <w:rsid w:val="00233B97"/>
    <w:rsid w:val="00233E00"/>
    <w:rsid w:val="00233E39"/>
    <w:rsid w:val="00233E53"/>
    <w:rsid w:val="00233E6A"/>
    <w:rsid w:val="002340DA"/>
    <w:rsid w:val="002340E6"/>
    <w:rsid w:val="002340FC"/>
    <w:rsid w:val="002341A3"/>
    <w:rsid w:val="00234363"/>
    <w:rsid w:val="0023439D"/>
    <w:rsid w:val="0023448E"/>
    <w:rsid w:val="002344D8"/>
    <w:rsid w:val="002344E6"/>
    <w:rsid w:val="00234559"/>
    <w:rsid w:val="0023458D"/>
    <w:rsid w:val="002346DC"/>
    <w:rsid w:val="0023482C"/>
    <w:rsid w:val="00234849"/>
    <w:rsid w:val="0023492F"/>
    <w:rsid w:val="00234A91"/>
    <w:rsid w:val="00234C23"/>
    <w:rsid w:val="00234C6C"/>
    <w:rsid w:val="00234DBC"/>
    <w:rsid w:val="00234E64"/>
    <w:rsid w:val="002350FE"/>
    <w:rsid w:val="00235320"/>
    <w:rsid w:val="00235461"/>
    <w:rsid w:val="00235594"/>
    <w:rsid w:val="002355FF"/>
    <w:rsid w:val="0023584D"/>
    <w:rsid w:val="00235850"/>
    <w:rsid w:val="0023586D"/>
    <w:rsid w:val="00235A79"/>
    <w:rsid w:val="00235B01"/>
    <w:rsid w:val="00235B05"/>
    <w:rsid w:val="00235B81"/>
    <w:rsid w:val="00235CC3"/>
    <w:rsid w:val="00235D7E"/>
    <w:rsid w:val="00235EA1"/>
    <w:rsid w:val="00235FB1"/>
    <w:rsid w:val="002360B9"/>
    <w:rsid w:val="00236253"/>
    <w:rsid w:val="00236262"/>
    <w:rsid w:val="002363A0"/>
    <w:rsid w:val="0023650E"/>
    <w:rsid w:val="002366AA"/>
    <w:rsid w:val="002367ED"/>
    <w:rsid w:val="0023685C"/>
    <w:rsid w:val="00236886"/>
    <w:rsid w:val="00236A15"/>
    <w:rsid w:val="00236A4B"/>
    <w:rsid w:val="00236CD0"/>
    <w:rsid w:val="00236DAD"/>
    <w:rsid w:val="00236DE9"/>
    <w:rsid w:val="00236E51"/>
    <w:rsid w:val="00236ED8"/>
    <w:rsid w:val="00236F2F"/>
    <w:rsid w:val="0023702E"/>
    <w:rsid w:val="002371DD"/>
    <w:rsid w:val="002371F5"/>
    <w:rsid w:val="002372F0"/>
    <w:rsid w:val="00237368"/>
    <w:rsid w:val="0023739B"/>
    <w:rsid w:val="00237415"/>
    <w:rsid w:val="00237435"/>
    <w:rsid w:val="002374A5"/>
    <w:rsid w:val="0023750A"/>
    <w:rsid w:val="0023775A"/>
    <w:rsid w:val="002377BC"/>
    <w:rsid w:val="002377C0"/>
    <w:rsid w:val="0023795F"/>
    <w:rsid w:val="00237AF2"/>
    <w:rsid w:val="00237B12"/>
    <w:rsid w:val="00237CCA"/>
    <w:rsid w:val="00237DA2"/>
    <w:rsid w:val="00237DB3"/>
    <w:rsid w:val="00237FC8"/>
    <w:rsid w:val="00240039"/>
    <w:rsid w:val="002400FE"/>
    <w:rsid w:val="00240156"/>
    <w:rsid w:val="00240163"/>
    <w:rsid w:val="00240218"/>
    <w:rsid w:val="00240330"/>
    <w:rsid w:val="00240348"/>
    <w:rsid w:val="00240357"/>
    <w:rsid w:val="0024052F"/>
    <w:rsid w:val="002405A4"/>
    <w:rsid w:val="002405FE"/>
    <w:rsid w:val="00240760"/>
    <w:rsid w:val="00240796"/>
    <w:rsid w:val="00240814"/>
    <w:rsid w:val="00240846"/>
    <w:rsid w:val="00240851"/>
    <w:rsid w:val="00240876"/>
    <w:rsid w:val="00240A54"/>
    <w:rsid w:val="00240ABF"/>
    <w:rsid w:val="00240B41"/>
    <w:rsid w:val="00240C22"/>
    <w:rsid w:val="00240C5E"/>
    <w:rsid w:val="00240D72"/>
    <w:rsid w:val="00240DA5"/>
    <w:rsid w:val="00241042"/>
    <w:rsid w:val="00241043"/>
    <w:rsid w:val="002412D3"/>
    <w:rsid w:val="00241395"/>
    <w:rsid w:val="0024146D"/>
    <w:rsid w:val="002414E1"/>
    <w:rsid w:val="00241532"/>
    <w:rsid w:val="002415BD"/>
    <w:rsid w:val="002415F4"/>
    <w:rsid w:val="00241634"/>
    <w:rsid w:val="002418DA"/>
    <w:rsid w:val="0024194B"/>
    <w:rsid w:val="002419C1"/>
    <w:rsid w:val="00241A47"/>
    <w:rsid w:val="00241ACC"/>
    <w:rsid w:val="00241B72"/>
    <w:rsid w:val="00241C11"/>
    <w:rsid w:val="00241CF8"/>
    <w:rsid w:val="00241E2B"/>
    <w:rsid w:val="00241E5A"/>
    <w:rsid w:val="00241EAD"/>
    <w:rsid w:val="00241ECF"/>
    <w:rsid w:val="0024204D"/>
    <w:rsid w:val="002421E0"/>
    <w:rsid w:val="00242496"/>
    <w:rsid w:val="00242514"/>
    <w:rsid w:val="00242531"/>
    <w:rsid w:val="00242616"/>
    <w:rsid w:val="00242732"/>
    <w:rsid w:val="0024281D"/>
    <w:rsid w:val="0024284D"/>
    <w:rsid w:val="00242894"/>
    <w:rsid w:val="00242AC5"/>
    <w:rsid w:val="00242B69"/>
    <w:rsid w:val="00242C53"/>
    <w:rsid w:val="00242C70"/>
    <w:rsid w:val="00242D80"/>
    <w:rsid w:val="00242DD3"/>
    <w:rsid w:val="00242F32"/>
    <w:rsid w:val="0024317C"/>
    <w:rsid w:val="0024360E"/>
    <w:rsid w:val="00243711"/>
    <w:rsid w:val="002438F2"/>
    <w:rsid w:val="0024395A"/>
    <w:rsid w:val="00243967"/>
    <w:rsid w:val="002439CF"/>
    <w:rsid w:val="00243A53"/>
    <w:rsid w:val="00243BA2"/>
    <w:rsid w:val="00243C08"/>
    <w:rsid w:val="00243D5C"/>
    <w:rsid w:val="00243D7D"/>
    <w:rsid w:val="002440A6"/>
    <w:rsid w:val="002441E1"/>
    <w:rsid w:val="0024443F"/>
    <w:rsid w:val="002444ED"/>
    <w:rsid w:val="00244521"/>
    <w:rsid w:val="00244526"/>
    <w:rsid w:val="00244540"/>
    <w:rsid w:val="002445B5"/>
    <w:rsid w:val="002446B5"/>
    <w:rsid w:val="00244778"/>
    <w:rsid w:val="0024480A"/>
    <w:rsid w:val="002448DD"/>
    <w:rsid w:val="002449B4"/>
    <w:rsid w:val="00244A45"/>
    <w:rsid w:val="00244C4F"/>
    <w:rsid w:val="00244DE2"/>
    <w:rsid w:val="00244EA9"/>
    <w:rsid w:val="00244F01"/>
    <w:rsid w:val="00245000"/>
    <w:rsid w:val="002450D7"/>
    <w:rsid w:val="0024512D"/>
    <w:rsid w:val="002451BC"/>
    <w:rsid w:val="002455DA"/>
    <w:rsid w:val="002456B3"/>
    <w:rsid w:val="00245751"/>
    <w:rsid w:val="00245757"/>
    <w:rsid w:val="002457A8"/>
    <w:rsid w:val="00245918"/>
    <w:rsid w:val="00245979"/>
    <w:rsid w:val="00245A61"/>
    <w:rsid w:val="00245D4D"/>
    <w:rsid w:val="00245DBB"/>
    <w:rsid w:val="00245DFB"/>
    <w:rsid w:val="00245EE2"/>
    <w:rsid w:val="00246095"/>
    <w:rsid w:val="002460FC"/>
    <w:rsid w:val="00246184"/>
    <w:rsid w:val="0024644A"/>
    <w:rsid w:val="0024654D"/>
    <w:rsid w:val="00246685"/>
    <w:rsid w:val="002467B7"/>
    <w:rsid w:val="0024681C"/>
    <w:rsid w:val="0024689C"/>
    <w:rsid w:val="002469E7"/>
    <w:rsid w:val="002469EE"/>
    <w:rsid w:val="00246A02"/>
    <w:rsid w:val="00246A79"/>
    <w:rsid w:val="00246A7E"/>
    <w:rsid w:val="00246AC4"/>
    <w:rsid w:val="00246B47"/>
    <w:rsid w:val="00246BE1"/>
    <w:rsid w:val="00246EA4"/>
    <w:rsid w:val="00246FCB"/>
    <w:rsid w:val="00247076"/>
    <w:rsid w:val="0024714A"/>
    <w:rsid w:val="002472A9"/>
    <w:rsid w:val="0024743D"/>
    <w:rsid w:val="002474BB"/>
    <w:rsid w:val="00247602"/>
    <w:rsid w:val="002476AE"/>
    <w:rsid w:val="0024773D"/>
    <w:rsid w:val="00247808"/>
    <w:rsid w:val="002479EF"/>
    <w:rsid w:val="00247D09"/>
    <w:rsid w:val="00247E83"/>
    <w:rsid w:val="00247F61"/>
    <w:rsid w:val="00247FDB"/>
    <w:rsid w:val="0025002C"/>
    <w:rsid w:val="002500FF"/>
    <w:rsid w:val="00250483"/>
    <w:rsid w:val="002504DC"/>
    <w:rsid w:val="00250755"/>
    <w:rsid w:val="00250767"/>
    <w:rsid w:val="002507BF"/>
    <w:rsid w:val="00250883"/>
    <w:rsid w:val="00250899"/>
    <w:rsid w:val="00250A21"/>
    <w:rsid w:val="00250A83"/>
    <w:rsid w:val="00250C74"/>
    <w:rsid w:val="00250DC3"/>
    <w:rsid w:val="00250E7A"/>
    <w:rsid w:val="00250E9E"/>
    <w:rsid w:val="00250F5C"/>
    <w:rsid w:val="00250FA0"/>
    <w:rsid w:val="002510F7"/>
    <w:rsid w:val="00251148"/>
    <w:rsid w:val="0025116E"/>
    <w:rsid w:val="002511D6"/>
    <w:rsid w:val="00251218"/>
    <w:rsid w:val="0025126E"/>
    <w:rsid w:val="0025128B"/>
    <w:rsid w:val="00251426"/>
    <w:rsid w:val="002514B7"/>
    <w:rsid w:val="002515A4"/>
    <w:rsid w:val="002515EB"/>
    <w:rsid w:val="002515EE"/>
    <w:rsid w:val="00251620"/>
    <w:rsid w:val="002516D3"/>
    <w:rsid w:val="00251739"/>
    <w:rsid w:val="00251749"/>
    <w:rsid w:val="002518F1"/>
    <w:rsid w:val="00251913"/>
    <w:rsid w:val="0025198E"/>
    <w:rsid w:val="00251AAC"/>
    <w:rsid w:val="00251CB3"/>
    <w:rsid w:val="00251E72"/>
    <w:rsid w:val="00251F32"/>
    <w:rsid w:val="00251F4E"/>
    <w:rsid w:val="00251F7A"/>
    <w:rsid w:val="0025201A"/>
    <w:rsid w:val="00252032"/>
    <w:rsid w:val="002520AF"/>
    <w:rsid w:val="0025215E"/>
    <w:rsid w:val="00252242"/>
    <w:rsid w:val="0025227C"/>
    <w:rsid w:val="0025237F"/>
    <w:rsid w:val="00252447"/>
    <w:rsid w:val="00252613"/>
    <w:rsid w:val="0025282E"/>
    <w:rsid w:val="00252835"/>
    <w:rsid w:val="00252875"/>
    <w:rsid w:val="002528BD"/>
    <w:rsid w:val="00252B28"/>
    <w:rsid w:val="00252D41"/>
    <w:rsid w:val="00252D69"/>
    <w:rsid w:val="00252DAD"/>
    <w:rsid w:val="00253071"/>
    <w:rsid w:val="002532F4"/>
    <w:rsid w:val="00253459"/>
    <w:rsid w:val="0025345B"/>
    <w:rsid w:val="002534DC"/>
    <w:rsid w:val="0025357B"/>
    <w:rsid w:val="00253584"/>
    <w:rsid w:val="00253600"/>
    <w:rsid w:val="0025367F"/>
    <w:rsid w:val="00253740"/>
    <w:rsid w:val="002537C5"/>
    <w:rsid w:val="002537CB"/>
    <w:rsid w:val="002537F4"/>
    <w:rsid w:val="0025391A"/>
    <w:rsid w:val="002539CE"/>
    <w:rsid w:val="002539DE"/>
    <w:rsid w:val="00253C48"/>
    <w:rsid w:val="00253C5D"/>
    <w:rsid w:val="00253D05"/>
    <w:rsid w:val="00253DED"/>
    <w:rsid w:val="0025402A"/>
    <w:rsid w:val="0025403C"/>
    <w:rsid w:val="00254087"/>
    <w:rsid w:val="0025412D"/>
    <w:rsid w:val="00254187"/>
    <w:rsid w:val="00254209"/>
    <w:rsid w:val="00254220"/>
    <w:rsid w:val="002542F9"/>
    <w:rsid w:val="00254502"/>
    <w:rsid w:val="00254567"/>
    <w:rsid w:val="0025460A"/>
    <w:rsid w:val="00254618"/>
    <w:rsid w:val="00254691"/>
    <w:rsid w:val="002547F8"/>
    <w:rsid w:val="0025483B"/>
    <w:rsid w:val="0025497C"/>
    <w:rsid w:val="00254A04"/>
    <w:rsid w:val="00254A31"/>
    <w:rsid w:val="00254B11"/>
    <w:rsid w:val="00254B51"/>
    <w:rsid w:val="00254B53"/>
    <w:rsid w:val="00254BF6"/>
    <w:rsid w:val="00254C3D"/>
    <w:rsid w:val="00254C74"/>
    <w:rsid w:val="00254D96"/>
    <w:rsid w:val="00254E70"/>
    <w:rsid w:val="00254E86"/>
    <w:rsid w:val="00254FB6"/>
    <w:rsid w:val="0025504F"/>
    <w:rsid w:val="00255055"/>
    <w:rsid w:val="00255122"/>
    <w:rsid w:val="00255395"/>
    <w:rsid w:val="002553E5"/>
    <w:rsid w:val="0025558F"/>
    <w:rsid w:val="0025569D"/>
    <w:rsid w:val="0025574E"/>
    <w:rsid w:val="002557EB"/>
    <w:rsid w:val="002558BC"/>
    <w:rsid w:val="002558F2"/>
    <w:rsid w:val="0025597D"/>
    <w:rsid w:val="002559D7"/>
    <w:rsid w:val="00255A7F"/>
    <w:rsid w:val="00255CC8"/>
    <w:rsid w:val="00255D9F"/>
    <w:rsid w:val="00255DDA"/>
    <w:rsid w:val="00255E91"/>
    <w:rsid w:val="00255E93"/>
    <w:rsid w:val="00255E95"/>
    <w:rsid w:val="00255EDF"/>
    <w:rsid w:val="00255F7C"/>
    <w:rsid w:val="002562D5"/>
    <w:rsid w:val="002564D9"/>
    <w:rsid w:val="00256799"/>
    <w:rsid w:val="002567AF"/>
    <w:rsid w:val="002568E3"/>
    <w:rsid w:val="002568FA"/>
    <w:rsid w:val="002569C0"/>
    <w:rsid w:val="00256BAF"/>
    <w:rsid w:val="00256CA3"/>
    <w:rsid w:val="00256D05"/>
    <w:rsid w:val="00256D6F"/>
    <w:rsid w:val="00256E79"/>
    <w:rsid w:val="00256F10"/>
    <w:rsid w:val="00257003"/>
    <w:rsid w:val="0025703C"/>
    <w:rsid w:val="0025704B"/>
    <w:rsid w:val="0025735C"/>
    <w:rsid w:val="002573BB"/>
    <w:rsid w:val="00257424"/>
    <w:rsid w:val="0025774E"/>
    <w:rsid w:val="00257806"/>
    <w:rsid w:val="00257A78"/>
    <w:rsid w:val="00257ADE"/>
    <w:rsid w:val="00257AFD"/>
    <w:rsid w:val="00257C16"/>
    <w:rsid w:val="00257C38"/>
    <w:rsid w:val="00257D4B"/>
    <w:rsid w:val="00257DC3"/>
    <w:rsid w:val="00257FA7"/>
    <w:rsid w:val="00260152"/>
    <w:rsid w:val="00260391"/>
    <w:rsid w:val="002603F2"/>
    <w:rsid w:val="00260591"/>
    <w:rsid w:val="002605D4"/>
    <w:rsid w:val="002605E6"/>
    <w:rsid w:val="00260706"/>
    <w:rsid w:val="002608BF"/>
    <w:rsid w:val="0026098F"/>
    <w:rsid w:val="00260A59"/>
    <w:rsid w:val="00260A8D"/>
    <w:rsid w:val="00260AD3"/>
    <w:rsid w:val="00260B16"/>
    <w:rsid w:val="00260B4A"/>
    <w:rsid w:val="00260D27"/>
    <w:rsid w:val="00260DA7"/>
    <w:rsid w:val="00260E0E"/>
    <w:rsid w:val="00260F7B"/>
    <w:rsid w:val="00260F80"/>
    <w:rsid w:val="00260F83"/>
    <w:rsid w:val="00260FB0"/>
    <w:rsid w:val="00261167"/>
    <w:rsid w:val="0026117A"/>
    <w:rsid w:val="00261288"/>
    <w:rsid w:val="002614CF"/>
    <w:rsid w:val="002614DE"/>
    <w:rsid w:val="00261561"/>
    <w:rsid w:val="002615BE"/>
    <w:rsid w:val="00261649"/>
    <w:rsid w:val="002617F1"/>
    <w:rsid w:val="00261876"/>
    <w:rsid w:val="0026187D"/>
    <w:rsid w:val="002619FF"/>
    <w:rsid w:val="00261A55"/>
    <w:rsid w:val="00261A60"/>
    <w:rsid w:val="00261B96"/>
    <w:rsid w:val="00261CEB"/>
    <w:rsid w:val="00261DC2"/>
    <w:rsid w:val="00261F20"/>
    <w:rsid w:val="0026206C"/>
    <w:rsid w:val="002620E2"/>
    <w:rsid w:val="0026216B"/>
    <w:rsid w:val="00262248"/>
    <w:rsid w:val="002622C9"/>
    <w:rsid w:val="00262387"/>
    <w:rsid w:val="0026244D"/>
    <w:rsid w:val="002624B6"/>
    <w:rsid w:val="002624DF"/>
    <w:rsid w:val="00262601"/>
    <w:rsid w:val="0026281D"/>
    <w:rsid w:val="00262831"/>
    <w:rsid w:val="002629AB"/>
    <w:rsid w:val="00262A29"/>
    <w:rsid w:val="00262A48"/>
    <w:rsid w:val="00262A8B"/>
    <w:rsid w:val="00262A99"/>
    <w:rsid w:val="00262AF4"/>
    <w:rsid w:val="00262CC3"/>
    <w:rsid w:val="00262D57"/>
    <w:rsid w:val="0026315F"/>
    <w:rsid w:val="0026357C"/>
    <w:rsid w:val="0026363C"/>
    <w:rsid w:val="00263778"/>
    <w:rsid w:val="00263840"/>
    <w:rsid w:val="00263859"/>
    <w:rsid w:val="0026388C"/>
    <w:rsid w:val="00263A64"/>
    <w:rsid w:val="00263ACA"/>
    <w:rsid w:val="00263BB5"/>
    <w:rsid w:val="00263BD6"/>
    <w:rsid w:val="00263C72"/>
    <w:rsid w:val="00263D08"/>
    <w:rsid w:val="00263D8A"/>
    <w:rsid w:val="00264105"/>
    <w:rsid w:val="00264229"/>
    <w:rsid w:val="002642CA"/>
    <w:rsid w:val="002643A2"/>
    <w:rsid w:val="0026464D"/>
    <w:rsid w:val="00264658"/>
    <w:rsid w:val="00264672"/>
    <w:rsid w:val="0026494C"/>
    <w:rsid w:val="00264B68"/>
    <w:rsid w:val="00264CD6"/>
    <w:rsid w:val="00264D09"/>
    <w:rsid w:val="00264D70"/>
    <w:rsid w:val="002650D5"/>
    <w:rsid w:val="00265159"/>
    <w:rsid w:val="002653DF"/>
    <w:rsid w:val="002655D2"/>
    <w:rsid w:val="00265777"/>
    <w:rsid w:val="002658DF"/>
    <w:rsid w:val="0026591D"/>
    <w:rsid w:val="00265A2C"/>
    <w:rsid w:val="00265BA0"/>
    <w:rsid w:val="00265BAD"/>
    <w:rsid w:val="00265C80"/>
    <w:rsid w:val="00265D2C"/>
    <w:rsid w:val="00265D32"/>
    <w:rsid w:val="00265E6E"/>
    <w:rsid w:val="00265FAC"/>
    <w:rsid w:val="0026611B"/>
    <w:rsid w:val="00266155"/>
    <w:rsid w:val="0026621B"/>
    <w:rsid w:val="00266295"/>
    <w:rsid w:val="00266477"/>
    <w:rsid w:val="002665F2"/>
    <w:rsid w:val="00266658"/>
    <w:rsid w:val="0026675F"/>
    <w:rsid w:val="002667AA"/>
    <w:rsid w:val="002667C3"/>
    <w:rsid w:val="002667E3"/>
    <w:rsid w:val="0026686D"/>
    <w:rsid w:val="00266D29"/>
    <w:rsid w:val="00266DBE"/>
    <w:rsid w:val="00266DE1"/>
    <w:rsid w:val="00266E14"/>
    <w:rsid w:val="00266E87"/>
    <w:rsid w:val="00266F13"/>
    <w:rsid w:val="0026714A"/>
    <w:rsid w:val="00267198"/>
    <w:rsid w:val="0026719B"/>
    <w:rsid w:val="002672B5"/>
    <w:rsid w:val="0026756B"/>
    <w:rsid w:val="002675AE"/>
    <w:rsid w:val="0026767A"/>
    <w:rsid w:val="002676A1"/>
    <w:rsid w:val="00267760"/>
    <w:rsid w:val="002677A3"/>
    <w:rsid w:val="00267982"/>
    <w:rsid w:val="002679AE"/>
    <w:rsid w:val="00267AE4"/>
    <w:rsid w:val="00267CBA"/>
    <w:rsid w:val="00267DC3"/>
    <w:rsid w:val="00267DF2"/>
    <w:rsid w:val="0027005B"/>
    <w:rsid w:val="0027010E"/>
    <w:rsid w:val="00270127"/>
    <w:rsid w:val="002701A0"/>
    <w:rsid w:val="00270205"/>
    <w:rsid w:val="0027029C"/>
    <w:rsid w:val="002702CB"/>
    <w:rsid w:val="002703F9"/>
    <w:rsid w:val="002704CF"/>
    <w:rsid w:val="002704F6"/>
    <w:rsid w:val="00270525"/>
    <w:rsid w:val="0027057F"/>
    <w:rsid w:val="002708E8"/>
    <w:rsid w:val="0027093B"/>
    <w:rsid w:val="00270969"/>
    <w:rsid w:val="00270993"/>
    <w:rsid w:val="002709BE"/>
    <w:rsid w:val="00270A77"/>
    <w:rsid w:val="00270AAE"/>
    <w:rsid w:val="00270C61"/>
    <w:rsid w:val="00270D0C"/>
    <w:rsid w:val="00270E69"/>
    <w:rsid w:val="00270F59"/>
    <w:rsid w:val="00270F75"/>
    <w:rsid w:val="00270F81"/>
    <w:rsid w:val="00270FA8"/>
    <w:rsid w:val="00270FC8"/>
    <w:rsid w:val="00270FCF"/>
    <w:rsid w:val="00271093"/>
    <w:rsid w:val="002710A1"/>
    <w:rsid w:val="00271131"/>
    <w:rsid w:val="0027123B"/>
    <w:rsid w:val="00271248"/>
    <w:rsid w:val="002712D7"/>
    <w:rsid w:val="0027137C"/>
    <w:rsid w:val="00271531"/>
    <w:rsid w:val="002715DF"/>
    <w:rsid w:val="00271620"/>
    <w:rsid w:val="0027167D"/>
    <w:rsid w:val="0027171D"/>
    <w:rsid w:val="0027191F"/>
    <w:rsid w:val="00271943"/>
    <w:rsid w:val="00271ACF"/>
    <w:rsid w:val="00271B19"/>
    <w:rsid w:val="00271C1E"/>
    <w:rsid w:val="00271D5C"/>
    <w:rsid w:val="0027218E"/>
    <w:rsid w:val="0027226C"/>
    <w:rsid w:val="00272364"/>
    <w:rsid w:val="00272456"/>
    <w:rsid w:val="00272CAE"/>
    <w:rsid w:val="00272CFC"/>
    <w:rsid w:val="00272D0B"/>
    <w:rsid w:val="00272DFF"/>
    <w:rsid w:val="00272FCB"/>
    <w:rsid w:val="002730D3"/>
    <w:rsid w:val="00273159"/>
    <w:rsid w:val="00273174"/>
    <w:rsid w:val="002732AB"/>
    <w:rsid w:val="002732CB"/>
    <w:rsid w:val="0027336E"/>
    <w:rsid w:val="002733D4"/>
    <w:rsid w:val="00273567"/>
    <w:rsid w:val="002737CE"/>
    <w:rsid w:val="002737F6"/>
    <w:rsid w:val="00273B55"/>
    <w:rsid w:val="00273ED3"/>
    <w:rsid w:val="00273FB6"/>
    <w:rsid w:val="00273FCA"/>
    <w:rsid w:val="00274022"/>
    <w:rsid w:val="002740FA"/>
    <w:rsid w:val="0027410D"/>
    <w:rsid w:val="00274192"/>
    <w:rsid w:val="002741FA"/>
    <w:rsid w:val="0027428D"/>
    <w:rsid w:val="0027440C"/>
    <w:rsid w:val="0027440D"/>
    <w:rsid w:val="00274485"/>
    <w:rsid w:val="00274585"/>
    <w:rsid w:val="00274941"/>
    <w:rsid w:val="00274A80"/>
    <w:rsid w:val="00274BDB"/>
    <w:rsid w:val="00274C2A"/>
    <w:rsid w:val="00274D5B"/>
    <w:rsid w:val="00274D7C"/>
    <w:rsid w:val="00274F52"/>
    <w:rsid w:val="00274F5A"/>
    <w:rsid w:val="00274FA8"/>
    <w:rsid w:val="00275051"/>
    <w:rsid w:val="002750CE"/>
    <w:rsid w:val="00275139"/>
    <w:rsid w:val="00275272"/>
    <w:rsid w:val="00275273"/>
    <w:rsid w:val="002752FA"/>
    <w:rsid w:val="002752FF"/>
    <w:rsid w:val="002753C7"/>
    <w:rsid w:val="00275466"/>
    <w:rsid w:val="002754A0"/>
    <w:rsid w:val="002755D2"/>
    <w:rsid w:val="00275704"/>
    <w:rsid w:val="0027585D"/>
    <w:rsid w:val="0027596E"/>
    <w:rsid w:val="002759D0"/>
    <w:rsid w:val="002759FE"/>
    <w:rsid w:val="00275A57"/>
    <w:rsid w:val="00275B96"/>
    <w:rsid w:val="00275C0E"/>
    <w:rsid w:val="00275C89"/>
    <w:rsid w:val="00275E44"/>
    <w:rsid w:val="002762E6"/>
    <w:rsid w:val="002762FB"/>
    <w:rsid w:val="00276446"/>
    <w:rsid w:val="0027668F"/>
    <w:rsid w:val="00276745"/>
    <w:rsid w:val="00276746"/>
    <w:rsid w:val="002767D8"/>
    <w:rsid w:val="00276801"/>
    <w:rsid w:val="00276815"/>
    <w:rsid w:val="002769F0"/>
    <w:rsid w:val="00276A4A"/>
    <w:rsid w:val="00276B8C"/>
    <w:rsid w:val="00276BAF"/>
    <w:rsid w:val="00276BFF"/>
    <w:rsid w:val="00276D90"/>
    <w:rsid w:val="00276E27"/>
    <w:rsid w:val="002772E1"/>
    <w:rsid w:val="00277312"/>
    <w:rsid w:val="00277516"/>
    <w:rsid w:val="0027760E"/>
    <w:rsid w:val="00277612"/>
    <w:rsid w:val="002778E6"/>
    <w:rsid w:val="0027794A"/>
    <w:rsid w:val="00277971"/>
    <w:rsid w:val="002779E2"/>
    <w:rsid w:val="00277B14"/>
    <w:rsid w:val="00277B6B"/>
    <w:rsid w:val="00277D3A"/>
    <w:rsid w:val="00277D7E"/>
    <w:rsid w:val="002807EE"/>
    <w:rsid w:val="0028081C"/>
    <w:rsid w:val="002808E7"/>
    <w:rsid w:val="00280B42"/>
    <w:rsid w:val="00280B7E"/>
    <w:rsid w:val="00280B8A"/>
    <w:rsid w:val="00280D1A"/>
    <w:rsid w:val="00280D48"/>
    <w:rsid w:val="00280E63"/>
    <w:rsid w:val="00280E6E"/>
    <w:rsid w:val="00280EEE"/>
    <w:rsid w:val="002810BD"/>
    <w:rsid w:val="0028111F"/>
    <w:rsid w:val="002811C6"/>
    <w:rsid w:val="00281441"/>
    <w:rsid w:val="00281490"/>
    <w:rsid w:val="002814A4"/>
    <w:rsid w:val="002815DF"/>
    <w:rsid w:val="002816C9"/>
    <w:rsid w:val="002816FE"/>
    <w:rsid w:val="0028185A"/>
    <w:rsid w:val="002818F6"/>
    <w:rsid w:val="00281948"/>
    <w:rsid w:val="00281A24"/>
    <w:rsid w:val="00281AEE"/>
    <w:rsid w:val="00281CF9"/>
    <w:rsid w:val="00281E6F"/>
    <w:rsid w:val="00281F27"/>
    <w:rsid w:val="00281F5F"/>
    <w:rsid w:val="00282022"/>
    <w:rsid w:val="00282061"/>
    <w:rsid w:val="002820F3"/>
    <w:rsid w:val="0028211A"/>
    <w:rsid w:val="00282176"/>
    <w:rsid w:val="002821EF"/>
    <w:rsid w:val="0028222B"/>
    <w:rsid w:val="00282276"/>
    <w:rsid w:val="002822F5"/>
    <w:rsid w:val="00282301"/>
    <w:rsid w:val="00282383"/>
    <w:rsid w:val="002825C2"/>
    <w:rsid w:val="0028260C"/>
    <w:rsid w:val="002826D3"/>
    <w:rsid w:val="002826D8"/>
    <w:rsid w:val="0028279D"/>
    <w:rsid w:val="00282976"/>
    <w:rsid w:val="00282A26"/>
    <w:rsid w:val="00282B02"/>
    <w:rsid w:val="00282C23"/>
    <w:rsid w:val="00282C8E"/>
    <w:rsid w:val="00282C9F"/>
    <w:rsid w:val="00282D34"/>
    <w:rsid w:val="00282E3D"/>
    <w:rsid w:val="00282E6F"/>
    <w:rsid w:val="00282EEA"/>
    <w:rsid w:val="00282F1E"/>
    <w:rsid w:val="00282F97"/>
    <w:rsid w:val="00283096"/>
    <w:rsid w:val="002830F6"/>
    <w:rsid w:val="002831E7"/>
    <w:rsid w:val="00283310"/>
    <w:rsid w:val="002833E4"/>
    <w:rsid w:val="00283441"/>
    <w:rsid w:val="002834B4"/>
    <w:rsid w:val="002835FE"/>
    <w:rsid w:val="0028369F"/>
    <w:rsid w:val="002836AF"/>
    <w:rsid w:val="0028370A"/>
    <w:rsid w:val="00283739"/>
    <w:rsid w:val="002839BD"/>
    <w:rsid w:val="002839F4"/>
    <w:rsid w:val="00283A15"/>
    <w:rsid w:val="00283B67"/>
    <w:rsid w:val="00283BF4"/>
    <w:rsid w:val="00283C95"/>
    <w:rsid w:val="00283DDE"/>
    <w:rsid w:val="00283E50"/>
    <w:rsid w:val="00284049"/>
    <w:rsid w:val="0028404A"/>
    <w:rsid w:val="002841E3"/>
    <w:rsid w:val="002842CF"/>
    <w:rsid w:val="00284435"/>
    <w:rsid w:val="002844D1"/>
    <w:rsid w:val="00284597"/>
    <w:rsid w:val="002846AD"/>
    <w:rsid w:val="002846D4"/>
    <w:rsid w:val="00284A95"/>
    <w:rsid w:val="00284ADA"/>
    <w:rsid w:val="00284BE4"/>
    <w:rsid w:val="00284C38"/>
    <w:rsid w:val="00284CA3"/>
    <w:rsid w:val="00284CB1"/>
    <w:rsid w:val="00284CCE"/>
    <w:rsid w:val="002850F5"/>
    <w:rsid w:val="00285330"/>
    <w:rsid w:val="0028534B"/>
    <w:rsid w:val="002853B3"/>
    <w:rsid w:val="00285488"/>
    <w:rsid w:val="002854D2"/>
    <w:rsid w:val="00285533"/>
    <w:rsid w:val="002855C3"/>
    <w:rsid w:val="002858A7"/>
    <w:rsid w:val="00285903"/>
    <w:rsid w:val="00285A3A"/>
    <w:rsid w:val="00285AA1"/>
    <w:rsid w:val="00285BD0"/>
    <w:rsid w:val="00285C6C"/>
    <w:rsid w:val="00285D8B"/>
    <w:rsid w:val="00285EB7"/>
    <w:rsid w:val="00285EF8"/>
    <w:rsid w:val="00285EFF"/>
    <w:rsid w:val="00285FD5"/>
    <w:rsid w:val="002861F2"/>
    <w:rsid w:val="00286485"/>
    <w:rsid w:val="002865F8"/>
    <w:rsid w:val="0028672C"/>
    <w:rsid w:val="00286891"/>
    <w:rsid w:val="0028689B"/>
    <w:rsid w:val="00286988"/>
    <w:rsid w:val="002869F7"/>
    <w:rsid w:val="002869FE"/>
    <w:rsid w:val="00286AB0"/>
    <w:rsid w:val="00286B42"/>
    <w:rsid w:val="00286C29"/>
    <w:rsid w:val="00286EF0"/>
    <w:rsid w:val="00286F2A"/>
    <w:rsid w:val="00287042"/>
    <w:rsid w:val="002873D3"/>
    <w:rsid w:val="002874F0"/>
    <w:rsid w:val="00287605"/>
    <w:rsid w:val="00287675"/>
    <w:rsid w:val="002876A7"/>
    <w:rsid w:val="002876F8"/>
    <w:rsid w:val="0028775D"/>
    <w:rsid w:val="00287810"/>
    <w:rsid w:val="00287969"/>
    <w:rsid w:val="00287A91"/>
    <w:rsid w:val="00287AA9"/>
    <w:rsid w:val="00287B6E"/>
    <w:rsid w:val="00287BA0"/>
    <w:rsid w:val="00287F59"/>
    <w:rsid w:val="00290072"/>
    <w:rsid w:val="0029028E"/>
    <w:rsid w:val="002902A7"/>
    <w:rsid w:val="002902D3"/>
    <w:rsid w:val="0029055C"/>
    <w:rsid w:val="0029058C"/>
    <w:rsid w:val="00290645"/>
    <w:rsid w:val="002907AC"/>
    <w:rsid w:val="0029084F"/>
    <w:rsid w:val="00290897"/>
    <w:rsid w:val="00290997"/>
    <w:rsid w:val="00290A97"/>
    <w:rsid w:val="00290BD1"/>
    <w:rsid w:val="00290BFD"/>
    <w:rsid w:val="00290C25"/>
    <w:rsid w:val="00290E63"/>
    <w:rsid w:val="00290F27"/>
    <w:rsid w:val="00291033"/>
    <w:rsid w:val="002910B3"/>
    <w:rsid w:val="00291113"/>
    <w:rsid w:val="002911A5"/>
    <w:rsid w:val="002912C0"/>
    <w:rsid w:val="0029188D"/>
    <w:rsid w:val="0029194E"/>
    <w:rsid w:val="00291BC0"/>
    <w:rsid w:val="00291C7A"/>
    <w:rsid w:val="00291C89"/>
    <w:rsid w:val="00291D67"/>
    <w:rsid w:val="00291E9B"/>
    <w:rsid w:val="00291F44"/>
    <w:rsid w:val="00291FC6"/>
    <w:rsid w:val="0029204B"/>
    <w:rsid w:val="002920D9"/>
    <w:rsid w:val="0029215E"/>
    <w:rsid w:val="0029220A"/>
    <w:rsid w:val="00292245"/>
    <w:rsid w:val="002922E1"/>
    <w:rsid w:val="00292310"/>
    <w:rsid w:val="00292334"/>
    <w:rsid w:val="002927F7"/>
    <w:rsid w:val="0029280C"/>
    <w:rsid w:val="00292831"/>
    <w:rsid w:val="0029291D"/>
    <w:rsid w:val="0029294F"/>
    <w:rsid w:val="002929B2"/>
    <w:rsid w:val="00292A1A"/>
    <w:rsid w:val="00292ADF"/>
    <w:rsid w:val="00292B0E"/>
    <w:rsid w:val="00292B57"/>
    <w:rsid w:val="00292BF8"/>
    <w:rsid w:val="00292C36"/>
    <w:rsid w:val="00292C88"/>
    <w:rsid w:val="00292CAE"/>
    <w:rsid w:val="00292CD3"/>
    <w:rsid w:val="00292D58"/>
    <w:rsid w:val="00292E24"/>
    <w:rsid w:val="00292E98"/>
    <w:rsid w:val="00292EF9"/>
    <w:rsid w:val="00292F95"/>
    <w:rsid w:val="00292FDA"/>
    <w:rsid w:val="00293054"/>
    <w:rsid w:val="00293155"/>
    <w:rsid w:val="00293160"/>
    <w:rsid w:val="002932CC"/>
    <w:rsid w:val="00293591"/>
    <w:rsid w:val="0029368E"/>
    <w:rsid w:val="00293745"/>
    <w:rsid w:val="00293753"/>
    <w:rsid w:val="0029384A"/>
    <w:rsid w:val="0029395F"/>
    <w:rsid w:val="0029396A"/>
    <w:rsid w:val="00293A80"/>
    <w:rsid w:val="00293C88"/>
    <w:rsid w:val="00293DE8"/>
    <w:rsid w:val="00293E22"/>
    <w:rsid w:val="00293E41"/>
    <w:rsid w:val="00293F7A"/>
    <w:rsid w:val="00294124"/>
    <w:rsid w:val="002944A3"/>
    <w:rsid w:val="00294563"/>
    <w:rsid w:val="0029459D"/>
    <w:rsid w:val="00294656"/>
    <w:rsid w:val="0029473B"/>
    <w:rsid w:val="0029474F"/>
    <w:rsid w:val="00294849"/>
    <w:rsid w:val="002948D8"/>
    <w:rsid w:val="0029497B"/>
    <w:rsid w:val="00294ABB"/>
    <w:rsid w:val="00294AE7"/>
    <w:rsid w:val="00294B51"/>
    <w:rsid w:val="00294C30"/>
    <w:rsid w:val="00294E2A"/>
    <w:rsid w:val="00294F87"/>
    <w:rsid w:val="00294FEC"/>
    <w:rsid w:val="00295190"/>
    <w:rsid w:val="002952A4"/>
    <w:rsid w:val="00295334"/>
    <w:rsid w:val="002954C3"/>
    <w:rsid w:val="002956C7"/>
    <w:rsid w:val="0029570B"/>
    <w:rsid w:val="0029587E"/>
    <w:rsid w:val="002958B3"/>
    <w:rsid w:val="002959F7"/>
    <w:rsid w:val="00295A4E"/>
    <w:rsid w:val="00295A7F"/>
    <w:rsid w:val="00295AEB"/>
    <w:rsid w:val="00295B4C"/>
    <w:rsid w:val="00295BE9"/>
    <w:rsid w:val="00295CEC"/>
    <w:rsid w:val="00295D29"/>
    <w:rsid w:val="00295DBA"/>
    <w:rsid w:val="00295DE8"/>
    <w:rsid w:val="0029600F"/>
    <w:rsid w:val="002960D4"/>
    <w:rsid w:val="0029615C"/>
    <w:rsid w:val="00296223"/>
    <w:rsid w:val="002963B5"/>
    <w:rsid w:val="0029647B"/>
    <w:rsid w:val="002964E2"/>
    <w:rsid w:val="00296511"/>
    <w:rsid w:val="00296526"/>
    <w:rsid w:val="002965FD"/>
    <w:rsid w:val="00296644"/>
    <w:rsid w:val="002966A5"/>
    <w:rsid w:val="002966AB"/>
    <w:rsid w:val="00296742"/>
    <w:rsid w:val="0029675A"/>
    <w:rsid w:val="00296A03"/>
    <w:rsid w:val="00296BC1"/>
    <w:rsid w:val="00296C27"/>
    <w:rsid w:val="00296D0F"/>
    <w:rsid w:val="00296D64"/>
    <w:rsid w:val="00296F86"/>
    <w:rsid w:val="00296FCA"/>
    <w:rsid w:val="00297260"/>
    <w:rsid w:val="00297342"/>
    <w:rsid w:val="0029734A"/>
    <w:rsid w:val="0029742B"/>
    <w:rsid w:val="002974B5"/>
    <w:rsid w:val="002974E5"/>
    <w:rsid w:val="0029754B"/>
    <w:rsid w:val="0029786F"/>
    <w:rsid w:val="00297929"/>
    <w:rsid w:val="00297989"/>
    <w:rsid w:val="00297B19"/>
    <w:rsid w:val="00297B47"/>
    <w:rsid w:val="00297B5C"/>
    <w:rsid w:val="00297C41"/>
    <w:rsid w:val="00297D9F"/>
    <w:rsid w:val="00297E1D"/>
    <w:rsid w:val="00297E62"/>
    <w:rsid w:val="00297EEF"/>
    <w:rsid w:val="00297F92"/>
    <w:rsid w:val="002A0055"/>
    <w:rsid w:val="002A01BC"/>
    <w:rsid w:val="002A01C5"/>
    <w:rsid w:val="002A0281"/>
    <w:rsid w:val="002A029C"/>
    <w:rsid w:val="002A033E"/>
    <w:rsid w:val="002A0410"/>
    <w:rsid w:val="002A0537"/>
    <w:rsid w:val="002A0699"/>
    <w:rsid w:val="002A070F"/>
    <w:rsid w:val="002A0737"/>
    <w:rsid w:val="002A0A4E"/>
    <w:rsid w:val="002A0BDC"/>
    <w:rsid w:val="002A0C81"/>
    <w:rsid w:val="002A0E3A"/>
    <w:rsid w:val="002A1021"/>
    <w:rsid w:val="002A11CE"/>
    <w:rsid w:val="002A12A3"/>
    <w:rsid w:val="002A1449"/>
    <w:rsid w:val="002A1523"/>
    <w:rsid w:val="002A1534"/>
    <w:rsid w:val="002A1634"/>
    <w:rsid w:val="002A1794"/>
    <w:rsid w:val="002A17AC"/>
    <w:rsid w:val="002A184D"/>
    <w:rsid w:val="002A18F2"/>
    <w:rsid w:val="002A192E"/>
    <w:rsid w:val="002A19A5"/>
    <w:rsid w:val="002A19B9"/>
    <w:rsid w:val="002A19DC"/>
    <w:rsid w:val="002A1ADE"/>
    <w:rsid w:val="002A1C0C"/>
    <w:rsid w:val="002A1C0D"/>
    <w:rsid w:val="002A1C41"/>
    <w:rsid w:val="002A1D34"/>
    <w:rsid w:val="002A2165"/>
    <w:rsid w:val="002A21D3"/>
    <w:rsid w:val="002A22A1"/>
    <w:rsid w:val="002A2384"/>
    <w:rsid w:val="002A23A3"/>
    <w:rsid w:val="002A248D"/>
    <w:rsid w:val="002A25C1"/>
    <w:rsid w:val="002A262E"/>
    <w:rsid w:val="002A2654"/>
    <w:rsid w:val="002A26CE"/>
    <w:rsid w:val="002A2750"/>
    <w:rsid w:val="002A2995"/>
    <w:rsid w:val="002A2A52"/>
    <w:rsid w:val="002A2BE6"/>
    <w:rsid w:val="002A2C51"/>
    <w:rsid w:val="002A2D66"/>
    <w:rsid w:val="002A2E84"/>
    <w:rsid w:val="002A2F95"/>
    <w:rsid w:val="002A3034"/>
    <w:rsid w:val="002A3181"/>
    <w:rsid w:val="002A31F0"/>
    <w:rsid w:val="002A325A"/>
    <w:rsid w:val="002A32B1"/>
    <w:rsid w:val="002A32CF"/>
    <w:rsid w:val="002A33B2"/>
    <w:rsid w:val="002A359F"/>
    <w:rsid w:val="002A365A"/>
    <w:rsid w:val="002A37F1"/>
    <w:rsid w:val="002A384D"/>
    <w:rsid w:val="002A38D1"/>
    <w:rsid w:val="002A39E3"/>
    <w:rsid w:val="002A3A6A"/>
    <w:rsid w:val="002A3AE6"/>
    <w:rsid w:val="002A3C95"/>
    <w:rsid w:val="002A3C96"/>
    <w:rsid w:val="002A3CD1"/>
    <w:rsid w:val="002A3F2B"/>
    <w:rsid w:val="002A4049"/>
    <w:rsid w:val="002A4067"/>
    <w:rsid w:val="002A41ED"/>
    <w:rsid w:val="002A4202"/>
    <w:rsid w:val="002A42E7"/>
    <w:rsid w:val="002A443E"/>
    <w:rsid w:val="002A4461"/>
    <w:rsid w:val="002A446E"/>
    <w:rsid w:val="002A44DE"/>
    <w:rsid w:val="002A4554"/>
    <w:rsid w:val="002A4586"/>
    <w:rsid w:val="002A4595"/>
    <w:rsid w:val="002A45D5"/>
    <w:rsid w:val="002A4627"/>
    <w:rsid w:val="002A470D"/>
    <w:rsid w:val="002A4903"/>
    <w:rsid w:val="002A4AA4"/>
    <w:rsid w:val="002A4B33"/>
    <w:rsid w:val="002A4B34"/>
    <w:rsid w:val="002A4B62"/>
    <w:rsid w:val="002A4BDC"/>
    <w:rsid w:val="002A4C00"/>
    <w:rsid w:val="002A4C07"/>
    <w:rsid w:val="002A4CC1"/>
    <w:rsid w:val="002A4D0E"/>
    <w:rsid w:val="002A4DB9"/>
    <w:rsid w:val="002A4DEC"/>
    <w:rsid w:val="002A4E3D"/>
    <w:rsid w:val="002A4E5C"/>
    <w:rsid w:val="002A4EAB"/>
    <w:rsid w:val="002A4ED2"/>
    <w:rsid w:val="002A4EF6"/>
    <w:rsid w:val="002A5187"/>
    <w:rsid w:val="002A52A5"/>
    <w:rsid w:val="002A5319"/>
    <w:rsid w:val="002A5449"/>
    <w:rsid w:val="002A5580"/>
    <w:rsid w:val="002A55C5"/>
    <w:rsid w:val="002A55F5"/>
    <w:rsid w:val="002A561E"/>
    <w:rsid w:val="002A5749"/>
    <w:rsid w:val="002A577A"/>
    <w:rsid w:val="002A57ED"/>
    <w:rsid w:val="002A583D"/>
    <w:rsid w:val="002A5A5E"/>
    <w:rsid w:val="002A5B18"/>
    <w:rsid w:val="002A5B34"/>
    <w:rsid w:val="002A5B64"/>
    <w:rsid w:val="002A5C4E"/>
    <w:rsid w:val="002A5C5D"/>
    <w:rsid w:val="002A5D1D"/>
    <w:rsid w:val="002A5D50"/>
    <w:rsid w:val="002A5E9C"/>
    <w:rsid w:val="002A5FDE"/>
    <w:rsid w:val="002A606D"/>
    <w:rsid w:val="002A60A9"/>
    <w:rsid w:val="002A619C"/>
    <w:rsid w:val="002A61C2"/>
    <w:rsid w:val="002A62F2"/>
    <w:rsid w:val="002A6302"/>
    <w:rsid w:val="002A6379"/>
    <w:rsid w:val="002A6423"/>
    <w:rsid w:val="002A6569"/>
    <w:rsid w:val="002A65E7"/>
    <w:rsid w:val="002A66BD"/>
    <w:rsid w:val="002A678E"/>
    <w:rsid w:val="002A6AC3"/>
    <w:rsid w:val="002A6BD5"/>
    <w:rsid w:val="002A6D99"/>
    <w:rsid w:val="002A7385"/>
    <w:rsid w:val="002A776E"/>
    <w:rsid w:val="002A77D3"/>
    <w:rsid w:val="002A7824"/>
    <w:rsid w:val="002A7870"/>
    <w:rsid w:val="002A7BF7"/>
    <w:rsid w:val="002A7D07"/>
    <w:rsid w:val="002A7D7C"/>
    <w:rsid w:val="002A7D88"/>
    <w:rsid w:val="002A7E52"/>
    <w:rsid w:val="002A7F3F"/>
    <w:rsid w:val="002A7FF0"/>
    <w:rsid w:val="002B002A"/>
    <w:rsid w:val="002B021C"/>
    <w:rsid w:val="002B02B1"/>
    <w:rsid w:val="002B03F6"/>
    <w:rsid w:val="002B0482"/>
    <w:rsid w:val="002B0550"/>
    <w:rsid w:val="002B05AE"/>
    <w:rsid w:val="002B0733"/>
    <w:rsid w:val="002B07EC"/>
    <w:rsid w:val="002B0813"/>
    <w:rsid w:val="002B0865"/>
    <w:rsid w:val="002B08D6"/>
    <w:rsid w:val="002B0A12"/>
    <w:rsid w:val="002B0B22"/>
    <w:rsid w:val="002B0B9B"/>
    <w:rsid w:val="002B0CB3"/>
    <w:rsid w:val="002B0F2D"/>
    <w:rsid w:val="002B0F82"/>
    <w:rsid w:val="002B1186"/>
    <w:rsid w:val="002B11B9"/>
    <w:rsid w:val="002B1299"/>
    <w:rsid w:val="002B133A"/>
    <w:rsid w:val="002B14A6"/>
    <w:rsid w:val="002B14BA"/>
    <w:rsid w:val="002B152D"/>
    <w:rsid w:val="002B15C5"/>
    <w:rsid w:val="002B162C"/>
    <w:rsid w:val="002B16DE"/>
    <w:rsid w:val="002B1964"/>
    <w:rsid w:val="002B1B52"/>
    <w:rsid w:val="002B1B6B"/>
    <w:rsid w:val="002B1CC1"/>
    <w:rsid w:val="002B1D17"/>
    <w:rsid w:val="002B1E99"/>
    <w:rsid w:val="002B1ED6"/>
    <w:rsid w:val="002B1FBE"/>
    <w:rsid w:val="002B2053"/>
    <w:rsid w:val="002B2276"/>
    <w:rsid w:val="002B23CA"/>
    <w:rsid w:val="002B25AE"/>
    <w:rsid w:val="002B274E"/>
    <w:rsid w:val="002B285D"/>
    <w:rsid w:val="002B2868"/>
    <w:rsid w:val="002B2977"/>
    <w:rsid w:val="002B29B9"/>
    <w:rsid w:val="002B2A5D"/>
    <w:rsid w:val="002B2AB9"/>
    <w:rsid w:val="002B2BF7"/>
    <w:rsid w:val="002B2D77"/>
    <w:rsid w:val="002B2DE4"/>
    <w:rsid w:val="002B2E1F"/>
    <w:rsid w:val="002B2FFA"/>
    <w:rsid w:val="002B30C4"/>
    <w:rsid w:val="002B30E1"/>
    <w:rsid w:val="002B3146"/>
    <w:rsid w:val="002B3170"/>
    <w:rsid w:val="002B3172"/>
    <w:rsid w:val="002B32FD"/>
    <w:rsid w:val="002B33F4"/>
    <w:rsid w:val="002B3437"/>
    <w:rsid w:val="002B3529"/>
    <w:rsid w:val="002B377D"/>
    <w:rsid w:val="002B39B7"/>
    <w:rsid w:val="002B3C2F"/>
    <w:rsid w:val="002B3C50"/>
    <w:rsid w:val="002B3F5F"/>
    <w:rsid w:val="002B404A"/>
    <w:rsid w:val="002B41B6"/>
    <w:rsid w:val="002B42D7"/>
    <w:rsid w:val="002B4328"/>
    <w:rsid w:val="002B4646"/>
    <w:rsid w:val="002B466B"/>
    <w:rsid w:val="002B4802"/>
    <w:rsid w:val="002B488E"/>
    <w:rsid w:val="002B49F8"/>
    <w:rsid w:val="002B4AFF"/>
    <w:rsid w:val="002B4B56"/>
    <w:rsid w:val="002B4BE5"/>
    <w:rsid w:val="002B4CD5"/>
    <w:rsid w:val="002B4D35"/>
    <w:rsid w:val="002B4E55"/>
    <w:rsid w:val="002B4EE0"/>
    <w:rsid w:val="002B4F3F"/>
    <w:rsid w:val="002B50F7"/>
    <w:rsid w:val="002B52A9"/>
    <w:rsid w:val="002B5598"/>
    <w:rsid w:val="002B55AE"/>
    <w:rsid w:val="002B5666"/>
    <w:rsid w:val="002B56F4"/>
    <w:rsid w:val="002B5770"/>
    <w:rsid w:val="002B57D9"/>
    <w:rsid w:val="002B59AB"/>
    <w:rsid w:val="002B5A5C"/>
    <w:rsid w:val="002B5C67"/>
    <w:rsid w:val="002B5CCB"/>
    <w:rsid w:val="002B5D0B"/>
    <w:rsid w:val="002B5D3E"/>
    <w:rsid w:val="002B5E23"/>
    <w:rsid w:val="002B5E27"/>
    <w:rsid w:val="002B5E74"/>
    <w:rsid w:val="002B5FBA"/>
    <w:rsid w:val="002B6224"/>
    <w:rsid w:val="002B641F"/>
    <w:rsid w:val="002B65E7"/>
    <w:rsid w:val="002B6823"/>
    <w:rsid w:val="002B68F9"/>
    <w:rsid w:val="002B6930"/>
    <w:rsid w:val="002B6B33"/>
    <w:rsid w:val="002B6B94"/>
    <w:rsid w:val="002B6BCB"/>
    <w:rsid w:val="002B6BF0"/>
    <w:rsid w:val="002B6D50"/>
    <w:rsid w:val="002B6D57"/>
    <w:rsid w:val="002B6E07"/>
    <w:rsid w:val="002B6E43"/>
    <w:rsid w:val="002B7021"/>
    <w:rsid w:val="002B7178"/>
    <w:rsid w:val="002B71BD"/>
    <w:rsid w:val="002B7364"/>
    <w:rsid w:val="002B74E7"/>
    <w:rsid w:val="002B76A1"/>
    <w:rsid w:val="002B770D"/>
    <w:rsid w:val="002B7829"/>
    <w:rsid w:val="002B78A2"/>
    <w:rsid w:val="002B78A7"/>
    <w:rsid w:val="002B7975"/>
    <w:rsid w:val="002B7A1F"/>
    <w:rsid w:val="002B7ADF"/>
    <w:rsid w:val="002B7B05"/>
    <w:rsid w:val="002B7B2E"/>
    <w:rsid w:val="002B7DA0"/>
    <w:rsid w:val="002B7E1C"/>
    <w:rsid w:val="002B7E97"/>
    <w:rsid w:val="002B7ED3"/>
    <w:rsid w:val="002B7F99"/>
    <w:rsid w:val="002C0059"/>
    <w:rsid w:val="002C0373"/>
    <w:rsid w:val="002C041D"/>
    <w:rsid w:val="002C05C1"/>
    <w:rsid w:val="002C05D5"/>
    <w:rsid w:val="002C0611"/>
    <w:rsid w:val="002C0631"/>
    <w:rsid w:val="002C073B"/>
    <w:rsid w:val="002C07BE"/>
    <w:rsid w:val="002C0873"/>
    <w:rsid w:val="002C09F8"/>
    <w:rsid w:val="002C0A56"/>
    <w:rsid w:val="002C0A5C"/>
    <w:rsid w:val="002C0CB3"/>
    <w:rsid w:val="002C0CED"/>
    <w:rsid w:val="002C0D4F"/>
    <w:rsid w:val="002C0E8B"/>
    <w:rsid w:val="002C0FF3"/>
    <w:rsid w:val="002C11BE"/>
    <w:rsid w:val="002C11C2"/>
    <w:rsid w:val="002C12DC"/>
    <w:rsid w:val="002C142A"/>
    <w:rsid w:val="002C164C"/>
    <w:rsid w:val="002C1697"/>
    <w:rsid w:val="002C1819"/>
    <w:rsid w:val="002C188A"/>
    <w:rsid w:val="002C1AF3"/>
    <w:rsid w:val="002C1B03"/>
    <w:rsid w:val="002C1BE6"/>
    <w:rsid w:val="002C1ED4"/>
    <w:rsid w:val="002C206D"/>
    <w:rsid w:val="002C21F9"/>
    <w:rsid w:val="002C2363"/>
    <w:rsid w:val="002C2392"/>
    <w:rsid w:val="002C274D"/>
    <w:rsid w:val="002C2936"/>
    <w:rsid w:val="002C29F8"/>
    <w:rsid w:val="002C2AB5"/>
    <w:rsid w:val="002C2C08"/>
    <w:rsid w:val="002C2CC0"/>
    <w:rsid w:val="002C2D08"/>
    <w:rsid w:val="002C2F60"/>
    <w:rsid w:val="002C2FF5"/>
    <w:rsid w:val="002C30E9"/>
    <w:rsid w:val="002C3287"/>
    <w:rsid w:val="002C335C"/>
    <w:rsid w:val="002C336A"/>
    <w:rsid w:val="002C340E"/>
    <w:rsid w:val="002C3417"/>
    <w:rsid w:val="002C3501"/>
    <w:rsid w:val="002C360E"/>
    <w:rsid w:val="002C3702"/>
    <w:rsid w:val="002C374B"/>
    <w:rsid w:val="002C3886"/>
    <w:rsid w:val="002C38C0"/>
    <w:rsid w:val="002C3B9E"/>
    <w:rsid w:val="002C3C58"/>
    <w:rsid w:val="002C3D44"/>
    <w:rsid w:val="002C3E27"/>
    <w:rsid w:val="002C3EA5"/>
    <w:rsid w:val="002C413F"/>
    <w:rsid w:val="002C41E8"/>
    <w:rsid w:val="002C42BA"/>
    <w:rsid w:val="002C433D"/>
    <w:rsid w:val="002C44CA"/>
    <w:rsid w:val="002C477B"/>
    <w:rsid w:val="002C47B8"/>
    <w:rsid w:val="002C4A77"/>
    <w:rsid w:val="002C4C7A"/>
    <w:rsid w:val="002C4D1F"/>
    <w:rsid w:val="002C4D8B"/>
    <w:rsid w:val="002C4DB0"/>
    <w:rsid w:val="002C4E62"/>
    <w:rsid w:val="002C4EDA"/>
    <w:rsid w:val="002C4F62"/>
    <w:rsid w:val="002C50A3"/>
    <w:rsid w:val="002C510A"/>
    <w:rsid w:val="002C51F8"/>
    <w:rsid w:val="002C521D"/>
    <w:rsid w:val="002C5332"/>
    <w:rsid w:val="002C5555"/>
    <w:rsid w:val="002C555F"/>
    <w:rsid w:val="002C563E"/>
    <w:rsid w:val="002C5713"/>
    <w:rsid w:val="002C5779"/>
    <w:rsid w:val="002C57D2"/>
    <w:rsid w:val="002C587B"/>
    <w:rsid w:val="002C591A"/>
    <w:rsid w:val="002C5ABC"/>
    <w:rsid w:val="002C5ACA"/>
    <w:rsid w:val="002C5C8E"/>
    <w:rsid w:val="002C5CBD"/>
    <w:rsid w:val="002C5F45"/>
    <w:rsid w:val="002C5FE6"/>
    <w:rsid w:val="002C619A"/>
    <w:rsid w:val="002C61EF"/>
    <w:rsid w:val="002C6375"/>
    <w:rsid w:val="002C6394"/>
    <w:rsid w:val="002C63D2"/>
    <w:rsid w:val="002C63F6"/>
    <w:rsid w:val="002C652A"/>
    <w:rsid w:val="002C6565"/>
    <w:rsid w:val="002C665C"/>
    <w:rsid w:val="002C6976"/>
    <w:rsid w:val="002C6A95"/>
    <w:rsid w:val="002C6AB1"/>
    <w:rsid w:val="002C6AE6"/>
    <w:rsid w:val="002C6DCB"/>
    <w:rsid w:val="002C6DEC"/>
    <w:rsid w:val="002C6EAD"/>
    <w:rsid w:val="002C6F2B"/>
    <w:rsid w:val="002C73CF"/>
    <w:rsid w:val="002C743F"/>
    <w:rsid w:val="002C7956"/>
    <w:rsid w:val="002C79F4"/>
    <w:rsid w:val="002C79F7"/>
    <w:rsid w:val="002C7A8B"/>
    <w:rsid w:val="002C7C1B"/>
    <w:rsid w:val="002C7E82"/>
    <w:rsid w:val="002C7F35"/>
    <w:rsid w:val="002C7F43"/>
    <w:rsid w:val="002C7F86"/>
    <w:rsid w:val="002D0122"/>
    <w:rsid w:val="002D01E9"/>
    <w:rsid w:val="002D022C"/>
    <w:rsid w:val="002D02BB"/>
    <w:rsid w:val="002D03AD"/>
    <w:rsid w:val="002D04ED"/>
    <w:rsid w:val="002D0521"/>
    <w:rsid w:val="002D05FF"/>
    <w:rsid w:val="002D0621"/>
    <w:rsid w:val="002D0650"/>
    <w:rsid w:val="002D076C"/>
    <w:rsid w:val="002D0837"/>
    <w:rsid w:val="002D0888"/>
    <w:rsid w:val="002D08A3"/>
    <w:rsid w:val="002D08C0"/>
    <w:rsid w:val="002D09AD"/>
    <w:rsid w:val="002D0B35"/>
    <w:rsid w:val="002D0BF1"/>
    <w:rsid w:val="002D0FC9"/>
    <w:rsid w:val="002D12DA"/>
    <w:rsid w:val="002D137D"/>
    <w:rsid w:val="002D1450"/>
    <w:rsid w:val="002D1486"/>
    <w:rsid w:val="002D1665"/>
    <w:rsid w:val="002D1691"/>
    <w:rsid w:val="002D16D2"/>
    <w:rsid w:val="002D17A2"/>
    <w:rsid w:val="002D1972"/>
    <w:rsid w:val="002D199D"/>
    <w:rsid w:val="002D19DF"/>
    <w:rsid w:val="002D1A01"/>
    <w:rsid w:val="002D1C4B"/>
    <w:rsid w:val="002D1C54"/>
    <w:rsid w:val="002D1FB8"/>
    <w:rsid w:val="002D2015"/>
    <w:rsid w:val="002D233A"/>
    <w:rsid w:val="002D2470"/>
    <w:rsid w:val="002D259E"/>
    <w:rsid w:val="002D28C6"/>
    <w:rsid w:val="002D299A"/>
    <w:rsid w:val="002D2A75"/>
    <w:rsid w:val="002D2B68"/>
    <w:rsid w:val="002D2BC2"/>
    <w:rsid w:val="002D2BEC"/>
    <w:rsid w:val="002D2C20"/>
    <w:rsid w:val="002D2D30"/>
    <w:rsid w:val="002D2E1C"/>
    <w:rsid w:val="002D2F11"/>
    <w:rsid w:val="002D2F50"/>
    <w:rsid w:val="002D2FAB"/>
    <w:rsid w:val="002D30BA"/>
    <w:rsid w:val="002D30C1"/>
    <w:rsid w:val="002D310D"/>
    <w:rsid w:val="002D3188"/>
    <w:rsid w:val="002D3220"/>
    <w:rsid w:val="002D32EA"/>
    <w:rsid w:val="002D3339"/>
    <w:rsid w:val="002D3509"/>
    <w:rsid w:val="002D3680"/>
    <w:rsid w:val="002D380E"/>
    <w:rsid w:val="002D3873"/>
    <w:rsid w:val="002D3A52"/>
    <w:rsid w:val="002D3A94"/>
    <w:rsid w:val="002D3A9F"/>
    <w:rsid w:val="002D3BF3"/>
    <w:rsid w:val="002D3DE0"/>
    <w:rsid w:val="002D3F60"/>
    <w:rsid w:val="002D3FC4"/>
    <w:rsid w:val="002D4090"/>
    <w:rsid w:val="002D40B2"/>
    <w:rsid w:val="002D4130"/>
    <w:rsid w:val="002D415E"/>
    <w:rsid w:val="002D425A"/>
    <w:rsid w:val="002D428E"/>
    <w:rsid w:val="002D4468"/>
    <w:rsid w:val="002D451B"/>
    <w:rsid w:val="002D4523"/>
    <w:rsid w:val="002D4561"/>
    <w:rsid w:val="002D478F"/>
    <w:rsid w:val="002D4791"/>
    <w:rsid w:val="002D47F1"/>
    <w:rsid w:val="002D4839"/>
    <w:rsid w:val="002D493D"/>
    <w:rsid w:val="002D494F"/>
    <w:rsid w:val="002D4AC0"/>
    <w:rsid w:val="002D4D21"/>
    <w:rsid w:val="002D4E49"/>
    <w:rsid w:val="002D4EB3"/>
    <w:rsid w:val="002D4FDB"/>
    <w:rsid w:val="002D506B"/>
    <w:rsid w:val="002D510F"/>
    <w:rsid w:val="002D54D3"/>
    <w:rsid w:val="002D54E9"/>
    <w:rsid w:val="002D565B"/>
    <w:rsid w:val="002D56DA"/>
    <w:rsid w:val="002D578E"/>
    <w:rsid w:val="002D5A93"/>
    <w:rsid w:val="002D5A99"/>
    <w:rsid w:val="002D5D03"/>
    <w:rsid w:val="002D5D81"/>
    <w:rsid w:val="002D5DEF"/>
    <w:rsid w:val="002D5FCC"/>
    <w:rsid w:val="002D6053"/>
    <w:rsid w:val="002D6079"/>
    <w:rsid w:val="002D6197"/>
    <w:rsid w:val="002D61BA"/>
    <w:rsid w:val="002D6270"/>
    <w:rsid w:val="002D6389"/>
    <w:rsid w:val="002D6393"/>
    <w:rsid w:val="002D63D1"/>
    <w:rsid w:val="002D64DE"/>
    <w:rsid w:val="002D6533"/>
    <w:rsid w:val="002D6719"/>
    <w:rsid w:val="002D67F8"/>
    <w:rsid w:val="002D690D"/>
    <w:rsid w:val="002D6A2F"/>
    <w:rsid w:val="002D6A45"/>
    <w:rsid w:val="002D6A5D"/>
    <w:rsid w:val="002D6B2B"/>
    <w:rsid w:val="002D6B3D"/>
    <w:rsid w:val="002D6B68"/>
    <w:rsid w:val="002D6B9B"/>
    <w:rsid w:val="002D6C12"/>
    <w:rsid w:val="002D6C1B"/>
    <w:rsid w:val="002D6D8E"/>
    <w:rsid w:val="002D6EA7"/>
    <w:rsid w:val="002D6F7F"/>
    <w:rsid w:val="002D70FE"/>
    <w:rsid w:val="002D735E"/>
    <w:rsid w:val="002D7448"/>
    <w:rsid w:val="002D7457"/>
    <w:rsid w:val="002D7482"/>
    <w:rsid w:val="002D74AD"/>
    <w:rsid w:val="002D75DD"/>
    <w:rsid w:val="002D7633"/>
    <w:rsid w:val="002D7775"/>
    <w:rsid w:val="002D7815"/>
    <w:rsid w:val="002D794B"/>
    <w:rsid w:val="002D7A21"/>
    <w:rsid w:val="002D7AEF"/>
    <w:rsid w:val="002D7B86"/>
    <w:rsid w:val="002D7B87"/>
    <w:rsid w:val="002D7C34"/>
    <w:rsid w:val="002D7D68"/>
    <w:rsid w:val="002D7D8D"/>
    <w:rsid w:val="002E0135"/>
    <w:rsid w:val="002E0177"/>
    <w:rsid w:val="002E017D"/>
    <w:rsid w:val="002E037F"/>
    <w:rsid w:val="002E0507"/>
    <w:rsid w:val="002E0626"/>
    <w:rsid w:val="002E068C"/>
    <w:rsid w:val="002E06CF"/>
    <w:rsid w:val="002E0754"/>
    <w:rsid w:val="002E07D4"/>
    <w:rsid w:val="002E0865"/>
    <w:rsid w:val="002E08DC"/>
    <w:rsid w:val="002E0A51"/>
    <w:rsid w:val="002E0C5D"/>
    <w:rsid w:val="002E0D36"/>
    <w:rsid w:val="002E0EAB"/>
    <w:rsid w:val="002E0F25"/>
    <w:rsid w:val="002E0FC5"/>
    <w:rsid w:val="002E0FE8"/>
    <w:rsid w:val="002E0FEE"/>
    <w:rsid w:val="002E1096"/>
    <w:rsid w:val="002E120C"/>
    <w:rsid w:val="002E1331"/>
    <w:rsid w:val="002E13D4"/>
    <w:rsid w:val="002E144C"/>
    <w:rsid w:val="002E14F8"/>
    <w:rsid w:val="002E155E"/>
    <w:rsid w:val="002E1604"/>
    <w:rsid w:val="002E160B"/>
    <w:rsid w:val="002E175E"/>
    <w:rsid w:val="002E17E0"/>
    <w:rsid w:val="002E185A"/>
    <w:rsid w:val="002E1965"/>
    <w:rsid w:val="002E199D"/>
    <w:rsid w:val="002E1A1A"/>
    <w:rsid w:val="002E1D25"/>
    <w:rsid w:val="002E1DB8"/>
    <w:rsid w:val="002E1E86"/>
    <w:rsid w:val="002E1F3F"/>
    <w:rsid w:val="002E215D"/>
    <w:rsid w:val="002E2199"/>
    <w:rsid w:val="002E2237"/>
    <w:rsid w:val="002E22A6"/>
    <w:rsid w:val="002E244B"/>
    <w:rsid w:val="002E2589"/>
    <w:rsid w:val="002E259B"/>
    <w:rsid w:val="002E26EC"/>
    <w:rsid w:val="002E2793"/>
    <w:rsid w:val="002E2861"/>
    <w:rsid w:val="002E29AC"/>
    <w:rsid w:val="002E29F7"/>
    <w:rsid w:val="002E2A60"/>
    <w:rsid w:val="002E2B97"/>
    <w:rsid w:val="002E2CE6"/>
    <w:rsid w:val="002E2CF2"/>
    <w:rsid w:val="002E2DFF"/>
    <w:rsid w:val="002E2E09"/>
    <w:rsid w:val="002E2F2B"/>
    <w:rsid w:val="002E3180"/>
    <w:rsid w:val="002E319E"/>
    <w:rsid w:val="002E31A2"/>
    <w:rsid w:val="002E31FF"/>
    <w:rsid w:val="002E32CD"/>
    <w:rsid w:val="002E33D1"/>
    <w:rsid w:val="002E34F2"/>
    <w:rsid w:val="002E35F8"/>
    <w:rsid w:val="002E36A4"/>
    <w:rsid w:val="002E3723"/>
    <w:rsid w:val="002E372E"/>
    <w:rsid w:val="002E3788"/>
    <w:rsid w:val="002E39A7"/>
    <w:rsid w:val="002E3A04"/>
    <w:rsid w:val="002E3A34"/>
    <w:rsid w:val="002E3A9B"/>
    <w:rsid w:val="002E3BD4"/>
    <w:rsid w:val="002E3C11"/>
    <w:rsid w:val="002E3D1A"/>
    <w:rsid w:val="002E4080"/>
    <w:rsid w:val="002E40BC"/>
    <w:rsid w:val="002E41BB"/>
    <w:rsid w:val="002E41F8"/>
    <w:rsid w:val="002E4331"/>
    <w:rsid w:val="002E43E2"/>
    <w:rsid w:val="002E4411"/>
    <w:rsid w:val="002E448C"/>
    <w:rsid w:val="002E4528"/>
    <w:rsid w:val="002E4605"/>
    <w:rsid w:val="002E477A"/>
    <w:rsid w:val="002E47A6"/>
    <w:rsid w:val="002E48D3"/>
    <w:rsid w:val="002E48EA"/>
    <w:rsid w:val="002E498A"/>
    <w:rsid w:val="002E4AEF"/>
    <w:rsid w:val="002E4B2D"/>
    <w:rsid w:val="002E4C91"/>
    <w:rsid w:val="002E4D57"/>
    <w:rsid w:val="002E4DB8"/>
    <w:rsid w:val="002E4E7B"/>
    <w:rsid w:val="002E4FFE"/>
    <w:rsid w:val="002E50D2"/>
    <w:rsid w:val="002E5102"/>
    <w:rsid w:val="002E523C"/>
    <w:rsid w:val="002E53EB"/>
    <w:rsid w:val="002E53F0"/>
    <w:rsid w:val="002E552A"/>
    <w:rsid w:val="002E56E2"/>
    <w:rsid w:val="002E572B"/>
    <w:rsid w:val="002E5769"/>
    <w:rsid w:val="002E576B"/>
    <w:rsid w:val="002E5846"/>
    <w:rsid w:val="002E598C"/>
    <w:rsid w:val="002E59D1"/>
    <w:rsid w:val="002E5A30"/>
    <w:rsid w:val="002E5B74"/>
    <w:rsid w:val="002E5B97"/>
    <w:rsid w:val="002E5C7F"/>
    <w:rsid w:val="002E5D33"/>
    <w:rsid w:val="002E5E72"/>
    <w:rsid w:val="002E5F6C"/>
    <w:rsid w:val="002E5FD4"/>
    <w:rsid w:val="002E6027"/>
    <w:rsid w:val="002E6043"/>
    <w:rsid w:val="002E6054"/>
    <w:rsid w:val="002E610B"/>
    <w:rsid w:val="002E6123"/>
    <w:rsid w:val="002E622D"/>
    <w:rsid w:val="002E6416"/>
    <w:rsid w:val="002E6431"/>
    <w:rsid w:val="002E64B8"/>
    <w:rsid w:val="002E665A"/>
    <w:rsid w:val="002E6720"/>
    <w:rsid w:val="002E672F"/>
    <w:rsid w:val="002E6803"/>
    <w:rsid w:val="002E68D2"/>
    <w:rsid w:val="002E69CC"/>
    <w:rsid w:val="002E6B01"/>
    <w:rsid w:val="002E6B49"/>
    <w:rsid w:val="002E6B86"/>
    <w:rsid w:val="002E6DD9"/>
    <w:rsid w:val="002E6E33"/>
    <w:rsid w:val="002E6E50"/>
    <w:rsid w:val="002E6EC2"/>
    <w:rsid w:val="002E6F53"/>
    <w:rsid w:val="002E6F76"/>
    <w:rsid w:val="002E7063"/>
    <w:rsid w:val="002E70DF"/>
    <w:rsid w:val="002E7318"/>
    <w:rsid w:val="002E7486"/>
    <w:rsid w:val="002E74C0"/>
    <w:rsid w:val="002E7676"/>
    <w:rsid w:val="002E7782"/>
    <w:rsid w:val="002E79BC"/>
    <w:rsid w:val="002E7A2A"/>
    <w:rsid w:val="002E7C18"/>
    <w:rsid w:val="002E7D31"/>
    <w:rsid w:val="002E7D53"/>
    <w:rsid w:val="002E7DB2"/>
    <w:rsid w:val="002E7E40"/>
    <w:rsid w:val="002E7F6C"/>
    <w:rsid w:val="002E7F91"/>
    <w:rsid w:val="002E7FEA"/>
    <w:rsid w:val="002F008F"/>
    <w:rsid w:val="002F00A7"/>
    <w:rsid w:val="002F00B3"/>
    <w:rsid w:val="002F00C2"/>
    <w:rsid w:val="002F0196"/>
    <w:rsid w:val="002F0335"/>
    <w:rsid w:val="002F05AD"/>
    <w:rsid w:val="002F0624"/>
    <w:rsid w:val="002F0797"/>
    <w:rsid w:val="002F0996"/>
    <w:rsid w:val="002F09DD"/>
    <w:rsid w:val="002F0A51"/>
    <w:rsid w:val="002F0B60"/>
    <w:rsid w:val="002F0BA0"/>
    <w:rsid w:val="002F0CE6"/>
    <w:rsid w:val="002F0D7C"/>
    <w:rsid w:val="002F0D92"/>
    <w:rsid w:val="002F0E0A"/>
    <w:rsid w:val="002F0E4C"/>
    <w:rsid w:val="002F0E96"/>
    <w:rsid w:val="002F0EED"/>
    <w:rsid w:val="002F142A"/>
    <w:rsid w:val="002F14DA"/>
    <w:rsid w:val="002F159B"/>
    <w:rsid w:val="002F15B6"/>
    <w:rsid w:val="002F15F0"/>
    <w:rsid w:val="002F1656"/>
    <w:rsid w:val="002F16DF"/>
    <w:rsid w:val="002F18AB"/>
    <w:rsid w:val="002F1948"/>
    <w:rsid w:val="002F1ACE"/>
    <w:rsid w:val="002F1B5B"/>
    <w:rsid w:val="002F1C7B"/>
    <w:rsid w:val="002F1E96"/>
    <w:rsid w:val="002F1FBB"/>
    <w:rsid w:val="002F2074"/>
    <w:rsid w:val="002F21B9"/>
    <w:rsid w:val="002F21ED"/>
    <w:rsid w:val="002F22E5"/>
    <w:rsid w:val="002F2327"/>
    <w:rsid w:val="002F2335"/>
    <w:rsid w:val="002F2420"/>
    <w:rsid w:val="002F2452"/>
    <w:rsid w:val="002F24B2"/>
    <w:rsid w:val="002F250A"/>
    <w:rsid w:val="002F28AF"/>
    <w:rsid w:val="002F28BE"/>
    <w:rsid w:val="002F28DC"/>
    <w:rsid w:val="002F299C"/>
    <w:rsid w:val="002F2B1C"/>
    <w:rsid w:val="002F2B24"/>
    <w:rsid w:val="002F2B41"/>
    <w:rsid w:val="002F2BD0"/>
    <w:rsid w:val="002F2C84"/>
    <w:rsid w:val="002F2EFC"/>
    <w:rsid w:val="002F3267"/>
    <w:rsid w:val="002F337E"/>
    <w:rsid w:val="002F3517"/>
    <w:rsid w:val="002F355C"/>
    <w:rsid w:val="002F364B"/>
    <w:rsid w:val="002F3733"/>
    <w:rsid w:val="002F3781"/>
    <w:rsid w:val="002F37E6"/>
    <w:rsid w:val="002F388A"/>
    <w:rsid w:val="002F38B7"/>
    <w:rsid w:val="002F39FA"/>
    <w:rsid w:val="002F3AE5"/>
    <w:rsid w:val="002F3B25"/>
    <w:rsid w:val="002F3D39"/>
    <w:rsid w:val="002F3EBD"/>
    <w:rsid w:val="002F3ED4"/>
    <w:rsid w:val="002F3F9F"/>
    <w:rsid w:val="002F420A"/>
    <w:rsid w:val="002F423B"/>
    <w:rsid w:val="002F4444"/>
    <w:rsid w:val="002F4450"/>
    <w:rsid w:val="002F4677"/>
    <w:rsid w:val="002F4689"/>
    <w:rsid w:val="002F488A"/>
    <w:rsid w:val="002F48A3"/>
    <w:rsid w:val="002F4936"/>
    <w:rsid w:val="002F4986"/>
    <w:rsid w:val="002F4A26"/>
    <w:rsid w:val="002F4D21"/>
    <w:rsid w:val="002F4D4D"/>
    <w:rsid w:val="002F4D9A"/>
    <w:rsid w:val="002F5119"/>
    <w:rsid w:val="002F5338"/>
    <w:rsid w:val="002F5365"/>
    <w:rsid w:val="002F56F3"/>
    <w:rsid w:val="002F5802"/>
    <w:rsid w:val="002F5859"/>
    <w:rsid w:val="002F58A4"/>
    <w:rsid w:val="002F58FD"/>
    <w:rsid w:val="002F599A"/>
    <w:rsid w:val="002F5A60"/>
    <w:rsid w:val="002F5AC9"/>
    <w:rsid w:val="002F5E36"/>
    <w:rsid w:val="002F5EB1"/>
    <w:rsid w:val="002F5EC4"/>
    <w:rsid w:val="002F5F04"/>
    <w:rsid w:val="002F60B7"/>
    <w:rsid w:val="002F610A"/>
    <w:rsid w:val="002F62B7"/>
    <w:rsid w:val="002F636C"/>
    <w:rsid w:val="002F6448"/>
    <w:rsid w:val="002F6620"/>
    <w:rsid w:val="002F6716"/>
    <w:rsid w:val="002F677E"/>
    <w:rsid w:val="002F6A08"/>
    <w:rsid w:val="002F6A6C"/>
    <w:rsid w:val="002F6A9C"/>
    <w:rsid w:val="002F6C59"/>
    <w:rsid w:val="002F6C86"/>
    <w:rsid w:val="002F6D31"/>
    <w:rsid w:val="002F6F03"/>
    <w:rsid w:val="002F6F33"/>
    <w:rsid w:val="002F6F95"/>
    <w:rsid w:val="002F7179"/>
    <w:rsid w:val="002F73A7"/>
    <w:rsid w:val="002F73E1"/>
    <w:rsid w:val="002F7496"/>
    <w:rsid w:val="002F74A7"/>
    <w:rsid w:val="002F74E2"/>
    <w:rsid w:val="002F74E3"/>
    <w:rsid w:val="002F7688"/>
    <w:rsid w:val="002F76A8"/>
    <w:rsid w:val="002F7772"/>
    <w:rsid w:val="002F7817"/>
    <w:rsid w:val="002F7873"/>
    <w:rsid w:val="002F789F"/>
    <w:rsid w:val="002F7975"/>
    <w:rsid w:val="002F7ACE"/>
    <w:rsid w:val="002F7B13"/>
    <w:rsid w:val="002F7B5A"/>
    <w:rsid w:val="002F7BAC"/>
    <w:rsid w:val="002F7DB8"/>
    <w:rsid w:val="002F7F76"/>
    <w:rsid w:val="002F7FB1"/>
    <w:rsid w:val="0030001A"/>
    <w:rsid w:val="00300137"/>
    <w:rsid w:val="0030017E"/>
    <w:rsid w:val="00300227"/>
    <w:rsid w:val="00300329"/>
    <w:rsid w:val="003003DF"/>
    <w:rsid w:val="00300431"/>
    <w:rsid w:val="003004FC"/>
    <w:rsid w:val="00300538"/>
    <w:rsid w:val="003005F0"/>
    <w:rsid w:val="003006CC"/>
    <w:rsid w:val="003008EA"/>
    <w:rsid w:val="003009D3"/>
    <w:rsid w:val="003009F8"/>
    <w:rsid w:val="00300A43"/>
    <w:rsid w:val="00300ABE"/>
    <w:rsid w:val="00300B52"/>
    <w:rsid w:val="00300B60"/>
    <w:rsid w:val="00300DFD"/>
    <w:rsid w:val="0030120D"/>
    <w:rsid w:val="00301363"/>
    <w:rsid w:val="003015A6"/>
    <w:rsid w:val="003015BB"/>
    <w:rsid w:val="00301769"/>
    <w:rsid w:val="0030186E"/>
    <w:rsid w:val="00301A6B"/>
    <w:rsid w:val="00301AAA"/>
    <w:rsid w:val="00301AD7"/>
    <w:rsid w:val="00301B4C"/>
    <w:rsid w:val="00301CF0"/>
    <w:rsid w:val="00301D90"/>
    <w:rsid w:val="00301E1E"/>
    <w:rsid w:val="00301E42"/>
    <w:rsid w:val="00301E8B"/>
    <w:rsid w:val="00301EF7"/>
    <w:rsid w:val="00301F50"/>
    <w:rsid w:val="00301F67"/>
    <w:rsid w:val="00301F80"/>
    <w:rsid w:val="003020BA"/>
    <w:rsid w:val="003020D5"/>
    <w:rsid w:val="003020DB"/>
    <w:rsid w:val="003021B4"/>
    <w:rsid w:val="003021EE"/>
    <w:rsid w:val="003023E8"/>
    <w:rsid w:val="00302428"/>
    <w:rsid w:val="00302436"/>
    <w:rsid w:val="00302493"/>
    <w:rsid w:val="00302521"/>
    <w:rsid w:val="0030252A"/>
    <w:rsid w:val="003025CC"/>
    <w:rsid w:val="0030262A"/>
    <w:rsid w:val="00302795"/>
    <w:rsid w:val="00302879"/>
    <w:rsid w:val="00302889"/>
    <w:rsid w:val="00302AA6"/>
    <w:rsid w:val="00302AE8"/>
    <w:rsid w:val="00302B22"/>
    <w:rsid w:val="00302C33"/>
    <w:rsid w:val="00302C5E"/>
    <w:rsid w:val="00302D06"/>
    <w:rsid w:val="00302DFE"/>
    <w:rsid w:val="00302E8A"/>
    <w:rsid w:val="00302EED"/>
    <w:rsid w:val="00303014"/>
    <w:rsid w:val="00303110"/>
    <w:rsid w:val="00303217"/>
    <w:rsid w:val="0030326F"/>
    <w:rsid w:val="00303388"/>
    <w:rsid w:val="00303395"/>
    <w:rsid w:val="00303517"/>
    <w:rsid w:val="00303535"/>
    <w:rsid w:val="003035B5"/>
    <w:rsid w:val="003035D5"/>
    <w:rsid w:val="0030368E"/>
    <w:rsid w:val="00303740"/>
    <w:rsid w:val="00303765"/>
    <w:rsid w:val="003037DA"/>
    <w:rsid w:val="003037E7"/>
    <w:rsid w:val="0030394A"/>
    <w:rsid w:val="003039ED"/>
    <w:rsid w:val="00303CA3"/>
    <w:rsid w:val="00303D39"/>
    <w:rsid w:val="00303E8A"/>
    <w:rsid w:val="00304083"/>
    <w:rsid w:val="00304177"/>
    <w:rsid w:val="00304390"/>
    <w:rsid w:val="00304397"/>
    <w:rsid w:val="003043D9"/>
    <w:rsid w:val="003044B2"/>
    <w:rsid w:val="00304510"/>
    <w:rsid w:val="003047A0"/>
    <w:rsid w:val="00304804"/>
    <w:rsid w:val="003048E5"/>
    <w:rsid w:val="00304900"/>
    <w:rsid w:val="00304917"/>
    <w:rsid w:val="00304B11"/>
    <w:rsid w:val="00304BCF"/>
    <w:rsid w:val="00304DA0"/>
    <w:rsid w:val="00304DD5"/>
    <w:rsid w:val="00304E34"/>
    <w:rsid w:val="00304F42"/>
    <w:rsid w:val="00305340"/>
    <w:rsid w:val="0030535D"/>
    <w:rsid w:val="003053ED"/>
    <w:rsid w:val="0030544A"/>
    <w:rsid w:val="003054F7"/>
    <w:rsid w:val="00305573"/>
    <w:rsid w:val="003055A5"/>
    <w:rsid w:val="003055E2"/>
    <w:rsid w:val="0030562C"/>
    <w:rsid w:val="0030568D"/>
    <w:rsid w:val="00305701"/>
    <w:rsid w:val="00305737"/>
    <w:rsid w:val="0030578E"/>
    <w:rsid w:val="00305791"/>
    <w:rsid w:val="00305837"/>
    <w:rsid w:val="00305847"/>
    <w:rsid w:val="003058D9"/>
    <w:rsid w:val="0030590D"/>
    <w:rsid w:val="00305911"/>
    <w:rsid w:val="0030598E"/>
    <w:rsid w:val="00305ADB"/>
    <w:rsid w:val="00305E90"/>
    <w:rsid w:val="00306318"/>
    <w:rsid w:val="003064C4"/>
    <w:rsid w:val="00306733"/>
    <w:rsid w:val="00306784"/>
    <w:rsid w:val="0030687D"/>
    <w:rsid w:val="003068C6"/>
    <w:rsid w:val="00306939"/>
    <w:rsid w:val="00306A11"/>
    <w:rsid w:val="00306A5E"/>
    <w:rsid w:val="00306B4D"/>
    <w:rsid w:val="00306B59"/>
    <w:rsid w:val="00306CCB"/>
    <w:rsid w:val="00306E36"/>
    <w:rsid w:val="00306F68"/>
    <w:rsid w:val="00307003"/>
    <w:rsid w:val="00307036"/>
    <w:rsid w:val="0030712E"/>
    <w:rsid w:val="00307135"/>
    <w:rsid w:val="00307152"/>
    <w:rsid w:val="003071F9"/>
    <w:rsid w:val="00307289"/>
    <w:rsid w:val="003072A8"/>
    <w:rsid w:val="003072BE"/>
    <w:rsid w:val="003072C1"/>
    <w:rsid w:val="00307354"/>
    <w:rsid w:val="003073AD"/>
    <w:rsid w:val="003073AE"/>
    <w:rsid w:val="0030759D"/>
    <w:rsid w:val="003075EE"/>
    <w:rsid w:val="003076D6"/>
    <w:rsid w:val="00307733"/>
    <w:rsid w:val="003078B1"/>
    <w:rsid w:val="00307924"/>
    <w:rsid w:val="0030796A"/>
    <w:rsid w:val="00307981"/>
    <w:rsid w:val="00307A86"/>
    <w:rsid w:val="00307B0A"/>
    <w:rsid w:val="00307B3D"/>
    <w:rsid w:val="00307C4B"/>
    <w:rsid w:val="00307DE9"/>
    <w:rsid w:val="00307E93"/>
    <w:rsid w:val="00307F4D"/>
    <w:rsid w:val="00310183"/>
    <w:rsid w:val="00310269"/>
    <w:rsid w:val="003102C0"/>
    <w:rsid w:val="003103C2"/>
    <w:rsid w:val="00310420"/>
    <w:rsid w:val="00310472"/>
    <w:rsid w:val="003104C4"/>
    <w:rsid w:val="00310529"/>
    <w:rsid w:val="003106B2"/>
    <w:rsid w:val="003106D2"/>
    <w:rsid w:val="00310834"/>
    <w:rsid w:val="0031084A"/>
    <w:rsid w:val="0031087B"/>
    <w:rsid w:val="00310884"/>
    <w:rsid w:val="0031089A"/>
    <w:rsid w:val="003108A3"/>
    <w:rsid w:val="00310A68"/>
    <w:rsid w:val="00310A96"/>
    <w:rsid w:val="00310ADA"/>
    <w:rsid w:val="00310C2D"/>
    <w:rsid w:val="00310CB5"/>
    <w:rsid w:val="00310CE3"/>
    <w:rsid w:val="00310DD7"/>
    <w:rsid w:val="00310E8A"/>
    <w:rsid w:val="00310FE2"/>
    <w:rsid w:val="0031104B"/>
    <w:rsid w:val="003110B0"/>
    <w:rsid w:val="003110C2"/>
    <w:rsid w:val="00311296"/>
    <w:rsid w:val="00311320"/>
    <w:rsid w:val="003115B4"/>
    <w:rsid w:val="00311682"/>
    <w:rsid w:val="003118E2"/>
    <w:rsid w:val="00311916"/>
    <w:rsid w:val="00311A24"/>
    <w:rsid w:val="00311A52"/>
    <w:rsid w:val="00311B9F"/>
    <w:rsid w:val="00311C12"/>
    <w:rsid w:val="00311C14"/>
    <w:rsid w:val="00311CCC"/>
    <w:rsid w:val="00311D44"/>
    <w:rsid w:val="00311DE1"/>
    <w:rsid w:val="00311EAE"/>
    <w:rsid w:val="00311F06"/>
    <w:rsid w:val="00311F5A"/>
    <w:rsid w:val="00312017"/>
    <w:rsid w:val="0031201D"/>
    <w:rsid w:val="003120E1"/>
    <w:rsid w:val="003122CA"/>
    <w:rsid w:val="0031236B"/>
    <w:rsid w:val="003123CA"/>
    <w:rsid w:val="003125FD"/>
    <w:rsid w:val="0031270C"/>
    <w:rsid w:val="003129E0"/>
    <w:rsid w:val="00312A7A"/>
    <w:rsid w:val="00312BF9"/>
    <w:rsid w:val="00312C00"/>
    <w:rsid w:val="00312C48"/>
    <w:rsid w:val="00312C91"/>
    <w:rsid w:val="00312CC1"/>
    <w:rsid w:val="00312DD6"/>
    <w:rsid w:val="00312F0D"/>
    <w:rsid w:val="00313096"/>
    <w:rsid w:val="0031326F"/>
    <w:rsid w:val="0031342F"/>
    <w:rsid w:val="003134B0"/>
    <w:rsid w:val="003134B5"/>
    <w:rsid w:val="0031359F"/>
    <w:rsid w:val="0031364C"/>
    <w:rsid w:val="003137BA"/>
    <w:rsid w:val="003137BD"/>
    <w:rsid w:val="00313929"/>
    <w:rsid w:val="00313947"/>
    <w:rsid w:val="00313B4D"/>
    <w:rsid w:val="00313B72"/>
    <w:rsid w:val="00313D4C"/>
    <w:rsid w:val="00313DE7"/>
    <w:rsid w:val="00313EDB"/>
    <w:rsid w:val="00313F1E"/>
    <w:rsid w:val="00313F55"/>
    <w:rsid w:val="00313F97"/>
    <w:rsid w:val="00314263"/>
    <w:rsid w:val="003142E1"/>
    <w:rsid w:val="003142FA"/>
    <w:rsid w:val="00314345"/>
    <w:rsid w:val="00314532"/>
    <w:rsid w:val="0031472F"/>
    <w:rsid w:val="00314751"/>
    <w:rsid w:val="0031485B"/>
    <w:rsid w:val="00314913"/>
    <w:rsid w:val="00314A8C"/>
    <w:rsid w:val="00314BB5"/>
    <w:rsid w:val="00314C55"/>
    <w:rsid w:val="00314D4E"/>
    <w:rsid w:val="00314DA1"/>
    <w:rsid w:val="0031503B"/>
    <w:rsid w:val="00315084"/>
    <w:rsid w:val="003150BA"/>
    <w:rsid w:val="0031535B"/>
    <w:rsid w:val="00315381"/>
    <w:rsid w:val="00315435"/>
    <w:rsid w:val="00315443"/>
    <w:rsid w:val="0031558E"/>
    <w:rsid w:val="00315614"/>
    <w:rsid w:val="003157B2"/>
    <w:rsid w:val="003157CB"/>
    <w:rsid w:val="003157DE"/>
    <w:rsid w:val="003158A7"/>
    <w:rsid w:val="00315A76"/>
    <w:rsid w:val="00315AAA"/>
    <w:rsid w:val="00315ACA"/>
    <w:rsid w:val="00315CD0"/>
    <w:rsid w:val="00315D3C"/>
    <w:rsid w:val="00315D78"/>
    <w:rsid w:val="00315DA1"/>
    <w:rsid w:val="0031616D"/>
    <w:rsid w:val="0031616F"/>
    <w:rsid w:val="00316197"/>
    <w:rsid w:val="00316237"/>
    <w:rsid w:val="0031639A"/>
    <w:rsid w:val="0031645E"/>
    <w:rsid w:val="0031649C"/>
    <w:rsid w:val="00316593"/>
    <w:rsid w:val="003165D4"/>
    <w:rsid w:val="00316661"/>
    <w:rsid w:val="0031668D"/>
    <w:rsid w:val="003166A0"/>
    <w:rsid w:val="003166D1"/>
    <w:rsid w:val="00316742"/>
    <w:rsid w:val="0031676A"/>
    <w:rsid w:val="003167FC"/>
    <w:rsid w:val="0031688B"/>
    <w:rsid w:val="00316926"/>
    <w:rsid w:val="00316B5A"/>
    <w:rsid w:val="00316CEF"/>
    <w:rsid w:val="00316D4A"/>
    <w:rsid w:val="00316EE2"/>
    <w:rsid w:val="003170AA"/>
    <w:rsid w:val="0031715B"/>
    <w:rsid w:val="003171D7"/>
    <w:rsid w:val="0031728D"/>
    <w:rsid w:val="003173ED"/>
    <w:rsid w:val="0031742E"/>
    <w:rsid w:val="0031747E"/>
    <w:rsid w:val="00317527"/>
    <w:rsid w:val="00317611"/>
    <w:rsid w:val="0031775B"/>
    <w:rsid w:val="0031779B"/>
    <w:rsid w:val="003177A7"/>
    <w:rsid w:val="00317918"/>
    <w:rsid w:val="00317995"/>
    <w:rsid w:val="00317A42"/>
    <w:rsid w:val="00317AE3"/>
    <w:rsid w:val="00317BEF"/>
    <w:rsid w:val="00317CBD"/>
    <w:rsid w:val="00317DD7"/>
    <w:rsid w:val="00317DE6"/>
    <w:rsid w:val="00317E4C"/>
    <w:rsid w:val="00317ED7"/>
    <w:rsid w:val="00317F28"/>
    <w:rsid w:val="003202C7"/>
    <w:rsid w:val="00320463"/>
    <w:rsid w:val="003204DB"/>
    <w:rsid w:val="003205C0"/>
    <w:rsid w:val="00320736"/>
    <w:rsid w:val="0032073D"/>
    <w:rsid w:val="003207EE"/>
    <w:rsid w:val="003208B6"/>
    <w:rsid w:val="00320A44"/>
    <w:rsid w:val="00320B0B"/>
    <w:rsid w:val="00320B9F"/>
    <w:rsid w:val="00320BAB"/>
    <w:rsid w:val="00320C54"/>
    <w:rsid w:val="00320C7B"/>
    <w:rsid w:val="00320D9B"/>
    <w:rsid w:val="00320EE3"/>
    <w:rsid w:val="00320FD2"/>
    <w:rsid w:val="00321067"/>
    <w:rsid w:val="00321169"/>
    <w:rsid w:val="00321185"/>
    <w:rsid w:val="0032128E"/>
    <w:rsid w:val="00321504"/>
    <w:rsid w:val="003216C7"/>
    <w:rsid w:val="0032184F"/>
    <w:rsid w:val="00321A06"/>
    <w:rsid w:val="00321B44"/>
    <w:rsid w:val="00321B8B"/>
    <w:rsid w:val="00321BE0"/>
    <w:rsid w:val="00321C28"/>
    <w:rsid w:val="00321C83"/>
    <w:rsid w:val="00321C89"/>
    <w:rsid w:val="00321D75"/>
    <w:rsid w:val="00321DC6"/>
    <w:rsid w:val="00321E35"/>
    <w:rsid w:val="00321E4C"/>
    <w:rsid w:val="00321EE1"/>
    <w:rsid w:val="00321F39"/>
    <w:rsid w:val="00321FA9"/>
    <w:rsid w:val="003220CE"/>
    <w:rsid w:val="0032216E"/>
    <w:rsid w:val="00322218"/>
    <w:rsid w:val="00322412"/>
    <w:rsid w:val="00322547"/>
    <w:rsid w:val="00322670"/>
    <w:rsid w:val="003226A1"/>
    <w:rsid w:val="0032273D"/>
    <w:rsid w:val="00322898"/>
    <w:rsid w:val="00322920"/>
    <w:rsid w:val="00322A35"/>
    <w:rsid w:val="00322A39"/>
    <w:rsid w:val="00322ABD"/>
    <w:rsid w:val="00322B83"/>
    <w:rsid w:val="00322CBB"/>
    <w:rsid w:val="00322DA6"/>
    <w:rsid w:val="00322F65"/>
    <w:rsid w:val="003231B7"/>
    <w:rsid w:val="003231F1"/>
    <w:rsid w:val="00323207"/>
    <w:rsid w:val="00323230"/>
    <w:rsid w:val="003232E9"/>
    <w:rsid w:val="00323315"/>
    <w:rsid w:val="00323357"/>
    <w:rsid w:val="00323375"/>
    <w:rsid w:val="003233A3"/>
    <w:rsid w:val="00323412"/>
    <w:rsid w:val="0032344A"/>
    <w:rsid w:val="003235C0"/>
    <w:rsid w:val="003235D3"/>
    <w:rsid w:val="00323792"/>
    <w:rsid w:val="003238D5"/>
    <w:rsid w:val="00323B60"/>
    <w:rsid w:val="00323D87"/>
    <w:rsid w:val="00323DDD"/>
    <w:rsid w:val="00323E60"/>
    <w:rsid w:val="00323F41"/>
    <w:rsid w:val="00323FB3"/>
    <w:rsid w:val="00323FFA"/>
    <w:rsid w:val="00324053"/>
    <w:rsid w:val="00324215"/>
    <w:rsid w:val="003242A2"/>
    <w:rsid w:val="0032443E"/>
    <w:rsid w:val="0032462E"/>
    <w:rsid w:val="003248EE"/>
    <w:rsid w:val="00324909"/>
    <w:rsid w:val="0032493E"/>
    <w:rsid w:val="003249D4"/>
    <w:rsid w:val="00324AAA"/>
    <w:rsid w:val="00324ABC"/>
    <w:rsid w:val="00324B29"/>
    <w:rsid w:val="00324DB4"/>
    <w:rsid w:val="00324E72"/>
    <w:rsid w:val="00324F3B"/>
    <w:rsid w:val="00325053"/>
    <w:rsid w:val="0032508A"/>
    <w:rsid w:val="0032510E"/>
    <w:rsid w:val="003251A0"/>
    <w:rsid w:val="003254AD"/>
    <w:rsid w:val="003254D4"/>
    <w:rsid w:val="003255D4"/>
    <w:rsid w:val="00325694"/>
    <w:rsid w:val="00325773"/>
    <w:rsid w:val="003257A2"/>
    <w:rsid w:val="00325850"/>
    <w:rsid w:val="00325908"/>
    <w:rsid w:val="00325938"/>
    <w:rsid w:val="00325B9E"/>
    <w:rsid w:val="00325BA7"/>
    <w:rsid w:val="00325BC7"/>
    <w:rsid w:val="00325D5C"/>
    <w:rsid w:val="00325D7A"/>
    <w:rsid w:val="00325DF2"/>
    <w:rsid w:val="00325FFE"/>
    <w:rsid w:val="00326143"/>
    <w:rsid w:val="00326216"/>
    <w:rsid w:val="003262D6"/>
    <w:rsid w:val="0032635B"/>
    <w:rsid w:val="0032642D"/>
    <w:rsid w:val="003266F3"/>
    <w:rsid w:val="00326794"/>
    <w:rsid w:val="003268FE"/>
    <w:rsid w:val="00326A4D"/>
    <w:rsid w:val="00326B61"/>
    <w:rsid w:val="00326BAE"/>
    <w:rsid w:val="00326C30"/>
    <w:rsid w:val="00326C40"/>
    <w:rsid w:val="00326CD0"/>
    <w:rsid w:val="00326D95"/>
    <w:rsid w:val="00326EA3"/>
    <w:rsid w:val="00326FEA"/>
    <w:rsid w:val="00327073"/>
    <w:rsid w:val="0032715A"/>
    <w:rsid w:val="003271FB"/>
    <w:rsid w:val="0032726D"/>
    <w:rsid w:val="0032734B"/>
    <w:rsid w:val="00327569"/>
    <w:rsid w:val="00327586"/>
    <w:rsid w:val="003275FF"/>
    <w:rsid w:val="0032760D"/>
    <w:rsid w:val="0032766A"/>
    <w:rsid w:val="0032771D"/>
    <w:rsid w:val="0032778B"/>
    <w:rsid w:val="00327807"/>
    <w:rsid w:val="00327947"/>
    <w:rsid w:val="0032795C"/>
    <w:rsid w:val="00327C17"/>
    <w:rsid w:val="00327D1D"/>
    <w:rsid w:val="00327E3F"/>
    <w:rsid w:val="00327E6B"/>
    <w:rsid w:val="00327F86"/>
    <w:rsid w:val="00327FB5"/>
    <w:rsid w:val="00327FF6"/>
    <w:rsid w:val="0033014C"/>
    <w:rsid w:val="0033017B"/>
    <w:rsid w:val="00330433"/>
    <w:rsid w:val="00330579"/>
    <w:rsid w:val="0033057B"/>
    <w:rsid w:val="00330952"/>
    <w:rsid w:val="0033098F"/>
    <w:rsid w:val="003309C0"/>
    <w:rsid w:val="00330A43"/>
    <w:rsid w:val="00330A56"/>
    <w:rsid w:val="00330AD4"/>
    <w:rsid w:val="00330B7C"/>
    <w:rsid w:val="00330C59"/>
    <w:rsid w:val="00330C6D"/>
    <w:rsid w:val="00330CA8"/>
    <w:rsid w:val="00330CE4"/>
    <w:rsid w:val="00330DF2"/>
    <w:rsid w:val="00330EF1"/>
    <w:rsid w:val="00331119"/>
    <w:rsid w:val="00331150"/>
    <w:rsid w:val="003314CA"/>
    <w:rsid w:val="0033164E"/>
    <w:rsid w:val="00331765"/>
    <w:rsid w:val="00331944"/>
    <w:rsid w:val="0033194D"/>
    <w:rsid w:val="00331B0B"/>
    <w:rsid w:val="00331B72"/>
    <w:rsid w:val="00331C76"/>
    <w:rsid w:val="00331E9F"/>
    <w:rsid w:val="00331EA2"/>
    <w:rsid w:val="00331F3F"/>
    <w:rsid w:val="00331F89"/>
    <w:rsid w:val="00332277"/>
    <w:rsid w:val="00332408"/>
    <w:rsid w:val="00332420"/>
    <w:rsid w:val="0033247A"/>
    <w:rsid w:val="00332572"/>
    <w:rsid w:val="0033260F"/>
    <w:rsid w:val="00332610"/>
    <w:rsid w:val="00332718"/>
    <w:rsid w:val="003329D1"/>
    <w:rsid w:val="00332B56"/>
    <w:rsid w:val="00332C34"/>
    <w:rsid w:val="00332E81"/>
    <w:rsid w:val="0033308B"/>
    <w:rsid w:val="0033308F"/>
    <w:rsid w:val="00333169"/>
    <w:rsid w:val="003331D2"/>
    <w:rsid w:val="0033337E"/>
    <w:rsid w:val="0033366E"/>
    <w:rsid w:val="003337ED"/>
    <w:rsid w:val="00333A0B"/>
    <w:rsid w:val="00333A6D"/>
    <w:rsid w:val="00333AE8"/>
    <w:rsid w:val="00333B27"/>
    <w:rsid w:val="00333B9D"/>
    <w:rsid w:val="00333C06"/>
    <w:rsid w:val="00333C6D"/>
    <w:rsid w:val="00333C97"/>
    <w:rsid w:val="00333CDA"/>
    <w:rsid w:val="00333CDD"/>
    <w:rsid w:val="00334060"/>
    <w:rsid w:val="00334180"/>
    <w:rsid w:val="003341F1"/>
    <w:rsid w:val="00334216"/>
    <w:rsid w:val="00334430"/>
    <w:rsid w:val="003344EE"/>
    <w:rsid w:val="00334505"/>
    <w:rsid w:val="00334525"/>
    <w:rsid w:val="003345F9"/>
    <w:rsid w:val="00334791"/>
    <w:rsid w:val="00334818"/>
    <w:rsid w:val="00334847"/>
    <w:rsid w:val="003348D0"/>
    <w:rsid w:val="00334A00"/>
    <w:rsid w:val="00334A06"/>
    <w:rsid w:val="00334A19"/>
    <w:rsid w:val="00334B08"/>
    <w:rsid w:val="00334C5C"/>
    <w:rsid w:val="00334CA7"/>
    <w:rsid w:val="00334CF0"/>
    <w:rsid w:val="00334D72"/>
    <w:rsid w:val="00334DA9"/>
    <w:rsid w:val="00334F2B"/>
    <w:rsid w:val="00334FFB"/>
    <w:rsid w:val="00335072"/>
    <w:rsid w:val="0033518D"/>
    <w:rsid w:val="003351A0"/>
    <w:rsid w:val="00335297"/>
    <w:rsid w:val="003352F7"/>
    <w:rsid w:val="00335306"/>
    <w:rsid w:val="00335397"/>
    <w:rsid w:val="00335504"/>
    <w:rsid w:val="00335554"/>
    <w:rsid w:val="003356A0"/>
    <w:rsid w:val="003356E3"/>
    <w:rsid w:val="00335815"/>
    <w:rsid w:val="003358B1"/>
    <w:rsid w:val="00335987"/>
    <w:rsid w:val="003359D4"/>
    <w:rsid w:val="00335A29"/>
    <w:rsid w:val="00335ABE"/>
    <w:rsid w:val="00335B1B"/>
    <w:rsid w:val="00335C59"/>
    <w:rsid w:val="00335CD4"/>
    <w:rsid w:val="0033600D"/>
    <w:rsid w:val="003360A8"/>
    <w:rsid w:val="00336121"/>
    <w:rsid w:val="00336554"/>
    <w:rsid w:val="003365A4"/>
    <w:rsid w:val="003365AB"/>
    <w:rsid w:val="003365AC"/>
    <w:rsid w:val="0033662A"/>
    <w:rsid w:val="00336760"/>
    <w:rsid w:val="00336775"/>
    <w:rsid w:val="00336881"/>
    <w:rsid w:val="003368D8"/>
    <w:rsid w:val="00336A71"/>
    <w:rsid w:val="00336AD6"/>
    <w:rsid w:val="00336BC0"/>
    <w:rsid w:val="00336C00"/>
    <w:rsid w:val="00336C56"/>
    <w:rsid w:val="00336CC7"/>
    <w:rsid w:val="00336D1B"/>
    <w:rsid w:val="00336D9C"/>
    <w:rsid w:val="00336DFF"/>
    <w:rsid w:val="00336E86"/>
    <w:rsid w:val="00336E88"/>
    <w:rsid w:val="00336EBA"/>
    <w:rsid w:val="003371BD"/>
    <w:rsid w:val="003371F6"/>
    <w:rsid w:val="0033738B"/>
    <w:rsid w:val="0033768A"/>
    <w:rsid w:val="003377B3"/>
    <w:rsid w:val="0033783E"/>
    <w:rsid w:val="0033795E"/>
    <w:rsid w:val="00337A1A"/>
    <w:rsid w:val="00337A8D"/>
    <w:rsid w:val="00337CF2"/>
    <w:rsid w:val="00337DDD"/>
    <w:rsid w:val="00337E33"/>
    <w:rsid w:val="0034003A"/>
    <w:rsid w:val="00340118"/>
    <w:rsid w:val="003401CB"/>
    <w:rsid w:val="003402F7"/>
    <w:rsid w:val="003403D6"/>
    <w:rsid w:val="00340536"/>
    <w:rsid w:val="0034058B"/>
    <w:rsid w:val="003405FF"/>
    <w:rsid w:val="0034073E"/>
    <w:rsid w:val="00340762"/>
    <w:rsid w:val="00340882"/>
    <w:rsid w:val="003409F3"/>
    <w:rsid w:val="00340A75"/>
    <w:rsid w:val="00340B4F"/>
    <w:rsid w:val="00340B58"/>
    <w:rsid w:val="00340B98"/>
    <w:rsid w:val="00340D81"/>
    <w:rsid w:val="00340E59"/>
    <w:rsid w:val="00340EFE"/>
    <w:rsid w:val="00340F36"/>
    <w:rsid w:val="00340FAB"/>
    <w:rsid w:val="00341057"/>
    <w:rsid w:val="0034116F"/>
    <w:rsid w:val="003411C1"/>
    <w:rsid w:val="0034124A"/>
    <w:rsid w:val="003412A1"/>
    <w:rsid w:val="003412D4"/>
    <w:rsid w:val="0034138B"/>
    <w:rsid w:val="003414BC"/>
    <w:rsid w:val="0034184B"/>
    <w:rsid w:val="00341851"/>
    <w:rsid w:val="0034194E"/>
    <w:rsid w:val="00341B29"/>
    <w:rsid w:val="00341C6C"/>
    <w:rsid w:val="00341CEE"/>
    <w:rsid w:val="00341D0C"/>
    <w:rsid w:val="00341E66"/>
    <w:rsid w:val="00341EF6"/>
    <w:rsid w:val="00341F60"/>
    <w:rsid w:val="003420C5"/>
    <w:rsid w:val="00342125"/>
    <w:rsid w:val="003421BB"/>
    <w:rsid w:val="003421E3"/>
    <w:rsid w:val="0034235D"/>
    <w:rsid w:val="00342436"/>
    <w:rsid w:val="00342469"/>
    <w:rsid w:val="003425BC"/>
    <w:rsid w:val="003425DD"/>
    <w:rsid w:val="00342628"/>
    <w:rsid w:val="00342644"/>
    <w:rsid w:val="003427A3"/>
    <w:rsid w:val="00342811"/>
    <w:rsid w:val="0034281D"/>
    <w:rsid w:val="00342830"/>
    <w:rsid w:val="0034286C"/>
    <w:rsid w:val="00342A3A"/>
    <w:rsid w:val="00342B25"/>
    <w:rsid w:val="00342D04"/>
    <w:rsid w:val="00342DA6"/>
    <w:rsid w:val="003430DC"/>
    <w:rsid w:val="00343215"/>
    <w:rsid w:val="003433A5"/>
    <w:rsid w:val="003433E1"/>
    <w:rsid w:val="003438FD"/>
    <w:rsid w:val="00343909"/>
    <w:rsid w:val="0034396C"/>
    <w:rsid w:val="003439B1"/>
    <w:rsid w:val="003439FD"/>
    <w:rsid w:val="00343A1E"/>
    <w:rsid w:val="00343A8F"/>
    <w:rsid w:val="00343A96"/>
    <w:rsid w:val="00343B3A"/>
    <w:rsid w:val="00343BEE"/>
    <w:rsid w:val="00343C2E"/>
    <w:rsid w:val="00343CA5"/>
    <w:rsid w:val="00343D2E"/>
    <w:rsid w:val="00343F43"/>
    <w:rsid w:val="003440AE"/>
    <w:rsid w:val="0034411C"/>
    <w:rsid w:val="00344173"/>
    <w:rsid w:val="0034440E"/>
    <w:rsid w:val="0034445F"/>
    <w:rsid w:val="003445BA"/>
    <w:rsid w:val="00344602"/>
    <w:rsid w:val="003446CB"/>
    <w:rsid w:val="00344849"/>
    <w:rsid w:val="0034487D"/>
    <w:rsid w:val="00344888"/>
    <w:rsid w:val="003448BA"/>
    <w:rsid w:val="003449DD"/>
    <w:rsid w:val="00344A05"/>
    <w:rsid w:val="00344A97"/>
    <w:rsid w:val="00344B46"/>
    <w:rsid w:val="00344BB3"/>
    <w:rsid w:val="00344C1E"/>
    <w:rsid w:val="00344CD9"/>
    <w:rsid w:val="00344E06"/>
    <w:rsid w:val="00344E66"/>
    <w:rsid w:val="00344EF2"/>
    <w:rsid w:val="00344F40"/>
    <w:rsid w:val="00345095"/>
    <w:rsid w:val="00345204"/>
    <w:rsid w:val="00345260"/>
    <w:rsid w:val="0034535F"/>
    <w:rsid w:val="00345412"/>
    <w:rsid w:val="003455B8"/>
    <w:rsid w:val="003456E5"/>
    <w:rsid w:val="0034586C"/>
    <w:rsid w:val="003458F8"/>
    <w:rsid w:val="00345964"/>
    <w:rsid w:val="00345A6D"/>
    <w:rsid w:val="00345AAC"/>
    <w:rsid w:val="00345B66"/>
    <w:rsid w:val="00345D61"/>
    <w:rsid w:val="00345DEC"/>
    <w:rsid w:val="00345FD8"/>
    <w:rsid w:val="0034600E"/>
    <w:rsid w:val="003462D1"/>
    <w:rsid w:val="003463BA"/>
    <w:rsid w:val="003465E8"/>
    <w:rsid w:val="00346620"/>
    <w:rsid w:val="003466E2"/>
    <w:rsid w:val="003467BA"/>
    <w:rsid w:val="00346A17"/>
    <w:rsid w:val="00346CAE"/>
    <w:rsid w:val="00346D29"/>
    <w:rsid w:val="00346D60"/>
    <w:rsid w:val="00346FDB"/>
    <w:rsid w:val="0034709D"/>
    <w:rsid w:val="0034718C"/>
    <w:rsid w:val="003471A3"/>
    <w:rsid w:val="0034727B"/>
    <w:rsid w:val="00347338"/>
    <w:rsid w:val="003474AF"/>
    <w:rsid w:val="003474D4"/>
    <w:rsid w:val="00347518"/>
    <w:rsid w:val="00347531"/>
    <w:rsid w:val="003475F6"/>
    <w:rsid w:val="003477C3"/>
    <w:rsid w:val="00347D66"/>
    <w:rsid w:val="00347D89"/>
    <w:rsid w:val="00347F1B"/>
    <w:rsid w:val="00347FAC"/>
    <w:rsid w:val="00350029"/>
    <w:rsid w:val="00350040"/>
    <w:rsid w:val="00350073"/>
    <w:rsid w:val="00350080"/>
    <w:rsid w:val="00350148"/>
    <w:rsid w:val="00350156"/>
    <w:rsid w:val="003501D1"/>
    <w:rsid w:val="003502F3"/>
    <w:rsid w:val="0035033E"/>
    <w:rsid w:val="00350355"/>
    <w:rsid w:val="003503DC"/>
    <w:rsid w:val="00350577"/>
    <w:rsid w:val="0035058D"/>
    <w:rsid w:val="0035063B"/>
    <w:rsid w:val="003507FA"/>
    <w:rsid w:val="003508A9"/>
    <w:rsid w:val="00350938"/>
    <w:rsid w:val="00350A4A"/>
    <w:rsid w:val="00350B9C"/>
    <w:rsid w:val="00350C6A"/>
    <w:rsid w:val="00350CE0"/>
    <w:rsid w:val="00350E16"/>
    <w:rsid w:val="00350F6B"/>
    <w:rsid w:val="00350F84"/>
    <w:rsid w:val="00351036"/>
    <w:rsid w:val="003510D7"/>
    <w:rsid w:val="003514D8"/>
    <w:rsid w:val="003515D0"/>
    <w:rsid w:val="003515F5"/>
    <w:rsid w:val="003516EE"/>
    <w:rsid w:val="00351727"/>
    <w:rsid w:val="0035193A"/>
    <w:rsid w:val="00351963"/>
    <w:rsid w:val="00351B8B"/>
    <w:rsid w:val="00351BBB"/>
    <w:rsid w:val="00351BF4"/>
    <w:rsid w:val="00351C0E"/>
    <w:rsid w:val="00351F0D"/>
    <w:rsid w:val="00352255"/>
    <w:rsid w:val="003523DF"/>
    <w:rsid w:val="003523F4"/>
    <w:rsid w:val="0035242E"/>
    <w:rsid w:val="00352477"/>
    <w:rsid w:val="003524FF"/>
    <w:rsid w:val="00352714"/>
    <w:rsid w:val="00352780"/>
    <w:rsid w:val="00352838"/>
    <w:rsid w:val="00352954"/>
    <w:rsid w:val="003529C3"/>
    <w:rsid w:val="00352B6D"/>
    <w:rsid w:val="00352E33"/>
    <w:rsid w:val="00352F33"/>
    <w:rsid w:val="00353087"/>
    <w:rsid w:val="00353090"/>
    <w:rsid w:val="0035311F"/>
    <w:rsid w:val="003531DE"/>
    <w:rsid w:val="0035332A"/>
    <w:rsid w:val="00353377"/>
    <w:rsid w:val="0035369C"/>
    <w:rsid w:val="00353B40"/>
    <w:rsid w:val="00353E01"/>
    <w:rsid w:val="00353F86"/>
    <w:rsid w:val="00353F88"/>
    <w:rsid w:val="00353FE0"/>
    <w:rsid w:val="0035416F"/>
    <w:rsid w:val="0035431F"/>
    <w:rsid w:val="00354365"/>
    <w:rsid w:val="0035463E"/>
    <w:rsid w:val="00354652"/>
    <w:rsid w:val="0035471F"/>
    <w:rsid w:val="003547AD"/>
    <w:rsid w:val="003547BD"/>
    <w:rsid w:val="0035491F"/>
    <w:rsid w:val="003549D5"/>
    <w:rsid w:val="00354BC0"/>
    <w:rsid w:val="00354D6C"/>
    <w:rsid w:val="00354E3D"/>
    <w:rsid w:val="00354E8B"/>
    <w:rsid w:val="00355038"/>
    <w:rsid w:val="00355055"/>
    <w:rsid w:val="0035511A"/>
    <w:rsid w:val="003551C7"/>
    <w:rsid w:val="0035527F"/>
    <w:rsid w:val="00355358"/>
    <w:rsid w:val="00355554"/>
    <w:rsid w:val="003555BA"/>
    <w:rsid w:val="003555DF"/>
    <w:rsid w:val="003556A7"/>
    <w:rsid w:val="00355702"/>
    <w:rsid w:val="00355779"/>
    <w:rsid w:val="00355816"/>
    <w:rsid w:val="003558A7"/>
    <w:rsid w:val="00355950"/>
    <w:rsid w:val="00355B62"/>
    <w:rsid w:val="00355BF5"/>
    <w:rsid w:val="00355CE6"/>
    <w:rsid w:val="00355D6D"/>
    <w:rsid w:val="00356006"/>
    <w:rsid w:val="0035605B"/>
    <w:rsid w:val="003560D9"/>
    <w:rsid w:val="00356105"/>
    <w:rsid w:val="00356120"/>
    <w:rsid w:val="0035614C"/>
    <w:rsid w:val="003563B7"/>
    <w:rsid w:val="00356674"/>
    <w:rsid w:val="0035669E"/>
    <w:rsid w:val="003566D2"/>
    <w:rsid w:val="003566D5"/>
    <w:rsid w:val="00356707"/>
    <w:rsid w:val="003567CD"/>
    <w:rsid w:val="003567CF"/>
    <w:rsid w:val="00356821"/>
    <w:rsid w:val="0035689D"/>
    <w:rsid w:val="00356A23"/>
    <w:rsid w:val="00356B39"/>
    <w:rsid w:val="00356B6F"/>
    <w:rsid w:val="00356B75"/>
    <w:rsid w:val="00356C1F"/>
    <w:rsid w:val="00356C6B"/>
    <w:rsid w:val="00356CBF"/>
    <w:rsid w:val="00356CC9"/>
    <w:rsid w:val="00356D39"/>
    <w:rsid w:val="00356D8B"/>
    <w:rsid w:val="00356F70"/>
    <w:rsid w:val="00356F78"/>
    <w:rsid w:val="00356F8E"/>
    <w:rsid w:val="00356FDF"/>
    <w:rsid w:val="00357023"/>
    <w:rsid w:val="00357039"/>
    <w:rsid w:val="0035703D"/>
    <w:rsid w:val="00357049"/>
    <w:rsid w:val="0035732E"/>
    <w:rsid w:val="0035732F"/>
    <w:rsid w:val="00357872"/>
    <w:rsid w:val="00357890"/>
    <w:rsid w:val="003578E8"/>
    <w:rsid w:val="00357C89"/>
    <w:rsid w:val="00357CC5"/>
    <w:rsid w:val="00357D2F"/>
    <w:rsid w:val="00357D30"/>
    <w:rsid w:val="00357D68"/>
    <w:rsid w:val="00357DE4"/>
    <w:rsid w:val="00357E48"/>
    <w:rsid w:val="00357E4B"/>
    <w:rsid w:val="00357E88"/>
    <w:rsid w:val="0036015D"/>
    <w:rsid w:val="003601BB"/>
    <w:rsid w:val="0036023D"/>
    <w:rsid w:val="00360348"/>
    <w:rsid w:val="0036046D"/>
    <w:rsid w:val="003606B1"/>
    <w:rsid w:val="00360704"/>
    <w:rsid w:val="003609A0"/>
    <w:rsid w:val="003609EC"/>
    <w:rsid w:val="00360A91"/>
    <w:rsid w:val="00360BA7"/>
    <w:rsid w:val="00360BD6"/>
    <w:rsid w:val="00360C28"/>
    <w:rsid w:val="00360F84"/>
    <w:rsid w:val="00361025"/>
    <w:rsid w:val="00361041"/>
    <w:rsid w:val="00361157"/>
    <w:rsid w:val="00361167"/>
    <w:rsid w:val="00361215"/>
    <w:rsid w:val="00361660"/>
    <w:rsid w:val="003618DE"/>
    <w:rsid w:val="00361908"/>
    <w:rsid w:val="0036196E"/>
    <w:rsid w:val="003619F1"/>
    <w:rsid w:val="00361B83"/>
    <w:rsid w:val="00361C24"/>
    <w:rsid w:val="00361C8A"/>
    <w:rsid w:val="00361CD7"/>
    <w:rsid w:val="00361D18"/>
    <w:rsid w:val="00361D3F"/>
    <w:rsid w:val="00361DCF"/>
    <w:rsid w:val="00361EA3"/>
    <w:rsid w:val="00361EF3"/>
    <w:rsid w:val="00361F0A"/>
    <w:rsid w:val="00362002"/>
    <w:rsid w:val="003620C9"/>
    <w:rsid w:val="00362185"/>
    <w:rsid w:val="00362207"/>
    <w:rsid w:val="003622D9"/>
    <w:rsid w:val="00362336"/>
    <w:rsid w:val="00362374"/>
    <w:rsid w:val="0036244F"/>
    <w:rsid w:val="00362557"/>
    <w:rsid w:val="00362564"/>
    <w:rsid w:val="003625B6"/>
    <w:rsid w:val="0036265F"/>
    <w:rsid w:val="00362736"/>
    <w:rsid w:val="00362766"/>
    <w:rsid w:val="0036278C"/>
    <w:rsid w:val="003628C7"/>
    <w:rsid w:val="003629DE"/>
    <w:rsid w:val="00362A53"/>
    <w:rsid w:val="00362B62"/>
    <w:rsid w:val="00362B64"/>
    <w:rsid w:val="00362B8D"/>
    <w:rsid w:val="00362C24"/>
    <w:rsid w:val="00362D7B"/>
    <w:rsid w:val="00362DAA"/>
    <w:rsid w:val="00362F22"/>
    <w:rsid w:val="003630F1"/>
    <w:rsid w:val="0036318C"/>
    <w:rsid w:val="003631AD"/>
    <w:rsid w:val="00363266"/>
    <w:rsid w:val="003632C4"/>
    <w:rsid w:val="00363324"/>
    <w:rsid w:val="0036336C"/>
    <w:rsid w:val="00363460"/>
    <w:rsid w:val="0036357F"/>
    <w:rsid w:val="00363608"/>
    <w:rsid w:val="0036377A"/>
    <w:rsid w:val="003637D6"/>
    <w:rsid w:val="00363A39"/>
    <w:rsid w:val="00363A99"/>
    <w:rsid w:val="00363B8A"/>
    <w:rsid w:val="00363D7E"/>
    <w:rsid w:val="00363DB4"/>
    <w:rsid w:val="00363FA8"/>
    <w:rsid w:val="00363FE4"/>
    <w:rsid w:val="00364086"/>
    <w:rsid w:val="0036416A"/>
    <w:rsid w:val="003641D1"/>
    <w:rsid w:val="003642AD"/>
    <w:rsid w:val="003642DE"/>
    <w:rsid w:val="003644AB"/>
    <w:rsid w:val="003644E5"/>
    <w:rsid w:val="0036451A"/>
    <w:rsid w:val="003645ED"/>
    <w:rsid w:val="0036477A"/>
    <w:rsid w:val="003648C0"/>
    <w:rsid w:val="00364972"/>
    <w:rsid w:val="00364AB9"/>
    <w:rsid w:val="00364B02"/>
    <w:rsid w:val="00364CA1"/>
    <w:rsid w:val="00364CBE"/>
    <w:rsid w:val="00364E10"/>
    <w:rsid w:val="00364EFF"/>
    <w:rsid w:val="00364F4D"/>
    <w:rsid w:val="0036508B"/>
    <w:rsid w:val="00365278"/>
    <w:rsid w:val="003652A6"/>
    <w:rsid w:val="003653B8"/>
    <w:rsid w:val="00365424"/>
    <w:rsid w:val="003654DC"/>
    <w:rsid w:val="003655A8"/>
    <w:rsid w:val="00365637"/>
    <w:rsid w:val="0036567D"/>
    <w:rsid w:val="003656D5"/>
    <w:rsid w:val="003657A1"/>
    <w:rsid w:val="003657C5"/>
    <w:rsid w:val="0036580F"/>
    <w:rsid w:val="00365841"/>
    <w:rsid w:val="003658A7"/>
    <w:rsid w:val="00365A0C"/>
    <w:rsid w:val="00365A65"/>
    <w:rsid w:val="00365A67"/>
    <w:rsid w:val="00365ACD"/>
    <w:rsid w:val="00365C2E"/>
    <w:rsid w:val="00365D0E"/>
    <w:rsid w:val="00365F51"/>
    <w:rsid w:val="00365FF9"/>
    <w:rsid w:val="00365FFF"/>
    <w:rsid w:val="00366011"/>
    <w:rsid w:val="003660AA"/>
    <w:rsid w:val="0036612C"/>
    <w:rsid w:val="003663CE"/>
    <w:rsid w:val="00366434"/>
    <w:rsid w:val="0036648F"/>
    <w:rsid w:val="00366605"/>
    <w:rsid w:val="0036682E"/>
    <w:rsid w:val="00366843"/>
    <w:rsid w:val="0036693F"/>
    <w:rsid w:val="0036697E"/>
    <w:rsid w:val="00366A1C"/>
    <w:rsid w:val="00366B4C"/>
    <w:rsid w:val="00366BC2"/>
    <w:rsid w:val="00366EE6"/>
    <w:rsid w:val="00366F84"/>
    <w:rsid w:val="0036708D"/>
    <w:rsid w:val="0036716E"/>
    <w:rsid w:val="003671AE"/>
    <w:rsid w:val="0036727E"/>
    <w:rsid w:val="00367280"/>
    <w:rsid w:val="003674D0"/>
    <w:rsid w:val="003676D9"/>
    <w:rsid w:val="00367717"/>
    <w:rsid w:val="00367740"/>
    <w:rsid w:val="00367788"/>
    <w:rsid w:val="003678E3"/>
    <w:rsid w:val="0036795C"/>
    <w:rsid w:val="003679F1"/>
    <w:rsid w:val="003679FB"/>
    <w:rsid w:val="00367AD2"/>
    <w:rsid w:val="00367B73"/>
    <w:rsid w:val="00367BC6"/>
    <w:rsid w:val="00367BD7"/>
    <w:rsid w:val="00367EB5"/>
    <w:rsid w:val="00370040"/>
    <w:rsid w:val="0037012B"/>
    <w:rsid w:val="00370192"/>
    <w:rsid w:val="0037021F"/>
    <w:rsid w:val="003702D3"/>
    <w:rsid w:val="00370367"/>
    <w:rsid w:val="00370369"/>
    <w:rsid w:val="0037039B"/>
    <w:rsid w:val="003703B2"/>
    <w:rsid w:val="00370431"/>
    <w:rsid w:val="003705AF"/>
    <w:rsid w:val="00370654"/>
    <w:rsid w:val="003706AF"/>
    <w:rsid w:val="00370731"/>
    <w:rsid w:val="00370751"/>
    <w:rsid w:val="0037092F"/>
    <w:rsid w:val="003709E7"/>
    <w:rsid w:val="00370A89"/>
    <w:rsid w:val="00370AF9"/>
    <w:rsid w:val="00370B8D"/>
    <w:rsid w:val="00370CF8"/>
    <w:rsid w:val="00370D0D"/>
    <w:rsid w:val="00370E09"/>
    <w:rsid w:val="00370E90"/>
    <w:rsid w:val="00370F8E"/>
    <w:rsid w:val="00370FD4"/>
    <w:rsid w:val="00371051"/>
    <w:rsid w:val="0037105C"/>
    <w:rsid w:val="00371124"/>
    <w:rsid w:val="00371531"/>
    <w:rsid w:val="00371632"/>
    <w:rsid w:val="00371748"/>
    <w:rsid w:val="003719BB"/>
    <w:rsid w:val="003719C6"/>
    <w:rsid w:val="00371EAC"/>
    <w:rsid w:val="00371F66"/>
    <w:rsid w:val="00371F7C"/>
    <w:rsid w:val="003720E3"/>
    <w:rsid w:val="003722CF"/>
    <w:rsid w:val="00372391"/>
    <w:rsid w:val="00372565"/>
    <w:rsid w:val="00372643"/>
    <w:rsid w:val="00372690"/>
    <w:rsid w:val="00372959"/>
    <w:rsid w:val="0037297E"/>
    <w:rsid w:val="00372A67"/>
    <w:rsid w:val="00372A7B"/>
    <w:rsid w:val="00372C93"/>
    <w:rsid w:val="00372CC4"/>
    <w:rsid w:val="00372CFC"/>
    <w:rsid w:val="00372DAA"/>
    <w:rsid w:val="00372DEE"/>
    <w:rsid w:val="00373097"/>
    <w:rsid w:val="00373187"/>
    <w:rsid w:val="003735C3"/>
    <w:rsid w:val="003736A9"/>
    <w:rsid w:val="003736F2"/>
    <w:rsid w:val="003737A3"/>
    <w:rsid w:val="00373859"/>
    <w:rsid w:val="0037389F"/>
    <w:rsid w:val="00373B0B"/>
    <w:rsid w:val="00373D51"/>
    <w:rsid w:val="00373E0F"/>
    <w:rsid w:val="00373E15"/>
    <w:rsid w:val="00373E3E"/>
    <w:rsid w:val="00373EC1"/>
    <w:rsid w:val="003740BA"/>
    <w:rsid w:val="0037419F"/>
    <w:rsid w:val="003742E4"/>
    <w:rsid w:val="00374301"/>
    <w:rsid w:val="00374318"/>
    <w:rsid w:val="003743E5"/>
    <w:rsid w:val="00374494"/>
    <w:rsid w:val="003744AE"/>
    <w:rsid w:val="003744DC"/>
    <w:rsid w:val="003744F5"/>
    <w:rsid w:val="00374603"/>
    <w:rsid w:val="00374924"/>
    <w:rsid w:val="00374931"/>
    <w:rsid w:val="00374A32"/>
    <w:rsid w:val="00374A59"/>
    <w:rsid w:val="00374B78"/>
    <w:rsid w:val="00374CB1"/>
    <w:rsid w:val="00374CD3"/>
    <w:rsid w:val="003750A5"/>
    <w:rsid w:val="00375126"/>
    <w:rsid w:val="00375343"/>
    <w:rsid w:val="00375357"/>
    <w:rsid w:val="0037547F"/>
    <w:rsid w:val="00375494"/>
    <w:rsid w:val="003755B0"/>
    <w:rsid w:val="00375671"/>
    <w:rsid w:val="00375846"/>
    <w:rsid w:val="00375887"/>
    <w:rsid w:val="0037590A"/>
    <w:rsid w:val="0037591D"/>
    <w:rsid w:val="00375926"/>
    <w:rsid w:val="00375BD5"/>
    <w:rsid w:val="00375D01"/>
    <w:rsid w:val="00375E41"/>
    <w:rsid w:val="00375E94"/>
    <w:rsid w:val="00375F20"/>
    <w:rsid w:val="00376261"/>
    <w:rsid w:val="00376401"/>
    <w:rsid w:val="00376431"/>
    <w:rsid w:val="003764AF"/>
    <w:rsid w:val="003764CC"/>
    <w:rsid w:val="0037650A"/>
    <w:rsid w:val="00376565"/>
    <w:rsid w:val="00376623"/>
    <w:rsid w:val="00376690"/>
    <w:rsid w:val="003766AF"/>
    <w:rsid w:val="0037670C"/>
    <w:rsid w:val="00376856"/>
    <w:rsid w:val="00376900"/>
    <w:rsid w:val="00376A8D"/>
    <w:rsid w:val="00376AAB"/>
    <w:rsid w:val="00376B0A"/>
    <w:rsid w:val="00376B4A"/>
    <w:rsid w:val="00376B51"/>
    <w:rsid w:val="00376BC2"/>
    <w:rsid w:val="00376BCC"/>
    <w:rsid w:val="00376C68"/>
    <w:rsid w:val="00376FE5"/>
    <w:rsid w:val="0037719F"/>
    <w:rsid w:val="003772EA"/>
    <w:rsid w:val="00377310"/>
    <w:rsid w:val="003775E5"/>
    <w:rsid w:val="003776D2"/>
    <w:rsid w:val="0037783C"/>
    <w:rsid w:val="00377CA8"/>
    <w:rsid w:val="00377CC1"/>
    <w:rsid w:val="00377D6A"/>
    <w:rsid w:val="00377D7E"/>
    <w:rsid w:val="00377D84"/>
    <w:rsid w:val="00377F46"/>
    <w:rsid w:val="00380015"/>
    <w:rsid w:val="003801B3"/>
    <w:rsid w:val="003801F9"/>
    <w:rsid w:val="003802BE"/>
    <w:rsid w:val="0038044F"/>
    <w:rsid w:val="0038062C"/>
    <w:rsid w:val="00380751"/>
    <w:rsid w:val="00380813"/>
    <w:rsid w:val="00380939"/>
    <w:rsid w:val="003809C0"/>
    <w:rsid w:val="00380BC4"/>
    <w:rsid w:val="00380E20"/>
    <w:rsid w:val="00380F3B"/>
    <w:rsid w:val="00381029"/>
    <w:rsid w:val="00381148"/>
    <w:rsid w:val="0038114C"/>
    <w:rsid w:val="0038118B"/>
    <w:rsid w:val="003812F0"/>
    <w:rsid w:val="0038131E"/>
    <w:rsid w:val="0038143A"/>
    <w:rsid w:val="003814A6"/>
    <w:rsid w:val="00381625"/>
    <w:rsid w:val="00381631"/>
    <w:rsid w:val="003817EC"/>
    <w:rsid w:val="00381852"/>
    <w:rsid w:val="00381A37"/>
    <w:rsid w:val="00381B17"/>
    <w:rsid w:val="00381B84"/>
    <w:rsid w:val="00381BB9"/>
    <w:rsid w:val="00381CCA"/>
    <w:rsid w:val="00381CD0"/>
    <w:rsid w:val="00381D1D"/>
    <w:rsid w:val="00381EF4"/>
    <w:rsid w:val="00381F46"/>
    <w:rsid w:val="00382000"/>
    <w:rsid w:val="003820A5"/>
    <w:rsid w:val="003820A6"/>
    <w:rsid w:val="00382206"/>
    <w:rsid w:val="0038222C"/>
    <w:rsid w:val="003822D8"/>
    <w:rsid w:val="0038232C"/>
    <w:rsid w:val="003823AD"/>
    <w:rsid w:val="0038248F"/>
    <w:rsid w:val="00382536"/>
    <w:rsid w:val="0038264E"/>
    <w:rsid w:val="00382682"/>
    <w:rsid w:val="003827B3"/>
    <w:rsid w:val="0038286F"/>
    <w:rsid w:val="0038289F"/>
    <w:rsid w:val="00382BA1"/>
    <w:rsid w:val="00382CC9"/>
    <w:rsid w:val="00382D05"/>
    <w:rsid w:val="00382D41"/>
    <w:rsid w:val="00382EAB"/>
    <w:rsid w:val="00382EB2"/>
    <w:rsid w:val="003831DD"/>
    <w:rsid w:val="0038333F"/>
    <w:rsid w:val="00383349"/>
    <w:rsid w:val="00383412"/>
    <w:rsid w:val="0038370E"/>
    <w:rsid w:val="003837BC"/>
    <w:rsid w:val="00383883"/>
    <w:rsid w:val="003838A5"/>
    <w:rsid w:val="003838F2"/>
    <w:rsid w:val="00383B2C"/>
    <w:rsid w:val="00383B6C"/>
    <w:rsid w:val="00383B97"/>
    <w:rsid w:val="00383BAA"/>
    <w:rsid w:val="00383C37"/>
    <w:rsid w:val="00383C5E"/>
    <w:rsid w:val="00383C66"/>
    <w:rsid w:val="00383D53"/>
    <w:rsid w:val="00383E57"/>
    <w:rsid w:val="0038401E"/>
    <w:rsid w:val="00384210"/>
    <w:rsid w:val="00384238"/>
    <w:rsid w:val="003843D9"/>
    <w:rsid w:val="0038445F"/>
    <w:rsid w:val="00384462"/>
    <w:rsid w:val="00384534"/>
    <w:rsid w:val="003845D7"/>
    <w:rsid w:val="003846EC"/>
    <w:rsid w:val="00384732"/>
    <w:rsid w:val="00384786"/>
    <w:rsid w:val="003847C4"/>
    <w:rsid w:val="003847C7"/>
    <w:rsid w:val="0038486D"/>
    <w:rsid w:val="003848E3"/>
    <w:rsid w:val="003848FF"/>
    <w:rsid w:val="0038494F"/>
    <w:rsid w:val="00384976"/>
    <w:rsid w:val="00384ABF"/>
    <w:rsid w:val="00384C45"/>
    <w:rsid w:val="00384CBF"/>
    <w:rsid w:val="00384D10"/>
    <w:rsid w:val="00384D80"/>
    <w:rsid w:val="00384EE7"/>
    <w:rsid w:val="0038503E"/>
    <w:rsid w:val="003853A3"/>
    <w:rsid w:val="003853E0"/>
    <w:rsid w:val="00385411"/>
    <w:rsid w:val="003854B7"/>
    <w:rsid w:val="0038562F"/>
    <w:rsid w:val="00385669"/>
    <w:rsid w:val="003856A7"/>
    <w:rsid w:val="00385714"/>
    <w:rsid w:val="00385884"/>
    <w:rsid w:val="00385A51"/>
    <w:rsid w:val="00385C61"/>
    <w:rsid w:val="00385CF6"/>
    <w:rsid w:val="00385E36"/>
    <w:rsid w:val="00385E53"/>
    <w:rsid w:val="00385E61"/>
    <w:rsid w:val="00385FA8"/>
    <w:rsid w:val="00386026"/>
    <w:rsid w:val="0038604C"/>
    <w:rsid w:val="00386098"/>
    <w:rsid w:val="0038623F"/>
    <w:rsid w:val="0038644C"/>
    <w:rsid w:val="0038665D"/>
    <w:rsid w:val="003867B4"/>
    <w:rsid w:val="00386862"/>
    <w:rsid w:val="0038695F"/>
    <w:rsid w:val="003869BC"/>
    <w:rsid w:val="00386A9C"/>
    <w:rsid w:val="00386D64"/>
    <w:rsid w:val="00386EA7"/>
    <w:rsid w:val="00386F14"/>
    <w:rsid w:val="00386FBF"/>
    <w:rsid w:val="00386FD0"/>
    <w:rsid w:val="00386FE0"/>
    <w:rsid w:val="00387039"/>
    <w:rsid w:val="00387102"/>
    <w:rsid w:val="00387226"/>
    <w:rsid w:val="00387300"/>
    <w:rsid w:val="00387391"/>
    <w:rsid w:val="0038745E"/>
    <w:rsid w:val="00387497"/>
    <w:rsid w:val="003874AC"/>
    <w:rsid w:val="00387699"/>
    <w:rsid w:val="003876E3"/>
    <w:rsid w:val="003876EB"/>
    <w:rsid w:val="00387820"/>
    <w:rsid w:val="00387A25"/>
    <w:rsid w:val="00387A80"/>
    <w:rsid w:val="00387BC5"/>
    <w:rsid w:val="00387C71"/>
    <w:rsid w:val="00387CDD"/>
    <w:rsid w:val="00387E81"/>
    <w:rsid w:val="00387E9A"/>
    <w:rsid w:val="003902C7"/>
    <w:rsid w:val="003902ED"/>
    <w:rsid w:val="00390415"/>
    <w:rsid w:val="00390546"/>
    <w:rsid w:val="00390552"/>
    <w:rsid w:val="0039061B"/>
    <w:rsid w:val="00390656"/>
    <w:rsid w:val="00390798"/>
    <w:rsid w:val="003907E1"/>
    <w:rsid w:val="00390AF3"/>
    <w:rsid w:val="00390B90"/>
    <w:rsid w:val="00390BF6"/>
    <w:rsid w:val="00390C4D"/>
    <w:rsid w:val="00390CB1"/>
    <w:rsid w:val="00390CD1"/>
    <w:rsid w:val="00390E01"/>
    <w:rsid w:val="00390EF2"/>
    <w:rsid w:val="00390EF4"/>
    <w:rsid w:val="00390F19"/>
    <w:rsid w:val="00390F41"/>
    <w:rsid w:val="00390F9B"/>
    <w:rsid w:val="0039109E"/>
    <w:rsid w:val="003910E6"/>
    <w:rsid w:val="00391231"/>
    <w:rsid w:val="00391327"/>
    <w:rsid w:val="00391641"/>
    <w:rsid w:val="0039182A"/>
    <w:rsid w:val="00391952"/>
    <w:rsid w:val="00391A4B"/>
    <w:rsid w:val="00391AA9"/>
    <w:rsid w:val="00391B7D"/>
    <w:rsid w:val="00391BB0"/>
    <w:rsid w:val="00391BCF"/>
    <w:rsid w:val="00391CF7"/>
    <w:rsid w:val="00391D0A"/>
    <w:rsid w:val="00391E68"/>
    <w:rsid w:val="00392032"/>
    <w:rsid w:val="00392044"/>
    <w:rsid w:val="00392048"/>
    <w:rsid w:val="00392051"/>
    <w:rsid w:val="003920A9"/>
    <w:rsid w:val="00392288"/>
    <w:rsid w:val="003922BE"/>
    <w:rsid w:val="00392374"/>
    <w:rsid w:val="003923AB"/>
    <w:rsid w:val="00392447"/>
    <w:rsid w:val="00392881"/>
    <w:rsid w:val="0039293E"/>
    <w:rsid w:val="003929F6"/>
    <w:rsid w:val="00392AC0"/>
    <w:rsid w:val="00392CE4"/>
    <w:rsid w:val="00392D3D"/>
    <w:rsid w:val="00392DEA"/>
    <w:rsid w:val="00392F30"/>
    <w:rsid w:val="003930BE"/>
    <w:rsid w:val="00393102"/>
    <w:rsid w:val="00393119"/>
    <w:rsid w:val="0039333D"/>
    <w:rsid w:val="0039347B"/>
    <w:rsid w:val="00393664"/>
    <w:rsid w:val="00393C4D"/>
    <w:rsid w:val="00393CC0"/>
    <w:rsid w:val="00393DA2"/>
    <w:rsid w:val="00393DBC"/>
    <w:rsid w:val="00393E03"/>
    <w:rsid w:val="00393E53"/>
    <w:rsid w:val="00393EC1"/>
    <w:rsid w:val="00393ECC"/>
    <w:rsid w:val="00393EEF"/>
    <w:rsid w:val="00393F2A"/>
    <w:rsid w:val="00394026"/>
    <w:rsid w:val="00394055"/>
    <w:rsid w:val="0039414E"/>
    <w:rsid w:val="00394191"/>
    <w:rsid w:val="00394378"/>
    <w:rsid w:val="00394422"/>
    <w:rsid w:val="0039454D"/>
    <w:rsid w:val="00394561"/>
    <w:rsid w:val="00394674"/>
    <w:rsid w:val="0039479B"/>
    <w:rsid w:val="0039487A"/>
    <w:rsid w:val="0039488D"/>
    <w:rsid w:val="003949A3"/>
    <w:rsid w:val="003949B7"/>
    <w:rsid w:val="00394A90"/>
    <w:rsid w:val="00394C20"/>
    <w:rsid w:val="00394C2E"/>
    <w:rsid w:val="00394C5D"/>
    <w:rsid w:val="00394C9A"/>
    <w:rsid w:val="00394D74"/>
    <w:rsid w:val="00394DB7"/>
    <w:rsid w:val="00394E04"/>
    <w:rsid w:val="00394E19"/>
    <w:rsid w:val="00394EED"/>
    <w:rsid w:val="00394F91"/>
    <w:rsid w:val="00394FD7"/>
    <w:rsid w:val="00394FD9"/>
    <w:rsid w:val="003950F5"/>
    <w:rsid w:val="00395379"/>
    <w:rsid w:val="0039541F"/>
    <w:rsid w:val="0039544E"/>
    <w:rsid w:val="00395473"/>
    <w:rsid w:val="003954E4"/>
    <w:rsid w:val="0039557D"/>
    <w:rsid w:val="003955E7"/>
    <w:rsid w:val="003955EE"/>
    <w:rsid w:val="0039560F"/>
    <w:rsid w:val="00395699"/>
    <w:rsid w:val="003957F1"/>
    <w:rsid w:val="00395803"/>
    <w:rsid w:val="00395904"/>
    <w:rsid w:val="003959AC"/>
    <w:rsid w:val="00395A30"/>
    <w:rsid w:val="00395C2E"/>
    <w:rsid w:val="00395D1E"/>
    <w:rsid w:val="00395E6E"/>
    <w:rsid w:val="00395F09"/>
    <w:rsid w:val="00395FAA"/>
    <w:rsid w:val="00395FD6"/>
    <w:rsid w:val="00396091"/>
    <w:rsid w:val="00396221"/>
    <w:rsid w:val="00396228"/>
    <w:rsid w:val="0039628E"/>
    <w:rsid w:val="003964D3"/>
    <w:rsid w:val="00396569"/>
    <w:rsid w:val="00396698"/>
    <w:rsid w:val="0039678F"/>
    <w:rsid w:val="003968A3"/>
    <w:rsid w:val="003968A5"/>
    <w:rsid w:val="0039690D"/>
    <w:rsid w:val="00396A4F"/>
    <w:rsid w:val="00396AE7"/>
    <w:rsid w:val="00396B96"/>
    <w:rsid w:val="00396BFE"/>
    <w:rsid w:val="00396EB1"/>
    <w:rsid w:val="00396F16"/>
    <w:rsid w:val="00396FB5"/>
    <w:rsid w:val="00397180"/>
    <w:rsid w:val="003972DA"/>
    <w:rsid w:val="00397343"/>
    <w:rsid w:val="00397415"/>
    <w:rsid w:val="00397681"/>
    <w:rsid w:val="003976CC"/>
    <w:rsid w:val="00397753"/>
    <w:rsid w:val="00397761"/>
    <w:rsid w:val="0039778E"/>
    <w:rsid w:val="00397822"/>
    <w:rsid w:val="0039790A"/>
    <w:rsid w:val="0039790E"/>
    <w:rsid w:val="00397927"/>
    <w:rsid w:val="00397A07"/>
    <w:rsid w:val="00397B51"/>
    <w:rsid w:val="00397BA5"/>
    <w:rsid w:val="00397BD7"/>
    <w:rsid w:val="00397BDB"/>
    <w:rsid w:val="00397C2A"/>
    <w:rsid w:val="00397C65"/>
    <w:rsid w:val="00397CF5"/>
    <w:rsid w:val="00397DE6"/>
    <w:rsid w:val="00397FD6"/>
    <w:rsid w:val="003A0209"/>
    <w:rsid w:val="003A0396"/>
    <w:rsid w:val="003A03FB"/>
    <w:rsid w:val="003A0487"/>
    <w:rsid w:val="003A053B"/>
    <w:rsid w:val="003A0569"/>
    <w:rsid w:val="003A0631"/>
    <w:rsid w:val="003A077E"/>
    <w:rsid w:val="003A08DF"/>
    <w:rsid w:val="003A0937"/>
    <w:rsid w:val="003A0B8D"/>
    <w:rsid w:val="003A0BBB"/>
    <w:rsid w:val="003A0C12"/>
    <w:rsid w:val="003A0C1C"/>
    <w:rsid w:val="003A0CD8"/>
    <w:rsid w:val="003A0D9E"/>
    <w:rsid w:val="003A1058"/>
    <w:rsid w:val="003A10B8"/>
    <w:rsid w:val="003A10F7"/>
    <w:rsid w:val="003A1288"/>
    <w:rsid w:val="003A13BB"/>
    <w:rsid w:val="003A145A"/>
    <w:rsid w:val="003A1503"/>
    <w:rsid w:val="003A17A7"/>
    <w:rsid w:val="003A183F"/>
    <w:rsid w:val="003A1A71"/>
    <w:rsid w:val="003A1D63"/>
    <w:rsid w:val="003A1D6F"/>
    <w:rsid w:val="003A1D94"/>
    <w:rsid w:val="003A200D"/>
    <w:rsid w:val="003A201A"/>
    <w:rsid w:val="003A2070"/>
    <w:rsid w:val="003A209A"/>
    <w:rsid w:val="003A20E8"/>
    <w:rsid w:val="003A21CD"/>
    <w:rsid w:val="003A2204"/>
    <w:rsid w:val="003A23FD"/>
    <w:rsid w:val="003A24A6"/>
    <w:rsid w:val="003A2566"/>
    <w:rsid w:val="003A2586"/>
    <w:rsid w:val="003A2658"/>
    <w:rsid w:val="003A277D"/>
    <w:rsid w:val="003A2827"/>
    <w:rsid w:val="003A295D"/>
    <w:rsid w:val="003A2999"/>
    <w:rsid w:val="003A29E1"/>
    <w:rsid w:val="003A29FE"/>
    <w:rsid w:val="003A2A98"/>
    <w:rsid w:val="003A2B5E"/>
    <w:rsid w:val="003A2BC4"/>
    <w:rsid w:val="003A2D08"/>
    <w:rsid w:val="003A2E05"/>
    <w:rsid w:val="003A2ED5"/>
    <w:rsid w:val="003A2FE4"/>
    <w:rsid w:val="003A301F"/>
    <w:rsid w:val="003A3161"/>
    <w:rsid w:val="003A3249"/>
    <w:rsid w:val="003A327D"/>
    <w:rsid w:val="003A32CB"/>
    <w:rsid w:val="003A32EA"/>
    <w:rsid w:val="003A3450"/>
    <w:rsid w:val="003A349F"/>
    <w:rsid w:val="003A352E"/>
    <w:rsid w:val="003A3576"/>
    <w:rsid w:val="003A35C8"/>
    <w:rsid w:val="003A39CA"/>
    <w:rsid w:val="003A3A0B"/>
    <w:rsid w:val="003A3B90"/>
    <w:rsid w:val="003A3BED"/>
    <w:rsid w:val="003A3CA1"/>
    <w:rsid w:val="003A3DE0"/>
    <w:rsid w:val="003A3EB6"/>
    <w:rsid w:val="003A3F4D"/>
    <w:rsid w:val="003A3F61"/>
    <w:rsid w:val="003A428B"/>
    <w:rsid w:val="003A43CC"/>
    <w:rsid w:val="003A45CA"/>
    <w:rsid w:val="003A46C8"/>
    <w:rsid w:val="003A47C2"/>
    <w:rsid w:val="003A47CE"/>
    <w:rsid w:val="003A4872"/>
    <w:rsid w:val="003A4896"/>
    <w:rsid w:val="003A499C"/>
    <w:rsid w:val="003A4B42"/>
    <w:rsid w:val="003A4D29"/>
    <w:rsid w:val="003A4DA9"/>
    <w:rsid w:val="003A4E59"/>
    <w:rsid w:val="003A4EDE"/>
    <w:rsid w:val="003A4F6F"/>
    <w:rsid w:val="003A5027"/>
    <w:rsid w:val="003A5090"/>
    <w:rsid w:val="003A50D6"/>
    <w:rsid w:val="003A53EB"/>
    <w:rsid w:val="003A5413"/>
    <w:rsid w:val="003A5456"/>
    <w:rsid w:val="003A56C5"/>
    <w:rsid w:val="003A58F3"/>
    <w:rsid w:val="003A59C1"/>
    <w:rsid w:val="003A5A27"/>
    <w:rsid w:val="003A5A38"/>
    <w:rsid w:val="003A5C9A"/>
    <w:rsid w:val="003A5CA1"/>
    <w:rsid w:val="003A5E09"/>
    <w:rsid w:val="003A618D"/>
    <w:rsid w:val="003A61AC"/>
    <w:rsid w:val="003A62D4"/>
    <w:rsid w:val="003A6383"/>
    <w:rsid w:val="003A63F9"/>
    <w:rsid w:val="003A6506"/>
    <w:rsid w:val="003A6656"/>
    <w:rsid w:val="003A66A2"/>
    <w:rsid w:val="003A6832"/>
    <w:rsid w:val="003A695C"/>
    <w:rsid w:val="003A698D"/>
    <w:rsid w:val="003A6A98"/>
    <w:rsid w:val="003A6B67"/>
    <w:rsid w:val="003A6B93"/>
    <w:rsid w:val="003A6BB6"/>
    <w:rsid w:val="003A6BBA"/>
    <w:rsid w:val="003A6C39"/>
    <w:rsid w:val="003A6D54"/>
    <w:rsid w:val="003A6D88"/>
    <w:rsid w:val="003A6DF1"/>
    <w:rsid w:val="003A6DF8"/>
    <w:rsid w:val="003A6E23"/>
    <w:rsid w:val="003A6EE6"/>
    <w:rsid w:val="003A7346"/>
    <w:rsid w:val="003A73F6"/>
    <w:rsid w:val="003A73F7"/>
    <w:rsid w:val="003A73FD"/>
    <w:rsid w:val="003A74C9"/>
    <w:rsid w:val="003A758B"/>
    <w:rsid w:val="003A7679"/>
    <w:rsid w:val="003A7757"/>
    <w:rsid w:val="003A776F"/>
    <w:rsid w:val="003A77E6"/>
    <w:rsid w:val="003A7B0B"/>
    <w:rsid w:val="003A7D99"/>
    <w:rsid w:val="003A7E67"/>
    <w:rsid w:val="003A7F9A"/>
    <w:rsid w:val="003B0040"/>
    <w:rsid w:val="003B0085"/>
    <w:rsid w:val="003B00FD"/>
    <w:rsid w:val="003B0240"/>
    <w:rsid w:val="003B0332"/>
    <w:rsid w:val="003B03BB"/>
    <w:rsid w:val="003B0595"/>
    <w:rsid w:val="003B05A8"/>
    <w:rsid w:val="003B062D"/>
    <w:rsid w:val="003B07D1"/>
    <w:rsid w:val="003B09F2"/>
    <w:rsid w:val="003B0A00"/>
    <w:rsid w:val="003B0A64"/>
    <w:rsid w:val="003B0A8C"/>
    <w:rsid w:val="003B0AD7"/>
    <w:rsid w:val="003B0B48"/>
    <w:rsid w:val="003B0CD1"/>
    <w:rsid w:val="003B0D1A"/>
    <w:rsid w:val="003B0EB7"/>
    <w:rsid w:val="003B1057"/>
    <w:rsid w:val="003B10D7"/>
    <w:rsid w:val="003B1212"/>
    <w:rsid w:val="003B14C7"/>
    <w:rsid w:val="003B15D1"/>
    <w:rsid w:val="003B17B4"/>
    <w:rsid w:val="003B17EA"/>
    <w:rsid w:val="003B1848"/>
    <w:rsid w:val="003B186C"/>
    <w:rsid w:val="003B1A8E"/>
    <w:rsid w:val="003B1B4B"/>
    <w:rsid w:val="003B2091"/>
    <w:rsid w:val="003B22A3"/>
    <w:rsid w:val="003B242A"/>
    <w:rsid w:val="003B245B"/>
    <w:rsid w:val="003B250E"/>
    <w:rsid w:val="003B2543"/>
    <w:rsid w:val="003B2789"/>
    <w:rsid w:val="003B27CE"/>
    <w:rsid w:val="003B27D9"/>
    <w:rsid w:val="003B28C0"/>
    <w:rsid w:val="003B2CBB"/>
    <w:rsid w:val="003B2D35"/>
    <w:rsid w:val="003B2E1D"/>
    <w:rsid w:val="003B2F0C"/>
    <w:rsid w:val="003B3061"/>
    <w:rsid w:val="003B3084"/>
    <w:rsid w:val="003B3275"/>
    <w:rsid w:val="003B332A"/>
    <w:rsid w:val="003B33BA"/>
    <w:rsid w:val="003B3401"/>
    <w:rsid w:val="003B369D"/>
    <w:rsid w:val="003B3744"/>
    <w:rsid w:val="003B384E"/>
    <w:rsid w:val="003B3A37"/>
    <w:rsid w:val="003B3B94"/>
    <w:rsid w:val="003B3BBC"/>
    <w:rsid w:val="003B3BFE"/>
    <w:rsid w:val="003B3CA6"/>
    <w:rsid w:val="003B3D3B"/>
    <w:rsid w:val="003B3D99"/>
    <w:rsid w:val="003B3DFA"/>
    <w:rsid w:val="003B3E3E"/>
    <w:rsid w:val="003B3FA6"/>
    <w:rsid w:val="003B40FE"/>
    <w:rsid w:val="003B41CA"/>
    <w:rsid w:val="003B4258"/>
    <w:rsid w:val="003B4394"/>
    <w:rsid w:val="003B4652"/>
    <w:rsid w:val="003B468B"/>
    <w:rsid w:val="003B46E9"/>
    <w:rsid w:val="003B475F"/>
    <w:rsid w:val="003B47A7"/>
    <w:rsid w:val="003B47F4"/>
    <w:rsid w:val="003B4820"/>
    <w:rsid w:val="003B4A19"/>
    <w:rsid w:val="003B4C67"/>
    <w:rsid w:val="003B4CB0"/>
    <w:rsid w:val="003B4CE5"/>
    <w:rsid w:val="003B4D4A"/>
    <w:rsid w:val="003B4D91"/>
    <w:rsid w:val="003B4D98"/>
    <w:rsid w:val="003B4E42"/>
    <w:rsid w:val="003B5039"/>
    <w:rsid w:val="003B5069"/>
    <w:rsid w:val="003B50E2"/>
    <w:rsid w:val="003B5207"/>
    <w:rsid w:val="003B52AF"/>
    <w:rsid w:val="003B5363"/>
    <w:rsid w:val="003B53D4"/>
    <w:rsid w:val="003B54DB"/>
    <w:rsid w:val="003B54E6"/>
    <w:rsid w:val="003B56A0"/>
    <w:rsid w:val="003B5721"/>
    <w:rsid w:val="003B5802"/>
    <w:rsid w:val="003B5A1A"/>
    <w:rsid w:val="003B5B77"/>
    <w:rsid w:val="003B5BAE"/>
    <w:rsid w:val="003B5BF1"/>
    <w:rsid w:val="003B5C8B"/>
    <w:rsid w:val="003B5D71"/>
    <w:rsid w:val="003B5DE4"/>
    <w:rsid w:val="003B5DF3"/>
    <w:rsid w:val="003B5E74"/>
    <w:rsid w:val="003B5F27"/>
    <w:rsid w:val="003B5F8E"/>
    <w:rsid w:val="003B60DC"/>
    <w:rsid w:val="003B60FE"/>
    <w:rsid w:val="003B6198"/>
    <w:rsid w:val="003B61A9"/>
    <w:rsid w:val="003B61B9"/>
    <w:rsid w:val="003B61C7"/>
    <w:rsid w:val="003B62D7"/>
    <w:rsid w:val="003B6304"/>
    <w:rsid w:val="003B63C8"/>
    <w:rsid w:val="003B63E3"/>
    <w:rsid w:val="003B6504"/>
    <w:rsid w:val="003B650F"/>
    <w:rsid w:val="003B6675"/>
    <w:rsid w:val="003B6714"/>
    <w:rsid w:val="003B6772"/>
    <w:rsid w:val="003B681F"/>
    <w:rsid w:val="003B6879"/>
    <w:rsid w:val="003B68DB"/>
    <w:rsid w:val="003B6ABF"/>
    <w:rsid w:val="003B6B17"/>
    <w:rsid w:val="003B6B24"/>
    <w:rsid w:val="003B6C2D"/>
    <w:rsid w:val="003B6DA2"/>
    <w:rsid w:val="003B6E90"/>
    <w:rsid w:val="003B6EBA"/>
    <w:rsid w:val="003B6FBF"/>
    <w:rsid w:val="003B6FFE"/>
    <w:rsid w:val="003B7001"/>
    <w:rsid w:val="003B7068"/>
    <w:rsid w:val="003B706B"/>
    <w:rsid w:val="003B708C"/>
    <w:rsid w:val="003B731B"/>
    <w:rsid w:val="003B746E"/>
    <w:rsid w:val="003B77DC"/>
    <w:rsid w:val="003B7804"/>
    <w:rsid w:val="003B791D"/>
    <w:rsid w:val="003B79B8"/>
    <w:rsid w:val="003B7A69"/>
    <w:rsid w:val="003B7AF6"/>
    <w:rsid w:val="003B7C06"/>
    <w:rsid w:val="003B7CF6"/>
    <w:rsid w:val="003B7D1D"/>
    <w:rsid w:val="003B7D4A"/>
    <w:rsid w:val="003B7DFB"/>
    <w:rsid w:val="003B7E4D"/>
    <w:rsid w:val="003B7F77"/>
    <w:rsid w:val="003C0105"/>
    <w:rsid w:val="003C0378"/>
    <w:rsid w:val="003C0386"/>
    <w:rsid w:val="003C03FF"/>
    <w:rsid w:val="003C0450"/>
    <w:rsid w:val="003C073A"/>
    <w:rsid w:val="003C074C"/>
    <w:rsid w:val="003C09B7"/>
    <w:rsid w:val="003C0D7C"/>
    <w:rsid w:val="003C0DA2"/>
    <w:rsid w:val="003C0FA2"/>
    <w:rsid w:val="003C12DC"/>
    <w:rsid w:val="003C1345"/>
    <w:rsid w:val="003C13AC"/>
    <w:rsid w:val="003C1504"/>
    <w:rsid w:val="003C15A1"/>
    <w:rsid w:val="003C162B"/>
    <w:rsid w:val="003C16A4"/>
    <w:rsid w:val="003C17E5"/>
    <w:rsid w:val="003C181C"/>
    <w:rsid w:val="003C1849"/>
    <w:rsid w:val="003C1B23"/>
    <w:rsid w:val="003C1C27"/>
    <w:rsid w:val="003C1D82"/>
    <w:rsid w:val="003C1EC3"/>
    <w:rsid w:val="003C1ED0"/>
    <w:rsid w:val="003C205C"/>
    <w:rsid w:val="003C207F"/>
    <w:rsid w:val="003C2269"/>
    <w:rsid w:val="003C246D"/>
    <w:rsid w:val="003C2640"/>
    <w:rsid w:val="003C2780"/>
    <w:rsid w:val="003C27DE"/>
    <w:rsid w:val="003C27E1"/>
    <w:rsid w:val="003C284F"/>
    <w:rsid w:val="003C2863"/>
    <w:rsid w:val="003C2A47"/>
    <w:rsid w:val="003C2D48"/>
    <w:rsid w:val="003C2D5E"/>
    <w:rsid w:val="003C2D8C"/>
    <w:rsid w:val="003C2E44"/>
    <w:rsid w:val="003C2E57"/>
    <w:rsid w:val="003C2F57"/>
    <w:rsid w:val="003C2FCC"/>
    <w:rsid w:val="003C308A"/>
    <w:rsid w:val="003C325C"/>
    <w:rsid w:val="003C3297"/>
    <w:rsid w:val="003C3348"/>
    <w:rsid w:val="003C336E"/>
    <w:rsid w:val="003C33D1"/>
    <w:rsid w:val="003C33F8"/>
    <w:rsid w:val="003C3402"/>
    <w:rsid w:val="003C3496"/>
    <w:rsid w:val="003C369F"/>
    <w:rsid w:val="003C37B0"/>
    <w:rsid w:val="003C3A89"/>
    <w:rsid w:val="003C3AB6"/>
    <w:rsid w:val="003C3B90"/>
    <w:rsid w:val="003C3C34"/>
    <w:rsid w:val="003C3C6E"/>
    <w:rsid w:val="003C3DB6"/>
    <w:rsid w:val="003C3F11"/>
    <w:rsid w:val="003C4002"/>
    <w:rsid w:val="003C405F"/>
    <w:rsid w:val="003C4079"/>
    <w:rsid w:val="003C40CE"/>
    <w:rsid w:val="003C40DA"/>
    <w:rsid w:val="003C4212"/>
    <w:rsid w:val="003C43D7"/>
    <w:rsid w:val="003C4612"/>
    <w:rsid w:val="003C498E"/>
    <w:rsid w:val="003C4A8C"/>
    <w:rsid w:val="003C4AE9"/>
    <w:rsid w:val="003C4B4B"/>
    <w:rsid w:val="003C4C56"/>
    <w:rsid w:val="003C4C70"/>
    <w:rsid w:val="003C4CF2"/>
    <w:rsid w:val="003C4E1A"/>
    <w:rsid w:val="003C4E95"/>
    <w:rsid w:val="003C4F05"/>
    <w:rsid w:val="003C4F2D"/>
    <w:rsid w:val="003C5043"/>
    <w:rsid w:val="003C50B3"/>
    <w:rsid w:val="003C565E"/>
    <w:rsid w:val="003C58C8"/>
    <w:rsid w:val="003C5920"/>
    <w:rsid w:val="003C5C3A"/>
    <w:rsid w:val="003C5F4C"/>
    <w:rsid w:val="003C5FD1"/>
    <w:rsid w:val="003C6034"/>
    <w:rsid w:val="003C6081"/>
    <w:rsid w:val="003C609F"/>
    <w:rsid w:val="003C61CC"/>
    <w:rsid w:val="003C6230"/>
    <w:rsid w:val="003C6239"/>
    <w:rsid w:val="003C6242"/>
    <w:rsid w:val="003C62D6"/>
    <w:rsid w:val="003C641F"/>
    <w:rsid w:val="003C6497"/>
    <w:rsid w:val="003C6558"/>
    <w:rsid w:val="003C65C4"/>
    <w:rsid w:val="003C65F1"/>
    <w:rsid w:val="003C666C"/>
    <w:rsid w:val="003C684F"/>
    <w:rsid w:val="003C696C"/>
    <w:rsid w:val="003C6BFC"/>
    <w:rsid w:val="003C6CC8"/>
    <w:rsid w:val="003C6DE4"/>
    <w:rsid w:val="003C6E89"/>
    <w:rsid w:val="003C7181"/>
    <w:rsid w:val="003C73D1"/>
    <w:rsid w:val="003C73E4"/>
    <w:rsid w:val="003C73E9"/>
    <w:rsid w:val="003C7443"/>
    <w:rsid w:val="003C74DB"/>
    <w:rsid w:val="003C754A"/>
    <w:rsid w:val="003C7A1B"/>
    <w:rsid w:val="003C7A44"/>
    <w:rsid w:val="003C7ADD"/>
    <w:rsid w:val="003C7B2B"/>
    <w:rsid w:val="003C7BB0"/>
    <w:rsid w:val="003C7BE6"/>
    <w:rsid w:val="003C7D16"/>
    <w:rsid w:val="003C7DF5"/>
    <w:rsid w:val="003C7DFA"/>
    <w:rsid w:val="003D0190"/>
    <w:rsid w:val="003D033D"/>
    <w:rsid w:val="003D0421"/>
    <w:rsid w:val="003D04B9"/>
    <w:rsid w:val="003D04F7"/>
    <w:rsid w:val="003D06D2"/>
    <w:rsid w:val="003D0738"/>
    <w:rsid w:val="003D07B3"/>
    <w:rsid w:val="003D0812"/>
    <w:rsid w:val="003D0854"/>
    <w:rsid w:val="003D0A2D"/>
    <w:rsid w:val="003D0A3A"/>
    <w:rsid w:val="003D0B59"/>
    <w:rsid w:val="003D0C05"/>
    <w:rsid w:val="003D0C16"/>
    <w:rsid w:val="003D0C1C"/>
    <w:rsid w:val="003D0C4C"/>
    <w:rsid w:val="003D0D04"/>
    <w:rsid w:val="003D0D08"/>
    <w:rsid w:val="003D0D2D"/>
    <w:rsid w:val="003D0F3D"/>
    <w:rsid w:val="003D119D"/>
    <w:rsid w:val="003D124F"/>
    <w:rsid w:val="003D1284"/>
    <w:rsid w:val="003D142B"/>
    <w:rsid w:val="003D1541"/>
    <w:rsid w:val="003D160C"/>
    <w:rsid w:val="003D1806"/>
    <w:rsid w:val="003D1812"/>
    <w:rsid w:val="003D1813"/>
    <w:rsid w:val="003D1940"/>
    <w:rsid w:val="003D1E6D"/>
    <w:rsid w:val="003D1EB5"/>
    <w:rsid w:val="003D1F50"/>
    <w:rsid w:val="003D204D"/>
    <w:rsid w:val="003D207C"/>
    <w:rsid w:val="003D22AD"/>
    <w:rsid w:val="003D2424"/>
    <w:rsid w:val="003D26D3"/>
    <w:rsid w:val="003D2747"/>
    <w:rsid w:val="003D2789"/>
    <w:rsid w:val="003D278B"/>
    <w:rsid w:val="003D2851"/>
    <w:rsid w:val="003D29A2"/>
    <w:rsid w:val="003D2C01"/>
    <w:rsid w:val="003D2CFB"/>
    <w:rsid w:val="003D2DE1"/>
    <w:rsid w:val="003D2FB3"/>
    <w:rsid w:val="003D3067"/>
    <w:rsid w:val="003D30AE"/>
    <w:rsid w:val="003D30B0"/>
    <w:rsid w:val="003D30BD"/>
    <w:rsid w:val="003D31F1"/>
    <w:rsid w:val="003D33A1"/>
    <w:rsid w:val="003D33E1"/>
    <w:rsid w:val="003D3439"/>
    <w:rsid w:val="003D346C"/>
    <w:rsid w:val="003D352D"/>
    <w:rsid w:val="003D3534"/>
    <w:rsid w:val="003D35FA"/>
    <w:rsid w:val="003D3674"/>
    <w:rsid w:val="003D3888"/>
    <w:rsid w:val="003D3989"/>
    <w:rsid w:val="003D3B77"/>
    <w:rsid w:val="003D3BFC"/>
    <w:rsid w:val="003D3BFE"/>
    <w:rsid w:val="003D3C89"/>
    <w:rsid w:val="003D3D99"/>
    <w:rsid w:val="003D3E18"/>
    <w:rsid w:val="003D40AF"/>
    <w:rsid w:val="003D40B2"/>
    <w:rsid w:val="003D414B"/>
    <w:rsid w:val="003D4439"/>
    <w:rsid w:val="003D45BE"/>
    <w:rsid w:val="003D45FC"/>
    <w:rsid w:val="003D465B"/>
    <w:rsid w:val="003D4672"/>
    <w:rsid w:val="003D4683"/>
    <w:rsid w:val="003D469A"/>
    <w:rsid w:val="003D4825"/>
    <w:rsid w:val="003D4863"/>
    <w:rsid w:val="003D4AF9"/>
    <w:rsid w:val="003D4B98"/>
    <w:rsid w:val="003D4C15"/>
    <w:rsid w:val="003D4C5D"/>
    <w:rsid w:val="003D4C7E"/>
    <w:rsid w:val="003D4CD0"/>
    <w:rsid w:val="003D4D17"/>
    <w:rsid w:val="003D4D34"/>
    <w:rsid w:val="003D4D3E"/>
    <w:rsid w:val="003D4E1F"/>
    <w:rsid w:val="003D4E9A"/>
    <w:rsid w:val="003D4FDC"/>
    <w:rsid w:val="003D5016"/>
    <w:rsid w:val="003D5136"/>
    <w:rsid w:val="003D517F"/>
    <w:rsid w:val="003D52F2"/>
    <w:rsid w:val="003D5797"/>
    <w:rsid w:val="003D5852"/>
    <w:rsid w:val="003D58B3"/>
    <w:rsid w:val="003D596B"/>
    <w:rsid w:val="003D5A41"/>
    <w:rsid w:val="003D5B57"/>
    <w:rsid w:val="003D5BAE"/>
    <w:rsid w:val="003D5BE5"/>
    <w:rsid w:val="003D5C48"/>
    <w:rsid w:val="003D5D8A"/>
    <w:rsid w:val="003D5DAC"/>
    <w:rsid w:val="003D5E6E"/>
    <w:rsid w:val="003D6004"/>
    <w:rsid w:val="003D60D7"/>
    <w:rsid w:val="003D625C"/>
    <w:rsid w:val="003D6362"/>
    <w:rsid w:val="003D65C3"/>
    <w:rsid w:val="003D65F8"/>
    <w:rsid w:val="003D679B"/>
    <w:rsid w:val="003D679D"/>
    <w:rsid w:val="003D6814"/>
    <w:rsid w:val="003D6AEF"/>
    <w:rsid w:val="003D6BE4"/>
    <w:rsid w:val="003D6C24"/>
    <w:rsid w:val="003D6C4B"/>
    <w:rsid w:val="003D6D12"/>
    <w:rsid w:val="003D6E50"/>
    <w:rsid w:val="003D6E78"/>
    <w:rsid w:val="003D701A"/>
    <w:rsid w:val="003D702F"/>
    <w:rsid w:val="003D70F2"/>
    <w:rsid w:val="003D71C2"/>
    <w:rsid w:val="003D71EE"/>
    <w:rsid w:val="003D7338"/>
    <w:rsid w:val="003D73E9"/>
    <w:rsid w:val="003D7414"/>
    <w:rsid w:val="003D7537"/>
    <w:rsid w:val="003D7782"/>
    <w:rsid w:val="003D7885"/>
    <w:rsid w:val="003D79E5"/>
    <w:rsid w:val="003D79F1"/>
    <w:rsid w:val="003D7A51"/>
    <w:rsid w:val="003D7BB3"/>
    <w:rsid w:val="003D7D2C"/>
    <w:rsid w:val="003D7D52"/>
    <w:rsid w:val="003D7E0D"/>
    <w:rsid w:val="003D7E24"/>
    <w:rsid w:val="003E0059"/>
    <w:rsid w:val="003E006A"/>
    <w:rsid w:val="003E01D0"/>
    <w:rsid w:val="003E0254"/>
    <w:rsid w:val="003E04DF"/>
    <w:rsid w:val="003E04EB"/>
    <w:rsid w:val="003E0513"/>
    <w:rsid w:val="003E05B6"/>
    <w:rsid w:val="003E0603"/>
    <w:rsid w:val="003E06E1"/>
    <w:rsid w:val="003E08CA"/>
    <w:rsid w:val="003E08FB"/>
    <w:rsid w:val="003E09AB"/>
    <w:rsid w:val="003E0A36"/>
    <w:rsid w:val="003E0A83"/>
    <w:rsid w:val="003E0B00"/>
    <w:rsid w:val="003E0B22"/>
    <w:rsid w:val="003E0C60"/>
    <w:rsid w:val="003E0C84"/>
    <w:rsid w:val="003E0CAF"/>
    <w:rsid w:val="003E0DB8"/>
    <w:rsid w:val="003E0E2B"/>
    <w:rsid w:val="003E0E35"/>
    <w:rsid w:val="003E0FE6"/>
    <w:rsid w:val="003E1146"/>
    <w:rsid w:val="003E119B"/>
    <w:rsid w:val="003E127E"/>
    <w:rsid w:val="003E1437"/>
    <w:rsid w:val="003E14E8"/>
    <w:rsid w:val="003E151F"/>
    <w:rsid w:val="003E1731"/>
    <w:rsid w:val="003E178D"/>
    <w:rsid w:val="003E1813"/>
    <w:rsid w:val="003E1BA8"/>
    <w:rsid w:val="003E1BC3"/>
    <w:rsid w:val="003E1CC6"/>
    <w:rsid w:val="003E1CFF"/>
    <w:rsid w:val="003E1F6D"/>
    <w:rsid w:val="003E1F74"/>
    <w:rsid w:val="003E1FFC"/>
    <w:rsid w:val="003E20B1"/>
    <w:rsid w:val="003E2180"/>
    <w:rsid w:val="003E229D"/>
    <w:rsid w:val="003E23E0"/>
    <w:rsid w:val="003E253D"/>
    <w:rsid w:val="003E254F"/>
    <w:rsid w:val="003E2649"/>
    <w:rsid w:val="003E26DB"/>
    <w:rsid w:val="003E275B"/>
    <w:rsid w:val="003E281F"/>
    <w:rsid w:val="003E2858"/>
    <w:rsid w:val="003E29DF"/>
    <w:rsid w:val="003E2CCC"/>
    <w:rsid w:val="003E311F"/>
    <w:rsid w:val="003E312B"/>
    <w:rsid w:val="003E34D5"/>
    <w:rsid w:val="003E3594"/>
    <w:rsid w:val="003E3622"/>
    <w:rsid w:val="003E3638"/>
    <w:rsid w:val="003E36CD"/>
    <w:rsid w:val="003E36D5"/>
    <w:rsid w:val="003E37B7"/>
    <w:rsid w:val="003E37F1"/>
    <w:rsid w:val="003E3A9C"/>
    <w:rsid w:val="003E3B57"/>
    <w:rsid w:val="003E3B6E"/>
    <w:rsid w:val="003E3BF9"/>
    <w:rsid w:val="003E3C6B"/>
    <w:rsid w:val="003E3DC5"/>
    <w:rsid w:val="003E3E32"/>
    <w:rsid w:val="003E3E6F"/>
    <w:rsid w:val="003E3E8D"/>
    <w:rsid w:val="003E404D"/>
    <w:rsid w:val="003E4467"/>
    <w:rsid w:val="003E44C5"/>
    <w:rsid w:val="003E4548"/>
    <w:rsid w:val="003E479F"/>
    <w:rsid w:val="003E491D"/>
    <w:rsid w:val="003E499F"/>
    <w:rsid w:val="003E49AA"/>
    <w:rsid w:val="003E4A56"/>
    <w:rsid w:val="003E4C08"/>
    <w:rsid w:val="003E4C26"/>
    <w:rsid w:val="003E4C78"/>
    <w:rsid w:val="003E4CA9"/>
    <w:rsid w:val="003E4CFE"/>
    <w:rsid w:val="003E4D41"/>
    <w:rsid w:val="003E4EC0"/>
    <w:rsid w:val="003E4F4E"/>
    <w:rsid w:val="003E4F5B"/>
    <w:rsid w:val="003E4F71"/>
    <w:rsid w:val="003E4FFA"/>
    <w:rsid w:val="003E5134"/>
    <w:rsid w:val="003E5187"/>
    <w:rsid w:val="003E5336"/>
    <w:rsid w:val="003E5345"/>
    <w:rsid w:val="003E55D0"/>
    <w:rsid w:val="003E5600"/>
    <w:rsid w:val="003E565D"/>
    <w:rsid w:val="003E5C09"/>
    <w:rsid w:val="003E5D08"/>
    <w:rsid w:val="003E5DD4"/>
    <w:rsid w:val="003E5DEA"/>
    <w:rsid w:val="003E5E0C"/>
    <w:rsid w:val="003E6283"/>
    <w:rsid w:val="003E6332"/>
    <w:rsid w:val="003E6451"/>
    <w:rsid w:val="003E6520"/>
    <w:rsid w:val="003E6601"/>
    <w:rsid w:val="003E6669"/>
    <w:rsid w:val="003E6864"/>
    <w:rsid w:val="003E6962"/>
    <w:rsid w:val="003E6C57"/>
    <w:rsid w:val="003E6D5C"/>
    <w:rsid w:val="003E6E6A"/>
    <w:rsid w:val="003E6F2B"/>
    <w:rsid w:val="003E6FB8"/>
    <w:rsid w:val="003E6FD3"/>
    <w:rsid w:val="003E709A"/>
    <w:rsid w:val="003E71BB"/>
    <w:rsid w:val="003E7261"/>
    <w:rsid w:val="003E7289"/>
    <w:rsid w:val="003E73B3"/>
    <w:rsid w:val="003E73B7"/>
    <w:rsid w:val="003E742C"/>
    <w:rsid w:val="003E7536"/>
    <w:rsid w:val="003E7612"/>
    <w:rsid w:val="003E76D7"/>
    <w:rsid w:val="003E771E"/>
    <w:rsid w:val="003E7742"/>
    <w:rsid w:val="003E78BC"/>
    <w:rsid w:val="003E7967"/>
    <w:rsid w:val="003E7C10"/>
    <w:rsid w:val="003E7C2C"/>
    <w:rsid w:val="003E7D18"/>
    <w:rsid w:val="003E7E4F"/>
    <w:rsid w:val="003F01BE"/>
    <w:rsid w:val="003F01D4"/>
    <w:rsid w:val="003F02B2"/>
    <w:rsid w:val="003F02FF"/>
    <w:rsid w:val="003F03A5"/>
    <w:rsid w:val="003F03AF"/>
    <w:rsid w:val="003F03CD"/>
    <w:rsid w:val="003F04F3"/>
    <w:rsid w:val="003F04FA"/>
    <w:rsid w:val="003F088B"/>
    <w:rsid w:val="003F094A"/>
    <w:rsid w:val="003F0967"/>
    <w:rsid w:val="003F0A49"/>
    <w:rsid w:val="003F0BCC"/>
    <w:rsid w:val="003F0BF8"/>
    <w:rsid w:val="003F0CA5"/>
    <w:rsid w:val="003F0D71"/>
    <w:rsid w:val="003F0E06"/>
    <w:rsid w:val="003F0E6C"/>
    <w:rsid w:val="003F0EF4"/>
    <w:rsid w:val="003F1002"/>
    <w:rsid w:val="003F1065"/>
    <w:rsid w:val="003F10B3"/>
    <w:rsid w:val="003F10E4"/>
    <w:rsid w:val="003F11E6"/>
    <w:rsid w:val="003F1235"/>
    <w:rsid w:val="003F13A9"/>
    <w:rsid w:val="003F13EC"/>
    <w:rsid w:val="003F1408"/>
    <w:rsid w:val="003F155D"/>
    <w:rsid w:val="003F1570"/>
    <w:rsid w:val="003F1688"/>
    <w:rsid w:val="003F19CC"/>
    <w:rsid w:val="003F1C59"/>
    <w:rsid w:val="003F1CF5"/>
    <w:rsid w:val="003F1D39"/>
    <w:rsid w:val="003F1E19"/>
    <w:rsid w:val="003F1EA6"/>
    <w:rsid w:val="003F1EC1"/>
    <w:rsid w:val="003F1F23"/>
    <w:rsid w:val="003F1F53"/>
    <w:rsid w:val="003F2049"/>
    <w:rsid w:val="003F20BB"/>
    <w:rsid w:val="003F20BF"/>
    <w:rsid w:val="003F20D7"/>
    <w:rsid w:val="003F20E5"/>
    <w:rsid w:val="003F25FB"/>
    <w:rsid w:val="003F26B6"/>
    <w:rsid w:val="003F279F"/>
    <w:rsid w:val="003F285E"/>
    <w:rsid w:val="003F291F"/>
    <w:rsid w:val="003F29D5"/>
    <w:rsid w:val="003F2B4A"/>
    <w:rsid w:val="003F2CB8"/>
    <w:rsid w:val="003F2CC5"/>
    <w:rsid w:val="003F30BB"/>
    <w:rsid w:val="003F30EC"/>
    <w:rsid w:val="003F3129"/>
    <w:rsid w:val="003F31ED"/>
    <w:rsid w:val="003F327E"/>
    <w:rsid w:val="003F3360"/>
    <w:rsid w:val="003F34E9"/>
    <w:rsid w:val="003F3642"/>
    <w:rsid w:val="003F36A3"/>
    <w:rsid w:val="003F381C"/>
    <w:rsid w:val="003F38A3"/>
    <w:rsid w:val="003F3A56"/>
    <w:rsid w:val="003F3A7B"/>
    <w:rsid w:val="003F3B8A"/>
    <w:rsid w:val="003F3C5D"/>
    <w:rsid w:val="003F3C62"/>
    <w:rsid w:val="003F3CDD"/>
    <w:rsid w:val="003F3DE8"/>
    <w:rsid w:val="003F3EE8"/>
    <w:rsid w:val="003F3F4A"/>
    <w:rsid w:val="003F3F99"/>
    <w:rsid w:val="003F45BF"/>
    <w:rsid w:val="003F46E1"/>
    <w:rsid w:val="003F477F"/>
    <w:rsid w:val="003F4921"/>
    <w:rsid w:val="003F493F"/>
    <w:rsid w:val="003F4967"/>
    <w:rsid w:val="003F49A4"/>
    <w:rsid w:val="003F49C0"/>
    <w:rsid w:val="003F4A04"/>
    <w:rsid w:val="003F4D10"/>
    <w:rsid w:val="003F4DB0"/>
    <w:rsid w:val="003F5033"/>
    <w:rsid w:val="003F50AD"/>
    <w:rsid w:val="003F5265"/>
    <w:rsid w:val="003F53BC"/>
    <w:rsid w:val="003F5576"/>
    <w:rsid w:val="003F55F2"/>
    <w:rsid w:val="003F55FB"/>
    <w:rsid w:val="003F56AB"/>
    <w:rsid w:val="003F56E4"/>
    <w:rsid w:val="003F5764"/>
    <w:rsid w:val="003F5955"/>
    <w:rsid w:val="003F5A15"/>
    <w:rsid w:val="003F5A82"/>
    <w:rsid w:val="003F5B52"/>
    <w:rsid w:val="003F5DD0"/>
    <w:rsid w:val="003F5E9E"/>
    <w:rsid w:val="003F5F80"/>
    <w:rsid w:val="003F5FF7"/>
    <w:rsid w:val="003F60E0"/>
    <w:rsid w:val="003F6107"/>
    <w:rsid w:val="003F612A"/>
    <w:rsid w:val="003F633C"/>
    <w:rsid w:val="003F6455"/>
    <w:rsid w:val="003F6475"/>
    <w:rsid w:val="003F67D6"/>
    <w:rsid w:val="003F67E0"/>
    <w:rsid w:val="003F69D1"/>
    <w:rsid w:val="003F6B53"/>
    <w:rsid w:val="003F6DD8"/>
    <w:rsid w:val="003F6EC4"/>
    <w:rsid w:val="003F7014"/>
    <w:rsid w:val="003F7080"/>
    <w:rsid w:val="003F70A6"/>
    <w:rsid w:val="003F70FA"/>
    <w:rsid w:val="003F71BB"/>
    <w:rsid w:val="003F71E4"/>
    <w:rsid w:val="003F7379"/>
    <w:rsid w:val="003F73B2"/>
    <w:rsid w:val="003F7584"/>
    <w:rsid w:val="003F76EC"/>
    <w:rsid w:val="003F78E7"/>
    <w:rsid w:val="003F79DD"/>
    <w:rsid w:val="003F7ADC"/>
    <w:rsid w:val="003F7C1D"/>
    <w:rsid w:val="003F7D7D"/>
    <w:rsid w:val="003F7DE9"/>
    <w:rsid w:val="003F7DF4"/>
    <w:rsid w:val="003F7F17"/>
    <w:rsid w:val="0040001B"/>
    <w:rsid w:val="00400063"/>
    <w:rsid w:val="00400091"/>
    <w:rsid w:val="004000A5"/>
    <w:rsid w:val="004000C2"/>
    <w:rsid w:val="0040011E"/>
    <w:rsid w:val="004001DC"/>
    <w:rsid w:val="00400378"/>
    <w:rsid w:val="004003A6"/>
    <w:rsid w:val="00400461"/>
    <w:rsid w:val="004004E0"/>
    <w:rsid w:val="00400569"/>
    <w:rsid w:val="0040067A"/>
    <w:rsid w:val="004007D9"/>
    <w:rsid w:val="0040090C"/>
    <w:rsid w:val="00400B3D"/>
    <w:rsid w:val="00400B8B"/>
    <w:rsid w:val="00400C7D"/>
    <w:rsid w:val="00400CA2"/>
    <w:rsid w:val="00400CFC"/>
    <w:rsid w:val="00400D73"/>
    <w:rsid w:val="00400F7D"/>
    <w:rsid w:val="00400FB8"/>
    <w:rsid w:val="0040107A"/>
    <w:rsid w:val="0040114D"/>
    <w:rsid w:val="00401177"/>
    <w:rsid w:val="00401183"/>
    <w:rsid w:val="00401385"/>
    <w:rsid w:val="0040144E"/>
    <w:rsid w:val="00401755"/>
    <w:rsid w:val="004018C3"/>
    <w:rsid w:val="00401B07"/>
    <w:rsid w:val="00401B6C"/>
    <w:rsid w:val="00401C5B"/>
    <w:rsid w:val="00401D13"/>
    <w:rsid w:val="00401FF9"/>
    <w:rsid w:val="0040203F"/>
    <w:rsid w:val="004024A8"/>
    <w:rsid w:val="00402533"/>
    <w:rsid w:val="0040254D"/>
    <w:rsid w:val="004025FB"/>
    <w:rsid w:val="004026BB"/>
    <w:rsid w:val="004026FB"/>
    <w:rsid w:val="00402714"/>
    <w:rsid w:val="00402850"/>
    <w:rsid w:val="004029D0"/>
    <w:rsid w:val="00402CA6"/>
    <w:rsid w:val="00402CB0"/>
    <w:rsid w:val="00402D00"/>
    <w:rsid w:val="00402DB4"/>
    <w:rsid w:val="00402E1E"/>
    <w:rsid w:val="00402E8F"/>
    <w:rsid w:val="00402EE4"/>
    <w:rsid w:val="00402F51"/>
    <w:rsid w:val="00403098"/>
    <w:rsid w:val="004030B0"/>
    <w:rsid w:val="004031DB"/>
    <w:rsid w:val="004031E9"/>
    <w:rsid w:val="004032FC"/>
    <w:rsid w:val="00403373"/>
    <w:rsid w:val="004033E3"/>
    <w:rsid w:val="004035BA"/>
    <w:rsid w:val="004036C0"/>
    <w:rsid w:val="004036DA"/>
    <w:rsid w:val="004036DF"/>
    <w:rsid w:val="0040377F"/>
    <w:rsid w:val="004038F0"/>
    <w:rsid w:val="004039D5"/>
    <w:rsid w:val="00403A94"/>
    <w:rsid w:val="00403B40"/>
    <w:rsid w:val="00403C22"/>
    <w:rsid w:val="00403C43"/>
    <w:rsid w:val="00403CA2"/>
    <w:rsid w:val="00403F7C"/>
    <w:rsid w:val="00403FEF"/>
    <w:rsid w:val="00404182"/>
    <w:rsid w:val="004042E0"/>
    <w:rsid w:val="004043C9"/>
    <w:rsid w:val="004043D3"/>
    <w:rsid w:val="004043E6"/>
    <w:rsid w:val="004044F6"/>
    <w:rsid w:val="004045EF"/>
    <w:rsid w:val="0040473A"/>
    <w:rsid w:val="00404B03"/>
    <w:rsid w:val="00404B57"/>
    <w:rsid w:val="00404B97"/>
    <w:rsid w:val="00404C5E"/>
    <w:rsid w:val="00404D26"/>
    <w:rsid w:val="00404EE0"/>
    <w:rsid w:val="00405003"/>
    <w:rsid w:val="0040517A"/>
    <w:rsid w:val="0040532A"/>
    <w:rsid w:val="0040535E"/>
    <w:rsid w:val="00405372"/>
    <w:rsid w:val="0040565E"/>
    <w:rsid w:val="00405689"/>
    <w:rsid w:val="004056B7"/>
    <w:rsid w:val="004056E7"/>
    <w:rsid w:val="0040574D"/>
    <w:rsid w:val="004058C9"/>
    <w:rsid w:val="00405968"/>
    <w:rsid w:val="00405A4F"/>
    <w:rsid w:val="00405BAA"/>
    <w:rsid w:val="00405BE2"/>
    <w:rsid w:val="00405D7A"/>
    <w:rsid w:val="00405E0B"/>
    <w:rsid w:val="00405F17"/>
    <w:rsid w:val="0040604D"/>
    <w:rsid w:val="004060A9"/>
    <w:rsid w:val="004060B5"/>
    <w:rsid w:val="004061BD"/>
    <w:rsid w:val="004065F4"/>
    <w:rsid w:val="00406654"/>
    <w:rsid w:val="004069F8"/>
    <w:rsid w:val="00406D6C"/>
    <w:rsid w:val="00406EE6"/>
    <w:rsid w:val="00406FEC"/>
    <w:rsid w:val="004070E1"/>
    <w:rsid w:val="004072B3"/>
    <w:rsid w:val="004072C1"/>
    <w:rsid w:val="004072FA"/>
    <w:rsid w:val="004073A5"/>
    <w:rsid w:val="0040765B"/>
    <w:rsid w:val="004077EE"/>
    <w:rsid w:val="00407861"/>
    <w:rsid w:val="0040794C"/>
    <w:rsid w:val="00407951"/>
    <w:rsid w:val="00407BAD"/>
    <w:rsid w:val="00407C66"/>
    <w:rsid w:val="00407C71"/>
    <w:rsid w:val="00407D20"/>
    <w:rsid w:val="00407E75"/>
    <w:rsid w:val="00407F24"/>
    <w:rsid w:val="00407F5B"/>
    <w:rsid w:val="00407FA6"/>
    <w:rsid w:val="0040873F"/>
    <w:rsid w:val="004100A3"/>
    <w:rsid w:val="00410370"/>
    <w:rsid w:val="004103DB"/>
    <w:rsid w:val="004103FD"/>
    <w:rsid w:val="004104F1"/>
    <w:rsid w:val="00410552"/>
    <w:rsid w:val="0041063B"/>
    <w:rsid w:val="00410727"/>
    <w:rsid w:val="0041079E"/>
    <w:rsid w:val="004108F3"/>
    <w:rsid w:val="00410963"/>
    <w:rsid w:val="00410A92"/>
    <w:rsid w:val="00410B8D"/>
    <w:rsid w:val="00410BA6"/>
    <w:rsid w:val="00410BBA"/>
    <w:rsid w:val="00410BC5"/>
    <w:rsid w:val="00410C96"/>
    <w:rsid w:val="00410D9B"/>
    <w:rsid w:val="00410EE3"/>
    <w:rsid w:val="00410F27"/>
    <w:rsid w:val="00411275"/>
    <w:rsid w:val="00411342"/>
    <w:rsid w:val="0041137D"/>
    <w:rsid w:val="0041147F"/>
    <w:rsid w:val="004114B4"/>
    <w:rsid w:val="00411505"/>
    <w:rsid w:val="00411673"/>
    <w:rsid w:val="004116AF"/>
    <w:rsid w:val="004116C5"/>
    <w:rsid w:val="004117E0"/>
    <w:rsid w:val="0041189E"/>
    <w:rsid w:val="004118BF"/>
    <w:rsid w:val="00411961"/>
    <w:rsid w:val="004119B3"/>
    <w:rsid w:val="00411A60"/>
    <w:rsid w:val="00411A8B"/>
    <w:rsid w:val="00411B54"/>
    <w:rsid w:val="00411C0B"/>
    <w:rsid w:val="00411C38"/>
    <w:rsid w:val="00411C9D"/>
    <w:rsid w:val="00411DA1"/>
    <w:rsid w:val="00411E05"/>
    <w:rsid w:val="00411F0E"/>
    <w:rsid w:val="00412132"/>
    <w:rsid w:val="004121C6"/>
    <w:rsid w:val="00412472"/>
    <w:rsid w:val="00412544"/>
    <w:rsid w:val="004125EE"/>
    <w:rsid w:val="00412608"/>
    <w:rsid w:val="00412625"/>
    <w:rsid w:val="00412683"/>
    <w:rsid w:val="00412773"/>
    <w:rsid w:val="0041279D"/>
    <w:rsid w:val="00412825"/>
    <w:rsid w:val="004128CD"/>
    <w:rsid w:val="004128D7"/>
    <w:rsid w:val="00412A23"/>
    <w:rsid w:val="00412B5A"/>
    <w:rsid w:val="00412BE8"/>
    <w:rsid w:val="00412F12"/>
    <w:rsid w:val="00412FDC"/>
    <w:rsid w:val="0041315C"/>
    <w:rsid w:val="00413176"/>
    <w:rsid w:val="004131E1"/>
    <w:rsid w:val="00413201"/>
    <w:rsid w:val="00413245"/>
    <w:rsid w:val="00413255"/>
    <w:rsid w:val="004134A7"/>
    <w:rsid w:val="00413523"/>
    <w:rsid w:val="00413611"/>
    <w:rsid w:val="004136B9"/>
    <w:rsid w:val="004138A6"/>
    <w:rsid w:val="0041398C"/>
    <w:rsid w:val="00413BB6"/>
    <w:rsid w:val="00413C00"/>
    <w:rsid w:val="00413CB6"/>
    <w:rsid w:val="00413DB3"/>
    <w:rsid w:val="00413E05"/>
    <w:rsid w:val="00413E78"/>
    <w:rsid w:val="0041403B"/>
    <w:rsid w:val="004140A5"/>
    <w:rsid w:val="00414274"/>
    <w:rsid w:val="00414319"/>
    <w:rsid w:val="0041431C"/>
    <w:rsid w:val="00414324"/>
    <w:rsid w:val="00414422"/>
    <w:rsid w:val="00414548"/>
    <w:rsid w:val="00414684"/>
    <w:rsid w:val="004146F8"/>
    <w:rsid w:val="00414832"/>
    <w:rsid w:val="004148C7"/>
    <w:rsid w:val="0041494F"/>
    <w:rsid w:val="00414B67"/>
    <w:rsid w:val="00414B85"/>
    <w:rsid w:val="00414C37"/>
    <w:rsid w:val="00414E18"/>
    <w:rsid w:val="00414EBA"/>
    <w:rsid w:val="00414F5A"/>
    <w:rsid w:val="00414F77"/>
    <w:rsid w:val="00414F82"/>
    <w:rsid w:val="004150AA"/>
    <w:rsid w:val="004150FB"/>
    <w:rsid w:val="004151E7"/>
    <w:rsid w:val="004152D0"/>
    <w:rsid w:val="004154AC"/>
    <w:rsid w:val="004155D7"/>
    <w:rsid w:val="00415724"/>
    <w:rsid w:val="00415816"/>
    <w:rsid w:val="00415A95"/>
    <w:rsid w:val="00415C4C"/>
    <w:rsid w:val="00415C95"/>
    <w:rsid w:val="00415FE1"/>
    <w:rsid w:val="00415FE7"/>
    <w:rsid w:val="0041609D"/>
    <w:rsid w:val="004160FD"/>
    <w:rsid w:val="00416124"/>
    <w:rsid w:val="0041613B"/>
    <w:rsid w:val="00416173"/>
    <w:rsid w:val="0041648C"/>
    <w:rsid w:val="00416556"/>
    <w:rsid w:val="0041663E"/>
    <w:rsid w:val="00416678"/>
    <w:rsid w:val="004168DC"/>
    <w:rsid w:val="004168EA"/>
    <w:rsid w:val="00416A2F"/>
    <w:rsid w:val="00416F0B"/>
    <w:rsid w:val="00416F10"/>
    <w:rsid w:val="00416FD9"/>
    <w:rsid w:val="0041702C"/>
    <w:rsid w:val="004172DB"/>
    <w:rsid w:val="0041736F"/>
    <w:rsid w:val="00417490"/>
    <w:rsid w:val="0041751D"/>
    <w:rsid w:val="00417523"/>
    <w:rsid w:val="00417548"/>
    <w:rsid w:val="004175E0"/>
    <w:rsid w:val="0041764B"/>
    <w:rsid w:val="00417850"/>
    <w:rsid w:val="00417863"/>
    <w:rsid w:val="004178D1"/>
    <w:rsid w:val="00417931"/>
    <w:rsid w:val="00417A18"/>
    <w:rsid w:val="00417B88"/>
    <w:rsid w:val="00417C1F"/>
    <w:rsid w:val="00417C92"/>
    <w:rsid w:val="00417D28"/>
    <w:rsid w:val="00417D7D"/>
    <w:rsid w:val="00420020"/>
    <w:rsid w:val="004201D1"/>
    <w:rsid w:val="00420295"/>
    <w:rsid w:val="004203C7"/>
    <w:rsid w:val="0042041F"/>
    <w:rsid w:val="00420582"/>
    <w:rsid w:val="004205DC"/>
    <w:rsid w:val="00420645"/>
    <w:rsid w:val="0042074A"/>
    <w:rsid w:val="0042075D"/>
    <w:rsid w:val="004207AF"/>
    <w:rsid w:val="00420823"/>
    <w:rsid w:val="004208B1"/>
    <w:rsid w:val="0042090E"/>
    <w:rsid w:val="00420976"/>
    <w:rsid w:val="00420978"/>
    <w:rsid w:val="00420CD7"/>
    <w:rsid w:val="00420DF5"/>
    <w:rsid w:val="00420E3F"/>
    <w:rsid w:val="00420FA4"/>
    <w:rsid w:val="00420FBC"/>
    <w:rsid w:val="0042115F"/>
    <w:rsid w:val="0042138A"/>
    <w:rsid w:val="0042145E"/>
    <w:rsid w:val="00421720"/>
    <w:rsid w:val="0042173A"/>
    <w:rsid w:val="00421A09"/>
    <w:rsid w:val="00421D3E"/>
    <w:rsid w:val="00421DB0"/>
    <w:rsid w:val="00421DDF"/>
    <w:rsid w:val="00421DF4"/>
    <w:rsid w:val="00421E61"/>
    <w:rsid w:val="00421F87"/>
    <w:rsid w:val="004221A5"/>
    <w:rsid w:val="004221D3"/>
    <w:rsid w:val="0042245F"/>
    <w:rsid w:val="00422618"/>
    <w:rsid w:val="0042271C"/>
    <w:rsid w:val="00422778"/>
    <w:rsid w:val="004227FD"/>
    <w:rsid w:val="00422A04"/>
    <w:rsid w:val="00422B58"/>
    <w:rsid w:val="00422B94"/>
    <w:rsid w:val="00422BC5"/>
    <w:rsid w:val="00422C12"/>
    <w:rsid w:val="00422F65"/>
    <w:rsid w:val="00422F79"/>
    <w:rsid w:val="00422FA5"/>
    <w:rsid w:val="00422FF6"/>
    <w:rsid w:val="0042303C"/>
    <w:rsid w:val="004231D6"/>
    <w:rsid w:val="004233F1"/>
    <w:rsid w:val="0042347D"/>
    <w:rsid w:val="00423558"/>
    <w:rsid w:val="0042361A"/>
    <w:rsid w:val="004236FC"/>
    <w:rsid w:val="004238EB"/>
    <w:rsid w:val="00423BD2"/>
    <w:rsid w:val="00423BDB"/>
    <w:rsid w:val="00423C2A"/>
    <w:rsid w:val="00423C6C"/>
    <w:rsid w:val="00423CDF"/>
    <w:rsid w:val="00423E09"/>
    <w:rsid w:val="00423E3C"/>
    <w:rsid w:val="004242E0"/>
    <w:rsid w:val="00424372"/>
    <w:rsid w:val="00424395"/>
    <w:rsid w:val="004244FB"/>
    <w:rsid w:val="00424598"/>
    <w:rsid w:val="004245A8"/>
    <w:rsid w:val="004245CD"/>
    <w:rsid w:val="00424651"/>
    <w:rsid w:val="004247E9"/>
    <w:rsid w:val="00424821"/>
    <w:rsid w:val="00424919"/>
    <w:rsid w:val="004249B5"/>
    <w:rsid w:val="004249D3"/>
    <w:rsid w:val="00424BA7"/>
    <w:rsid w:val="00424CEF"/>
    <w:rsid w:val="00424D7C"/>
    <w:rsid w:val="00424E4C"/>
    <w:rsid w:val="0042538D"/>
    <w:rsid w:val="004253F2"/>
    <w:rsid w:val="0042541A"/>
    <w:rsid w:val="004256F6"/>
    <w:rsid w:val="00425703"/>
    <w:rsid w:val="0042581F"/>
    <w:rsid w:val="00425940"/>
    <w:rsid w:val="00425952"/>
    <w:rsid w:val="00425B12"/>
    <w:rsid w:val="00425C63"/>
    <w:rsid w:val="00426092"/>
    <w:rsid w:val="004260E7"/>
    <w:rsid w:val="0042612B"/>
    <w:rsid w:val="004264E2"/>
    <w:rsid w:val="00426532"/>
    <w:rsid w:val="00426894"/>
    <w:rsid w:val="004269F6"/>
    <w:rsid w:val="00426A3E"/>
    <w:rsid w:val="00426ABB"/>
    <w:rsid w:val="00426B4F"/>
    <w:rsid w:val="00426BEB"/>
    <w:rsid w:val="00426CAC"/>
    <w:rsid w:val="00426CD7"/>
    <w:rsid w:val="00426D03"/>
    <w:rsid w:val="00426D1E"/>
    <w:rsid w:val="00426DFB"/>
    <w:rsid w:val="00427052"/>
    <w:rsid w:val="004270A5"/>
    <w:rsid w:val="00427100"/>
    <w:rsid w:val="004273E1"/>
    <w:rsid w:val="00427525"/>
    <w:rsid w:val="00427590"/>
    <w:rsid w:val="004277FD"/>
    <w:rsid w:val="00427815"/>
    <w:rsid w:val="00427830"/>
    <w:rsid w:val="00427918"/>
    <w:rsid w:val="004279C4"/>
    <w:rsid w:val="00427A05"/>
    <w:rsid w:val="00427AE3"/>
    <w:rsid w:val="00427AE6"/>
    <w:rsid w:val="00427B1B"/>
    <w:rsid w:val="00427F0D"/>
    <w:rsid w:val="004301A7"/>
    <w:rsid w:val="0043038B"/>
    <w:rsid w:val="004303E3"/>
    <w:rsid w:val="00430579"/>
    <w:rsid w:val="0043063E"/>
    <w:rsid w:val="00430688"/>
    <w:rsid w:val="004307AF"/>
    <w:rsid w:val="004307EB"/>
    <w:rsid w:val="00430812"/>
    <w:rsid w:val="00430866"/>
    <w:rsid w:val="00430A9B"/>
    <w:rsid w:val="00430B76"/>
    <w:rsid w:val="00430E78"/>
    <w:rsid w:val="00430E91"/>
    <w:rsid w:val="00430EF4"/>
    <w:rsid w:val="00430F30"/>
    <w:rsid w:val="00431081"/>
    <w:rsid w:val="004310E3"/>
    <w:rsid w:val="00431112"/>
    <w:rsid w:val="00431189"/>
    <w:rsid w:val="004311BF"/>
    <w:rsid w:val="004311D1"/>
    <w:rsid w:val="00431299"/>
    <w:rsid w:val="00431328"/>
    <w:rsid w:val="0043141B"/>
    <w:rsid w:val="00431533"/>
    <w:rsid w:val="004316FE"/>
    <w:rsid w:val="00431721"/>
    <w:rsid w:val="00431777"/>
    <w:rsid w:val="0043177A"/>
    <w:rsid w:val="004317F2"/>
    <w:rsid w:val="004317F7"/>
    <w:rsid w:val="004318BB"/>
    <w:rsid w:val="00431ACA"/>
    <w:rsid w:val="00431AEC"/>
    <w:rsid w:val="00431AEE"/>
    <w:rsid w:val="00431C6B"/>
    <w:rsid w:val="00431C8F"/>
    <w:rsid w:val="00431EF4"/>
    <w:rsid w:val="00431FFB"/>
    <w:rsid w:val="004320AD"/>
    <w:rsid w:val="004320BF"/>
    <w:rsid w:val="004321D7"/>
    <w:rsid w:val="0043225A"/>
    <w:rsid w:val="004323BB"/>
    <w:rsid w:val="004323CB"/>
    <w:rsid w:val="004324C7"/>
    <w:rsid w:val="00432505"/>
    <w:rsid w:val="0043253A"/>
    <w:rsid w:val="004325B0"/>
    <w:rsid w:val="004326E4"/>
    <w:rsid w:val="004329E1"/>
    <w:rsid w:val="00432D25"/>
    <w:rsid w:val="00432D4D"/>
    <w:rsid w:val="00432D69"/>
    <w:rsid w:val="00432D91"/>
    <w:rsid w:val="00432DA6"/>
    <w:rsid w:val="00432E65"/>
    <w:rsid w:val="00432E91"/>
    <w:rsid w:val="00433026"/>
    <w:rsid w:val="00433234"/>
    <w:rsid w:val="00433251"/>
    <w:rsid w:val="00433313"/>
    <w:rsid w:val="00433344"/>
    <w:rsid w:val="004333BF"/>
    <w:rsid w:val="004334DC"/>
    <w:rsid w:val="00433529"/>
    <w:rsid w:val="0043354F"/>
    <w:rsid w:val="004336E6"/>
    <w:rsid w:val="0043373E"/>
    <w:rsid w:val="00433863"/>
    <w:rsid w:val="0043388C"/>
    <w:rsid w:val="004338F0"/>
    <w:rsid w:val="00433938"/>
    <w:rsid w:val="00433959"/>
    <w:rsid w:val="004339BF"/>
    <w:rsid w:val="00433ACA"/>
    <w:rsid w:val="00433BBF"/>
    <w:rsid w:val="00433C42"/>
    <w:rsid w:val="00433E78"/>
    <w:rsid w:val="00433F89"/>
    <w:rsid w:val="00433F94"/>
    <w:rsid w:val="0043417C"/>
    <w:rsid w:val="004341FA"/>
    <w:rsid w:val="00434205"/>
    <w:rsid w:val="00434248"/>
    <w:rsid w:val="0043427A"/>
    <w:rsid w:val="00434391"/>
    <w:rsid w:val="00434573"/>
    <w:rsid w:val="004345C3"/>
    <w:rsid w:val="004346AA"/>
    <w:rsid w:val="00434719"/>
    <w:rsid w:val="00434741"/>
    <w:rsid w:val="0043474A"/>
    <w:rsid w:val="004347D8"/>
    <w:rsid w:val="0043499D"/>
    <w:rsid w:val="00434AEB"/>
    <w:rsid w:val="00434B26"/>
    <w:rsid w:val="00434B93"/>
    <w:rsid w:val="00434BD5"/>
    <w:rsid w:val="00434C25"/>
    <w:rsid w:val="00434CCC"/>
    <w:rsid w:val="00434FD2"/>
    <w:rsid w:val="0043511D"/>
    <w:rsid w:val="004353EF"/>
    <w:rsid w:val="00435406"/>
    <w:rsid w:val="00435668"/>
    <w:rsid w:val="0043570C"/>
    <w:rsid w:val="0043574C"/>
    <w:rsid w:val="0043577B"/>
    <w:rsid w:val="0043578E"/>
    <w:rsid w:val="004357BC"/>
    <w:rsid w:val="00435B1C"/>
    <w:rsid w:val="00435B74"/>
    <w:rsid w:val="00435BE6"/>
    <w:rsid w:val="00435CBD"/>
    <w:rsid w:val="00435CCB"/>
    <w:rsid w:val="00435D11"/>
    <w:rsid w:val="00435DCF"/>
    <w:rsid w:val="00435FAA"/>
    <w:rsid w:val="00435FE9"/>
    <w:rsid w:val="00436120"/>
    <w:rsid w:val="00436213"/>
    <w:rsid w:val="00436284"/>
    <w:rsid w:val="00436329"/>
    <w:rsid w:val="00436439"/>
    <w:rsid w:val="0043643E"/>
    <w:rsid w:val="0043650E"/>
    <w:rsid w:val="0043655F"/>
    <w:rsid w:val="004367EC"/>
    <w:rsid w:val="00436A9E"/>
    <w:rsid w:val="00436B46"/>
    <w:rsid w:val="00436C43"/>
    <w:rsid w:val="00436D25"/>
    <w:rsid w:val="00436E4F"/>
    <w:rsid w:val="00436F54"/>
    <w:rsid w:val="00436F59"/>
    <w:rsid w:val="00436F7C"/>
    <w:rsid w:val="004370F1"/>
    <w:rsid w:val="004371A3"/>
    <w:rsid w:val="004372BB"/>
    <w:rsid w:val="004375A3"/>
    <w:rsid w:val="0043788C"/>
    <w:rsid w:val="0043789C"/>
    <w:rsid w:val="004378AA"/>
    <w:rsid w:val="004379B7"/>
    <w:rsid w:val="00437A71"/>
    <w:rsid w:val="00440133"/>
    <w:rsid w:val="0044023E"/>
    <w:rsid w:val="00440533"/>
    <w:rsid w:val="00440599"/>
    <w:rsid w:val="004406A4"/>
    <w:rsid w:val="0044072F"/>
    <w:rsid w:val="00440733"/>
    <w:rsid w:val="004408B9"/>
    <w:rsid w:val="00440986"/>
    <w:rsid w:val="00440B2A"/>
    <w:rsid w:val="00440B42"/>
    <w:rsid w:val="00440BEB"/>
    <w:rsid w:val="00440C5A"/>
    <w:rsid w:val="00440DB0"/>
    <w:rsid w:val="00440E63"/>
    <w:rsid w:val="00440FCA"/>
    <w:rsid w:val="00440FEF"/>
    <w:rsid w:val="00441194"/>
    <w:rsid w:val="004411A5"/>
    <w:rsid w:val="0044137D"/>
    <w:rsid w:val="004413A4"/>
    <w:rsid w:val="004413AE"/>
    <w:rsid w:val="004413C1"/>
    <w:rsid w:val="004414C0"/>
    <w:rsid w:val="00441605"/>
    <w:rsid w:val="00441850"/>
    <w:rsid w:val="00441870"/>
    <w:rsid w:val="004418DA"/>
    <w:rsid w:val="0044198A"/>
    <w:rsid w:val="004419BA"/>
    <w:rsid w:val="00441CDD"/>
    <w:rsid w:val="00441D15"/>
    <w:rsid w:val="00441E00"/>
    <w:rsid w:val="00441E07"/>
    <w:rsid w:val="00441E61"/>
    <w:rsid w:val="00441EE1"/>
    <w:rsid w:val="00441EEC"/>
    <w:rsid w:val="00441F9B"/>
    <w:rsid w:val="004421C8"/>
    <w:rsid w:val="004423A3"/>
    <w:rsid w:val="00442412"/>
    <w:rsid w:val="00442417"/>
    <w:rsid w:val="00442474"/>
    <w:rsid w:val="004424E7"/>
    <w:rsid w:val="0044251D"/>
    <w:rsid w:val="00442581"/>
    <w:rsid w:val="0044260F"/>
    <w:rsid w:val="004426AD"/>
    <w:rsid w:val="00442773"/>
    <w:rsid w:val="004427AD"/>
    <w:rsid w:val="004428C5"/>
    <w:rsid w:val="004428F8"/>
    <w:rsid w:val="00442948"/>
    <w:rsid w:val="004429D5"/>
    <w:rsid w:val="004429E8"/>
    <w:rsid w:val="004429EF"/>
    <w:rsid w:val="00442A59"/>
    <w:rsid w:val="00442A6C"/>
    <w:rsid w:val="00442B0C"/>
    <w:rsid w:val="00442B74"/>
    <w:rsid w:val="00442B95"/>
    <w:rsid w:val="00443096"/>
    <w:rsid w:val="004430F9"/>
    <w:rsid w:val="00443275"/>
    <w:rsid w:val="00443415"/>
    <w:rsid w:val="00443441"/>
    <w:rsid w:val="00443465"/>
    <w:rsid w:val="004435C6"/>
    <w:rsid w:val="0044369E"/>
    <w:rsid w:val="004437D8"/>
    <w:rsid w:val="00443860"/>
    <w:rsid w:val="00443928"/>
    <w:rsid w:val="00443952"/>
    <w:rsid w:val="0044398C"/>
    <w:rsid w:val="00443E6F"/>
    <w:rsid w:val="004440FB"/>
    <w:rsid w:val="004441DE"/>
    <w:rsid w:val="00444214"/>
    <w:rsid w:val="0044421D"/>
    <w:rsid w:val="0044435F"/>
    <w:rsid w:val="00444466"/>
    <w:rsid w:val="00444533"/>
    <w:rsid w:val="0044459F"/>
    <w:rsid w:val="004447C8"/>
    <w:rsid w:val="00444875"/>
    <w:rsid w:val="00444884"/>
    <w:rsid w:val="00444BBB"/>
    <w:rsid w:val="00444BE1"/>
    <w:rsid w:val="00444C6B"/>
    <w:rsid w:val="00444CE2"/>
    <w:rsid w:val="00444D7C"/>
    <w:rsid w:val="00444E66"/>
    <w:rsid w:val="00444EE2"/>
    <w:rsid w:val="00444EFB"/>
    <w:rsid w:val="00444FE6"/>
    <w:rsid w:val="0044531F"/>
    <w:rsid w:val="0044540C"/>
    <w:rsid w:val="0044547F"/>
    <w:rsid w:val="00445716"/>
    <w:rsid w:val="00445759"/>
    <w:rsid w:val="00445820"/>
    <w:rsid w:val="0044599C"/>
    <w:rsid w:val="004459BB"/>
    <w:rsid w:val="004459F6"/>
    <w:rsid w:val="00445A3A"/>
    <w:rsid w:val="00445BA6"/>
    <w:rsid w:val="00445C72"/>
    <w:rsid w:val="00445EE6"/>
    <w:rsid w:val="00445FD5"/>
    <w:rsid w:val="0044612C"/>
    <w:rsid w:val="004463A2"/>
    <w:rsid w:val="004463F1"/>
    <w:rsid w:val="0044642C"/>
    <w:rsid w:val="00446619"/>
    <w:rsid w:val="00446639"/>
    <w:rsid w:val="00446686"/>
    <w:rsid w:val="00446A79"/>
    <w:rsid w:val="00446EC0"/>
    <w:rsid w:val="00446EF4"/>
    <w:rsid w:val="00447167"/>
    <w:rsid w:val="00447168"/>
    <w:rsid w:val="004471E6"/>
    <w:rsid w:val="004471ED"/>
    <w:rsid w:val="00447246"/>
    <w:rsid w:val="00447355"/>
    <w:rsid w:val="00447470"/>
    <w:rsid w:val="00447480"/>
    <w:rsid w:val="004474B0"/>
    <w:rsid w:val="004474F2"/>
    <w:rsid w:val="00447558"/>
    <w:rsid w:val="0044755C"/>
    <w:rsid w:val="0044775F"/>
    <w:rsid w:val="00447771"/>
    <w:rsid w:val="0044797A"/>
    <w:rsid w:val="004479B4"/>
    <w:rsid w:val="00447A51"/>
    <w:rsid w:val="00447A5E"/>
    <w:rsid w:val="00447BEA"/>
    <w:rsid w:val="00447BEB"/>
    <w:rsid w:val="00447D2F"/>
    <w:rsid w:val="00447E0F"/>
    <w:rsid w:val="00447F4C"/>
    <w:rsid w:val="00450078"/>
    <w:rsid w:val="004500A1"/>
    <w:rsid w:val="004501E4"/>
    <w:rsid w:val="00450206"/>
    <w:rsid w:val="00450237"/>
    <w:rsid w:val="0045028E"/>
    <w:rsid w:val="00450426"/>
    <w:rsid w:val="00450450"/>
    <w:rsid w:val="00450458"/>
    <w:rsid w:val="004504C6"/>
    <w:rsid w:val="00450513"/>
    <w:rsid w:val="00450524"/>
    <w:rsid w:val="00450549"/>
    <w:rsid w:val="004505D1"/>
    <w:rsid w:val="004505DE"/>
    <w:rsid w:val="00450636"/>
    <w:rsid w:val="0045065B"/>
    <w:rsid w:val="004506CF"/>
    <w:rsid w:val="004506F0"/>
    <w:rsid w:val="00450959"/>
    <w:rsid w:val="00450A5E"/>
    <w:rsid w:val="00450A7B"/>
    <w:rsid w:val="00450A84"/>
    <w:rsid w:val="00450C8B"/>
    <w:rsid w:val="00450D00"/>
    <w:rsid w:val="00450EAC"/>
    <w:rsid w:val="00450F0F"/>
    <w:rsid w:val="00450F32"/>
    <w:rsid w:val="00450FA3"/>
    <w:rsid w:val="00451178"/>
    <w:rsid w:val="00451398"/>
    <w:rsid w:val="004513B7"/>
    <w:rsid w:val="004513D2"/>
    <w:rsid w:val="00451773"/>
    <w:rsid w:val="004517E7"/>
    <w:rsid w:val="00451878"/>
    <w:rsid w:val="00451ABF"/>
    <w:rsid w:val="00451CAC"/>
    <w:rsid w:val="00451CBD"/>
    <w:rsid w:val="00451D75"/>
    <w:rsid w:val="00451DE7"/>
    <w:rsid w:val="00451E36"/>
    <w:rsid w:val="00451EDE"/>
    <w:rsid w:val="00451F2A"/>
    <w:rsid w:val="00451FEF"/>
    <w:rsid w:val="00452061"/>
    <w:rsid w:val="00452140"/>
    <w:rsid w:val="00452210"/>
    <w:rsid w:val="004522CC"/>
    <w:rsid w:val="0045235E"/>
    <w:rsid w:val="0045237D"/>
    <w:rsid w:val="004523A5"/>
    <w:rsid w:val="004523AD"/>
    <w:rsid w:val="004523D7"/>
    <w:rsid w:val="00452507"/>
    <w:rsid w:val="00452565"/>
    <w:rsid w:val="004525CE"/>
    <w:rsid w:val="00452609"/>
    <w:rsid w:val="0045272B"/>
    <w:rsid w:val="004527C8"/>
    <w:rsid w:val="00452A9E"/>
    <w:rsid w:val="00452ABD"/>
    <w:rsid w:val="00452B20"/>
    <w:rsid w:val="00452B41"/>
    <w:rsid w:val="00452B96"/>
    <w:rsid w:val="00452CDC"/>
    <w:rsid w:val="00452DFE"/>
    <w:rsid w:val="00452F14"/>
    <w:rsid w:val="00452FAC"/>
    <w:rsid w:val="00452FE1"/>
    <w:rsid w:val="00452FF8"/>
    <w:rsid w:val="00453033"/>
    <w:rsid w:val="0045312A"/>
    <w:rsid w:val="0045338E"/>
    <w:rsid w:val="004533B2"/>
    <w:rsid w:val="0045350C"/>
    <w:rsid w:val="004535EC"/>
    <w:rsid w:val="00453919"/>
    <w:rsid w:val="0045393B"/>
    <w:rsid w:val="00453A08"/>
    <w:rsid w:val="00453A29"/>
    <w:rsid w:val="00453AB9"/>
    <w:rsid w:val="00453BD3"/>
    <w:rsid w:val="00453CA0"/>
    <w:rsid w:val="00453CA6"/>
    <w:rsid w:val="00453E3C"/>
    <w:rsid w:val="00453E9E"/>
    <w:rsid w:val="00454007"/>
    <w:rsid w:val="00454097"/>
    <w:rsid w:val="0045410D"/>
    <w:rsid w:val="0045414C"/>
    <w:rsid w:val="0045423D"/>
    <w:rsid w:val="0045426A"/>
    <w:rsid w:val="004543AB"/>
    <w:rsid w:val="004544FC"/>
    <w:rsid w:val="00454645"/>
    <w:rsid w:val="004546DA"/>
    <w:rsid w:val="0045472E"/>
    <w:rsid w:val="00454A53"/>
    <w:rsid w:val="00454A85"/>
    <w:rsid w:val="00454C27"/>
    <w:rsid w:val="00454D01"/>
    <w:rsid w:val="00454E26"/>
    <w:rsid w:val="00454F97"/>
    <w:rsid w:val="00455102"/>
    <w:rsid w:val="00455109"/>
    <w:rsid w:val="0045513D"/>
    <w:rsid w:val="00455186"/>
    <w:rsid w:val="00455356"/>
    <w:rsid w:val="0045539C"/>
    <w:rsid w:val="0045543C"/>
    <w:rsid w:val="0045544A"/>
    <w:rsid w:val="00455472"/>
    <w:rsid w:val="00455554"/>
    <w:rsid w:val="00455648"/>
    <w:rsid w:val="00455652"/>
    <w:rsid w:val="00455686"/>
    <w:rsid w:val="004557FC"/>
    <w:rsid w:val="00455806"/>
    <w:rsid w:val="00455BE7"/>
    <w:rsid w:val="00455CF8"/>
    <w:rsid w:val="00455E2C"/>
    <w:rsid w:val="004562D4"/>
    <w:rsid w:val="00456304"/>
    <w:rsid w:val="004563C0"/>
    <w:rsid w:val="0045658F"/>
    <w:rsid w:val="00456644"/>
    <w:rsid w:val="004566B1"/>
    <w:rsid w:val="00456798"/>
    <w:rsid w:val="004567E5"/>
    <w:rsid w:val="00456956"/>
    <w:rsid w:val="004569A1"/>
    <w:rsid w:val="004569AC"/>
    <w:rsid w:val="00456AF8"/>
    <w:rsid w:val="00456B5F"/>
    <w:rsid w:val="00456DC7"/>
    <w:rsid w:val="00456E98"/>
    <w:rsid w:val="00456F03"/>
    <w:rsid w:val="00457147"/>
    <w:rsid w:val="00457254"/>
    <w:rsid w:val="0045738B"/>
    <w:rsid w:val="004573A4"/>
    <w:rsid w:val="0045747F"/>
    <w:rsid w:val="0045762C"/>
    <w:rsid w:val="004576B9"/>
    <w:rsid w:val="00457790"/>
    <w:rsid w:val="004579E6"/>
    <w:rsid w:val="00457A34"/>
    <w:rsid w:val="00457A52"/>
    <w:rsid w:val="00457B55"/>
    <w:rsid w:val="00457BD5"/>
    <w:rsid w:val="00457C86"/>
    <w:rsid w:val="00457D23"/>
    <w:rsid w:val="00457D3C"/>
    <w:rsid w:val="00460028"/>
    <w:rsid w:val="00460133"/>
    <w:rsid w:val="00460209"/>
    <w:rsid w:val="00460226"/>
    <w:rsid w:val="0046022C"/>
    <w:rsid w:val="004603A7"/>
    <w:rsid w:val="00460508"/>
    <w:rsid w:val="0046050F"/>
    <w:rsid w:val="0046055B"/>
    <w:rsid w:val="004605F2"/>
    <w:rsid w:val="00460684"/>
    <w:rsid w:val="0046068E"/>
    <w:rsid w:val="004607D6"/>
    <w:rsid w:val="004609E7"/>
    <w:rsid w:val="00460A9B"/>
    <w:rsid w:val="00460AAB"/>
    <w:rsid w:val="00460AC7"/>
    <w:rsid w:val="00460AEF"/>
    <w:rsid w:val="00460B7C"/>
    <w:rsid w:val="00460E3E"/>
    <w:rsid w:val="00461069"/>
    <w:rsid w:val="004610AF"/>
    <w:rsid w:val="004610FD"/>
    <w:rsid w:val="00461212"/>
    <w:rsid w:val="00461227"/>
    <w:rsid w:val="00461253"/>
    <w:rsid w:val="004613F2"/>
    <w:rsid w:val="00461680"/>
    <w:rsid w:val="004616E0"/>
    <w:rsid w:val="0046177F"/>
    <w:rsid w:val="004618B3"/>
    <w:rsid w:val="0046190A"/>
    <w:rsid w:val="00461943"/>
    <w:rsid w:val="004619AB"/>
    <w:rsid w:val="00461B05"/>
    <w:rsid w:val="00461B40"/>
    <w:rsid w:val="00461B59"/>
    <w:rsid w:val="00461C22"/>
    <w:rsid w:val="00461CCE"/>
    <w:rsid w:val="00461D8F"/>
    <w:rsid w:val="00461DEA"/>
    <w:rsid w:val="00461E23"/>
    <w:rsid w:val="00461E7E"/>
    <w:rsid w:val="00461FFE"/>
    <w:rsid w:val="00462150"/>
    <w:rsid w:val="004622DA"/>
    <w:rsid w:val="004623F5"/>
    <w:rsid w:val="004624EC"/>
    <w:rsid w:val="0046253C"/>
    <w:rsid w:val="0046253F"/>
    <w:rsid w:val="0046260E"/>
    <w:rsid w:val="0046265E"/>
    <w:rsid w:val="004626B9"/>
    <w:rsid w:val="00462748"/>
    <w:rsid w:val="00462762"/>
    <w:rsid w:val="00462957"/>
    <w:rsid w:val="00462A52"/>
    <w:rsid w:val="00462A75"/>
    <w:rsid w:val="00462B9C"/>
    <w:rsid w:val="00462BC3"/>
    <w:rsid w:val="00462BD0"/>
    <w:rsid w:val="00462C0C"/>
    <w:rsid w:val="00462C66"/>
    <w:rsid w:val="00462CBD"/>
    <w:rsid w:val="00462FFF"/>
    <w:rsid w:val="0046305D"/>
    <w:rsid w:val="00463152"/>
    <w:rsid w:val="004631BA"/>
    <w:rsid w:val="0046329F"/>
    <w:rsid w:val="004633D1"/>
    <w:rsid w:val="004634E2"/>
    <w:rsid w:val="00463509"/>
    <w:rsid w:val="0046366F"/>
    <w:rsid w:val="00463930"/>
    <w:rsid w:val="00463A77"/>
    <w:rsid w:val="00463C4F"/>
    <w:rsid w:val="00463F0A"/>
    <w:rsid w:val="00464165"/>
    <w:rsid w:val="00464264"/>
    <w:rsid w:val="004643DD"/>
    <w:rsid w:val="004644D0"/>
    <w:rsid w:val="00464617"/>
    <w:rsid w:val="00464789"/>
    <w:rsid w:val="004648AC"/>
    <w:rsid w:val="00464CF9"/>
    <w:rsid w:val="00464E08"/>
    <w:rsid w:val="00464E2D"/>
    <w:rsid w:val="00464F11"/>
    <w:rsid w:val="00464FF6"/>
    <w:rsid w:val="0046503B"/>
    <w:rsid w:val="00465116"/>
    <w:rsid w:val="0046519A"/>
    <w:rsid w:val="004652E1"/>
    <w:rsid w:val="004652FA"/>
    <w:rsid w:val="004653CE"/>
    <w:rsid w:val="004653E7"/>
    <w:rsid w:val="004654AE"/>
    <w:rsid w:val="00465525"/>
    <w:rsid w:val="00465551"/>
    <w:rsid w:val="004657B4"/>
    <w:rsid w:val="004658AC"/>
    <w:rsid w:val="004658F9"/>
    <w:rsid w:val="004659FB"/>
    <w:rsid w:val="00465A08"/>
    <w:rsid w:val="00465A30"/>
    <w:rsid w:val="00465A85"/>
    <w:rsid w:val="00465C43"/>
    <w:rsid w:val="00465CEB"/>
    <w:rsid w:val="00466071"/>
    <w:rsid w:val="00466195"/>
    <w:rsid w:val="004662AD"/>
    <w:rsid w:val="004663CC"/>
    <w:rsid w:val="00466430"/>
    <w:rsid w:val="0046651C"/>
    <w:rsid w:val="004665B9"/>
    <w:rsid w:val="004665D1"/>
    <w:rsid w:val="00466621"/>
    <w:rsid w:val="00466710"/>
    <w:rsid w:val="0046672B"/>
    <w:rsid w:val="00466792"/>
    <w:rsid w:val="0046681E"/>
    <w:rsid w:val="00466870"/>
    <w:rsid w:val="00466978"/>
    <w:rsid w:val="00466D0B"/>
    <w:rsid w:val="00466D77"/>
    <w:rsid w:val="00466D97"/>
    <w:rsid w:val="00466F54"/>
    <w:rsid w:val="00466FD3"/>
    <w:rsid w:val="00467100"/>
    <w:rsid w:val="0046713F"/>
    <w:rsid w:val="004671E4"/>
    <w:rsid w:val="0046726E"/>
    <w:rsid w:val="00467289"/>
    <w:rsid w:val="004673E7"/>
    <w:rsid w:val="00467622"/>
    <w:rsid w:val="00467711"/>
    <w:rsid w:val="0046772A"/>
    <w:rsid w:val="004678A4"/>
    <w:rsid w:val="004678BF"/>
    <w:rsid w:val="00467A23"/>
    <w:rsid w:val="00467A3C"/>
    <w:rsid w:val="00467AE8"/>
    <w:rsid w:val="00467B29"/>
    <w:rsid w:val="00467E13"/>
    <w:rsid w:val="00467F07"/>
    <w:rsid w:val="00467F75"/>
    <w:rsid w:val="00470321"/>
    <w:rsid w:val="004703C8"/>
    <w:rsid w:val="00470603"/>
    <w:rsid w:val="00470678"/>
    <w:rsid w:val="004706DA"/>
    <w:rsid w:val="0047085E"/>
    <w:rsid w:val="00470902"/>
    <w:rsid w:val="00470994"/>
    <w:rsid w:val="00470B91"/>
    <w:rsid w:val="00470C26"/>
    <w:rsid w:val="00470C50"/>
    <w:rsid w:val="00470C79"/>
    <w:rsid w:val="00470DFF"/>
    <w:rsid w:val="00470E19"/>
    <w:rsid w:val="00470E87"/>
    <w:rsid w:val="00470EDB"/>
    <w:rsid w:val="00470F75"/>
    <w:rsid w:val="00470F7B"/>
    <w:rsid w:val="00470FBA"/>
    <w:rsid w:val="004710AD"/>
    <w:rsid w:val="004713E9"/>
    <w:rsid w:val="004714FE"/>
    <w:rsid w:val="0047152C"/>
    <w:rsid w:val="00471588"/>
    <w:rsid w:val="004715C3"/>
    <w:rsid w:val="004715F0"/>
    <w:rsid w:val="004716B2"/>
    <w:rsid w:val="004716DB"/>
    <w:rsid w:val="00471769"/>
    <w:rsid w:val="004717C8"/>
    <w:rsid w:val="00471915"/>
    <w:rsid w:val="0047193E"/>
    <w:rsid w:val="00471978"/>
    <w:rsid w:val="00471C75"/>
    <w:rsid w:val="00471CE9"/>
    <w:rsid w:val="00471D2E"/>
    <w:rsid w:val="00471DD6"/>
    <w:rsid w:val="00471DEE"/>
    <w:rsid w:val="00471E99"/>
    <w:rsid w:val="00471F28"/>
    <w:rsid w:val="00471F2A"/>
    <w:rsid w:val="00471FB5"/>
    <w:rsid w:val="004721DD"/>
    <w:rsid w:val="0047235A"/>
    <w:rsid w:val="004723C2"/>
    <w:rsid w:val="00472613"/>
    <w:rsid w:val="00472654"/>
    <w:rsid w:val="00472810"/>
    <w:rsid w:val="00472824"/>
    <w:rsid w:val="0047283D"/>
    <w:rsid w:val="004728B2"/>
    <w:rsid w:val="004728E2"/>
    <w:rsid w:val="00472A1B"/>
    <w:rsid w:val="00472A51"/>
    <w:rsid w:val="00472B9B"/>
    <w:rsid w:val="00472BF5"/>
    <w:rsid w:val="00472EFC"/>
    <w:rsid w:val="00472FD3"/>
    <w:rsid w:val="00473000"/>
    <w:rsid w:val="004730EC"/>
    <w:rsid w:val="004731DB"/>
    <w:rsid w:val="004733A4"/>
    <w:rsid w:val="00473440"/>
    <w:rsid w:val="0047353B"/>
    <w:rsid w:val="0047362E"/>
    <w:rsid w:val="00473808"/>
    <w:rsid w:val="0047390D"/>
    <w:rsid w:val="0047393C"/>
    <w:rsid w:val="00473B1D"/>
    <w:rsid w:val="00473BD9"/>
    <w:rsid w:val="00473C53"/>
    <w:rsid w:val="00473D4E"/>
    <w:rsid w:val="00473E5C"/>
    <w:rsid w:val="00474008"/>
    <w:rsid w:val="00474332"/>
    <w:rsid w:val="004743A7"/>
    <w:rsid w:val="004743B9"/>
    <w:rsid w:val="004743D2"/>
    <w:rsid w:val="00474407"/>
    <w:rsid w:val="0047456A"/>
    <w:rsid w:val="004745D9"/>
    <w:rsid w:val="00474669"/>
    <w:rsid w:val="0047483E"/>
    <w:rsid w:val="0047494E"/>
    <w:rsid w:val="00474AD3"/>
    <w:rsid w:val="00474B30"/>
    <w:rsid w:val="00474C20"/>
    <w:rsid w:val="00474C78"/>
    <w:rsid w:val="00474E14"/>
    <w:rsid w:val="00474E33"/>
    <w:rsid w:val="00474EEB"/>
    <w:rsid w:val="0047506E"/>
    <w:rsid w:val="004750F3"/>
    <w:rsid w:val="00475106"/>
    <w:rsid w:val="004752F7"/>
    <w:rsid w:val="00475365"/>
    <w:rsid w:val="00475451"/>
    <w:rsid w:val="00475480"/>
    <w:rsid w:val="0047555F"/>
    <w:rsid w:val="004755FF"/>
    <w:rsid w:val="004756D6"/>
    <w:rsid w:val="004756ED"/>
    <w:rsid w:val="0047581A"/>
    <w:rsid w:val="0047585F"/>
    <w:rsid w:val="00475889"/>
    <w:rsid w:val="004759E3"/>
    <w:rsid w:val="00475AB0"/>
    <w:rsid w:val="00475B72"/>
    <w:rsid w:val="00475CCC"/>
    <w:rsid w:val="00475D03"/>
    <w:rsid w:val="00475D66"/>
    <w:rsid w:val="00475DCB"/>
    <w:rsid w:val="00475E88"/>
    <w:rsid w:val="00476018"/>
    <w:rsid w:val="004760E2"/>
    <w:rsid w:val="0047612A"/>
    <w:rsid w:val="00476188"/>
    <w:rsid w:val="004761EF"/>
    <w:rsid w:val="004762A2"/>
    <w:rsid w:val="004762D8"/>
    <w:rsid w:val="004762FC"/>
    <w:rsid w:val="0047630D"/>
    <w:rsid w:val="0047645B"/>
    <w:rsid w:val="00476500"/>
    <w:rsid w:val="00476567"/>
    <w:rsid w:val="00476628"/>
    <w:rsid w:val="00476809"/>
    <w:rsid w:val="00476C3B"/>
    <w:rsid w:val="00476C6C"/>
    <w:rsid w:val="00476CCC"/>
    <w:rsid w:val="00476DD6"/>
    <w:rsid w:val="00476E2D"/>
    <w:rsid w:val="00476E8F"/>
    <w:rsid w:val="00476F1C"/>
    <w:rsid w:val="00476FD4"/>
    <w:rsid w:val="00477097"/>
    <w:rsid w:val="0047725D"/>
    <w:rsid w:val="00477293"/>
    <w:rsid w:val="004772CE"/>
    <w:rsid w:val="00477358"/>
    <w:rsid w:val="004773EC"/>
    <w:rsid w:val="004774AA"/>
    <w:rsid w:val="004775E0"/>
    <w:rsid w:val="004777F4"/>
    <w:rsid w:val="00477837"/>
    <w:rsid w:val="004778E4"/>
    <w:rsid w:val="004779F5"/>
    <w:rsid w:val="00477A70"/>
    <w:rsid w:val="00477C48"/>
    <w:rsid w:val="00477E05"/>
    <w:rsid w:val="00477E2A"/>
    <w:rsid w:val="00477E64"/>
    <w:rsid w:val="00477FBA"/>
    <w:rsid w:val="00477FCF"/>
    <w:rsid w:val="004800FF"/>
    <w:rsid w:val="0048011A"/>
    <w:rsid w:val="00480142"/>
    <w:rsid w:val="00480265"/>
    <w:rsid w:val="004802D3"/>
    <w:rsid w:val="00480390"/>
    <w:rsid w:val="00480523"/>
    <w:rsid w:val="004806F3"/>
    <w:rsid w:val="00480963"/>
    <w:rsid w:val="00480A03"/>
    <w:rsid w:val="00480A34"/>
    <w:rsid w:val="00480AAA"/>
    <w:rsid w:val="00480B47"/>
    <w:rsid w:val="00480B4B"/>
    <w:rsid w:val="00480BE8"/>
    <w:rsid w:val="00480BFD"/>
    <w:rsid w:val="00480CA2"/>
    <w:rsid w:val="00480F83"/>
    <w:rsid w:val="00480F88"/>
    <w:rsid w:val="00480FFB"/>
    <w:rsid w:val="004810B6"/>
    <w:rsid w:val="004811C6"/>
    <w:rsid w:val="00481298"/>
    <w:rsid w:val="004813B4"/>
    <w:rsid w:val="00481436"/>
    <w:rsid w:val="004814C7"/>
    <w:rsid w:val="004814F1"/>
    <w:rsid w:val="004815FE"/>
    <w:rsid w:val="00481A6F"/>
    <w:rsid w:val="00481C13"/>
    <w:rsid w:val="00481C6E"/>
    <w:rsid w:val="00481D89"/>
    <w:rsid w:val="00481F1B"/>
    <w:rsid w:val="00482004"/>
    <w:rsid w:val="004820FE"/>
    <w:rsid w:val="0048212E"/>
    <w:rsid w:val="0048213F"/>
    <w:rsid w:val="00482244"/>
    <w:rsid w:val="00482274"/>
    <w:rsid w:val="004824BD"/>
    <w:rsid w:val="00482533"/>
    <w:rsid w:val="004825E8"/>
    <w:rsid w:val="00482668"/>
    <w:rsid w:val="004826C5"/>
    <w:rsid w:val="0048277F"/>
    <w:rsid w:val="004827A2"/>
    <w:rsid w:val="004827BE"/>
    <w:rsid w:val="00482930"/>
    <w:rsid w:val="00482966"/>
    <w:rsid w:val="00482A03"/>
    <w:rsid w:val="00482A12"/>
    <w:rsid w:val="00482B4D"/>
    <w:rsid w:val="00482C13"/>
    <w:rsid w:val="00482CCC"/>
    <w:rsid w:val="00482D00"/>
    <w:rsid w:val="00482D74"/>
    <w:rsid w:val="00482E09"/>
    <w:rsid w:val="00482F11"/>
    <w:rsid w:val="00482F44"/>
    <w:rsid w:val="00482F5D"/>
    <w:rsid w:val="00482FF9"/>
    <w:rsid w:val="00483034"/>
    <w:rsid w:val="00483058"/>
    <w:rsid w:val="004830AD"/>
    <w:rsid w:val="00483522"/>
    <w:rsid w:val="0048372D"/>
    <w:rsid w:val="00483886"/>
    <w:rsid w:val="00483899"/>
    <w:rsid w:val="004838D7"/>
    <w:rsid w:val="00483971"/>
    <w:rsid w:val="0048399B"/>
    <w:rsid w:val="004839E9"/>
    <w:rsid w:val="00483A03"/>
    <w:rsid w:val="00483BEC"/>
    <w:rsid w:val="00483BFF"/>
    <w:rsid w:val="00483C06"/>
    <w:rsid w:val="00483C95"/>
    <w:rsid w:val="00483CE3"/>
    <w:rsid w:val="00483F24"/>
    <w:rsid w:val="00484023"/>
    <w:rsid w:val="004840A7"/>
    <w:rsid w:val="004841F0"/>
    <w:rsid w:val="00484280"/>
    <w:rsid w:val="00484419"/>
    <w:rsid w:val="00484673"/>
    <w:rsid w:val="004846CC"/>
    <w:rsid w:val="004847A8"/>
    <w:rsid w:val="0048480F"/>
    <w:rsid w:val="0048491F"/>
    <w:rsid w:val="00484996"/>
    <w:rsid w:val="00484B14"/>
    <w:rsid w:val="00484F29"/>
    <w:rsid w:val="00484F4A"/>
    <w:rsid w:val="0048506A"/>
    <w:rsid w:val="0048522F"/>
    <w:rsid w:val="004853BE"/>
    <w:rsid w:val="00485698"/>
    <w:rsid w:val="0048581E"/>
    <w:rsid w:val="0048586A"/>
    <w:rsid w:val="00485948"/>
    <w:rsid w:val="00485C97"/>
    <w:rsid w:val="00485D07"/>
    <w:rsid w:val="00485FE6"/>
    <w:rsid w:val="00486013"/>
    <w:rsid w:val="0048609A"/>
    <w:rsid w:val="00486361"/>
    <w:rsid w:val="0048654E"/>
    <w:rsid w:val="00486555"/>
    <w:rsid w:val="0048660D"/>
    <w:rsid w:val="004866E5"/>
    <w:rsid w:val="004867FB"/>
    <w:rsid w:val="00486833"/>
    <w:rsid w:val="00486863"/>
    <w:rsid w:val="004868F4"/>
    <w:rsid w:val="00486910"/>
    <w:rsid w:val="00486A83"/>
    <w:rsid w:val="00486B94"/>
    <w:rsid w:val="00486C68"/>
    <w:rsid w:val="00486D5D"/>
    <w:rsid w:val="00486E80"/>
    <w:rsid w:val="00486ED3"/>
    <w:rsid w:val="00486F62"/>
    <w:rsid w:val="00486F96"/>
    <w:rsid w:val="0048701A"/>
    <w:rsid w:val="00487031"/>
    <w:rsid w:val="004873CB"/>
    <w:rsid w:val="00487519"/>
    <w:rsid w:val="00487644"/>
    <w:rsid w:val="004876AA"/>
    <w:rsid w:val="00487756"/>
    <w:rsid w:val="00487813"/>
    <w:rsid w:val="0048794F"/>
    <w:rsid w:val="00487A1A"/>
    <w:rsid w:val="00487C8E"/>
    <w:rsid w:val="00487DB7"/>
    <w:rsid w:val="00487EF7"/>
    <w:rsid w:val="00487F95"/>
    <w:rsid w:val="0049001B"/>
    <w:rsid w:val="004900B2"/>
    <w:rsid w:val="004901BA"/>
    <w:rsid w:val="004901BD"/>
    <w:rsid w:val="00490282"/>
    <w:rsid w:val="00490356"/>
    <w:rsid w:val="00490371"/>
    <w:rsid w:val="00490447"/>
    <w:rsid w:val="004904AE"/>
    <w:rsid w:val="00490655"/>
    <w:rsid w:val="0049074D"/>
    <w:rsid w:val="0049089F"/>
    <w:rsid w:val="00490A0C"/>
    <w:rsid w:val="00490B68"/>
    <w:rsid w:val="00490C0A"/>
    <w:rsid w:val="00490D28"/>
    <w:rsid w:val="00490E0A"/>
    <w:rsid w:val="00490EAA"/>
    <w:rsid w:val="00490EC7"/>
    <w:rsid w:val="00490F31"/>
    <w:rsid w:val="00490F88"/>
    <w:rsid w:val="00490FD0"/>
    <w:rsid w:val="0049101B"/>
    <w:rsid w:val="0049110C"/>
    <w:rsid w:val="0049117E"/>
    <w:rsid w:val="004911CD"/>
    <w:rsid w:val="0049134A"/>
    <w:rsid w:val="00491364"/>
    <w:rsid w:val="00491398"/>
    <w:rsid w:val="0049144E"/>
    <w:rsid w:val="0049146A"/>
    <w:rsid w:val="004915EB"/>
    <w:rsid w:val="0049171C"/>
    <w:rsid w:val="00491994"/>
    <w:rsid w:val="00491B59"/>
    <w:rsid w:val="00491D4D"/>
    <w:rsid w:val="00491D4E"/>
    <w:rsid w:val="00491DC4"/>
    <w:rsid w:val="00491FCE"/>
    <w:rsid w:val="004920AF"/>
    <w:rsid w:val="00492172"/>
    <w:rsid w:val="0049228D"/>
    <w:rsid w:val="0049242C"/>
    <w:rsid w:val="00492965"/>
    <w:rsid w:val="00492A15"/>
    <w:rsid w:val="00492BC7"/>
    <w:rsid w:val="00492CCD"/>
    <w:rsid w:val="00492D5A"/>
    <w:rsid w:val="00492F9E"/>
    <w:rsid w:val="00493087"/>
    <w:rsid w:val="0049317F"/>
    <w:rsid w:val="0049325A"/>
    <w:rsid w:val="00493262"/>
    <w:rsid w:val="00493284"/>
    <w:rsid w:val="00493456"/>
    <w:rsid w:val="0049355B"/>
    <w:rsid w:val="0049357D"/>
    <w:rsid w:val="00493585"/>
    <w:rsid w:val="004935A7"/>
    <w:rsid w:val="0049370E"/>
    <w:rsid w:val="004937FD"/>
    <w:rsid w:val="004938FF"/>
    <w:rsid w:val="004939B1"/>
    <w:rsid w:val="00493CDA"/>
    <w:rsid w:val="00493D31"/>
    <w:rsid w:val="00493D4B"/>
    <w:rsid w:val="00494121"/>
    <w:rsid w:val="0049428A"/>
    <w:rsid w:val="0049438E"/>
    <w:rsid w:val="00494515"/>
    <w:rsid w:val="00494547"/>
    <w:rsid w:val="00494554"/>
    <w:rsid w:val="00494699"/>
    <w:rsid w:val="004946AE"/>
    <w:rsid w:val="004946FB"/>
    <w:rsid w:val="00494713"/>
    <w:rsid w:val="00494719"/>
    <w:rsid w:val="004947C5"/>
    <w:rsid w:val="00494827"/>
    <w:rsid w:val="004948D2"/>
    <w:rsid w:val="0049495A"/>
    <w:rsid w:val="004949EA"/>
    <w:rsid w:val="00494AAD"/>
    <w:rsid w:val="00494CA3"/>
    <w:rsid w:val="00494D3E"/>
    <w:rsid w:val="00494DDA"/>
    <w:rsid w:val="00494EB7"/>
    <w:rsid w:val="00494F90"/>
    <w:rsid w:val="00495212"/>
    <w:rsid w:val="00495252"/>
    <w:rsid w:val="004953F7"/>
    <w:rsid w:val="00495421"/>
    <w:rsid w:val="004954B3"/>
    <w:rsid w:val="004955CF"/>
    <w:rsid w:val="004955E0"/>
    <w:rsid w:val="00495698"/>
    <w:rsid w:val="004956AA"/>
    <w:rsid w:val="004956F9"/>
    <w:rsid w:val="00495AAE"/>
    <w:rsid w:val="00495AD2"/>
    <w:rsid w:val="00495AD4"/>
    <w:rsid w:val="00495C7F"/>
    <w:rsid w:val="00495CEC"/>
    <w:rsid w:val="00495D5C"/>
    <w:rsid w:val="00495D5F"/>
    <w:rsid w:val="00495D62"/>
    <w:rsid w:val="00495D88"/>
    <w:rsid w:val="00495F11"/>
    <w:rsid w:val="00495FD5"/>
    <w:rsid w:val="00496058"/>
    <w:rsid w:val="004961CF"/>
    <w:rsid w:val="0049628A"/>
    <w:rsid w:val="0049630C"/>
    <w:rsid w:val="004965EC"/>
    <w:rsid w:val="00496647"/>
    <w:rsid w:val="004967DC"/>
    <w:rsid w:val="0049682B"/>
    <w:rsid w:val="00496891"/>
    <w:rsid w:val="0049691E"/>
    <w:rsid w:val="00496A12"/>
    <w:rsid w:val="00496B22"/>
    <w:rsid w:val="00496B27"/>
    <w:rsid w:val="00496BB6"/>
    <w:rsid w:val="00496C3B"/>
    <w:rsid w:val="00496CF9"/>
    <w:rsid w:val="00496F34"/>
    <w:rsid w:val="00497245"/>
    <w:rsid w:val="0049727C"/>
    <w:rsid w:val="004974AB"/>
    <w:rsid w:val="004974AD"/>
    <w:rsid w:val="0049754E"/>
    <w:rsid w:val="004975D6"/>
    <w:rsid w:val="0049765A"/>
    <w:rsid w:val="004976AF"/>
    <w:rsid w:val="004976D9"/>
    <w:rsid w:val="00497915"/>
    <w:rsid w:val="00497B46"/>
    <w:rsid w:val="00497BE7"/>
    <w:rsid w:val="00497CDC"/>
    <w:rsid w:val="00497EB8"/>
    <w:rsid w:val="00497F41"/>
    <w:rsid w:val="00497F89"/>
    <w:rsid w:val="0049CA1E"/>
    <w:rsid w:val="004A001B"/>
    <w:rsid w:val="004A004E"/>
    <w:rsid w:val="004A00A3"/>
    <w:rsid w:val="004A00A7"/>
    <w:rsid w:val="004A00F0"/>
    <w:rsid w:val="004A0127"/>
    <w:rsid w:val="004A0165"/>
    <w:rsid w:val="004A0347"/>
    <w:rsid w:val="004A03C5"/>
    <w:rsid w:val="004A0526"/>
    <w:rsid w:val="004A055F"/>
    <w:rsid w:val="004A0606"/>
    <w:rsid w:val="004A060E"/>
    <w:rsid w:val="004A0846"/>
    <w:rsid w:val="004A088A"/>
    <w:rsid w:val="004A09EA"/>
    <w:rsid w:val="004A0A12"/>
    <w:rsid w:val="004A0A2D"/>
    <w:rsid w:val="004A0A38"/>
    <w:rsid w:val="004A0A51"/>
    <w:rsid w:val="004A0A79"/>
    <w:rsid w:val="004A0A7A"/>
    <w:rsid w:val="004A0C0E"/>
    <w:rsid w:val="004A0D6E"/>
    <w:rsid w:val="004A11B0"/>
    <w:rsid w:val="004A11C0"/>
    <w:rsid w:val="004A11F5"/>
    <w:rsid w:val="004A1292"/>
    <w:rsid w:val="004A12A9"/>
    <w:rsid w:val="004A1389"/>
    <w:rsid w:val="004A13B4"/>
    <w:rsid w:val="004A13EA"/>
    <w:rsid w:val="004A144D"/>
    <w:rsid w:val="004A147A"/>
    <w:rsid w:val="004A1483"/>
    <w:rsid w:val="004A14AE"/>
    <w:rsid w:val="004A18A6"/>
    <w:rsid w:val="004A1A03"/>
    <w:rsid w:val="004A1A50"/>
    <w:rsid w:val="004A1B68"/>
    <w:rsid w:val="004A1C59"/>
    <w:rsid w:val="004A1E5D"/>
    <w:rsid w:val="004A1F59"/>
    <w:rsid w:val="004A1FF2"/>
    <w:rsid w:val="004A2095"/>
    <w:rsid w:val="004A2121"/>
    <w:rsid w:val="004A2264"/>
    <w:rsid w:val="004A2273"/>
    <w:rsid w:val="004A24EC"/>
    <w:rsid w:val="004A2539"/>
    <w:rsid w:val="004A2577"/>
    <w:rsid w:val="004A268E"/>
    <w:rsid w:val="004A2858"/>
    <w:rsid w:val="004A28BD"/>
    <w:rsid w:val="004A28E2"/>
    <w:rsid w:val="004A2968"/>
    <w:rsid w:val="004A2A83"/>
    <w:rsid w:val="004A2AF7"/>
    <w:rsid w:val="004A2EAB"/>
    <w:rsid w:val="004A2FB0"/>
    <w:rsid w:val="004A317A"/>
    <w:rsid w:val="004A319E"/>
    <w:rsid w:val="004A3218"/>
    <w:rsid w:val="004A32F5"/>
    <w:rsid w:val="004A3308"/>
    <w:rsid w:val="004A33C7"/>
    <w:rsid w:val="004A346E"/>
    <w:rsid w:val="004A3555"/>
    <w:rsid w:val="004A35E1"/>
    <w:rsid w:val="004A35F8"/>
    <w:rsid w:val="004A36EA"/>
    <w:rsid w:val="004A3892"/>
    <w:rsid w:val="004A3895"/>
    <w:rsid w:val="004A39B4"/>
    <w:rsid w:val="004A3BEA"/>
    <w:rsid w:val="004A3D6B"/>
    <w:rsid w:val="004A3E93"/>
    <w:rsid w:val="004A40F5"/>
    <w:rsid w:val="004A435B"/>
    <w:rsid w:val="004A44D8"/>
    <w:rsid w:val="004A472C"/>
    <w:rsid w:val="004A4972"/>
    <w:rsid w:val="004A49D0"/>
    <w:rsid w:val="004A4A01"/>
    <w:rsid w:val="004A4AE9"/>
    <w:rsid w:val="004A4DBB"/>
    <w:rsid w:val="004A4F10"/>
    <w:rsid w:val="004A5089"/>
    <w:rsid w:val="004A511E"/>
    <w:rsid w:val="004A514F"/>
    <w:rsid w:val="004A51D5"/>
    <w:rsid w:val="004A5246"/>
    <w:rsid w:val="004A5329"/>
    <w:rsid w:val="004A55CC"/>
    <w:rsid w:val="004A5B0A"/>
    <w:rsid w:val="004A5CA1"/>
    <w:rsid w:val="004A5D42"/>
    <w:rsid w:val="004A5FE5"/>
    <w:rsid w:val="004A611B"/>
    <w:rsid w:val="004A6296"/>
    <w:rsid w:val="004A637C"/>
    <w:rsid w:val="004A642E"/>
    <w:rsid w:val="004A64CE"/>
    <w:rsid w:val="004A64F5"/>
    <w:rsid w:val="004A65A5"/>
    <w:rsid w:val="004A65E5"/>
    <w:rsid w:val="004A671D"/>
    <w:rsid w:val="004A67D6"/>
    <w:rsid w:val="004A686B"/>
    <w:rsid w:val="004A68C5"/>
    <w:rsid w:val="004A6994"/>
    <w:rsid w:val="004A69C7"/>
    <w:rsid w:val="004A6AEB"/>
    <w:rsid w:val="004A6DE8"/>
    <w:rsid w:val="004A6E1B"/>
    <w:rsid w:val="004A6E90"/>
    <w:rsid w:val="004A6EB8"/>
    <w:rsid w:val="004A6F0F"/>
    <w:rsid w:val="004A712A"/>
    <w:rsid w:val="004A71B0"/>
    <w:rsid w:val="004A7226"/>
    <w:rsid w:val="004A729F"/>
    <w:rsid w:val="004A72B0"/>
    <w:rsid w:val="004A73B1"/>
    <w:rsid w:val="004A7501"/>
    <w:rsid w:val="004A7538"/>
    <w:rsid w:val="004A7AE4"/>
    <w:rsid w:val="004A7AF6"/>
    <w:rsid w:val="004A7C11"/>
    <w:rsid w:val="004A7C68"/>
    <w:rsid w:val="004A7DC7"/>
    <w:rsid w:val="004A7DC8"/>
    <w:rsid w:val="004A7E23"/>
    <w:rsid w:val="004A7E8C"/>
    <w:rsid w:val="004A7F3F"/>
    <w:rsid w:val="004B0108"/>
    <w:rsid w:val="004B0272"/>
    <w:rsid w:val="004B02BA"/>
    <w:rsid w:val="004B0350"/>
    <w:rsid w:val="004B03C0"/>
    <w:rsid w:val="004B04AE"/>
    <w:rsid w:val="004B07D4"/>
    <w:rsid w:val="004B0BB3"/>
    <w:rsid w:val="004B0D6C"/>
    <w:rsid w:val="004B0DCB"/>
    <w:rsid w:val="004B0DFA"/>
    <w:rsid w:val="004B0EB2"/>
    <w:rsid w:val="004B103C"/>
    <w:rsid w:val="004B1081"/>
    <w:rsid w:val="004B1193"/>
    <w:rsid w:val="004B11B2"/>
    <w:rsid w:val="004B11B9"/>
    <w:rsid w:val="004B1246"/>
    <w:rsid w:val="004B12F9"/>
    <w:rsid w:val="004B133E"/>
    <w:rsid w:val="004B1413"/>
    <w:rsid w:val="004B15B1"/>
    <w:rsid w:val="004B15B2"/>
    <w:rsid w:val="004B18C6"/>
    <w:rsid w:val="004B1B33"/>
    <w:rsid w:val="004B1BC7"/>
    <w:rsid w:val="004B1E70"/>
    <w:rsid w:val="004B1E79"/>
    <w:rsid w:val="004B2076"/>
    <w:rsid w:val="004B21DD"/>
    <w:rsid w:val="004B21F5"/>
    <w:rsid w:val="004B220C"/>
    <w:rsid w:val="004B2299"/>
    <w:rsid w:val="004B2305"/>
    <w:rsid w:val="004B24C2"/>
    <w:rsid w:val="004B2685"/>
    <w:rsid w:val="004B2741"/>
    <w:rsid w:val="004B27D6"/>
    <w:rsid w:val="004B284E"/>
    <w:rsid w:val="004B29F1"/>
    <w:rsid w:val="004B2A26"/>
    <w:rsid w:val="004B2A33"/>
    <w:rsid w:val="004B2B13"/>
    <w:rsid w:val="004B2C0E"/>
    <w:rsid w:val="004B2C60"/>
    <w:rsid w:val="004B2D72"/>
    <w:rsid w:val="004B2EDB"/>
    <w:rsid w:val="004B2F04"/>
    <w:rsid w:val="004B2F66"/>
    <w:rsid w:val="004B2F8D"/>
    <w:rsid w:val="004B301B"/>
    <w:rsid w:val="004B303C"/>
    <w:rsid w:val="004B33BA"/>
    <w:rsid w:val="004B34F8"/>
    <w:rsid w:val="004B354B"/>
    <w:rsid w:val="004B3616"/>
    <w:rsid w:val="004B362D"/>
    <w:rsid w:val="004B3698"/>
    <w:rsid w:val="004B3743"/>
    <w:rsid w:val="004B39DD"/>
    <w:rsid w:val="004B39E8"/>
    <w:rsid w:val="004B3BD4"/>
    <w:rsid w:val="004B3BF5"/>
    <w:rsid w:val="004B3C40"/>
    <w:rsid w:val="004B3C69"/>
    <w:rsid w:val="004B3DCB"/>
    <w:rsid w:val="004B3DF8"/>
    <w:rsid w:val="004B4023"/>
    <w:rsid w:val="004B405F"/>
    <w:rsid w:val="004B41DD"/>
    <w:rsid w:val="004B420D"/>
    <w:rsid w:val="004B4387"/>
    <w:rsid w:val="004B44FB"/>
    <w:rsid w:val="004B44FF"/>
    <w:rsid w:val="004B453A"/>
    <w:rsid w:val="004B46F9"/>
    <w:rsid w:val="004B477B"/>
    <w:rsid w:val="004B4899"/>
    <w:rsid w:val="004B48A2"/>
    <w:rsid w:val="004B4950"/>
    <w:rsid w:val="004B4A81"/>
    <w:rsid w:val="004B4B98"/>
    <w:rsid w:val="004B4CE0"/>
    <w:rsid w:val="004B4E70"/>
    <w:rsid w:val="004B50C5"/>
    <w:rsid w:val="004B52FC"/>
    <w:rsid w:val="004B53D0"/>
    <w:rsid w:val="004B546D"/>
    <w:rsid w:val="004B54A1"/>
    <w:rsid w:val="004B54C1"/>
    <w:rsid w:val="004B54E3"/>
    <w:rsid w:val="004B5573"/>
    <w:rsid w:val="004B55A6"/>
    <w:rsid w:val="004B55A7"/>
    <w:rsid w:val="004B55C9"/>
    <w:rsid w:val="004B5617"/>
    <w:rsid w:val="004B576E"/>
    <w:rsid w:val="004B5779"/>
    <w:rsid w:val="004B5788"/>
    <w:rsid w:val="004B5809"/>
    <w:rsid w:val="004B5848"/>
    <w:rsid w:val="004B5854"/>
    <w:rsid w:val="004B5887"/>
    <w:rsid w:val="004B59AB"/>
    <w:rsid w:val="004B59C7"/>
    <w:rsid w:val="004B59DC"/>
    <w:rsid w:val="004B5B7B"/>
    <w:rsid w:val="004B5CD8"/>
    <w:rsid w:val="004B5D3B"/>
    <w:rsid w:val="004B5EB5"/>
    <w:rsid w:val="004B605A"/>
    <w:rsid w:val="004B60AC"/>
    <w:rsid w:val="004B617C"/>
    <w:rsid w:val="004B6199"/>
    <w:rsid w:val="004B627F"/>
    <w:rsid w:val="004B62F1"/>
    <w:rsid w:val="004B6369"/>
    <w:rsid w:val="004B6576"/>
    <w:rsid w:val="004B65C4"/>
    <w:rsid w:val="004B68D5"/>
    <w:rsid w:val="004B6925"/>
    <w:rsid w:val="004B697C"/>
    <w:rsid w:val="004B69A2"/>
    <w:rsid w:val="004B6ACB"/>
    <w:rsid w:val="004B6B2A"/>
    <w:rsid w:val="004B6BA2"/>
    <w:rsid w:val="004B6C6E"/>
    <w:rsid w:val="004B6CD8"/>
    <w:rsid w:val="004B6D9B"/>
    <w:rsid w:val="004B6E1D"/>
    <w:rsid w:val="004B70F4"/>
    <w:rsid w:val="004B7139"/>
    <w:rsid w:val="004B7202"/>
    <w:rsid w:val="004B72A1"/>
    <w:rsid w:val="004B76D3"/>
    <w:rsid w:val="004B775A"/>
    <w:rsid w:val="004B7982"/>
    <w:rsid w:val="004B7A3E"/>
    <w:rsid w:val="004B7B32"/>
    <w:rsid w:val="004B7C04"/>
    <w:rsid w:val="004B7C55"/>
    <w:rsid w:val="004B7DD4"/>
    <w:rsid w:val="004B7E61"/>
    <w:rsid w:val="004B7F85"/>
    <w:rsid w:val="004C0079"/>
    <w:rsid w:val="004C00AA"/>
    <w:rsid w:val="004C01A7"/>
    <w:rsid w:val="004C022F"/>
    <w:rsid w:val="004C038A"/>
    <w:rsid w:val="004C0674"/>
    <w:rsid w:val="004C06A9"/>
    <w:rsid w:val="004C07EF"/>
    <w:rsid w:val="004C08C4"/>
    <w:rsid w:val="004C0913"/>
    <w:rsid w:val="004C0916"/>
    <w:rsid w:val="004C09B2"/>
    <w:rsid w:val="004C09BE"/>
    <w:rsid w:val="004C0D3B"/>
    <w:rsid w:val="004C0FA8"/>
    <w:rsid w:val="004C106E"/>
    <w:rsid w:val="004C127A"/>
    <w:rsid w:val="004C131C"/>
    <w:rsid w:val="004C1500"/>
    <w:rsid w:val="004C1576"/>
    <w:rsid w:val="004C160A"/>
    <w:rsid w:val="004C1626"/>
    <w:rsid w:val="004C16BF"/>
    <w:rsid w:val="004C1B40"/>
    <w:rsid w:val="004C1B72"/>
    <w:rsid w:val="004C1C62"/>
    <w:rsid w:val="004C1C63"/>
    <w:rsid w:val="004C1C98"/>
    <w:rsid w:val="004C1CEA"/>
    <w:rsid w:val="004C1D7B"/>
    <w:rsid w:val="004C2215"/>
    <w:rsid w:val="004C2232"/>
    <w:rsid w:val="004C2488"/>
    <w:rsid w:val="004C2507"/>
    <w:rsid w:val="004C26A8"/>
    <w:rsid w:val="004C26B5"/>
    <w:rsid w:val="004C286C"/>
    <w:rsid w:val="004C28E4"/>
    <w:rsid w:val="004C2972"/>
    <w:rsid w:val="004C2AEF"/>
    <w:rsid w:val="004C2B29"/>
    <w:rsid w:val="004C2B74"/>
    <w:rsid w:val="004C2BC8"/>
    <w:rsid w:val="004C2C35"/>
    <w:rsid w:val="004C2E49"/>
    <w:rsid w:val="004C2ED0"/>
    <w:rsid w:val="004C2F79"/>
    <w:rsid w:val="004C3038"/>
    <w:rsid w:val="004C31DA"/>
    <w:rsid w:val="004C339F"/>
    <w:rsid w:val="004C33F7"/>
    <w:rsid w:val="004C34F5"/>
    <w:rsid w:val="004C3608"/>
    <w:rsid w:val="004C36AD"/>
    <w:rsid w:val="004C36BE"/>
    <w:rsid w:val="004C3723"/>
    <w:rsid w:val="004C38C6"/>
    <w:rsid w:val="004C38DF"/>
    <w:rsid w:val="004C3B60"/>
    <w:rsid w:val="004C3BE4"/>
    <w:rsid w:val="004C3BF0"/>
    <w:rsid w:val="004C3C61"/>
    <w:rsid w:val="004C3D1F"/>
    <w:rsid w:val="004C3DB8"/>
    <w:rsid w:val="004C3E27"/>
    <w:rsid w:val="004C3EAC"/>
    <w:rsid w:val="004C3EF4"/>
    <w:rsid w:val="004C419E"/>
    <w:rsid w:val="004C41D3"/>
    <w:rsid w:val="004C41ED"/>
    <w:rsid w:val="004C4284"/>
    <w:rsid w:val="004C42CB"/>
    <w:rsid w:val="004C42F8"/>
    <w:rsid w:val="004C44FA"/>
    <w:rsid w:val="004C4518"/>
    <w:rsid w:val="004C479B"/>
    <w:rsid w:val="004C4AD3"/>
    <w:rsid w:val="004C4B26"/>
    <w:rsid w:val="004C4B52"/>
    <w:rsid w:val="004C4BB9"/>
    <w:rsid w:val="004C4C3F"/>
    <w:rsid w:val="004C4C4E"/>
    <w:rsid w:val="004C4D19"/>
    <w:rsid w:val="004C4FF6"/>
    <w:rsid w:val="004C51D3"/>
    <w:rsid w:val="004C5289"/>
    <w:rsid w:val="004C5293"/>
    <w:rsid w:val="004C5295"/>
    <w:rsid w:val="004C555E"/>
    <w:rsid w:val="004C5610"/>
    <w:rsid w:val="004C56B3"/>
    <w:rsid w:val="004C5892"/>
    <w:rsid w:val="004C589E"/>
    <w:rsid w:val="004C5979"/>
    <w:rsid w:val="004C59EC"/>
    <w:rsid w:val="004C59F3"/>
    <w:rsid w:val="004C5AFA"/>
    <w:rsid w:val="004C5C6D"/>
    <w:rsid w:val="004C5C7B"/>
    <w:rsid w:val="004C5D63"/>
    <w:rsid w:val="004C5D7D"/>
    <w:rsid w:val="004C5D95"/>
    <w:rsid w:val="004C5E9A"/>
    <w:rsid w:val="004C602E"/>
    <w:rsid w:val="004C6038"/>
    <w:rsid w:val="004C6385"/>
    <w:rsid w:val="004C6399"/>
    <w:rsid w:val="004C63A8"/>
    <w:rsid w:val="004C645B"/>
    <w:rsid w:val="004C666E"/>
    <w:rsid w:val="004C66FF"/>
    <w:rsid w:val="004C679A"/>
    <w:rsid w:val="004C6836"/>
    <w:rsid w:val="004C6875"/>
    <w:rsid w:val="004C689F"/>
    <w:rsid w:val="004C68F0"/>
    <w:rsid w:val="004C6924"/>
    <w:rsid w:val="004C69C6"/>
    <w:rsid w:val="004C6AC8"/>
    <w:rsid w:val="004C6B09"/>
    <w:rsid w:val="004C6BEB"/>
    <w:rsid w:val="004C6C6F"/>
    <w:rsid w:val="004C6CE1"/>
    <w:rsid w:val="004C6DBF"/>
    <w:rsid w:val="004C6EDC"/>
    <w:rsid w:val="004C6FB9"/>
    <w:rsid w:val="004C715B"/>
    <w:rsid w:val="004C7469"/>
    <w:rsid w:val="004C76E5"/>
    <w:rsid w:val="004C76E8"/>
    <w:rsid w:val="004C78D8"/>
    <w:rsid w:val="004C7BCF"/>
    <w:rsid w:val="004C7BFD"/>
    <w:rsid w:val="004C7C9A"/>
    <w:rsid w:val="004C7CF8"/>
    <w:rsid w:val="004C7D00"/>
    <w:rsid w:val="004C7D2F"/>
    <w:rsid w:val="004C7DC5"/>
    <w:rsid w:val="004C7E81"/>
    <w:rsid w:val="004C7F1D"/>
    <w:rsid w:val="004C7F70"/>
    <w:rsid w:val="004D041A"/>
    <w:rsid w:val="004D05AD"/>
    <w:rsid w:val="004D0761"/>
    <w:rsid w:val="004D0789"/>
    <w:rsid w:val="004D0B24"/>
    <w:rsid w:val="004D0B2A"/>
    <w:rsid w:val="004D0B4E"/>
    <w:rsid w:val="004D0C6D"/>
    <w:rsid w:val="004D0CB8"/>
    <w:rsid w:val="004D0D63"/>
    <w:rsid w:val="004D0E06"/>
    <w:rsid w:val="004D0F62"/>
    <w:rsid w:val="004D112F"/>
    <w:rsid w:val="004D1409"/>
    <w:rsid w:val="004D1489"/>
    <w:rsid w:val="004D1522"/>
    <w:rsid w:val="004D1581"/>
    <w:rsid w:val="004D1583"/>
    <w:rsid w:val="004D158E"/>
    <w:rsid w:val="004D1866"/>
    <w:rsid w:val="004D187F"/>
    <w:rsid w:val="004D1894"/>
    <w:rsid w:val="004D1AC8"/>
    <w:rsid w:val="004D1B07"/>
    <w:rsid w:val="004D1BAB"/>
    <w:rsid w:val="004D1D97"/>
    <w:rsid w:val="004D1E32"/>
    <w:rsid w:val="004D1E7B"/>
    <w:rsid w:val="004D1F91"/>
    <w:rsid w:val="004D1FA7"/>
    <w:rsid w:val="004D2073"/>
    <w:rsid w:val="004D2193"/>
    <w:rsid w:val="004D21B4"/>
    <w:rsid w:val="004D22D5"/>
    <w:rsid w:val="004D23FA"/>
    <w:rsid w:val="004D24FA"/>
    <w:rsid w:val="004D255F"/>
    <w:rsid w:val="004D2640"/>
    <w:rsid w:val="004D275E"/>
    <w:rsid w:val="004D2807"/>
    <w:rsid w:val="004D294F"/>
    <w:rsid w:val="004D2A20"/>
    <w:rsid w:val="004D2A44"/>
    <w:rsid w:val="004D2A45"/>
    <w:rsid w:val="004D2B55"/>
    <w:rsid w:val="004D2CCB"/>
    <w:rsid w:val="004D2E48"/>
    <w:rsid w:val="004D2E58"/>
    <w:rsid w:val="004D2F9E"/>
    <w:rsid w:val="004D3028"/>
    <w:rsid w:val="004D304F"/>
    <w:rsid w:val="004D3102"/>
    <w:rsid w:val="004D31D6"/>
    <w:rsid w:val="004D3240"/>
    <w:rsid w:val="004D336E"/>
    <w:rsid w:val="004D3372"/>
    <w:rsid w:val="004D3432"/>
    <w:rsid w:val="004D3485"/>
    <w:rsid w:val="004D352F"/>
    <w:rsid w:val="004D354D"/>
    <w:rsid w:val="004D3788"/>
    <w:rsid w:val="004D37DF"/>
    <w:rsid w:val="004D3806"/>
    <w:rsid w:val="004D38FE"/>
    <w:rsid w:val="004D3B8A"/>
    <w:rsid w:val="004D3D6D"/>
    <w:rsid w:val="004D3DE2"/>
    <w:rsid w:val="004D3DF5"/>
    <w:rsid w:val="004D3E2C"/>
    <w:rsid w:val="004D4089"/>
    <w:rsid w:val="004D4096"/>
    <w:rsid w:val="004D410E"/>
    <w:rsid w:val="004D41BB"/>
    <w:rsid w:val="004D42A9"/>
    <w:rsid w:val="004D434E"/>
    <w:rsid w:val="004D435E"/>
    <w:rsid w:val="004D452F"/>
    <w:rsid w:val="004D45B7"/>
    <w:rsid w:val="004D480B"/>
    <w:rsid w:val="004D4861"/>
    <w:rsid w:val="004D492D"/>
    <w:rsid w:val="004D4BB0"/>
    <w:rsid w:val="004D4DCF"/>
    <w:rsid w:val="004D4EA5"/>
    <w:rsid w:val="004D4FF4"/>
    <w:rsid w:val="004D50F1"/>
    <w:rsid w:val="004D50F3"/>
    <w:rsid w:val="004D523D"/>
    <w:rsid w:val="004D5427"/>
    <w:rsid w:val="004D543B"/>
    <w:rsid w:val="004D55DE"/>
    <w:rsid w:val="004D56DF"/>
    <w:rsid w:val="004D588A"/>
    <w:rsid w:val="004D591B"/>
    <w:rsid w:val="004D592B"/>
    <w:rsid w:val="004D59C4"/>
    <w:rsid w:val="004D5C6F"/>
    <w:rsid w:val="004D5E86"/>
    <w:rsid w:val="004D5F33"/>
    <w:rsid w:val="004D5FF8"/>
    <w:rsid w:val="004D60EE"/>
    <w:rsid w:val="004D6189"/>
    <w:rsid w:val="004D636C"/>
    <w:rsid w:val="004D63DC"/>
    <w:rsid w:val="004D64AB"/>
    <w:rsid w:val="004D66C5"/>
    <w:rsid w:val="004D689C"/>
    <w:rsid w:val="004D68D2"/>
    <w:rsid w:val="004D68E0"/>
    <w:rsid w:val="004D68FB"/>
    <w:rsid w:val="004D6945"/>
    <w:rsid w:val="004D6A30"/>
    <w:rsid w:val="004D6C25"/>
    <w:rsid w:val="004D6D5E"/>
    <w:rsid w:val="004D6D71"/>
    <w:rsid w:val="004D6DEB"/>
    <w:rsid w:val="004D6E25"/>
    <w:rsid w:val="004D6E83"/>
    <w:rsid w:val="004D6E90"/>
    <w:rsid w:val="004D6FA7"/>
    <w:rsid w:val="004D7086"/>
    <w:rsid w:val="004D714B"/>
    <w:rsid w:val="004D7199"/>
    <w:rsid w:val="004D720E"/>
    <w:rsid w:val="004D740F"/>
    <w:rsid w:val="004D75C0"/>
    <w:rsid w:val="004D75CE"/>
    <w:rsid w:val="004D75F7"/>
    <w:rsid w:val="004D7830"/>
    <w:rsid w:val="004D78A5"/>
    <w:rsid w:val="004D78B4"/>
    <w:rsid w:val="004D7B9C"/>
    <w:rsid w:val="004D7C15"/>
    <w:rsid w:val="004D7CD3"/>
    <w:rsid w:val="004D7D4D"/>
    <w:rsid w:val="004E00D3"/>
    <w:rsid w:val="004E015B"/>
    <w:rsid w:val="004E01BE"/>
    <w:rsid w:val="004E0452"/>
    <w:rsid w:val="004E0509"/>
    <w:rsid w:val="004E0588"/>
    <w:rsid w:val="004E05BF"/>
    <w:rsid w:val="004E061F"/>
    <w:rsid w:val="004E0664"/>
    <w:rsid w:val="004E06B0"/>
    <w:rsid w:val="004E07F9"/>
    <w:rsid w:val="004E083A"/>
    <w:rsid w:val="004E0859"/>
    <w:rsid w:val="004E0AF2"/>
    <w:rsid w:val="004E0C5F"/>
    <w:rsid w:val="004E0C94"/>
    <w:rsid w:val="004E0C9F"/>
    <w:rsid w:val="004E0DB6"/>
    <w:rsid w:val="004E1243"/>
    <w:rsid w:val="004E1266"/>
    <w:rsid w:val="004E126E"/>
    <w:rsid w:val="004E12BF"/>
    <w:rsid w:val="004E1376"/>
    <w:rsid w:val="004E14D2"/>
    <w:rsid w:val="004E1513"/>
    <w:rsid w:val="004E16E5"/>
    <w:rsid w:val="004E1793"/>
    <w:rsid w:val="004E17A5"/>
    <w:rsid w:val="004E17DE"/>
    <w:rsid w:val="004E1A5E"/>
    <w:rsid w:val="004E1A91"/>
    <w:rsid w:val="004E1BB1"/>
    <w:rsid w:val="004E1CA2"/>
    <w:rsid w:val="004E1DCF"/>
    <w:rsid w:val="004E1FC5"/>
    <w:rsid w:val="004E2048"/>
    <w:rsid w:val="004E214C"/>
    <w:rsid w:val="004E2316"/>
    <w:rsid w:val="004E23A0"/>
    <w:rsid w:val="004E2503"/>
    <w:rsid w:val="004E25A8"/>
    <w:rsid w:val="004E2645"/>
    <w:rsid w:val="004E26D0"/>
    <w:rsid w:val="004E2708"/>
    <w:rsid w:val="004E27BF"/>
    <w:rsid w:val="004E280C"/>
    <w:rsid w:val="004E285C"/>
    <w:rsid w:val="004E2875"/>
    <w:rsid w:val="004E2ADF"/>
    <w:rsid w:val="004E2BA3"/>
    <w:rsid w:val="004E2C59"/>
    <w:rsid w:val="004E2DF9"/>
    <w:rsid w:val="004E2EB8"/>
    <w:rsid w:val="004E2EDF"/>
    <w:rsid w:val="004E2FDE"/>
    <w:rsid w:val="004E3039"/>
    <w:rsid w:val="004E3100"/>
    <w:rsid w:val="004E3153"/>
    <w:rsid w:val="004E3334"/>
    <w:rsid w:val="004E335C"/>
    <w:rsid w:val="004E338A"/>
    <w:rsid w:val="004E34F9"/>
    <w:rsid w:val="004E3508"/>
    <w:rsid w:val="004E36C4"/>
    <w:rsid w:val="004E375F"/>
    <w:rsid w:val="004E3788"/>
    <w:rsid w:val="004E3928"/>
    <w:rsid w:val="004E39CE"/>
    <w:rsid w:val="004E3C33"/>
    <w:rsid w:val="004E3D0C"/>
    <w:rsid w:val="004E3E39"/>
    <w:rsid w:val="004E3EE1"/>
    <w:rsid w:val="004E3F9F"/>
    <w:rsid w:val="004E4034"/>
    <w:rsid w:val="004E41FD"/>
    <w:rsid w:val="004E4253"/>
    <w:rsid w:val="004E4274"/>
    <w:rsid w:val="004E4557"/>
    <w:rsid w:val="004E45A6"/>
    <w:rsid w:val="004E4662"/>
    <w:rsid w:val="004E4691"/>
    <w:rsid w:val="004E4752"/>
    <w:rsid w:val="004E4835"/>
    <w:rsid w:val="004E4857"/>
    <w:rsid w:val="004E4AE4"/>
    <w:rsid w:val="004E4AEE"/>
    <w:rsid w:val="004E4D9B"/>
    <w:rsid w:val="004E4E63"/>
    <w:rsid w:val="004E4E6E"/>
    <w:rsid w:val="004E4ECD"/>
    <w:rsid w:val="004E4EE9"/>
    <w:rsid w:val="004E4F8D"/>
    <w:rsid w:val="004E507A"/>
    <w:rsid w:val="004E5170"/>
    <w:rsid w:val="004E51E6"/>
    <w:rsid w:val="004E521B"/>
    <w:rsid w:val="004E526C"/>
    <w:rsid w:val="004E5340"/>
    <w:rsid w:val="004E53F4"/>
    <w:rsid w:val="004E54BD"/>
    <w:rsid w:val="004E558B"/>
    <w:rsid w:val="004E55CB"/>
    <w:rsid w:val="004E55E8"/>
    <w:rsid w:val="004E5692"/>
    <w:rsid w:val="004E5746"/>
    <w:rsid w:val="004E57BF"/>
    <w:rsid w:val="004E5932"/>
    <w:rsid w:val="004E5A4F"/>
    <w:rsid w:val="004E5B46"/>
    <w:rsid w:val="004E5DBA"/>
    <w:rsid w:val="004E5DE7"/>
    <w:rsid w:val="004E5E34"/>
    <w:rsid w:val="004E5FAC"/>
    <w:rsid w:val="004E61A2"/>
    <w:rsid w:val="004E6267"/>
    <w:rsid w:val="004E651C"/>
    <w:rsid w:val="004E654F"/>
    <w:rsid w:val="004E659A"/>
    <w:rsid w:val="004E65B9"/>
    <w:rsid w:val="004E65C1"/>
    <w:rsid w:val="004E65F5"/>
    <w:rsid w:val="004E663D"/>
    <w:rsid w:val="004E673D"/>
    <w:rsid w:val="004E676F"/>
    <w:rsid w:val="004E6794"/>
    <w:rsid w:val="004E67DD"/>
    <w:rsid w:val="004E69C3"/>
    <w:rsid w:val="004E69E1"/>
    <w:rsid w:val="004E69F2"/>
    <w:rsid w:val="004E6AD1"/>
    <w:rsid w:val="004E6C20"/>
    <w:rsid w:val="004E6C3E"/>
    <w:rsid w:val="004E6CBF"/>
    <w:rsid w:val="004E6DD7"/>
    <w:rsid w:val="004E6F4D"/>
    <w:rsid w:val="004E6F9E"/>
    <w:rsid w:val="004E6FE0"/>
    <w:rsid w:val="004E701C"/>
    <w:rsid w:val="004E70CE"/>
    <w:rsid w:val="004E70DA"/>
    <w:rsid w:val="004E710E"/>
    <w:rsid w:val="004E7119"/>
    <w:rsid w:val="004E72A9"/>
    <w:rsid w:val="004E72C4"/>
    <w:rsid w:val="004E7631"/>
    <w:rsid w:val="004E7757"/>
    <w:rsid w:val="004E77F2"/>
    <w:rsid w:val="004E7A0B"/>
    <w:rsid w:val="004E7AAE"/>
    <w:rsid w:val="004E7BA2"/>
    <w:rsid w:val="004E7C0E"/>
    <w:rsid w:val="004E7C9A"/>
    <w:rsid w:val="004E7D4C"/>
    <w:rsid w:val="004E7D58"/>
    <w:rsid w:val="004E7EE0"/>
    <w:rsid w:val="004E7F88"/>
    <w:rsid w:val="004F0019"/>
    <w:rsid w:val="004F00CB"/>
    <w:rsid w:val="004F0182"/>
    <w:rsid w:val="004F0514"/>
    <w:rsid w:val="004F057C"/>
    <w:rsid w:val="004F0584"/>
    <w:rsid w:val="004F05EF"/>
    <w:rsid w:val="004F0864"/>
    <w:rsid w:val="004F08C6"/>
    <w:rsid w:val="004F08F6"/>
    <w:rsid w:val="004F0954"/>
    <w:rsid w:val="004F0AC2"/>
    <w:rsid w:val="004F0BA9"/>
    <w:rsid w:val="004F0BE0"/>
    <w:rsid w:val="004F0C22"/>
    <w:rsid w:val="004F0C8F"/>
    <w:rsid w:val="004F0CFE"/>
    <w:rsid w:val="004F0D9F"/>
    <w:rsid w:val="004F0DC1"/>
    <w:rsid w:val="004F0DFF"/>
    <w:rsid w:val="004F0E18"/>
    <w:rsid w:val="004F0FB9"/>
    <w:rsid w:val="004F1050"/>
    <w:rsid w:val="004F118A"/>
    <w:rsid w:val="004F11FE"/>
    <w:rsid w:val="004F1232"/>
    <w:rsid w:val="004F1427"/>
    <w:rsid w:val="004F1640"/>
    <w:rsid w:val="004F164B"/>
    <w:rsid w:val="004F16E1"/>
    <w:rsid w:val="004F1759"/>
    <w:rsid w:val="004F17D2"/>
    <w:rsid w:val="004F1A03"/>
    <w:rsid w:val="004F1A16"/>
    <w:rsid w:val="004F1B23"/>
    <w:rsid w:val="004F1BD0"/>
    <w:rsid w:val="004F1BE6"/>
    <w:rsid w:val="004F1C17"/>
    <w:rsid w:val="004F1DEA"/>
    <w:rsid w:val="004F1E1C"/>
    <w:rsid w:val="004F1F0E"/>
    <w:rsid w:val="004F207B"/>
    <w:rsid w:val="004F20EC"/>
    <w:rsid w:val="004F2113"/>
    <w:rsid w:val="004F224D"/>
    <w:rsid w:val="004F2332"/>
    <w:rsid w:val="004F256F"/>
    <w:rsid w:val="004F2639"/>
    <w:rsid w:val="004F2686"/>
    <w:rsid w:val="004F274F"/>
    <w:rsid w:val="004F276D"/>
    <w:rsid w:val="004F277F"/>
    <w:rsid w:val="004F2899"/>
    <w:rsid w:val="004F290A"/>
    <w:rsid w:val="004F2CD9"/>
    <w:rsid w:val="004F2D0B"/>
    <w:rsid w:val="004F2E7A"/>
    <w:rsid w:val="004F2F4C"/>
    <w:rsid w:val="004F3141"/>
    <w:rsid w:val="004F3146"/>
    <w:rsid w:val="004F31E8"/>
    <w:rsid w:val="004F32D5"/>
    <w:rsid w:val="004F33A8"/>
    <w:rsid w:val="004F3527"/>
    <w:rsid w:val="004F3778"/>
    <w:rsid w:val="004F37D0"/>
    <w:rsid w:val="004F382B"/>
    <w:rsid w:val="004F385A"/>
    <w:rsid w:val="004F38EF"/>
    <w:rsid w:val="004F3B63"/>
    <w:rsid w:val="004F3CD3"/>
    <w:rsid w:val="004F3DB2"/>
    <w:rsid w:val="004F3FEE"/>
    <w:rsid w:val="004F40CF"/>
    <w:rsid w:val="004F4111"/>
    <w:rsid w:val="004F413F"/>
    <w:rsid w:val="004F441F"/>
    <w:rsid w:val="004F4466"/>
    <w:rsid w:val="004F461D"/>
    <w:rsid w:val="004F4C63"/>
    <w:rsid w:val="004F4CA5"/>
    <w:rsid w:val="004F4D63"/>
    <w:rsid w:val="004F4F28"/>
    <w:rsid w:val="004F5042"/>
    <w:rsid w:val="004F50C9"/>
    <w:rsid w:val="004F5609"/>
    <w:rsid w:val="004F5AF5"/>
    <w:rsid w:val="004F5DF8"/>
    <w:rsid w:val="004F5E1E"/>
    <w:rsid w:val="004F610F"/>
    <w:rsid w:val="004F6126"/>
    <w:rsid w:val="004F616A"/>
    <w:rsid w:val="004F6188"/>
    <w:rsid w:val="004F61B1"/>
    <w:rsid w:val="004F62AA"/>
    <w:rsid w:val="004F6319"/>
    <w:rsid w:val="004F640E"/>
    <w:rsid w:val="004F6447"/>
    <w:rsid w:val="004F651C"/>
    <w:rsid w:val="004F6788"/>
    <w:rsid w:val="004F6D0C"/>
    <w:rsid w:val="004F6DB5"/>
    <w:rsid w:val="004F6E1A"/>
    <w:rsid w:val="004F6E59"/>
    <w:rsid w:val="004F6E63"/>
    <w:rsid w:val="004F6F00"/>
    <w:rsid w:val="004F6F68"/>
    <w:rsid w:val="004F725D"/>
    <w:rsid w:val="004F72B6"/>
    <w:rsid w:val="004F73C3"/>
    <w:rsid w:val="004F74E2"/>
    <w:rsid w:val="004F759B"/>
    <w:rsid w:val="004F75A5"/>
    <w:rsid w:val="004F76DA"/>
    <w:rsid w:val="004F77CD"/>
    <w:rsid w:val="004F781F"/>
    <w:rsid w:val="004F7849"/>
    <w:rsid w:val="004F7883"/>
    <w:rsid w:val="004F796D"/>
    <w:rsid w:val="004F7A1C"/>
    <w:rsid w:val="004F7B70"/>
    <w:rsid w:val="004F7C95"/>
    <w:rsid w:val="004F7F8F"/>
    <w:rsid w:val="00500172"/>
    <w:rsid w:val="00500187"/>
    <w:rsid w:val="005001FB"/>
    <w:rsid w:val="00500346"/>
    <w:rsid w:val="005004B0"/>
    <w:rsid w:val="00500648"/>
    <w:rsid w:val="0050064B"/>
    <w:rsid w:val="0050075A"/>
    <w:rsid w:val="00500863"/>
    <w:rsid w:val="005008B3"/>
    <w:rsid w:val="00500914"/>
    <w:rsid w:val="0050096D"/>
    <w:rsid w:val="00500C17"/>
    <w:rsid w:val="00500C47"/>
    <w:rsid w:val="00500C9A"/>
    <w:rsid w:val="00500FF8"/>
    <w:rsid w:val="005010A3"/>
    <w:rsid w:val="005010CE"/>
    <w:rsid w:val="005010DB"/>
    <w:rsid w:val="00501356"/>
    <w:rsid w:val="0050149F"/>
    <w:rsid w:val="005014EB"/>
    <w:rsid w:val="0050156E"/>
    <w:rsid w:val="005015B6"/>
    <w:rsid w:val="00501639"/>
    <w:rsid w:val="0050167F"/>
    <w:rsid w:val="00501754"/>
    <w:rsid w:val="00501799"/>
    <w:rsid w:val="00501940"/>
    <w:rsid w:val="005019B2"/>
    <w:rsid w:val="00501ADB"/>
    <w:rsid w:val="00501B27"/>
    <w:rsid w:val="00501C7B"/>
    <w:rsid w:val="00501C80"/>
    <w:rsid w:val="00501D10"/>
    <w:rsid w:val="00502138"/>
    <w:rsid w:val="0050234E"/>
    <w:rsid w:val="00502406"/>
    <w:rsid w:val="0050242D"/>
    <w:rsid w:val="005024D2"/>
    <w:rsid w:val="005024EA"/>
    <w:rsid w:val="005025DE"/>
    <w:rsid w:val="0050268A"/>
    <w:rsid w:val="005026E3"/>
    <w:rsid w:val="00502719"/>
    <w:rsid w:val="00502ABE"/>
    <w:rsid w:val="00502BA3"/>
    <w:rsid w:val="00502C54"/>
    <w:rsid w:val="00502CB2"/>
    <w:rsid w:val="00502CEE"/>
    <w:rsid w:val="00502D61"/>
    <w:rsid w:val="00502DCA"/>
    <w:rsid w:val="00502DD4"/>
    <w:rsid w:val="00502FD0"/>
    <w:rsid w:val="00503009"/>
    <w:rsid w:val="0050325C"/>
    <w:rsid w:val="00503294"/>
    <w:rsid w:val="0050330C"/>
    <w:rsid w:val="00503423"/>
    <w:rsid w:val="005034B1"/>
    <w:rsid w:val="0050359C"/>
    <w:rsid w:val="005035A2"/>
    <w:rsid w:val="0050365E"/>
    <w:rsid w:val="00503674"/>
    <w:rsid w:val="005037C6"/>
    <w:rsid w:val="0050397C"/>
    <w:rsid w:val="005039A1"/>
    <w:rsid w:val="00503AEC"/>
    <w:rsid w:val="00503C2F"/>
    <w:rsid w:val="00503C78"/>
    <w:rsid w:val="00503D9C"/>
    <w:rsid w:val="00503DAA"/>
    <w:rsid w:val="00504041"/>
    <w:rsid w:val="0050404C"/>
    <w:rsid w:val="00504080"/>
    <w:rsid w:val="005042B1"/>
    <w:rsid w:val="005042D5"/>
    <w:rsid w:val="005043AF"/>
    <w:rsid w:val="005043D6"/>
    <w:rsid w:val="00504712"/>
    <w:rsid w:val="00504936"/>
    <w:rsid w:val="00504A38"/>
    <w:rsid w:val="00504AA8"/>
    <w:rsid w:val="00504AF0"/>
    <w:rsid w:val="00504BB7"/>
    <w:rsid w:val="00504E7D"/>
    <w:rsid w:val="00504E84"/>
    <w:rsid w:val="00504F23"/>
    <w:rsid w:val="00505005"/>
    <w:rsid w:val="0050510F"/>
    <w:rsid w:val="005052C2"/>
    <w:rsid w:val="005052D8"/>
    <w:rsid w:val="00505327"/>
    <w:rsid w:val="005054B9"/>
    <w:rsid w:val="0050552E"/>
    <w:rsid w:val="00505593"/>
    <w:rsid w:val="005056D3"/>
    <w:rsid w:val="00505701"/>
    <w:rsid w:val="005057C7"/>
    <w:rsid w:val="00505865"/>
    <w:rsid w:val="00505A51"/>
    <w:rsid w:val="00505B58"/>
    <w:rsid w:val="00505C1C"/>
    <w:rsid w:val="00505C2B"/>
    <w:rsid w:val="00505E10"/>
    <w:rsid w:val="00505E98"/>
    <w:rsid w:val="00505F7E"/>
    <w:rsid w:val="0050608B"/>
    <w:rsid w:val="005061CA"/>
    <w:rsid w:val="005061DF"/>
    <w:rsid w:val="0050626C"/>
    <w:rsid w:val="00506313"/>
    <w:rsid w:val="00506346"/>
    <w:rsid w:val="00506482"/>
    <w:rsid w:val="00506583"/>
    <w:rsid w:val="0050658D"/>
    <w:rsid w:val="00506814"/>
    <w:rsid w:val="00506823"/>
    <w:rsid w:val="00506829"/>
    <w:rsid w:val="00506987"/>
    <w:rsid w:val="00506A01"/>
    <w:rsid w:val="00506A7E"/>
    <w:rsid w:val="00506BF0"/>
    <w:rsid w:val="00506C74"/>
    <w:rsid w:val="00506D03"/>
    <w:rsid w:val="00506E8B"/>
    <w:rsid w:val="00506E99"/>
    <w:rsid w:val="00506FB5"/>
    <w:rsid w:val="005070EE"/>
    <w:rsid w:val="0050715F"/>
    <w:rsid w:val="005072E4"/>
    <w:rsid w:val="00507301"/>
    <w:rsid w:val="005074B8"/>
    <w:rsid w:val="005074D2"/>
    <w:rsid w:val="005075DF"/>
    <w:rsid w:val="00507600"/>
    <w:rsid w:val="005076A6"/>
    <w:rsid w:val="005076FC"/>
    <w:rsid w:val="005077B8"/>
    <w:rsid w:val="0050798C"/>
    <w:rsid w:val="00507B24"/>
    <w:rsid w:val="00507C2F"/>
    <w:rsid w:val="00507C9D"/>
    <w:rsid w:val="00507CEF"/>
    <w:rsid w:val="00507D92"/>
    <w:rsid w:val="00507E25"/>
    <w:rsid w:val="00507E30"/>
    <w:rsid w:val="00507ED9"/>
    <w:rsid w:val="00507F8B"/>
    <w:rsid w:val="00507FB2"/>
    <w:rsid w:val="005102AC"/>
    <w:rsid w:val="005102DB"/>
    <w:rsid w:val="0051045B"/>
    <w:rsid w:val="00510472"/>
    <w:rsid w:val="00510550"/>
    <w:rsid w:val="00510653"/>
    <w:rsid w:val="005108BB"/>
    <w:rsid w:val="0051096B"/>
    <w:rsid w:val="00510AAA"/>
    <w:rsid w:val="00510BBF"/>
    <w:rsid w:val="00510E91"/>
    <w:rsid w:val="00511038"/>
    <w:rsid w:val="005110FB"/>
    <w:rsid w:val="005111A1"/>
    <w:rsid w:val="005114C7"/>
    <w:rsid w:val="00511529"/>
    <w:rsid w:val="0051152E"/>
    <w:rsid w:val="005116E6"/>
    <w:rsid w:val="00511721"/>
    <w:rsid w:val="005117C6"/>
    <w:rsid w:val="00511839"/>
    <w:rsid w:val="00511994"/>
    <w:rsid w:val="00511D4E"/>
    <w:rsid w:val="00511E44"/>
    <w:rsid w:val="00511EE5"/>
    <w:rsid w:val="00511F13"/>
    <w:rsid w:val="00511F2D"/>
    <w:rsid w:val="00511FBE"/>
    <w:rsid w:val="00511FE6"/>
    <w:rsid w:val="005120A7"/>
    <w:rsid w:val="00512143"/>
    <w:rsid w:val="005122F8"/>
    <w:rsid w:val="00512495"/>
    <w:rsid w:val="005124EB"/>
    <w:rsid w:val="0051255E"/>
    <w:rsid w:val="00512788"/>
    <w:rsid w:val="00512910"/>
    <w:rsid w:val="00512AC6"/>
    <w:rsid w:val="00512AE5"/>
    <w:rsid w:val="00512B7E"/>
    <w:rsid w:val="00512B93"/>
    <w:rsid w:val="00512DB1"/>
    <w:rsid w:val="00512E56"/>
    <w:rsid w:val="00512EBE"/>
    <w:rsid w:val="0051311C"/>
    <w:rsid w:val="005131AB"/>
    <w:rsid w:val="0051329F"/>
    <w:rsid w:val="0051334A"/>
    <w:rsid w:val="005133CD"/>
    <w:rsid w:val="0051353F"/>
    <w:rsid w:val="00513601"/>
    <w:rsid w:val="00513692"/>
    <w:rsid w:val="005136DB"/>
    <w:rsid w:val="00513711"/>
    <w:rsid w:val="0051371D"/>
    <w:rsid w:val="0051373F"/>
    <w:rsid w:val="0051394C"/>
    <w:rsid w:val="005139AD"/>
    <w:rsid w:val="00513B07"/>
    <w:rsid w:val="00513B1E"/>
    <w:rsid w:val="00513C71"/>
    <w:rsid w:val="00513DBE"/>
    <w:rsid w:val="00513E31"/>
    <w:rsid w:val="00513E5E"/>
    <w:rsid w:val="00513E6A"/>
    <w:rsid w:val="00513F3D"/>
    <w:rsid w:val="00513F5D"/>
    <w:rsid w:val="005140FD"/>
    <w:rsid w:val="005141A7"/>
    <w:rsid w:val="0051448B"/>
    <w:rsid w:val="00514508"/>
    <w:rsid w:val="00514809"/>
    <w:rsid w:val="005148C1"/>
    <w:rsid w:val="00514911"/>
    <w:rsid w:val="00514981"/>
    <w:rsid w:val="00514A92"/>
    <w:rsid w:val="00514B2D"/>
    <w:rsid w:val="00514B92"/>
    <w:rsid w:val="00514BE9"/>
    <w:rsid w:val="00514BF7"/>
    <w:rsid w:val="00514CAA"/>
    <w:rsid w:val="00514CB2"/>
    <w:rsid w:val="00514CD4"/>
    <w:rsid w:val="00514D45"/>
    <w:rsid w:val="00514D7A"/>
    <w:rsid w:val="00514FB5"/>
    <w:rsid w:val="0051502E"/>
    <w:rsid w:val="00515056"/>
    <w:rsid w:val="00515085"/>
    <w:rsid w:val="00515093"/>
    <w:rsid w:val="005150F3"/>
    <w:rsid w:val="0051550C"/>
    <w:rsid w:val="005155DF"/>
    <w:rsid w:val="00515737"/>
    <w:rsid w:val="00515838"/>
    <w:rsid w:val="00515870"/>
    <w:rsid w:val="00515901"/>
    <w:rsid w:val="0051594D"/>
    <w:rsid w:val="005159F1"/>
    <w:rsid w:val="00515A3C"/>
    <w:rsid w:val="00515AB5"/>
    <w:rsid w:val="00515B15"/>
    <w:rsid w:val="00515BA0"/>
    <w:rsid w:val="00515DE8"/>
    <w:rsid w:val="0051607E"/>
    <w:rsid w:val="005160A8"/>
    <w:rsid w:val="005160D6"/>
    <w:rsid w:val="00516221"/>
    <w:rsid w:val="0051638A"/>
    <w:rsid w:val="005164FA"/>
    <w:rsid w:val="005165E4"/>
    <w:rsid w:val="005165F1"/>
    <w:rsid w:val="005167A5"/>
    <w:rsid w:val="00516A24"/>
    <w:rsid w:val="00516A5D"/>
    <w:rsid w:val="00516A64"/>
    <w:rsid w:val="00516BC1"/>
    <w:rsid w:val="00516D49"/>
    <w:rsid w:val="00516D92"/>
    <w:rsid w:val="00516DC5"/>
    <w:rsid w:val="00516DEA"/>
    <w:rsid w:val="00516ED3"/>
    <w:rsid w:val="0051700B"/>
    <w:rsid w:val="00517101"/>
    <w:rsid w:val="00517110"/>
    <w:rsid w:val="0051716B"/>
    <w:rsid w:val="00517200"/>
    <w:rsid w:val="00517267"/>
    <w:rsid w:val="0051749A"/>
    <w:rsid w:val="00517568"/>
    <w:rsid w:val="005176C0"/>
    <w:rsid w:val="00517706"/>
    <w:rsid w:val="005177E9"/>
    <w:rsid w:val="00517807"/>
    <w:rsid w:val="00517903"/>
    <w:rsid w:val="00517939"/>
    <w:rsid w:val="0051799C"/>
    <w:rsid w:val="00517A99"/>
    <w:rsid w:val="00517B41"/>
    <w:rsid w:val="00517BD6"/>
    <w:rsid w:val="00517CC1"/>
    <w:rsid w:val="00517D32"/>
    <w:rsid w:val="00517DC7"/>
    <w:rsid w:val="00517DF1"/>
    <w:rsid w:val="00517F51"/>
    <w:rsid w:val="00520144"/>
    <w:rsid w:val="00520149"/>
    <w:rsid w:val="005201D3"/>
    <w:rsid w:val="0052029F"/>
    <w:rsid w:val="005202CD"/>
    <w:rsid w:val="0052061C"/>
    <w:rsid w:val="005206F1"/>
    <w:rsid w:val="00520718"/>
    <w:rsid w:val="00520792"/>
    <w:rsid w:val="0052093D"/>
    <w:rsid w:val="00520C8D"/>
    <w:rsid w:val="00520CA5"/>
    <w:rsid w:val="00520DFB"/>
    <w:rsid w:val="00520E02"/>
    <w:rsid w:val="00520EB5"/>
    <w:rsid w:val="00520EBF"/>
    <w:rsid w:val="00520EEF"/>
    <w:rsid w:val="0052100A"/>
    <w:rsid w:val="00521154"/>
    <w:rsid w:val="00521175"/>
    <w:rsid w:val="00521210"/>
    <w:rsid w:val="00521388"/>
    <w:rsid w:val="005213D0"/>
    <w:rsid w:val="005213E1"/>
    <w:rsid w:val="0052143F"/>
    <w:rsid w:val="0052169B"/>
    <w:rsid w:val="005216B4"/>
    <w:rsid w:val="00521752"/>
    <w:rsid w:val="005218B4"/>
    <w:rsid w:val="0052192D"/>
    <w:rsid w:val="00521A7B"/>
    <w:rsid w:val="00521D5F"/>
    <w:rsid w:val="00521E33"/>
    <w:rsid w:val="00521F2F"/>
    <w:rsid w:val="00521F90"/>
    <w:rsid w:val="00522192"/>
    <w:rsid w:val="005221B7"/>
    <w:rsid w:val="0052246F"/>
    <w:rsid w:val="00522487"/>
    <w:rsid w:val="0052266F"/>
    <w:rsid w:val="005226BD"/>
    <w:rsid w:val="00522815"/>
    <w:rsid w:val="0052282B"/>
    <w:rsid w:val="00522D7A"/>
    <w:rsid w:val="00522E94"/>
    <w:rsid w:val="00522F40"/>
    <w:rsid w:val="00522F79"/>
    <w:rsid w:val="00522F81"/>
    <w:rsid w:val="00522FF7"/>
    <w:rsid w:val="0052313F"/>
    <w:rsid w:val="00523236"/>
    <w:rsid w:val="005233EE"/>
    <w:rsid w:val="0052350F"/>
    <w:rsid w:val="00523552"/>
    <w:rsid w:val="005235D8"/>
    <w:rsid w:val="005236B9"/>
    <w:rsid w:val="00523762"/>
    <w:rsid w:val="005237D5"/>
    <w:rsid w:val="005237F7"/>
    <w:rsid w:val="0052383B"/>
    <w:rsid w:val="0052383F"/>
    <w:rsid w:val="00523897"/>
    <w:rsid w:val="005238B6"/>
    <w:rsid w:val="005239B4"/>
    <w:rsid w:val="00523AAB"/>
    <w:rsid w:val="00523C58"/>
    <w:rsid w:val="00523E7A"/>
    <w:rsid w:val="00523F51"/>
    <w:rsid w:val="00523FC1"/>
    <w:rsid w:val="0052413F"/>
    <w:rsid w:val="00524166"/>
    <w:rsid w:val="00524183"/>
    <w:rsid w:val="00524196"/>
    <w:rsid w:val="005242B9"/>
    <w:rsid w:val="0052474F"/>
    <w:rsid w:val="005249AE"/>
    <w:rsid w:val="00524AB4"/>
    <w:rsid w:val="00524BCF"/>
    <w:rsid w:val="00524BF1"/>
    <w:rsid w:val="00524CFE"/>
    <w:rsid w:val="00524D69"/>
    <w:rsid w:val="00524E41"/>
    <w:rsid w:val="00524EEE"/>
    <w:rsid w:val="00524FDA"/>
    <w:rsid w:val="0052516F"/>
    <w:rsid w:val="0052522A"/>
    <w:rsid w:val="00525236"/>
    <w:rsid w:val="0052534A"/>
    <w:rsid w:val="0052546D"/>
    <w:rsid w:val="005254EB"/>
    <w:rsid w:val="005255CF"/>
    <w:rsid w:val="00525606"/>
    <w:rsid w:val="00525820"/>
    <w:rsid w:val="00525912"/>
    <w:rsid w:val="00525915"/>
    <w:rsid w:val="00525967"/>
    <w:rsid w:val="00525997"/>
    <w:rsid w:val="0052599A"/>
    <w:rsid w:val="005259BC"/>
    <w:rsid w:val="00525B23"/>
    <w:rsid w:val="00525C3A"/>
    <w:rsid w:val="00525C86"/>
    <w:rsid w:val="00525E4B"/>
    <w:rsid w:val="00525E70"/>
    <w:rsid w:val="00525E98"/>
    <w:rsid w:val="00525F13"/>
    <w:rsid w:val="0052601A"/>
    <w:rsid w:val="005260C7"/>
    <w:rsid w:val="005261EA"/>
    <w:rsid w:val="00526537"/>
    <w:rsid w:val="005265A4"/>
    <w:rsid w:val="00526722"/>
    <w:rsid w:val="005267FB"/>
    <w:rsid w:val="005267FC"/>
    <w:rsid w:val="00526844"/>
    <w:rsid w:val="005268B5"/>
    <w:rsid w:val="005269BF"/>
    <w:rsid w:val="00526A90"/>
    <w:rsid w:val="00527072"/>
    <w:rsid w:val="005270A4"/>
    <w:rsid w:val="0052715C"/>
    <w:rsid w:val="00527246"/>
    <w:rsid w:val="0052730B"/>
    <w:rsid w:val="00527319"/>
    <w:rsid w:val="0052736A"/>
    <w:rsid w:val="00527789"/>
    <w:rsid w:val="005277FE"/>
    <w:rsid w:val="005278EC"/>
    <w:rsid w:val="00527963"/>
    <w:rsid w:val="00527ADE"/>
    <w:rsid w:val="00527ADF"/>
    <w:rsid w:val="00527AF9"/>
    <w:rsid w:val="00527B33"/>
    <w:rsid w:val="00527B6D"/>
    <w:rsid w:val="00527CCE"/>
    <w:rsid w:val="00527E3C"/>
    <w:rsid w:val="00527E70"/>
    <w:rsid w:val="00527F12"/>
    <w:rsid w:val="00527F38"/>
    <w:rsid w:val="00527F61"/>
    <w:rsid w:val="00527F9F"/>
    <w:rsid w:val="0053006C"/>
    <w:rsid w:val="00530186"/>
    <w:rsid w:val="005302EF"/>
    <w:rsid w:val="00530490"/>
    <w:rsid w:val="005304CA"/>
    <w:rsid w:val="005307EA"/>
    <w:rsid w:val="0053098F"/>
    <w:rsid w:val="00530AE3"/>
    <w:rsid w:val="00530B28"/>
    <w:rsid w:val="00530B41"/>
    <w:rsid w:val="00530C21"/>
    <w:rsid w:val="00530D59"/>
    <w:rsid w:val="00530E3C"/>
    <w:rsid w:val="00530F7D"/>
    <w:rsid w:val="0053119E"/>
    <w:rsid w:val="00531208"/>
    <w:rsid w:val="00531264"/>
    <w:rsid w:val="00531339"/>
    <w:rsid w:val="0053138C"/>
    <w:rsid w:val="00531500"/>
    <w:rsid w:val="005315E6"/>
    <w:rsid w:val="005316C7"/>
    <w:rsid w:val="0053172B"/>
    <w:rsid w:val="00531944"/>
    <w:rsid w:val="00531B99"/>
    <w:rsid w:val="00531BAD"/>
    <w:rsid w:val="00531C18"/>
    <w:rsid w:val="00531C1D"/>
    <w:rsid w:val="00531D57"/>
    <w:rsid w:val="00531D86"/>
    <w:rsid w:val="00531DB4"/>
    <w:rsid w:val="00531DDB"/>
    <w:rsid w:val="00531EAC"/>
    <w:rsid w:val="00531F31"/>
    <w:rsid w:val="005320CA"/>
    <w:rsid w:val="005321EA"/>
    <w:rsid w:val="00532205"/>
    <w:rsid w:val="00532311"/>
    <w:rsid w:val="00532323"/>
    <w:rsid w:val="00532589"/>
    <w:rsid w:val="00532617"/>
    <w:rsid w:val="0053267D"/>
    <w:rsid w:val="00532820"/>
    <w:rsid w:val="0053285A"/>
    <w:rsid w:val="0053287B"/>
    <w:rsid w:val="00532AC2"/>
    <w:rsid w:val="00532B28"/>
    <w:rsid w:val="00532BE5"/>
    <w:rsid w:val="00532E35"/>
    <w:rsid w:val="00532E72"/>
    <w:rsid w:val="00533043"/>
    <w:rsid w:val="00533125"/>
    <w:rsid w:val="005331D7"/>
    <w:rsid w:val="005331F5"/>
    <w:rsid w:val="0053327B"/>
    <w:rsid w:val="005334B2"/>
    <w:rsid w:val="00533735"/>
    <w:rsid w:val="00533A39"/>
    <w:rsid w:val="00533A3B"/>
    <w:rsid w:val="00533AA6"/>
    <w:rsid w:val="00533BB6"/>
    <w:rsid w:val="00533D7A"/>
    <w:rsid w:val="00533D7D"/>
    <w:rsid w:val="00533DBA"/>
    <w:rsid w:val="00533E5E"/>
    <w:rsid w:val="00533F82"/>
    <w:rsid w:val="00534062"/>
    <w:rsid w:val="005340AF"/>
    <w:rsid w:val="005340E3"/>
    <w:rsid w:val="005342E8"/>
    <w:rsid w:val="00534506"/>
    <w:rsid w:val="005345AB"/>
    <w:rsid w:val="00534602"/>
    <w:rsid w:val="005347DA"/>
    <w:rsid w:val="005348BF"/>
    <w:rsid w:val="005348EF"/>
    <w:rsid w:val="00534925"/>
    <w:rsid w:val="00534935"/>
    <w:rsid w:val="00534AF3"/>
    <w:rsid w:val="00534B32"/>
    <w:rsid w:val="00534E0E"/>
    <w:rsid w:val="00534E6D"/>
    <w:rsid w:val="0053513E"/>
    <w:rsid w:val="00535200"/>
    <w:rsid w:val="00535222"/>
    <w:rsid w:val="00535292"/>
    <w:rsid w:val="005352FD"/>
    <w:rsid w:val="005353AB"/>
    <w:rsid w:val="005353B1"/>
    <w:rsid w:val="00535405"/>
    <w:rsid w:val="00535495"/>
    <w:rsid w:val="005354C4"/>
    <w:rsid w:val="00535590"/>
    <w:rsid w:val="005355B1"/>
    <w:rsid w:val="00535699"/>
    <w:rsid w:val="005356B1"/>
    <w:rsid w:val="005357DA"/>
    <w:rsid w:val="00535AC5"/>
    <w:rsid w:val="00535C37"/>
    <w:rsid w:val="00535C98"/>
    <w:rsid w:val="00535D54"/>
    <w:rsid w:val="00535D90"/>
    <w:rsid w:val="00535E34"/>
    <w:rsid w:val="00535E9E"/>
    <w:rsid w:val="00535EC7"/>
    <w:rsid w:val="00535F8E"/>
    <w:rsid w:val="0053603C"/>
    <w:rsid w:val="00536071"/>
    <w:rsid w:val="00536093"/>
    <w:rsid w:val="00536127"/>
    <w:rsid w:val="00536182"/>
    <w:rsid w:val="005361C5"/>
    <w:rsid w:val="0053627D"/>
    <w:rsid w:val="0053628E"/>
    <w:rsid w:val="005362D6"/>
    <w:rsid w:val="00536473"/>
    <w:rsid w:val="005364C0"/>
    <w:rsid w:val="005364C5"/>
    <w:rsid w:val="00536506"/>
    <w:rsid w:val="0053662F"/>
    <w:rsid w:val="005366BC"/>
    <w:rsid w:val="00536838"/>
    <w:rsid w:val="005368C3"/>
    <w:rsid w:val="005369F5"/>
    <w:rsid w:val="00536B97"/>
    <w:rsid w:val="00536B98"/>
    <w:rsid w:val="00536BDE"/>
    <w:rsid w:val="00536CC7"/>
    <w:rsid w:val="00536D2E"/>
    <w:rsid w:val="00536D91"/>
    <w:rsid w:val="00536DDE"/>
    <w:rsid w:val="00536E77"/>
    <w:rsid w:val="00536E85"/>
    <w:rsid w:val="0053704A"/>
    <w:rsid w:val="005370BC"/>
    <w:rsid w:val="0053713A"/>
    <w:rsid w:val="005373C2"/>
    <w:rsid w:val="0053743E"/>
    <w:rsid w:val="0053749D"/>
    <w:rsid w:val="005376BE"/>
    <w:rsid w:val="00537798"/>
    <w:rsid w:val="0053787B"/>
    <w:rsid w:val="0053788B"/>
    <w:rsid w:val="00537C9F"/>
    <w:rsid w:val="00537CEC"/>
    <w:rsid w:val="00537D15"/>
    <w:rsid w:val="00537DFF"/>
    <w:rsid w:val="00537E63"/>
    <w:rsid w:val="00537EEF"/>
    <w:rsid w:val="005400F2"/>
    <w:rsid w:val="0054010D"/>
    <w:rsid w:val="00540133"/>
    <w:rsid w:val="0054015B"/>
    <w:rsid w:val="005401D5"/>
    <w:rsid w:val="0054020A"/>
    <w:rsid w:val="0054026D"/>
    <w:rsid w:val="00540281"/>
    <w:rsid w:val="00540343"/>
    <w:rsid w:val="00540419"/>
    <w:rsid w:val="00540422"/>
    <w:rsid w:val="005404E8"/>
    <w:rsid w:val="005404FD"/>
    <w:rsid w:val="00540512"/>
    <w:rsid w:val="0054058B"/>
    <w:rsid w:val="005406AF"/>
    <w:rsid w:val="005406EC"/>
    <w:rsid w:val="00540916"/>
    <w:rsid w:val="00540943"/>
    <w:rsid w:val="00540B0D"/>
    <w:rsid w:val="00540F29"/>
    <w:rsid w:val="00540FFF"/>
    <w:rsid w:val="0054110B"/>
    <w:rsid w:val="005411C4"/>
    <w:rsid w:val="005411F1"/>
    <w:rsid w:val="005411F2"/>
    <w:rsid w:val="0054143F"/>
    <w:rsid w:val="00541560"/>
    <w:rsid w:val="005415C6"/>
    <w:rsid w:val="005416D2"/>
    <w:rsid w:val="0054190E"/>
    <w:rsid w:val="00541A08"/>
    <w:rsid w:val="00541C49"/>
    <w:rsid w:val="00541C99"/>
    <w:rsid w:val="00541CDA"/>
    <w:rsid w:val="00541D5D"/>
    <w:rsid w:val="00541D76"/>
    <w:rsid w:val="00541DD8"/>
    <w:rsid w:val="00541E99"/>
    <w:rsid w:val="00541ECE"/>
    <w:rsid w:val="00541F59"/>
    <w:rsid w:val="00542056"/>
    <w:rsid w:val="005420BC"/>
    <w:rsid w:val="005420D9"/>
    <w:rsid w:val="005422E3"/>
    <w:rsid w:val="005422E4"/>
    <w:rsid w:val="0054244C"/>
    <w:rsid w:val="00542515"/>
    <w:rsid w:val="00542683"/>
    <w:rsid w:val="005426CA"/>
    <w:rsid w:val="0054279A"/>
    <w:rsid w:val="005429B3"/>
    <w:rsid w:val="00542C8E"/>
    <w:rsid w:val="00542E08"/>
    <w:rsid w:val="00542E09"/>
    <w:rsid w:val="00542EC5"/>
    <w:rsid w:val="00542ECB"/>
    <w:rsid w:val="005430A8"/>
    <w:rsid w:val="0054337D"/>
    <w:rsid w:val="00543421"/>
    <w:rsid w:val="0054342A"/>
    <w:rsid w:val="0054350A"/>
    <w:rsid w:val="00543559"/>
    <w:rsid w:val="00543578"/>
    <w:rsid w:val="0054371C"/>
    <w:rsid w:val="0054372E"/>
    <w:rsid w:val="00543730"/>
    <w:rsid w:val="0054390A"/>
    <w:rsid w:val="005439FC"/>
    <w:rsid w:val="00543B12"/>
    <w:rsid w:val="00543B6F"/>
    <w:rsid w:val="00543ED0"/>
    <w:rsid w:val="005440A0"/>
    <w:rsid w:val="005440D9"/>
    <w:rsid w:val="0054412C"/>
    <w:rsid w:val="005441D8"/>
    <w:rsid w:val="005441E0"/>
    <w:rsid w:val="005441F9"/>
    <w:rsid w:val="00544203"/>
    <w:rsid w:val="00544272"/>
    <w:rsid w:val="00544412"/>
    <w:rsid w:val="005445B6"/>
    <w:rsid w:val="00544661"/>
    <w:rsid w:val="0054471E"/>
    <w:rsid w:val="00544753"/>
    <w:rsid w:val="0054481B"/>
    <w:rsid w:val="00544949"/>
    <w:rsid w:val="00544A10"/>
    <w:rsid w:val="00544A9F"/>
    <w:rsid w:val="00544ADA"/>
    <w:rsid w:val="00544B50"/>
    <w:rsid w:val="00544C27"/>
    <w:rsid w:val="00544C29"/>
    <w:rsid w:val="00544C8A"/>
    <w:rsid w:val="00544CD0"/>
    <w:rsid w:val="00544EA5"/>
    <w:rsid w:val="00544F0A"/>
    <w:rsid w:val="00544F31"/>
    <w:rsid w:val="00544F63"/>
    <w:rsid w:val="00544F9E"/>
    <w:rsid w:val="00544FB0"/>
    <w:rsid w:val="0054506E"/>
    <w:rsid w:val="005450BA"/>
    <w:rsid w:val="00545130"/>
    <w:rsid w:val="005451F8"/>
    <w:rsid w:val="0054522F"/>
    <w:rsid w:val="0054523E"/>
    <w:rsid w:val="0054570D"/>
    <w:rsid w:val="00545778"/>
    <w:rsid w:val="005457B7"/>
    <w:rsid w:val="005457E2"/>
    <w:rsid w:val="00545877"/>
    <w:rsid w:val="005458DB"/>
    <w:rsid w:val="0054592E"/>
    <w:rsid w:val="005459F4"/>
    <w:rsid w:val="00545AF4"/>
    <w:rsid w:val="00545B74"/>
    <w:rsid w:val="00545B8F"/>
    <w:rsid w:val="00545DCF"/>
    <w:rsid w:val="00545DD3"/>
    <w:rsid w:val="00545EC3"/>
    <w:rsid w:val="00546273"/>
    <w:rsid w:val="00546543"/>
    <w:rsid w:val="005465C7"/>
    <w:rsid w:val="0054665D"/>
    <w:rsid w:val="005466CC"/>
    <w:rsid w:val="00546862"/>
    <w:rsid w:val="005468BB"/>
    <w:rsid w:val="005468D9"/>
    <w:rsid w:val="00546A78"/>
    <w:rsid w:val="00546AFD"/>
    <w:rsid w:val="00546DEC"/>
    <w:rsid w:val="00546E2A"/>
    <w:rsid w:val="00546E9A"/>
    <w:rsid w:val="00546EB8"/>
    <w:rsid w:val="00546F64"/>
    <w:rsid w:val="00546F68"/>
    <w:rsid w:val="0054710A"/>
    <w:rsid w:val="00547185"/>
    <w:rsid w:val="0054738C"/>
    <w:rsid w:val="00547465"/>
    <w:rsid w:val="00547547"/>
    <w:rsid w:val="00547645"/>
    <w:rsid w:val="005476C1"/>
    <w:rsid w:val="00547723"/>
    <w:rsid w:val="00547820"/>
    <w:rsid w:val="00547866"/>
    <w:rsid w:val="00547AAF"/>
    <w:rsid w:val="00547B14"/>
    <w:rsid w:val="00547B43"/>
    <w:rsid w:val="00547D43"/>
    <w:rsid w:val="00547F1B"/>
    <w:rsid w:val="005500AB"/>
    <w:rsid w:val="005503A6"/>
    <w:rsid w:val="005503E7"/>
    <w:rsid w:val="00550436"/>
    <w:rsid w:val="00550444"/>
    <w:rsid w:val="00550495"/>
    <w:rsid w:val="005505A3"/>
    <w:rsid w:val="00550635"/>
    <w:rsid w:val="00550646"/>
    <w:rsid w:val="00550715"/>
    <w:rsid w:val="0055086D"/>
    <w:rsid w:val="005508F7"/>
    <w:rsid w:val="005509C0"/>
    <w:rsid w:val="005509F7"/>
    <w:rsid w:val="00550A23"/>
    <w:rsid w:val="00550A69"/>
    <w:rsid w:val="00550BC4"/>
    <w:rsid w:val="00550C2B"/>
    <w:rsid w:val="00550D46"/>
    <w:rsid w:val="00550E26"/>
    <w:rsid w:val="00550E29"/>
    <w:rsid w:val="00550F1F"/>
    <w:rsid w:val="00551370"/>
    <w:rsid w:val="005513D3"/>
    <w:rsid w:val="005514D8"/>
    <w:rsid w:val="00551521"/>
    <w:rsid w:val="0055156A"/>
    <w:rsid w:val="00551846"/>
    <w:rsid w:val="00551999"/>
    <w:rsid w:val="00551A3E"/>
    <w:rsid w:val="00551A59"/>
    <w:rsid w:val="00551D3C"/>
    <w:rsid w:val="00551E1D"/>
    <w:rsid w:val="00551E89"/>
    <w:rsid w:val="00551EF1"/>
    <w:rsid w:val="0055206C"/>
    <w:rsid w:val="005521A4"/>
    <w:rsid w:val="00552204"/>
    <w:rsid w:val="005522CC"/>
    <w:rsid w:val="0055233B"/>
    <w:rsid w:val="00552470"/>
    <w:rsid w:val="0055247C"/>
    <w:rsid w:val="0055255A"/>
    <w:rsid w:val="0055255B"/>
    <w:rsid w:val="0055255D"/>
    <w:rsid w:val="0055276F"/>
    <w:rsid w:val="00552798"/>
    <w:rsid w:val="0055284A"/>
    <w:rsid w:val="00552900"/>
    <w:rsid w:val="00552AA5"/>
    <w:rsid w:val="00552AB0"/>
    <w:rsid w:val="00552CA2"/>
    <w:rsid w:val="00552DC9"/>
    <w:rsid w:val="00552E0F"/>
    <w:rsid w:val="00552E5D"/>
    <w:rsid w:val="00552E73"/>
    <w:rsid w:val="00552F07"/>
    <w:rsid w:val="00552FA2"/>
    <w:rsid w:val="0055308D"/>
    <w:rsid w:val="00553112"/>
    <w:rsid w:val="00553148"/>
    <w:rsid w:val="005531E9"/>
    <w:rsid w:val="00553297"/>
    <w:rsid w:val="005535AA"/>
    <w:rsid w:val="00553612"/>
    <w:rsid w:val="005536DF"/>
    <w:rsid w:val="00553788"/>
    <w:rsid w:val="005537D8"/>
    <w:rsid w:val="00553A59"/>
    <w:rsid w:val="00553A8C"/>
    <w:rsid w:val="00553B20"/>
    <w:rsid w:val="00553B73"/>
    <w:rsid w:val="00553C02"/>
    <w:rsid w:val="00553D6E"/>
    <w:rsid w:val="005541CC"/>
    <w:rsid w:val="00554232"/>
    <w:rsid w:val="005542BB"/>
    <w:rsid w:val="0055432D"/>
    <w:rsid w:val="005543C3"/>
    <w:rsid w:val="005543C5"/>
    <w:rsid w:val="005544A9"/>
    <w:rsid w:val="0055450D"/>
    <w:rsid w:val="00554534"/>
    <w:rsid w:val="005545B2"/>
    <w:rsid w:val="00554605"/>
    <w:rsid w:val="005548B1"/>
    <w:rsid w:val="0055496E"/>
    <w:rsid w:val="005549D1"/>
    <w:rsid w:val="005549F3"/>
    <w:rsid w:val="00554A75"/>
    <w:rsid w:val="00554A8A"/>
    <w:rsid w:val="00554AD1"/>
    <w:rsid w:val="00554CF2"/>
    <w:rsid w:val="00554D34"/>
    <w:rsid w:val="00554D4D"/>
    <w:rsid w:val="00554EDA"/>
    <w:rsid w:val="00555107"/>
    <w:rsid w:val="00555142"/>
    <w:rsid w:val="00555205"/>
    <w:rsid w:val="00555519"/>
    <w:rsid w:val="00555704"/>
    <w:rsid w:val="00555962"/>
    <w:rsid w:val="00555971"/>
    <w:rsid w:val="0055597C"/>
    <w:rsid w:val="005559A2"/>
    <w:rsid w:val="00555CD9"/>
    <w:rsid w:val="00555D3E"/>
    <w:rsid w:val="00555F65"/>
    <w:rsid w:val="00555FD5"/>
    <w:rsid w:val="00556046"/>
    <w:rsid w:val="00556301"/>
    <w:rsid w:val="005564FA"/>
    <w:rsid w:val="00556578"/>
    <w:rsid w:val="005565CE"/>
    <w:rsid w:val="005568F3"/>
    <w:rsid w:val="005569B1"/>
    <w:rsid w:val="00556C2B"/>
    <w:rsid w:val="00556D29"/>
    <w:rsid w:val="00556D45"/>
    <w:rsid w:val="00556D47"/>
    <w:rsid w:val="00556ED7"/>
    <w:rsid w:val="00556F11"/>
    <w:rsid w:val="00556FD6"/>
    <w:rsid w:val="0055708F"/>
    <w:rsid w:val="0055711B"/>
    <w:rsid w:val="005571B4"/>
    <w:rsid w:val="00557257"/>
    <w:rsid w:val="0055745A"/>
    <w:rsid w:val="00557494"/>
    <w:rsid w:val="005574F3"/>
    <w:rsid w:val="00557678"/>
    <w:rsid w:val="005576E9"/>
    <w:rsid w:val="0055772C"/>
    <w:rsid w:val="00557806"/>
    <w:rsid w:val="00557837"/>
    <w:rsid w:val="0055788F"/>
    <w:rsid w:val="0055792E"/>
    <w:rsid w:val="00557954"/>
    <w:rsid w:val="005579BE"/>
    <w:rsid w:val="00557A84"/>
    <w:rsid w:val="00557B04"/>
    <w:rsid w:val="00557B36"/>
    <w:rsid w:val="00557BA7"/>
    <w:rsid w:val="00557C56"/>
    <w:rsid w:val="00557C63"/>
    <w:rsid w:val="00557F20"/>
    <w:rsid w:val="00557FCB"/>
    <w:rsid w:val="0056023E"/>
    <w:rsid w:val="00560271"/>
    <w:rsid w:val="00560440"/>
    <w:rsid w:val="00560574"/>
    <w:rsid w:val="0056063E"/>
    <w:rsid w:val="0056064A"/>
    <w:rsid w:val="005607C0"/>
    <w:rsid w:val="00560850"/>
    <w:rsid w:val="0056089F"/>
    <w:rsid w:val="005609D6"/>
    <w:rsid w:val="00560BC6"/>
    <w:rsid w:val="00560CA8"/>
    <w:rsid w:val="00560D7F"/>
    <w:rsid w:val="00560FAE"/>
    <w:rsid w:val="00560FBD"/>
    <w:rsid w:val="00561027"/>
    <w:rsid w:val="005610D5"/>
    <w:rsid w:val="005610F5"/>
    <w:rsid w:val="00561191"/>
    <w:rsid w:val="00561342"/>
    <w:rsid w:val="00561403"/>
    <w:rsid w:val="00561404"/>
    <w:rsid w:val="005615CF"/>
    <w:rsid w:val="005616A7"/>
    <w:rsid w:val="0056174F"/>
    <w:rsid w:val="00561807"/>
    <w:rsid w:val="00561811"/>
    <w:rsid w:val="005618C0"/>
    <w:rsid w:val="005618EE"/>
    <w:rsid w:val="00561B02"/>
    <w:rsid w:val="00561C15"/>
    <w:rsid w:val="00561D9D"/>
    <w:rsid w:val="00561FB2"/>
    <w:rsid w:val="00561FC4"/>
    <w:rsid w:val="00562058"/>
    <w:rsid w:val="0056216D"/>
    <w:rsid w:val="00562344"/>
    <w:rsid w:val="00562495"/>
    <w:rsid w:val="005624E8"/>
    <w:rsid w:val="005625BC"/>
    <w:rsid w:val="00562633"/>
    <w:rsid w:val="005627AF"/>
    <w:rsid w:val="005627C3"/>
    <w:rsid w:val="00562842"/>
    <w:rsid w:val="0056289E"/>
    <w:rsid w:val="005628C0"/>
    <w:rsid w:val="0056291F"/>
    <w:rsid w:val="00562952"/>
    <w:rsid w:val="00562A12"/>
    <w:rsid w:val="00562A3E"/>
    <w:rsid w:val="00562A5D"/>
    <w:rsid w:val="00562B44"/>
    <w:rsid w:val="00562B64"/>
    <w:rsid w:val="00562E29"/>
    <w:rsid w:val="00562EEB"/>
    <w:rsid w:val="00562F59"/>
    <w:rsid w:val="00563106"/>
    <w:rsid w:val="0056312D"/>
    <w:rsid w:val="0056317C"/>
    <w:rsid w:val="00563362"/>
    <w:rsid w:val="005633D1"/>
    <w:rsid w:val="00563466"/>
    <w:rsid w:val="005634B1"/>
    <w:rsid w:val="00563750"/>
    <w:rsid w:val="005637CE"/>
    <w:rsid w:val="00563834"/>
    <w:rsid w:val="00563952"/>
    <w:rsid w:val="00563B66"/>
    <w:rsid w:val="00563EC0"/>
    <w:rsid w:val="00563EFA"/>
    <w:rsid w:val="00563F14"/>
    <w:rsid w:val="00563FF7"/>
    <w:rsid w:val="00564088"/>
    <w:rsid w:val="005640F1"/>
    <w:rsid w:val="00564174"/>
    <w:rsid w:val="00564381"/>
    <w:rsid w:val="00564865"/>
    <w:rsid w:val="00564A53"/>
    <w:rsid w:val="00564B55"/>
    <w:rsid w:val="00564C2A"/>
    <w:rsid w:val="00564CC6"/>
    <w:rsid w:val="00564D08"/>
    <w:rsid w:val="00564E23"/>
    <w:rsid w:val="00564E41"/>
    <w:rsid w:val="00564E4A"/>
    <w:rsid w:val="00564E74"/>
    <w:rsid w:val="00564ED1"/>
    <w:rsid w:val="00564F70"/>
    <w:rsid w:val="00564F9B"/>
    <w:rsid w:val="00565216"/>
    <w:rsid w:val="005652B8"/>
    <w:rsid w:val="00565475"/>
    <w:rsid w:val="005654A1"/>
    <w:rsid w:val="005655C5"/>
    <w:rsid w:val="0056578D"/>
    <w:rsid w:val="0056584E"/>
    <w:rsid w:val="00565850"/>
    <w:rsid w:val="005658D0"/>
    <w:rsid w:val="00565938"/>
    <w:rsid w:val="0056594C"/>
    <w:rsid w:val="0056596F"/>
    <w:rsid w:val="00565A08"/>
    <w:rsid w:val="00565AAF"/>
    <w:rsid w:val="00565ADF"/>
    <w:rsid w:val="00565C81"/>
    <w:rsid w:val="00565CCD"/>
    <w:rsid w:val="00565CE5"/>
    <w:rsid w:val="00565CFC"/>
    <w:rsid w:val="00565D67"/>
    <w:rsid w:val="00565DC1"/>
    <w:rsid w:val="00565DCD"/>
    <w:rsid w:val="00565E4F"/>
    <w:rsid w:val="005660FA"/>
    <w:rsid w:val="005661FD"/>
    <w:rsid w:val="0056627D"/>
    <w:rsid w:val="0056677B"/>
    <w:rsid w:val="0056679E"/>
    <w:rsid w:val="00566885"/>
    <w:rsid w:val="0056694E"/>
    <w:rsid w:val="005669AE"/>
    <w:rsid w:val="00566A90"/>
    <w:rsid w:val="00566AA9"/>
    <w:rsid w:val="00566B49"/>
    <w:rsid w:val="00566C5A"/>
    <w:rsid w:val="00566C69"/>
    <w:rsid w:val="00566CE6"/>
    <w:rsid w:val="00566FC6"/>
    <w:rsid w:val="00567044"/>
    <w:rsid w:val="005670C5"/>
    <w:rsid w:val="005670CC"/>
    <w:rsid w:val="0056711B"/>
    <w:rsid w:val="0056728B"/>
    <w:rsid w:val="005674AA"/>
    <w:rsid w:val="00567517"/>
    <w:rsid w:val="0056751B"/>
    <w:rsid w:val="00567606"/>
    <w:rsid w:val="00567634"/>
    <w:rsid w:val="00567675"/>
    <w:rsid w:val="0056775E"/>
    <w:rsid w:val="0056793E"/>
    <w:rsid w:val="005679A2"/>
    <w:rsid w:val="00567B03"/>
    <w:rsid w:val="00567B6C"/>
    <w:rsid w:val="00567B99"/>
    <w:rsid w:val="00567CD0"/>
    <w:rsid w:val="00567D57"/>
    <w:rsid w:val="00567F01"/>
    <w:rsid w:val="005700C2"/>
    <w:rsid w:val="005700ED"/>
    <w:rsid w:val="0057021C"/>
    <w:rsid w:val="00570309"/>
    <w:rsid w:val="00570414"/>
    <w:rsid w:val="00570848"/>
    <w:rsid w:val="00570999"/>
    <w:rsid w:val="00570AC3"/>
    <w:rsid w:val="00570AE1"/>
    <w:rsid w:val="00570D89"/>
    <w:rsid w:val="00570E03"/>
    <w:rsid w:val="00571029"/>
    <w:rsid w:val="00571041"/>
    <w:rsid w:val="005710A4"/>
    <w:rsid w:val="0057124A"/>
    <w:rsid w:val="005712CE"/>
    <w:rsid w:val="00571410"/>
    <w:rsid w:val="0057151F"/>
    <w:rsid w:val="005715BC"/>
    <w:rsid w:val="0057167D"/>
    <w:rsid w:val="00571755"/>
    <w:rsid w:val="00571797"/>
    <w:rsid w:val="005717D1"/>
    <w:rsid w:val="005717E7"/>
    <w:rsid w:val="00571909"/>
    <w:rsid w:val="005719E3"/>
    <w:rsid w:val="00571C7D"/>
    <w:rsid w:val="00571D87"/>
    <w:rsid w:val="00571ED4"/>
    <w:rsid w:val="00571F25"/>
    <w:rsid w:val="00571F9B"/>
    <w:rsid w:val="00571FF0"/>
    <w:rsid w:val="005720E2"/>
    <w:rsid w:val="0057217E"/>
    <w:rsid w:val="005721B8"/>
    <w:rsid w:val="005721F0"/>
    <w:rsid w:val="005722EA"/>
    <w:rsid w:val="00572511"/>
    <w:rsid w:val="00572640"/>
    <w:rsid w:val="005726A5"/>
    <w:rsid w:val="005727CA"/>
    <w:rsid w:val="00572909"/>
    <w:rsid w:val="005729D6"/>
    <w:rsid w:val="005729EA"/>
    <w:rsid w:val="00572A95"/>
    <w:rsid w:val="00572B44"/>
    <w:rsid w:val="00572B8A"/>
    <w:rsid w:val="00572DD4"/>
    <w:rsid w:val="00573028"/>
    <w:rsid w:val="0057303B"/>
    <w:rsid w:val="005730E5"/>
    <w:rsid w:val="005732DD"/>
    <w:rsid w:val="005734EA"/>
    <w:rsid w:val="0057365E"/>
    <w:rsid w:val="005737CB"/>
    <w:rsid w:val="005737D4"/>
    <w:rsid w:val="0057392F"/>
    <w:rsid w:val="00573980"/>
    <w:rsid w:val="005739CA"/>
    <w:rsid w:val="00573A96"/>
    <w:rsid w:val="00573B6D"/>
    <w:rsid w:val="00573BC3"/>
    <w:rsid w:val="00573C7F"/>
    <w:rsid w:val="00573C9B"/>
    <w:rsid w:val="00573CFB"/>
    <w:rsid w:val="00573D31"/>
    <w:rsid w:val="0057403C"/>
    <w:rsid w:val="00574204"/>
    <w:rsid w:val="00574220"/>
    <w:rsid w:val="005742F6"/>
    <w:rsid w:val="00574341"/>
    <w:rsid w:val="00574357"/>
    <w:rsid w:val="0057444B"/>
    <w:rsid w:val="0057469C"/>
    <w:rsid w:val="00574773"/>
    <w:rsid w:val="005747AA"/>
    <w:rsid w:val="005747CD"/>
    <w:rsid w:val="005748CF"/>
    <w:rsid w:val="00574916"/>
    <w:rsid w:val="00574983"/>
    <w:rsid w:val="00574A5C"/>
    <w:rsid w:val="00574AA7"/>
    <w:rsid w:val="00574ABC"/>
    <w:rsid w:val="00574BC0"/>
    <w:rsid w:val="00574BD7"/>
    <w:rsid w:val="00574BE8"/>
    <w:rsid w:val="00574C8B"/>
    <w:rsid w:val="00574D53"/>
    <w:rsid w:val="00574DA9"/>
    <w:rsid w:val="00574E0A"/>
    <w:rsid w:val="00574E1E"/>
    <w:rsid w:val="00574EC6"/>
    <w:rsid w:val="00574F19"/>
    <w:rsid w:val="00574F5F"/>
    <w:rsid w:val="005752BD"/>
    <w:rsid w:val="005753C4"/>
    <w:rsid w:val="0057550F"/>
    <w:rsid w:val="00575686"/>
    <w:rsid w:val="0057571A"/>
    <w:rsid w:val="00575758"/>
    <w:rsid w:val="0057583B"/>
    <w:rsid w:val="0057584A"/>
    <w:rsid w:val="00575859"/>
    <w:rsid w:val="005758F2"/>
    <w:rsid w:val="00575BB4"/>
    <w:rsid w:val="00575DA2"/>
    <w:rsid w:val="00575E3C"/>
    <w:rsid w:val="00575EF5"/>
    <w:rsid w:val="00575F90"/>
    <w:rsid w:val="00576000"/>
    <w:rsid w:val="005760AD"/>
    <w:rsid w:val="0057613F"/>
    <w:rsid w:val="00576146"/>
    <w:rsid w:val="00576154"/>
    <w:rsid w:val="00576363"/>
    <w:rsid w:val="005763AB"/>
    <w:rsid w:val="00576412"/>
    <w:rsid w:val="00576485"/>
    <w:rsid w:val="00576528"/>
    <w:rsid w:val="005765AA"/>
    <w:rsid w:val="005765F8"/>
    <w:rsid w:val="0057660F"/>
    <w:rsid w:val="0057665C"/>
    <w:rsid w:val="00576670"/>
    <w:rsid w:val="00576802"/>
    <w:rsid w:val="00576916"/>
    <w:rsid w:val="00576A04"/>
    <w:rsid w:val="00576A21"/>
    <w:rsid w:val="00576A27"/>
    <w:rsid w:val="00576A28"/>
    <w:rsid w:val="00576AF9"/>
    <w:rsid w:val="00576B9B"/>
    <w:rsid w:val="00576C2E"/>
    <w:rsid w:val="00576D1F"/>
    <w:rsid w:val="00576FD8"/>
    <w:rsid w:val="005770AD"/>
    <w:rsid w:val="005771B1"/>
    <w:rsid w:val="00577222"/>
    <w:rsid w:val="00577259"/>
    <w:rsid w:val="005772A4"/>
    <w:rsid w:val="005772EB"/>
    <w:rsid w:val="005773BB"/>
    <w:rsid w:val="005774EE"/>
    <w:rsid w:val="0057753F"/>
    <w:rsid w:val="00577564"/>
    <w:rsid w:val="005775F3"/>
    <w:rsid w:val="0057777A"/>
    <w:rsid w:val="00577800"/>
    <w:rsid w:val="0057783B"/>
    <w:rsid w:val="0057793B"/>
    <w:rsid w:val="00577B70"/>
    <w:rsid w:val="00577BAC"/>
    <w:rsid w:val="00577CDC"/>
    <w:rsid w:val="00577F1E"/>
    <w:rsid w:val="0058008A"/>
    <w:rsid w:val="005800BD"/>
    <w:rsid w:val="00580194"/>
    <w:rsid w:val="0058035F"/>
    <w:rsid w:val="005803CE"/>
    <w:rsid w:val="005804C8"/>
    <w:rsid w:val="00580575"/>
    <w:rsid w:val="00580593"/>
    <w:rsid w:val="00580758"/>
    <w:rsid w:val="005807DB"/>
    <w:rsid w:val="0058089A"/>
    <w:rsid w:val="0058094E"/>
    <w:rsid w:val="005809F5"/>
    <w:rsid w:val="00580B0B"/>
    <w:rsid w:val="00580B72"/>
    <w:rsid w:val="00580C11"/>
    <w:rsid w:val="00580CD2"/>
    <w:rsid w:val="00580CEA"/>
    <w:rsid w:val="00580D0F"/>
    <w:rsid w:val="00580EBF"/>
    <w:rsid w:val="00580F7D"/>
    <w:rsid w:val="00580FF8"/>
    <w:rsid w:val="00580FFF"/>
    <w:rsid w:val="00581045"/>
    <w:rsid w:val="00581072"/>
    <w:rsid w:val="005812C0"/>
    <w:rsid w:val="005813D3"/>
    <w:rsid w:val="00581433"/>
    <w:rsid w:val="00581564"/>
    <w:rsid w:val="00581633"/>
    <w:rsid w:val="0058170F"/>
    <w:rsid w:val="005818DE"/>
    <w:rsid w:val="005818E4"/>
    <w:rsid w:val="005818F7"/>
    <w:rsid w:val="00581EA1"/>
    <w:rsid w:val="00581F62"/>
    <w:rsid w:val="00581FB2"/>
    <w:rsid w:val="00581FF7"/>
    <w:rsid w:val="0058200F"/>
    <w:rsid w:val="00582173"/>
    <w:rsid w:val="0058221F"/>
    <w:rsid w:val="005822FF"/>
    <w:rsid w:val="005823C9"/>
    <w:rsid w:val="00582462"/>
    <w:rsid w:val="005824DE"/>
    <w:rsid w:val="005825F8"/>
    <w:rsid w:val="005826C9"/>
    <w:rsid w:val="00582754"/>
    <w:rsid w:val="005827C1"/>
    <w:rsid w:val="0058286C"/>
    <w:rsid w:val="005829A4"/>
    <w:rsid w:val="00582A04"/>
    <w:rsid w:val="00582A1A"/>
    <w:rsid w:val="00582B7E"/>
    <w:rsid w:val="00582FD1"/>
    <w:rsid w:val="005831F3"/>
    <w:rsid w:val="00583267"/>
    <w:rsid w:val="005832B2"/>
    <w:rsid w:val="00583301"/>
    <w:rsid w:val="00583430"/>
    <w:rsid w:val="00583489"/>
    <w:rsid w:val="005834A3"/>
    <w:rsid w:val="0058352D"/>
    <w:rsid w:val="005835D4"/>
    <w:rsid w:val="005835D5"/>
    <w:rsid w:val="005835DE"/>
    <w:rsid w:val="005835ED"/>
    <w:rsid w:val="005835FF"/>
    <w:rsid w:val="00583626"/>
    <w:rsid w:val="005836DC"/>
    <w:rsid w:val="00583772"/>
    <w:rsid w:val="00583918"/>
    <w:rsid w:val="00583CA9"/>
    <w:rsid w:val="00583CDE"/>
    <w:rsid w:val="00583DD7"/>
    <w:rsid w:val="00583E18"/>
    <w:rsid w:val="00583E7D"/>
    <w:rsid w:val="00583F36"/>
    <w:rsid w:val="00583FD3"/>
    <w:rsid w:val="00583FE1"/>
    <w:rsid w:val="005842B2"/>
    <w:rsid w:val="005843DF"/>
    <w:rsid w:val="00584476"/>
    <w:rsid w:val="005846C3"/>
    <w:rsid w:val="00584702"/>
    <w:rsid w:val="005849AF"/>
    <w:rsid w:val="00584A60"/>
    <w:rsid w:val="00584B92"/>
    <w:rsid w:val="00584BD8"/>
    <w:rsid w:val="00584C85"/>
    <w:rsid w:val="00584C9C"/>
    <w:rsid w:val="00584DCF"/>
    <w:rsid w:val="00584DE2"/>
    <w:rsid w:val="00584F83"/>
    <w:rsid w:val="005850A6"/>
    <w:rsid w:val="00585166"/>
    <w:rsid w:val="00585230"/>
    <w:rsid w:val="00585320"/>
    <w:rsid w:val="0058538F"/>
    <w:rsid w:val="0058546F"/>
    <w:rsid w:val="0058555C"/>
    <w:rsid w:val="005856A6"/>
    <w:rsid w:val="00585702"/>
    <w:rsid w:val="00585735"/>
    <w:rsid w:val="0058594D"/>
    <w:rsid w:val="00585AE1"/>
    <w:rsid w:val="00585C59"/>
    <w:rsid w:val="00585C83"/>
    <w:rsid w:val="00585E1B"/>
    <w:rsid w:val="00585EF9"/>
    <w:rsid w:val="00586066"/>
    <w:rsid w:val="005861AF"/>
    <w:rsid w:val="00586277"/>
    <w:rsid w:val="005862C9"/>
    <w:rsid w:val="00586436"/>
    <w:rsid w:val="00586712"/>
    <w:rsid w:val="00586739"/>
    <w:rsid w:val="0058678F"/>
    <w:rsid w:val="0058681D"/>
    <w:rsid w:val="00586830"/>
    <w:rsid w:val="0058686E"/>
    <w:rsid w:val="005868CD"/>
    <w:rsid w:val="00586970"/>
    <w:rsid w:val="00586BFF"/>
    <w:rsid w:val="00586E41"/>
    <w:rsid w:val="00586E4E"/>
    <w:rsid w:val="00586EF8"/>
    <w:rsid w:val="00586EFF"/>
    <w:rsid w:val="00586FCE"/>
    <w:rsid w:val="00586FD2"/>
    <w:rsid w:val="00587011"/>
    <w:rsid w:val="0058709D"/>
    <w:rsid w:val="00587136"/>
    <w:rsid w:val="0058720B"/>
    <w:rsid w:val="005872E2"/>
    <w:rsid w:val="0058732E"/>
    <w:rsid w:val="0058747E"/>
    <w:rsid w:val="00587594"/>
    <w:rsid w:val="00587B02"/>
    <w:rsid w:val="00587C9A"/>
    <w:rsid w:val="00587DBE"/>
    <w:rsid w:val="00587EFB"/>
    <w:rsid w:val="00587F2A"/>
    <w:rsid w:val="00590019"/>
    <w:rsid w:val="0059006C"/>
    <w:rsid w:val="0059019F"/>
    <w:rsid w:val="00590202"/>
    <w:rsid w:val="0059027E"/>
    <w:rsid w:val="005903DC"/>
    <w:rsid w:val="005904C1"/>
    <w:rsid w:val="00590695"/>
    <w:rsid w:val="005906B3"/>
    <w:rsid w:val="005908A6"/>
    <w:rsid w:val="00590A53"/>
    <w:rsid w:val="00590A56"/>
    <w:rsid w:val="00590A90"/>
    <w:rsid w:val="00590B38"/>
    <w:rsid w:val="00590BC4"/>
    <w:rsid w:val="00590BEE"/>
    <w:rsid w:val="00590CA2"/>
    <w:rsid w:val="00590CEB"/>
    <w:rsid w:val="00590D19"/>
    <w:rsid w:val="00590EFB"/>
    <w:rsid w:val="00590F6E"/>
    <w:rsid w:val="00590F70"/>
    <w:rsid w:val="0059112A"/>
    <w:rsid w:val="00591162"/>
    <w:rsid w:val="0059116A"/>
    <w:rsid w:val="00591420"/>
    <w:rsid w:val="00591547"/>
    <w:rsid w:val="005915A0"/>
    <w:rsid w:val="0059171B"/>
    <w:rsid w:val="0059173B"/>
    <w:rsid w:val="0059174D"/>
    <w:rsid w:val="00591841"/>
    <w:rsid w:val="005918AB"/>
    <w:rsid w:val="005919DF"/>
    <w:rsid w:val="00591A81"/>
    <w:rsid w:val="00591AE9"/>
    <w:rsid w:val="00591BF1"/>
    <w:rsid w:val="00591D48"/>
    <w:rsid w:val="00591DE9"/>
    <w:rsid w:val="00591DF2"/>
    <w:rsid w:val="00591E17"/>
    <w:rsid w:val="00591EE8"/>
    <w:rsid w:val="00591F63"/>
    <w:rsid w:val="00591FFC"/>
    <w:rsid w:val="00592037"/>
    <w:rsid w:val="005920C2"/>
    <w:rsid w:val="005920FD"/>
    <w:rsid w:val="0059216B"/>
    <w:rsid w:val="00592242"/>
    <w:rsid w:val="00592663"/>
    <w:rsid w:val="0059267E"/>
    <w:rsid w:val="005929D8"/>
    <w:rsid w:val="00592ADA"/>
    <w:rsid w:val="00592BF5"/>
    <w:rsid w:val="00592CF2"/>
    <w:rsid w:val="0059300C"/>
    <w:rsid w:val="0059302A"/>
    <w:rsid w:val="00593132"/>
    <w:rsid w:val="00593260"/>
    <w:rsid w:val="00593323"/>
    <w:rsid w:val="00593345"/>
    <w:rsid w:val="005934A2"/>
    <w:rsid w:val="00593675"/>
    <w:rsid w:val="00593701"/>
    <w:rsid w:val="00593709"/>
    <w:rsid w:val="005937B3"/>
    <w:rsid w:val="0059382B"/>
    <w:rsid w:val="00593B8C"/>
    <w:rsid w:val="00593BBD"/>
    <w:rsid w:val="00593C14"/>
    <w:rsid w:val="00593C33"/>
    <w:rsid w:val="00593CCC"/>
    <w:rsid w:val="00593DC3"/>
    <w:rsid w:val="00593E15"/>
    <w:rsid w:val="00593F64"/>
    <w:rsid w:val="00594316"/>
    <w:rsid w:val="005943C5"/>
    <w:rsid w:val="0059457F"/>
    <w:rsid w:val="00594684"/>
    <w:rsid w:val="0059469F"/>
    <w:rsid w:val="005946A1"/>
    <w:rsid w:val="005947E1"/>
    <w:rsid w:val="00594899"/>
    <w:rsid w:val="00594A44"/>
    <w:rsid w:val="00594A7A"/>
    <w:rsid w:val="00594B84"/>
    <w:rsid w:val="00594C13"/>
    <w:rsid w:val="00594C48"/>
    <w:rsid w:val="00594C7D"/>
    <w:rsid w:val="00594CB5"/>
    <w:rsid w:val="00594D5E"/>
    <w:rsid w:val="00594E1C"/>
    <w:rsid w:val="00594EAF"/>
    <w:rsid w:val="005950E2"/>
    <w:rsid w:val="00595264"/>
    <w:rsid w:val="005953D6"/>
    <w:rsid w:val="005954EB"/>
    <w:rsid w:val="00595660"/>
    <w:rsid w:val="00595754"/>
    <w:rsid w:val="00595A14"/>
    <w:rsid w:val="00595D4D"/>
    <w:rsid w:val="00595E39"/>
    <w:rsid w:val="00595E94"/>
    <w:rsid w:val="00595ED8"/>
    <w:rsid w:val="00595F01"/>
    <w:rsid w:val="005961B9"/>
    <w:rsid w:val="005962A2"/>
    <w:rsid w:val="00596367"/>
    <w:rsid w:val="0059645F"/>
    <w:rsid w:val="005966D2"/>
    <w:rsid w:val="00596837"/>
    <w:rsid w:val="005968E3"/>
    <w:rsid w:val="0059695D"/>
    <w:rsid w:val="005969C1"/>
    <w:rsid w:val="005969D8"/>
    <w:rsid w:val="00596D86"/>
    <w:rsid w:val="00596E48"/>
    <w:rsid w:val="00596F7C"/>
    <w:rsid w:val="0059701D"/>
    <w:rsid w:val="005970ED"/>
    <w:rsid w:val="00597193"/>
    <w:rsid w:val="00597196"/>
    <w:rsid w:val="00597284"/>
    <w:rsid w:val="00597299"/>
    <w:rsid w:val="00597399"/>
    <w:rsid w:val="0059745F"/>
    <w:rsid w:val="00597564"/>
    <w:rsid w:val="005975EF"/>
    <w:rsid w:val="0059762E"/>
    <w:rsid w:val="005977B0"/>
    <w:rsid w:val="0059780D"/>
    <w:rsid w:val="0059783F"/>
    <w:rsid w:val="005978C8"/>
    <w:rsid w:val="005978CE"/>
    <w:rsid w:val="00597B3A"/>
    <w:rsid w:val="00597B43"/>
    <w:rsid w:val="00597C2B"/>
    <w:rsid w:val="00597D46"/>
    <w:rsid w:val="00597D86"/>
    <w:rsid w:val="00597FFE"/>
    <w:rsid w:val="005A00AE"/>
    <w:rsid w:val="005A0178"/>
    <w:rsid w:val="005A0267"/>
    <w:rsid w:val="005A0383"/>
    <w:rsid w:val="005A03E3"/>
    <w:rsid w:val="005A054B"/>
    <w:rsid w:val="005A05C6"/>
    <w:rsid w:val="005A07E8"/>
    <w:rsid w:val="005A093C"/>
    <w:rsid w:val="005A099A"/>
    <w:rsid w:val="005A09C6"/>
    <w:rsid w:val="005A0A38"/>
    <w:rsid w:val="005A0FFA"/>
    <w:rsid w:val="005A1186"/>
    <w:rsid w:val="005A11A0"/>
    <w:rsid w:val="005A11AA"/>
    <w:rsid w:val="005A120E"/>
    <w:rsid w:val="005A1494"/>
    <w:rsid w:val="005A14C2"/>
    <w:rsid w:val="005A15F5"/>
    <w:rsid w:val="005A174F"/>
    <w:rsid w:val="005A17A4"/>
    <w:rsid w:val="005A1B03"/>
    <w:rsid w:val="005A1B67"/>
    <w:rsid w:val="005A1D52"/>
    <w:rsid w:val="005A1E0D"/>
    <w:rsid w:val="005A1FE9"/>
    <w:rsid w:val="005A1FFD"/>
    <w:rsid w:val="005A207E"/>
    <w:rsid w:val="005A20FB"/>
    <w:rsid w:val="005A21D2"/>
    <w:rsid w:val="005A22C6"/>
    <w:rsid w:val="005A2350"/>
    <w:rsid w:val="005A2387"/>
    <w:rsid w:val="005A24F7"/>
    <w:rsid w:val="005A2648"/>
    <w:rsid w:val="005A2672"/>
    <w:rsid w:val="005A272C"/>
    <w:rsid w:val="005A275B"/>
    <w:rsid w:val="005A2764"/>
    <w:rsid w:val="005A2804"/>
    <w:rsid w:val="005A2A60"/>
    <w:rsid w:val="005A2BB2"/>
    <w:rsid w:val="005A2CA0"/>
    <w:rsid w:val="005A2E25"/>
    <w:rsid w:val="005A2EA2"/>
    <w:rsid w:val="005A2F03"/>
    <w:rsid w:val="005A2F44"/>
    <w:rsid w:val="005A3075"/>
    <w:rsid w:val="005A309A"/>
    <w:rsid w:val="005A30B4"/>
    <w:rsid w:val="005A3123"/>
    <w:rsid w:val="005A3193"/>
    <w:rsid w:val="005A3194"/>
    <w:rsid w:val="005A339C"/>
    <w:rsid w:val="005A3505"/>
    <w:rsid w:val="005A351F"/>
    <w:rsid w:val="005A363A"/>
    <w:rsid w:val="005A36A5"/>
    <w:rsid w:val="005A36AD"/>
    <w:rsid w:val="005A36B1"/>
    <w:rsid w:val="005A36F0"/>
    <w:rsid w:val="005A371C"/>
    <w:rsid w:val="005A37C4"/>
    <w:rsid w:val="005A3A64"/>
    <w:rsid w:val="005A3C0F"/>
    <w:rsid w:val="005A3E2E"/>
    <w:rsid w:val="005A3E78"/>
    <w:rsid w:val="005A3EA3"/>
    <w:rsid w:val="005A3F7E"/>
    <w:rsid w:val="005A4111"/>
    <w:rsid w:val="005A4231"/>
    <w:rsid w:val="005A4344"/>
    <w:rsid w:val="005A437A"/>
    <w:rsid w:val="005A43E2"/>
    <w:rsid w:val="005A46D1"/>
    <w:rsid w:val="005A475F"/>
    <w:rsid w:val="005A4934"/>
    <w:rsid w:val="005A4965"/>
    <w:rsid w:val="005A4AED"/>
    <w:rsid w:val="005A4BBD"/>
    <w:rsid w:val="005A4C92"/>
    <w:rsid w:val="005A4E89"/>
    <w:rsid w:val="005A4F27"/>
    <w:rsid w:val="005A4F83"/>
    <w:rsid w:val="005A4F8E"/>
    <w:rsid w:val="005A51D9"/>
    <w:rsid w:val="005A52EB"/>
    <w:rsid w:val="005A52EF"/>
    <w:rsid w:val="005A54A0"/>
    <w:rsid w:val="005A56F1"/>
    <w:rsid w:val="005A5762"/>
    <w:rsid w:val="005A583C"/>
    <w:rsid w:val="005A58D6"/>
    <w:rsid w:val="005A5B65"/>
    <w:rsid w:val="005A5BF1"/>
    <w:rsid w:val="005A5C45"/>
    <w:rsid w:val="005A5E2A"/>
    <w:rsid w:val="005A5E5E"/>
    <w:rsid w:val="005A5EF7"/>
    <w:rsid w:val="005A5F9A"/>
    <w:rsid w:val="005A607F"/>
    <w:rsid w:val="005A60C8"/>
    <w:rsid w:val="005A61BD"/>
    <w:rsid w:val="005A6248"/>
    <w:rsid w:val="005A6375"/>
    <w:rsid w:val="005A6524"/>
    <w:rsid w:val="005A6580"/>
    <w:rsid w:val="005A6611"/>
    <w:rsid w:val="005A6641"/>
    <w:rsid w:val="005A6679"/>
    <w:rsid w:val="005A674A"/>
    <w:rsid w:val="005A67A2"/>
    <w:rsid w:val="005A6834"/>
    <w:rsid w:val="005A683F"/>
    <w:rsid w:val="005A6842"/>
    <w:rsid w:val="005A69E7"/>
    <w:rsid w:val="005A6B3A"/>
    <w:rsid w:val="005A6B6C"/>
    <w:rsid w:val="005A6BCA"/>
    <w:rsid w:val="005A6DBE"/>
    <w:rsid w:val="005A6E50"/>
    <w:rsid w:val="005A6FD2"/>
    <w:rsid w:val="005A6FEA"/>
    <w:rsid w:val="005A6FF6"/>
    <w:rsid w:val="005A70A5"/>
    <w:rsid w:val="005A716E"/>
    <w:rsid w:val="005A71EA"/>
    <w:rsid w:val="005A71EF"/>
    <w:rsid w:val="005A7385"/>
    <w:rsid w:val="005A742F"/>
    <w:rsid w:val="005A78DE"/>
    <w:rsid w:val="005A7964"/>
    <w:rsid w:val="005A798A"/>
    <w:rsid w:val="005A79FC"/>
    <w:rsid w:val="005A7A7E"/>
    <w:rsid w:val="005A7B18"/>
    <w:rsid w:val="005A7BC9"/>
    <w:rsid w:val="005A7D83"/>
    <w:rsid w:val="005A7D8B"/>
    <w:rsid w:val="005A7DBA"/>
    <w:rsid w:val="005A7F32"/>
    <w:rsid w:val="005A7FB5"/>
    <w:rsid w:val="005B0014"/>
    <w:rsid w:val="005B0030"/>
    <w:rsid w:val="005B0098"/>
    <w:rsid w:val="005B0109"/>
    <w:rsid w:val="005B0141"/>
    <w:rsid w:val="005B01B0"/>
    <w:rsid w:val="005B03EA"/>
    <w:rsid w:val="005B04A9"/>
    <w:rsid w:val="005B052A"/>
    <w:rsid w:val="005B06F0"/>
    <w:rsid w:val="005B0784"/>
    <w:rsid w:val="005B0797"/>
    <w:rsid w:val="005B07BA"/>
    <w:rsid w:val="005B0864"/>
    <w:rsid w:val="005B0913"/>
    <w:rsid w:val="005B0929"/>
    <w:rsid w:val="005B0946"/>
    <w:rsid w:val="005B0988"/>
    <w:rsid w:val="005B0A2D"/>
    <w:rsid w:val="005B0A4A"/>
    <w:rsid w:val="005B0BAB"/>
    <w:rsid w:val="005B0C03"/>
    <w:rsid w:val="005B0CA8"/>
    <w:rsid w:val="005B0D22"/>
    <w:rsid w:val="005B0D51"/>
    <w:rsid w:val="005B0E30"/>
    <w:rsid w:val="005B0FD5"/>
    <w:rsid w:val="005B1261"/>
    <w:rsid w:val="005B1357"/>
    <w:rsid w:val="005B1579"/>
    <w:rsid w:val="005B15FA"/>
    <w:rsid w:val="005B165B"/>
    <w:rsid w:val="005B16B8"/>
    <w:rsid w:val="005B1703"/>
    <w:rsid w:val="005B190E"/>
    <w:rsid w:val="005B1AB4"/>
    <w:rsid w:val="005B1C5B"/>
    <w:rsid w:val="005B1DB5"/>
    <w:rsid w:val="005B1EB0"/>
    <w:rsid w:val="005B2010"/>
    <w:rsid w:val="005B20A4"/>
    <w:rsid w:val="005B21C7"/>
    <w:rsid w:val="005B239D"/>
    <w:rsid w:val="005B257F"/>
    <w:rsid w:val="005B27E7"/>
    <w:rsid w:val="005B2C7F"/>
    <w:rsid w:val="005B2C97"/>
    <w:rsid w:val="005B2CE8"/>
    <w:rsid w:val="005B2D35"/>
    <w:rsid w:val="005B2D4B"/>
    <w:rsid w:val="005B2E18"/>
    <w:rsid w:val="005B2E4B"/>
    <w:rsid w:val="005B2E86"/>
    <w:rsid w:val="005B30C0"/>
    <w:rsid w:val="005B314F"/>
    <w:rsid w:val="005B3179"/>
    <w:rsid w:val="005B31ED"/>
    <w:rsid w:val="005B32BE"/>
    <w:rsid w:val="005B3681"/>
    <w:rsid w:val="005B36D1"/>
    <w:rsid w:val="005B3715"/>
    <w:rsid w:val="005B3752"/>
    <w:rsid w:val="005B376C"/>
    <w:rsid w:val="005B389F"/>
    <w:rsid w:val="005B39E8"/>
    <w:rsid w:val="005B39F1"/>
    <w:rsid w:val="005B3B8A"/>
    <w:rsid w:val="005B3D87"/>
    <w:rsid w:val="005B4046"/>
    <w:rsid w:val="005B404E"/>
    <w:rsid w:val="005B4142"/>
    <w:rsid w:val="005B425E"/>
    <w:rsid w:val="005B44B5"/>
    <w:rsid w:val="005B4744"/>
    <w:rsid w:val="005B4793"/>
    <w:rsid w:val="005B480E"/>
    <w:rsid w:val="005B493F"/>
    <w:rsid w:val="005B4966"/>
    <w:rsid w:val="005B496D"/>
    <w:rsid w:val="005B4A75"/>
    <w:rsid w:val="005B4ABA"/>
    <w:rsid w:val="005B4B47"/>
    <w:rsid w:val="005B4CDB"/>
    <w:rsid w:val="005B4DF3"/>
    <w:rsid w:val="005B4E57"/>
    <w:rsid w:val="005B4ECB"/>
    <w:rsid w:val="005B4FAD"/>
    <w:rsid w:val="005B4FD0"/>
    <w:rsid w:val="005B5097"/>
    <w:rsid w:val="005B5282"/>
    <w:rsid w:val="005B5304"/>
    <w:rsid w:val="005B5380"/>
    <w:rsid w:val="005B5384"/>
    <w:rsid w:val="005B5487"/>
    <w:rsid w:val="005B55C7"/>
    <w:rsid w:val="005B5710"/>
    <w:rsid w:val="005B5729"/>
    <w:rsid w:val="005B574F"/>
    <w:rsid w:val="005B5753"/>
    <w:rsid w:val="005B5836"/>
    <w:rsid w:val="005B585D"/>
    <w:rsid w:val="005B5953"/>
    <w:rsid w:val="005B596F"/>
    <w:rsid w:val="005B5B5A"/>
    <w:rsid w:val="005B5C60"/>
    <w:rsid w:val="005B5D77"/>
    <w:rsid w:val="005B5F22"/>
    <w:rsid w:val="005B5F2C"/>
    <w:rsid w:val="005B6071"/>
    <w:rsid w:val="005B6286"/>
    <w:rsid w:val="005B62A5"/>
    <w:rsid w:val="005B6500"/>
    <w:rsid w:val="005B6696"/>
    <w:rsid w:val="005B66E6"/>
    <w:rsid w:val="005B6792"/>
    <w:rsid w:val="005B6A24"/>
    <w:rsid w:val="005B6A2C"/>
    <w:rsid w:val="005B6AF4"/>
    <w:rsid w:val="005B6B8E"/>
    <w:rsid w:val="005B6CE0"/>
    <w:rsid w:val="005B6D36"/>
    <w:rsid w:val="005B6D46"/>
    <w:rsid w:val="005B6D75"/>
    <w:rsid w:val="005B6DF1"/>
    <w:rsid w:val="005B6F0A"/>
    <w:rsid w:val="005B6F17"/>
    <w:rsid w:val="005B7081"/>
    <w:rsid w:val="005B70B4"/>
    <w:rsid w:val="005B71B8"/>
    <w:rsid w:val="005B72CF"/>
    <w:rsid w:val="005B7329"/>
    <w:rsid w:val="005B743D"/>
    <w:rsid w:val="005B752D"/>
    <w:rsid w:val="005B76D6"/>
    <w:rsid w:val="005B7809"/>
    <w:rsid w:val="005B7893"/>
    <w:rsid w:val="005B7958"/>
    <w:rsid w:val="005B7979"/>
    <w:rsid w:val="005B7983"/>
    <w:rsid w:val="005B7A1D"/>
    <w:rsid w:val="005B7A3A"/>
    <w:rsid w:val="005B7AF4"/>
    <w:rsid w:val="005B7B8E"/>
    <w:rsid w:val="005B7BBE"/>
    <w:rsid w:val="005B7C72"/>
    <w:rsid w:val="005B7D27"/>
    <w:rsid w:val="005B7DF1"/>
    <w:rsid w:val="005B7E3C"/>
    <w:rsid w:val="005B7EF6"/>
    <w:rsid w:val="005B7F4C"/>
    <w:rsid w:val="005B7FCC"/>
    <w:rsid w:val="005B7FE7"/>
    <w:rsid w:val="005C0182"/>
    <w:rsid w:val="005C01A3"/>
    <w:rsid w:val="005C01F0"/>
    <w:rsid w:val="005C03D7"/>
    <w:rsid w:val="005C05F6"/>
    <w:rsid w:val="005C07BA"/>
    <w:rsid w:val="005C085A"/>
    <w:rsid w:val="005C08EB"/>
    <w:rsid w:val="005C0A15"/>
    <w:rsid w:val="005C0AC5"/>
    <w:rsid w:val="005C0C45"/>
    <w:rsid w:val="005C0D87"/>
    <w:rsid w:val="005C0EA8"/>
    <w:rsid w:val="005C0EF6"/>
    <w:rsid w:val="005C113E"/>
    <w:rsid w:val="005C13AC"/>
    <w:rsid w:val="005C13AE"/>
    <w:rsid w:val="005C13B7"/>
    <w:rsid w:val="005C1432"/>
    <w:rsid w:val="005C1433"/>
    <w:rsid w:val="005C1539"/>
    <w:rsid w:val="005C1596"/>
    <w:rsid w:val="005C165B"/>
    <w:rsid w:val="005C169A"/>
    <w:rsid w:val="005C1782"/>
    <w:rsid w:val="005C1814"/>
    <w:rsid w:val="005C1968"/>
    <w:rsid w:val="005C19AD"/>
    <w:rsid w:val="005C19CF"/>
    <w:rsid w:val="005C1AC1"/>
    <w:rsid w:val="005C1AE6"/>
    <w:rsid w:val="005C1CB9"/>
    <w:rsid w:val="005C1CE0"/>
    <w:rsid w:val="005C1FA3"/>
    <w:rsid w:val="005C2133"/>
    <w:rsid w:val="005C2211"/>
    <w:rsid w:val="005C23B3"/>
    <w:rsid w:val="005C23ED"/>
    <w:rsid w:val="005C24E8"/>
    <w:rsid w:val="005C24ED"/>
    <w:rsid w:val="005C25C6"/>
    <w:rsid w:val="005C25F5"/>
    <w:rsid w:val="005C2670"/>
    <w:rsid w:val="005C293B"/>
    <w:rsid w:val="005C2A40"/>
    <w:rsid w:val="005C2AEE"/>
    <w:rsid w:val="005C2B72"/>
    <w:rsid w:val="005C2B94"/>
    <w:rsid w:val="005C2BE4"/>
    <w:rsid w:val="005C2C17"/>
    <w:rsid w:val="005C2D4C"/>
    <w:rsid w:val="005C2DB2"/>
    <w:rsid w:val="005C2E0B"/>
    <w:rsid w:val="005C2E23"/>
    <w:rsid w:val="005C2EA3"/>
    <w:rsid w:val="005C2F68"/>
    <w:rsid w:val="005C2F9F"/>
    <w:rsid w:val="005C3019"/>
    <w:rsid w:val="005C307B"/>
    <w:rsid w:val="005C3319"/>
    <w:rsid w:val="005C339D"/>
    <w:rsid w:val="005C33A1"/>
    <w:rsid w:val="005C357E"/>
    <w:rsid w:val="005C3594"/>
    <w:rsid w:val="005C3683"/>
    <w:rsid w:val="005C3700"/>
    <w:rsid w:val="005C37AC"/>
    <w:rsid w:val="005C37C3"/>
    <w:rsid w:val="005C3837"/>
    <w:rsid w:val="005C3917"/>
    <w:rsid w:val="005C3998"/>
    <w:rsid w:val="005C3A65"/>
    <w:rsid w:val="005C3C04"/>
    <w:rsid w:val="005C3C73"/>
    <w:rsid w:val="005C3D0D"/>
    <w:rsid w:val="005C3E43"/>
    <w:rsid w:val="005C3F37"/>
    <w:rsid w:val="005C3F98"/>
    <w:rsid w:val="005C3FBC"/>
    <w:rsid w:val="005C40A7"/>
    <w:rsid w:val="005C42DD"/>
    <w:rsid w:val="005C44BE"/>
    <w:rsid w:val="005C44D1"/>
    <w:rsid w:val="005C4559"/>
    <w:rsid w:val="005C458C"/>
    <w:rsid w:val="005C45A6"/>
    <w:rsid w:val="005C46B7"/>
    <w:rsid w:val="005C46EB"/>
    <w:rsid w:val="005C4761"/>
    <w:rsid w:val="005C4998"/>
    <w:rsid w:val="005C49B4"/>
    <w:rsid w:val="005C4AB4"/>
    <w:rsid w:val="005C4C09"/>
    <w:rsid w:val="005C4C2A"/>
    <w:rsid w:val="005C4C77"/>
    <w:rsid w:val="005C4D6A"/>
    <w:rsid w:val="005C4E2C"/>
    <w:rsid w:val="005C4FEC"/>
    <w:rsid w:val="005C502A"/>
    <w:rsid w:val="005C5135"/>
    <w:rsid w:val="005C51B1"/>
    <w:rsid w:val="005C526D"/>
    <w:rsid w:val="005C5319"/>
    <w:rsid w:val="005C54ED"/>
    <w:rsid w:val="005C55E7"/>
    <w:rsid w:val="005C5600"/>
    <w:rsid w:val="005C561D"/>
    <w:rsid w:val="005C56A8"/>
    <w:rsid w:val="005C56B3"/>
    <w:rsid w:val="005C56F5"/>
    <w:rsid w:val="005C5AAC"/>
    <w:rsid w:val="005C5CEE"/>
    <w:rsid w:val="005C5DE9"/>
    <w:rsid w:val="005C5F65"/>
    <w:rsid w:val="005C6111"/>
    <w:rsid w:val="005C6319"/>
    <w:rsid w:val="005C6690"/>
    <w:rsid w:val="005C66E5"/>
    <w:rsid w:val="005C66FB"/>
    <w:rsid w:val="005C69B1"/>
    <w:rsid w:val="005C6B5A"/>
    <w:rsid w:val="005C6CA0"/>
    <w:rsid w:val="005C6E11"/>
    <w:rsid w:val="005C6EE5"/>
    <w:rsid w:val="005C6EFB"/>
    <w:rsid w:val="005C6F0F"/>
    <w:rsid w:val="005C7018"/>
    <w:rsid w:val="005C711F"/>
    <w:rsid w:val="005C71EB"/>
    <w:rsid w:val="005C726E"/>
    <w:rsid w:val="005C73D3"/>
    <w:rsid w:val="005C7660"/>
    <w:rsid w:val="005C7A59"/>
    <w:rsid w:val="005C7C0D"/>
    <w:rsid w:val="005D009B"/>
    <w:rsid w:val="005D00CA"/>
    <w:rsid w:val="005D016E"/>
    <w:rsid w:val="005D0219"/>
    <w:rsid w:val="005D0275"/>
    <w:rsid w:val="005D02D5"/>
    <w:rsid w:val="005D05ED"/>
    <w:rsid w:val="005D06BA"/>
    <w:rsid w:val="005D06C0"/>
    <w:rsid w:val="005D06D2"/>
    <w:rsid w:val="005D06DA"/>
    <w:rsid w:val="005D07CD"/>
    <w:rsid w:val="005D07D3"/>
    <w:rsid w:val="005D09A3"/>
    <w:rsid w:val="005D0B3D"/>
    <w:rsid w:val="005D0CDC"/>
    <w:rsid w:val="005D0D0B"/>
    <w:rsid w:val="005D0D49"/>
    <w:rsid w:val="005D0E8A"/>
    <w:rsid w:val="005D10B1"/>
    <w:rsid w:val="005D119C"/>
    <w:rsid w:val="005D11BC"/>
    <w:rsid w:val="005D11D2"/>
    <w:rsid w:val="005D11E2"/>
    <w:rsid w:val="005D12F1"/>
    <w:rsid w:val="005D13AB"/>
    <w:rsid w:val="005D1476"/>
    <w:rsid w:val="005D16E5"/>
    <w:rsid w:val="005D171B"/>
    <w:rsid w:val="005D17A1"/>
    <w:rsid w:val="005D17BF"/>
    <w:rsid w:val="005D18CD"/>
    <w:rsid w:val="005D1A0B"/>
    <w:rsid w:val="005D1A84"/>
    <w:rsid w:val="005D1AF2"/>
    <w:rsid w:val="005D1B1D"/>
    <w:rsid w:val="005D1B88"/>
    <w:rsid w:val="005D1C40"/>
    <w:rsid w:val="005D1DD7"/>
    <w:rsid w:val="005D1E4B"/>
    <w:rsid w:val="005D1EA0"/>
    <w:rsid w:val="005D1FFD"/>
    <w:rsid w:val="005D20A5"/>
    <w:rsid w:val="005D20AF"/>
    <w:rsid w:val="005D216E"/>
    <w:rsid w:val="005D22CF"/>
    <w:rsid w:val="005D22F7"/>
    <w:rsid w:val="005D2410"/>
    <w:rsid w:val="005D257E"/>
    <w:rsid w:val="005D2622"/>
    <w:rsid w:val="005D2624"/>
    <w:rsid w:val="005D267F"/>
    <w:rsid w:val="005D2732"/>
    <w:rsid w:val="005D284B"/>
    <w:rsid w:val="005D28EC"/>
    <w:rsid w:val="005D2B20"/>
    <w:rsid w:val="005D2BEC"/>
    <w:rsid w:val="005D2BF7"/>
    <w:rsid w:val="005D2D0C"/>
    <w:rsid w:val="005D2F06"/>
    <w:rsid w:val="005D2F96"/>
    <w:rsid w:val="005D30DA"/>
    <w:rsid w:val="005D31C5"/>
    <w:rsid w:val="005D31EB"/>
    <w:rsid w:val="005D33C6"/>
    <w:rsid w:val="005D33DF"/>
    <w:rsid w:val="005D34CE"/>
    <w:rsid w:val="005D354A"/>
    <w:rsid w:val="005D382F"/>
    <w:rsid w:val="005D3871"/>
    <w:rsid w:val="005D3B89"/>
    <w:rsid w:val="005D3E4C"/>
    <w:rsid w:val="005D3EC5"/>
    <w:rsid w:val="005D4168"/>
    <w:rsid w:val="005D4178"/>
    <w:rsid w:val="005D4190"/>
    <w:rsid w:val="005D42AD"/>
    <w:rsid w:val="005D431B"/>
    <w:rsid w:val="005D4399"/>
    <w:rsid w:val="005D4443"/>
    <w:rsid w:val="005D463A"/>
    <w:rsid w:val="005D46B4"/>
    <w:rsid w:val="005D4730"/>
    <w:rsid w:val="005D473F"/>
    <w:rsid w:val="005D4783"/>
    <w:rsid w:val="005D492B"/>
    <w:rsid w:val="005D49B4"/>
    <w:rsid w:val="005D4AEB"/>
    <w:rsid w:val="005D4D50"/>
    <w:rsid w:val="005D4E3D"/>
    <w:rsid w:val="005D4E53"/>
    <w:rsid w:val="005D4FE4"/>
    <w:rsid w:val="005D5206"/>
    <w:rsid w:val="005D5237"/>
    <w:rsid w:val="005D5250"/>
    <w:rsid w:val="005D5325"/>
    <w:rsid w:val="005D5386"/>
    <w:rsid w:val="005D53C1"/>
    <w:rsid w:val="005D544A"/>
    <w:rsid w:val="005D5476"/>
    <w:rsid w:val="005D54B6"/>
    <w:rsid w:val="005D58BD"/>
    <w:rsid w:val="005D5917"/>
    <w:rsid w:val="005D5BC0"/>
    <w:rsid w:val="005D5C40"/>
    <w:rsid w:val="005D5E3C"/>
    <w:rsid w:val="005D5E62"/>
    <w:rsid w:val="005D5EE7"/>
    <w:rsid w:val="005D5F13"/>
    <w:rsid w:val="005D6015"/>
    <w:rsid w:val="005D6039"/>
    <w:rsid w:val="005D60A8"/>
    <w:rsid w:val="005D60F1"/>
    <w:rsid w:val="005D621A"/>
    <w:rsid w:val="005D624B"/>
    <w:rsid w:val="005D6470"/>
    <w:rsid w:val="005D647A"/>
    <w:rsid w:val="005D64CE"/>
    <w:rsid w:val="005D664E"/>
    <w:rsid w:val="005D67E1"/>
    <w:rsid w:val="005D68B8"/>
    <w:rsid w:val="005D6949"/>
    <w:rsid w:val="005D698D"/>
    <w:rsid w:val="005D6AED"/>
    <w:rsid w:val="005D6CBF"/>
    <w:rsid w:val="005D6D4E"/>
    <w:rsid w:val="005D6D52"/>
    <w:rsid w:val="005D6DCC"/>
    <w:rsid w:val="005D6E90"/>
    <w:rsid w:val="005D6EEA"/>
    <w:rsid w:val="005D6FC0"/>
    <w:rsid w:val="005D7117"/>
    <w:rsid w:val="005D7312"/>
    <w:rsid w:val="005D7758"/>
    <w:rsid w:val="005D77DC"/>
    <w:rsid w:val="005D78DA"/>
    <w:rsid w:val="005D7985"/>
    <w:rsid w:val="005D79A0"/>
    <w:rsid w:val="005D7BC9"/>
    <w:rsid w:val="005D7BE6"/>
    <w:rsid w:val="005D7D2F"/>
    <w:rsid w:val="005D7E13"/>
    <w:rsid w:val="005D7E9B"/>
    <w:rsid w:val="005D7F4A"/>
    <w:rsid w:val="005D7FAD"/>
    <w:rsid w:val="005E006F"/>
    <w:rsid w:val="005E0070"/>
    <w:rsid w:val="005E00F7"/>
    <w:rsid w:val="005E01F6"/>
    <w:rsid w:val="005E0338"/>
    <w:rsid w:val="005E04C1"/>
    <w:rsid w:val="005E06AB"/>
    <w:rsid w:val="005E070B"/>
    <w:rsid w:val="005E077E"/>
    <w:rsid w:val="005E0846"/>
    <w:rsid w:val="005E09A1"/>
    <w:rsid w:val="005E0A1E"/>
    <w:rsid w:val="005E0BCB"/>
    <w:rsid w:val="005E0D2B"/>
    <w:rsid w:val="005E0D4B"/>
    <w:rsid w:val="005E0EDE"/>
    <w:rsid w:val="005E0F0F"/>
    <w:rsid w:val="005E1061"/>
    <w:rsid w:val="005E10E7"/>
    <w:rsid w:val="005E1185"/>
    <w:rsid w:val="005E129E"/>
    <w:rsid w:val="005E1334"/>
    <w:rsid w:val="005E1338"/>
    <w:rsid w:val="005E13D2"/>
    <w:rsid w:val="005E145A"/>
    <w:rsid w:val="005E1513"/>
    <w:rsid w:val="005E1599"/>
    <w:rsid w:val="005E162F"/>
    <w:rsid w:val="005E1682"/>
    <w:rsid w:val="005E16B1"/>
    <w:rsid w:val="005E17AF"/>
    <w:rsid w:val="005E17F5"/>
    <w:rsid w:val="005E1881"/>
    <w:rsid w:val="005E195C"/>
    <w:rsid w:val="005E1AE9"/>
    <w:rsid w:val="005E1C4A"/>
    <w:rsid w:val="005E1DCC"/>
    <w:rsid w:val="005E1E0A"/>
    <w:rsid w:val="005E1EC7"/>
    <w:rsid w:val="005E1EFD"/>
    <w:rsid w:val="005E208B"/>
    <w:rsid w:val="005E22E3"/>
    <w:rsid w:val="005E23D1"/>
    <w:rsid w:val="005E26E6"/>
    <w:rsid w:val="005E26F5"/>
    <w:rsid w:val="005E2755"/>
    <w:rsid w:val="005E275C"/>
    <w:rsid w:val="005E27F1"/>
    <w:rsid w:val="005E2802"/>
    <w:rsid w:val="005E2864"/>
    <w:rsid w:val="005E28B6"/>
    <w:rsid w:val="005E2B9A"/>
    <w:rsid w:val="005E2D35"/>
    <w:rsid w:val="005E2DA1"/>
    <w:rsid w:val="005E2F07"/>
    <w:rsid w:val="005E314A"/>
    <w:rsid w:val="005E3167"/>
    <w:rsid w:val="005E31AD"/>
    <w:rsid w:val="005E3220"/>
    <w:rsid w:val="005E3251"/>
    <w:rsid w:val="005E3301"/>
    <w:rsid w:val="005E3333"/>
    <w:rsid w:val="005E33C2"/>
    <w:rsid w:val="005E33E7"/>
    <w:rsid w:val="005E3400"/>
    <w:rsid w:val="005E35F0"/>
    <w:rsid w:val="005E37B6"/>
    <w:rsid w:val="005E37EA"/>
    <w:rsid w:val="005E3824"/>
    <w:rsid w:val="005E3858"/>
    <w:rsid w:val="005E3AB1"/>
    <w:rsid w:val="005E3D45"/>
    <w:rsid w:val="005E3E24"/>
    <w:rsid w:val="005E3F4B"/>
    <w:rsid w:val="005E3F6B"/>
    <w:rsid w:val="005E3FE6"/>
    <w:rsid w:val="005E3FEE"/>
    <w:rsid w:val="005E403A"/>
    <w:rsid w:val="005E404D"/>
    <w:rsid w:val="005E4358"/>
    <w:rsid w:val="005E46B7"/>
    <w:rsid w:val="005E46BE"/>
    <w:rsid w:val="005E4788"/>
    <w:rsid w:val="005E4850"/>
    <w:rsid w:val="005E48F7"/>
    <w:rsid w:val="005E492E"/>
    <w:rsid w:val="005E494C"/>
    <w:rsid w:val="005E4A13"/>
    <w:rsid w:val="005E4DAD"/>
    <w:rsid w:val="005E4E10"/>
    <w:rsid w:val="005E4E2E"/>
    <w:rsid w:val="005E4EDA"/>
    <w:rsid w:val="005E4FA2"/>
    <w:rsid w:val="005E50A0"/>
    <w:rsid w:val="005E50FE"/>
    <w:rsid w:val="005E51E5"/>
    <w:rsid w:val="005E5309"/>
    <w:rsid w:val="005E534C"/>
    <w:rsid w:val="005E5388"/>
    <w:rsid w:val="005E53BE"/>
    <w:rsid w:val="005E5438"/>
    <w:rsid w:val="005E5645"/>
    <w:rsid w:val="005E5755"/>
    <w:rsid w:val="005E5779"/>
    <w:rsid w:val="005E5821"/>
    <w:rsid w:val="005E5913"/>
    <w:rsid w:val="005E5BF6"/>
    <w:rsid w:val="005E5CFF"/>
    <w:rsid w:val="005E5E45"/>
    <w:rsid w:val="005E5E4E"/>
    <w:rsid w:val="005E5F35"/>
    <w:rsid w:val="005E5F87"/>
    <w:rsid w:val="005E643F"/>
    <w:rsid w:val="005E6447"/>
    <w:rsid w:val="005E646F"/>
    <w:rsid w:val="005E64FD"/>
    <w:rsid w:val="005E65A8"/>
    <w:rsid w:val="005E661A"/>
    <w:rsid w:val="005E6668"/>
    <w:rsid w:val="005E67FC"/>
    <w:rsid w:val="005E6905"/>
    <w:rsid w:val="005E6AB0"/>
    <w:rsid w:val="005E6B00"/>
    <w:rsid w:val="005E6B0B"/>
    <w:rsid w:val="005E6B2B"/>
    <w:rsid w:val="005E6B4C"/>
    <w:rsid w:val="005E6C92"/>
    <w:rsid w:val="005E6C94"/>
    <w:rsid w:val="005E6DC0"/>
    <w:rsid w:val="005E6E59"/>
    <w:rsid w:val="005E7034"/>
    <w:rsid w:val="005E703B"/>
    <w:rsid w:val="005E70A7"/>
    <w:rsid w:val="005E7510"/>
    <w:rsid w:val="005E774A"/>
    <w:rsid w:val="005E78B7"/>
    <w:rsid w:val="005E79A2"/>
    <w:rsid w:val="005E7ADE"/>
    <w:rsid w:val="005E7B0F"/>
    <w:rsid w:val="005E7B80"/>
    <w:rsid w:val="005E7BFF"/>
    <w:rsid w:val="005E7C0F"/>
    <w:rsid w:val="005E7C56"/>
    <w:rsid w:val="005E7C86"/>
    <w:rsid w:val="005E7C87"/>
    <w:rsid w:val="005E7DCC"/>
    <w:rsid w:val="005E7DE9"/>
    <w:rsid w:val="005E7FC2"/>
    <w:rsid w:val="005F004B"/>
    <w:rsid w:val="005F0234"/>
    <w:rsid w:val="005F024E"/>
    <w:rsid w:val="005F04EB"/>
    <w:rsid w:val="005F05C9"/>
    <w:rsid w:val="005F06BD"/>
    <w:rsid w:val="005F07E8"/>
    <w:rsid w:val="005F088F"/>
    <w:rsid w:val="005F08F5"/>
    <w:rsid w:val="005F09F3"/>
    <w:rsid w:val="005F0D70"/>
    <w:rsid w:val="005F0D9A"/>
    <w:rsid w:val="005F0E2F"/>
    <w:rsid w:val="005F0EA1"/>
    <w:rsid w:val="005F1081"/>
    <w:rsid w:val="005F10DD"/>
    <w:rsid w:val="005F11BE"/>
    <w:rsid w:val="005F11FA"/>
    <w:rsid w:val="005F13C3"/>
    <w:rsid w:val="005F14C8"/>
    <w:rsid w:val="005F15F9"/>
    <w:rsid w:val="005F16B3"/>
    <w:rsid w:val="005F1761"/>
    <w:rsid w:val="005F17EE"/>
    <w:rsid w:val="005F1C20"/>
    <w:rsid w:val="005F1CC3"/>
    <w:rsid w:val="005F1D8F"/>
    <w:rsid w:val="005F1E2E"/>
    <w:rsid w:val="005F1E33"/>
    <w:rsid w:val="005F1E68"/>
    <w:rsid w:val="005F1F23"/>
    <w:rsid w:val="005F20AD"/>
    <w:rsid w:val="005F20C3"/>
    <w:rsid w:val="005F2184"/>
    <w:rsid w:val="005F21A4"/>
    <w:rsid w:val="005F21BC"/>
    <w:rsid w:val="005F22E7"/>
    <w:rsid w:val="005F24C2"/>
    <w:rsid w:val="005F26B5"/>
    <w:rsid w:val="005F27CB"/>
    <w:rsid w:val="005F27EE"/>
    <w:rsid w:val="005F2941"/>
    <w:rsid w:val="005F2946"/>
    <w:rsid w:val="005F2AC8"/>
    <w:rsid w:val="005F2ACA"/>
    <w:rsid w:val="005F2BF0"/>
    <w:rsid w:val="005F2C6C"/>
    <w:rsid w:val="005F2D58"/>
    <w:rsid w:val="005F2E0D"/>
    <w:rsid w:val="005F307B"/>
    <w:rsid w:val="005F3093"/>
    <w:rsid w:val="005F30DA"/>
    <w:rsid w:val="005F3130"/>
    <w:rsid w:val="005F3294"/>
    <w:rsid w:val="005F3441"/>
    <w:rsid w:val="005F347B"/>
    <w:rsid w:val="005F361B"/>
    <w:rsid w:val="005F3796"/>
    <w:rsid w:val="005F38BE"/>
    <w:rsid w:val="005F38F0"/>
    <w:rsid w:val="005F3A5F"/>
    <w:rsid w:val="005F3AA5"/>
    <w:rsid w:val="005F3BA4"/>
    <w:rsid w:val="005F3C0D"/>
    <w:rsid w:val="005F3CDC"/>
    <w:rsid w:val="005F3EC3"/>
    <w:rsid w:val="005F3EDD"/>
    <w:rsid w:val="005F41EB"/>
    <w:rsid w:val="005F4230"/>
    <w:rsid w:val="005F4376"/>
    <w:rsid w:val="005F4488"/>
    <w:rsid w:val="005F4569"/>
    <w:rsid w:val="005F462F"/>
    <w:rsid w:val="005F46CA"/>
    <w:rsid w:val="005F471F"/>
    <w:rsid w:val="005F493E"/>
    <w:rsid w:val="005F4BCB"/>
    <w:rsid w:val="005F4C90"/>
    <w:rsid w:val="005F4D90"/>
    <w:rsid w:val="005F4E7F"/>
    <w:rsid w:val="005F4EAC"/>
    <w:rsid w:val="005F4F32"/>
    <w:rsid w:val="005F510B"/>
    <w:rsid w:val="005F51B2"/>
    <w:rsid w:val="005F520B"/>
    <w:rsid w:val="005F528F"/>
    <w:rsid w:val="005F540F"/>
    <w:rsid w:val="005F5440"/>
    <w:rsid w:val="005F5621"/>
    <w:rsid w:val="005F5690"/>
    <w:rsid w:val="005F57E9"/>
    <w:rsid w:val="005F582C"/>
    <w:rsid w:val="005F58EE"/>
    <w:rsid w:val="005F5953"/>
    <w:rsid w:val="005F5AB7"/>
    <w:rsid w:val="005F5AF4"/>
    <w:rsid w:val="005F5B76"/>
    <w:rsid w:val="005F5BBE"/>
    <w:rsid w:val="005F5BF3"/>
    <w:rsid w:val="005F5C80"/>
    <w:rsid w:val="005F5CC6"/>
    <w:rsid w:val="005F5CE1"/>
    <w:rsid w:val="005F61DE"/>
    <w:rsid w:val="005F62A4"/>
    <w:rsid w:val="005F64F4"/>
    <w:rsid w:val="005F6632"/>
    <w:rsid w:val="005F696F"/>
    <w:rsid w:val="005F69BC"/>
    <w:rsid w:val="005F69E0"/>
    <w:rsid w:val="005F6E12"/>
    <w:rsid w:val="005F6E77"/>
    <w:rsid w:val="005F6F05"/>
    <w:rsid w:val="005F6F5E"/>
    <w:rsid w:val="005F6FA8"/>
    <w:rsid w:val="005F6FD2"/>
    <w:rsid w:val="005F70F2"/>
    <w:rsid w:val="005F7346"/>
    <w:rsid w:val="005F7357"/>
    <w:rsid w:val="005F740C"/>
    <w:rsid w:val="005F746C"/>
    <w:rsid w:val="005F748B"/>
    <w:rsid w:val="005F765E"/>
    <w:rsid w:val="005F7725"/>
    <w:rsid w:val="005F7838"/>
    <w:rsid w:val="005F7928"/>
    <w:rsid w:val="005F79FE"/>
    <w:rsid w:val="005F7BA6"/>
    <w:rsid w:val="005F7C8F"/>
    <w:rsid w:val="005F7CDD"/>
    <w:rsid w:val="005F7F50"/>
    <w:rsid w:val="0060000E"/>
    <w:rsid w:val="00600020"/>
    <w:rsid w:val="006000F0"/>
    <w:rsid w:val="006001F9"/>
    <w:rsid w:val="006002D9"/>
    <w:rsid w:val="006004B1"/>
    <w:rsid w:val="006005BF"/>
    <w:rsid w:val="00600672"/>
    <w:rsid w:val="00600781"/>
    <w:rsid w:val="00600859"/>
    <w:rsid w:val="00600864"/>
    <w:rsid w:val="006008D7"/>
    <w:rsid w:val="00600993"/>
    <w:rsid w:val="00600A07"/>
    <w:rsid w:val="00600A21"/>
    <w:rsid w:val="00600AB6"/>
    <w:rsid w:val="00600B2A"/>
    <w:rsid w:val="00600B44"/>
    <w:rsid w:val="00600BB1"/>
    <w:rsid w:val="00600BF5"/>
    <w:rsid w:val="00600CBD"/>
    <w:rsid w:val="00600CBE"/>
    <w:rsid w:val="00600D97"/>
    <w:rsid w:val="00600DB1"/>
    <w:rsid w:val="00600DCB"/>
    <w:rsid w:val="00600F5B"/>
    <w:rsid w:val="00600FF2"/>
    <w:rsid w:val="00601330"/>
    <w:rsid w:val="0060136F"/>
    <w:rsid w:val="00601431"/>
    <w:rsid w:val="00601491"/>
    <w:rsid w:val="00601504"/>
    <w:rsid w:val="0060165C"/>
    <w:rsid w:val="00601711"/>
    <w:rsid w:val="006019FE"/>
    <w:rsid w:val="00601A19"/>
    <w:rsid w:val="00601AC8"/>
    <w:rsid w:val="00601B38"/>
    <w:rsid w:val="00601B47"/>
    <w:rsid w:val="00601BFC"/>
    <w:rsid w:val="00601CB6"/>
    <w:rsid w:val="00601D2F"/>
    <w:rsid w:val="00601D7C"/>
    <w:rsid w:val="00601D98"/>
    <w:rsid w:val="00601E3E"/>
    <w:rsid w:val="00601E5D"/>
    <w:rsid w:val="00601FB3"/>
    <w:rsid w:val="006022B0"/>
    <w:rsid w:val="006022E0"/>
    <w:rsid w:val="00602326"/>
    <w:rsid w:val="00602332"/>
    <w:rsid w:val="0060241D"/>
    <w:rsid w:val="006025D9"/>
    <w:rsid w:val="0060260F"/>
    <w:rsid w:val="0060272F"/>
    <w:rsid w:val="00602731"/>
    <w:rsid w:val="006027CF"/>
    <w:rsid w:val="00602C08"/>
    <w:rsid w:val="00602D46"/>
    <w:rsid w:val="00602DFF"/>
    <w:rsid w:val="00602EB6"/>
    <w:rsid w:val="00602EF0"/>
    <w:rsid w:val="00602F07"/>
    <w:rsid w:val="00602F95"/>
    <w:rsid w:val="00602FD5"/>
    <w:rsid w:val="00603148"/>
    <w:rsid w:val="006031F9"/>
    <w:rsid w:val="00603243"/>
    <w:rsid w:val="0060330F"/>
    <w:rsid w:val="006033EA"/>
    <w:rsid w:val="00603421"/>
    <w:rsid w:val="00603443"/>
    <w:rsid w:val="006034E5"/>
    <w:rsid w:val="0060350E"/>
    <w:rsid w:val="00603609"/>
    <w:rsid w:val="006036C2"/>
    <w:rsid w:val="006037AB"/>
    <w:rsid w:val="0060395A"/>
    <w:rsid w:val="00603A07"/>
    <w:rsid w:val="00603B25"/>
    <w:rsid w:val="00603B29"/>
    <w:rsid w:val="00603CFA"/>
    <w:rsid w:val="00603ED5"/>
    <w:rsid w:val="006040E2"/>
    <w:rsid w:val="0060417A"/>
    <w:rsid w:val="00604208"/>
    <w:rsid w:val="00604416"/>
    <w:rsid w:val="006044DF"/>
    <w:rsid w:val="00604524"/>
    <w:rsid w:val="0060465A"/>
    <w:rsid w:val="0060467B"/>
    <w:rsid w:val="006046AC"/>
    <w:rsid w:val="0060477E"/>
    <w:rsid w:val="00604833"/>
    <w:rsid w:val="00604887"/>
    <w:rsid w:val="00604938"/>
    <w:rsid w:val="00604AFC"/>
    <w:rsid w:val="00604B29"/>
    <w:rsid w:val="00604B41"/>
    <w:rsid w:val="00604B8A"/>
    <w:rsid w:val="00604C10"/>
    <w:rsid w:val="00604CF7"/>
    <w:rsid w:val="00604D09"/>
    <w:rsid w:val="00604F31"/>
    <w:rsid w:val="00604F81"/>
    <w:rsid w:val="00605014"/>
    <w:rsid w:val="00605172"/>
    <w:rsid w:val="00605489"/>
    <w:rsid w:val="0060549E"/>
    <w:rsid w:val="00605586"/>
    <w:rsid w:val="006055BD"/>
    <w:rsid w:val="0060570D"/>
    <w:rsid w:val="006057ED"/>
    <w:rsid w:val="006059B7"/>
    <w:rsid w:val="00605B45"/>
    <w:rsid w:val="00605BC7"/>
    <w:rsid w:val="00605EB8"/>
    <w:rsid w:val="006063B0"/>
    <w:rsid w:val="006063F3"/>
    <w:rsid w:val="00606456"/>
    <w:rsid w:val="0060655F"/>
    <w:rsid w:val="006066E3"/>
    <w:rsid w:val="00606754"/>
    <w:rsid w:val="00606821"/>
    <w:rsid w:val="00606AD8"/>
    <w:rsid w:val="00606B4E"/>
    <w:rsid w:val="00606BDB"/>
    <w:rsid w:val="00606C68"/>
    <w:rsid w:val="00606C7E"/>
    <w:rsid w:val="00606D0A"/>
    <w:rsid w:val="00606DC0"/>
    <w:rsid w:val="00606DF1"/>
    <w:rsid w:val="00607063"/>
    <w:rsid w:val="00607113"/>
    <w:rsid w:val="006071C7"/>
    <w:rsid w:val="006073C3"/>
    <w:rsid w:val="006073E1"/>
    <w:rsid w:val="006073EE"/>
    <w:rsid w:val="00607409"/>
    <w:rsid w:val="00607451"/>
    <w:rsid w:val="00607499"/>
    <w:rsid w:val="006076B0"/>
    <w:rsid w:val="006076F0"/>
    <w:rsid w:val="00607725"/>
    <w:rsid w:val="006079C0"/>
    <w:rsid w:val="00607AB6"/>
    <w:rsid w:val="00607C7F"/>
    <w:rsid w:val="00607CF9"/>
    <w:rsid w:val="00607DC4"/>
    <w:rsid w:val="00607E5A"/>
    <w:rsid w:val="00607E78"/>
    <w:rsid w:val="00607FBD"/>
    <w:rsid w:val="00607FE1"/>
    <w:rsid w:val="00607FF7"/>
    <w:rsid w:val="00609D27"/>
    <w:rsid w:val="0061014D"/>
    <w:rsid w:val="0061015F"/>
    <w:rsid w:val="00610164"/>
    <w:rsid w:val="00610314"/>
    <w:rsid w:val="00610568"/>
    <w:rsid w:val="00610621"/>
    <w:rsid w:val="0061065C"/>
    <w:rsid w:val="00610712"/>
    <w:rsid w:val="00610763"/>
    <w:rsid w:val="0061079A"/>
    <w:rsid w:val="006107A7"/>
    <w:rsid w:val="006107E6"/>
    <w:rsid w:val="006108D8"/>
    <w:rsid w:val="0061097A"/>
    <w:rsid w:val="00610996"/>
    <w:rsid w:val="006109CB"/>
    <w:rsid w:val="00610BA2"/>
    <w:rsid w:val="00610D4C"/>
    <w:rsid w:val="00610D6A"/>
    <w:rsid w:val="00610DF3"/>
    <w:rsid w:val="00610E29"/>
    <w:rsid w:val="00610F4E"/>
    <w:rsid w:val="00610F6D"/>
    <w:rsid w:val="00610FBF"/>
    <w:rsid w:val="00611014"/>
    <w:rsid w:val="00611046"/>
    <w:rsid w:val="00611087"/>
    <w:rsid w:val="00611123"/>
    <w:rsid w:val="00611353"/>
    <w:rsid w:val="0061136A"/>
    <w:rsid w:val="0061176C"/>
    <w:rsid w:val="00611816"/>
    <w:rsid w:val="0061185A"/>
    <w:rsid w:val="006118C7"/>
    <w:rsid w:val="00611A89"/>
    <w:rsid w:val="00611BF9"/>
    <w:rsid w:val="00611C39"/>
    <w:rsid w:val="00611D35"/>
    <w:rsid w:val="00611DAB"/>
    <w:rsid w:val="00611E39"/>
    <w:rsid w:val="00611E44"/>
    <w:rsid w:val="00611ED6"/>
    <w:rsid w:val="00611F2A"/>
    <w:rsid w:val="00611FA2"/>
    <w:rsid w:val="00611FD1"/>
    <w:rsid w:val="006120A3"/>
    <w:rsid w:val="006121FD"/>
    <w:rsid w:val="00612212"/>
    <w:rsid w:val="0061223B"/>
    <w:rsid w:val="00612292"/>
    <w:rsid w:val="006123A1"/>
    <w:rsid w:val="00612470"/>
    <w:rsid w:val="006124D9"/>
    <w:rsid w:val="00612575"/>
    <w:rsid w:val="006126E1"/>
    <w:rsid w:val="00612762"/>
    <w:rsid w:val="00612771"/>
    <w:rsid w:val="006128D8"/>
    <w:rsid w:val="00612922"/>
    <w:rsid w:val="006129AF"/>
    <w:rsid w:val="006129DC"/>
    <w:rsid w:val="00612A11"/>
    <w:rsid w:val="00612BC6"/>
    <w:rsid w:val="00612C1E"/>
    <w:rsid w:val="00612C27"/>
    <w:rsid w:val="00612D51"/>
    <w:rsid w:val="00612D8F"/>
    <w:rsid w:val="00612DB9"/>
    <w:rsid w:val="00612E49"/>
    <w:rsid w:val="00612F8B"/>
    <w:rsid w:val="00613237"/>
    <w:rsid w:val="006132ED"/>
    <w:rsid w:val="0061368D"/>
    <w:rsid w:val="00613699"/>
    <w:rsid w:val="006136CA"/>
    <w:rsid w:val="0061371D"/>
    <w:rsid w:val="00613803"/>
    <w:rsid w:val="0061387C"/>
    <w:rsid w:val="00613919"/>
    <w:rsid w:val="00613981"/>
    <w:rsid w:val="00613AF1"/>
    <w:rsid w:val="00613CE7"/>
    <w:rsid w:val="00613D98"/>
    <w:rsid w:val="00613E1D"/>
    <w:rsid w:val="00613E80"/>
    <w:rsid w:val="00613ECD"/>
    <w:rsid w:val="00613F1E"/>
    <w:rsid w:val="00614064"/>
    <w:rsid w:val="006140E9"/>
    <w:rsid w:val="006141BA"/>
    <w:rsid w:val="00614356"/>
    <w:rsid w:val="0061448C"/>
    <w:rsid w:val="00614556"/>
    <w:rsid w:val="0061463A"/>
    <w:rsid w:val="006146EB"/>
    <w:rsid w:val="006147B0"/>
    <w:rsid w:val="00614827"/>
    <w:rsid w:val="0061488A"/>
    <w:rsid w:val="00614993"/>
    <w:rsid w:val="0061499D"/>
    <w:rsid w:val="00614A5F"/>
    <w:rsid w:val="00614A9C"/>
    <w:rsid w:val="00614B29"/>
    <w:rsid w:val="00614B9A"/>
    <w:rsid w:val="00614BA5"/>
    <w:rsid w:val="00614BB4"/>
    <w:rsid w:val="00614C62"/>
    <w:rsid w:val="00614F2C"/>
    <w:rsid w:val="00614F6A"/>
    <w:rsid w:val="0061501F"/>
    <w:rsid w:val="00615189"/>
    <w:rsid w:val="006152A1"/>
    <w:rsid w:val="006152FE"/>
    <w:rsid w:val="0061542B"/>
    <w:rsid w:val="0061544A"/>
    <w:rsid w:val="006154B6"/>
    <w:rsid w:val="00615536"/>
    <w:rsid w:val="0061561D"/>
    <w:rsid w:val="0061562A"/>
    <w:rsid w:val="006156C4"/>
    <w:rsid w:val="00615729"/>
    <w:rsid w:val="00615730"/>
    <w:rsid w:val="00615810"/>
    <w:rsid w:val="00615850"/>
    <w:rsid w:val="006158D6"/>
    <w:rsid w:val="00615AD1"/>
    <w:rsid w:val="00615C45"/>
    <w:rsid w:val="00615CD8"/>
    <w:rsid w:val="00615CEC"/>
    <w:rsid w:val="00615F63"/>
    <w:rsid w:val="00615F78"/>
    <w:rsid w:val="00615FBC"/>
    <w:rsid w:val="00615FBE"/>
    <w:rsid w:val="006160A8"/>
    <w:rsid w:val="00616112"/>
    <w:rsid w:val="0061611A"/>
    <w:rsid w:val="006163D7"/>
    <w:rsid w:val="006164CE"/>
    <w:rsid w:val="00616547"/>
    <w:rsid w:val="006166CE"/>
    <w:rsid w:val="00616716"/>
    <w:rsid w:val="0061672B"/>
    <w:rsid w:val="0061675B"/>
    <w:rsid w:val="00616793"/>
    <w:rsid w:val="006167C2"/>
    <w:rsid w:val="00616828"/>
    <w:rsid w:val="00616914"/>
    <w:rsid w:val="006169ED"/>
    <w:rsid w:val="00616A34"/>
    <w:rsid w:val="00616A5D"/>
    <w:rsid w:val="00616C9C"/>
    <w:rsid w:val="00616E6A"/>
    <w:rsid w:val="00616EF4"/>
    <w:rsid w:val="00616FB7"/>
    <w:rsid w:val="00617054"/>
    <w:rsid w:val="00617221"/>
    <w:rsid w:val="006172B7"/>
    <w:rsid w:val="006173E7"/>
    <w:rsid w:val="0061756F"/>
    <w:rsid w:val="0061757D"/>
    <w:rsid w:val="00617680"/>
    <w:rsid w:val="0061776B"/>
    <w:rsid w:val="00617850"/>
    <w:rsid w:val="006178CD"/>
    <w:rsid w:val="00617B6D"/>
    <w:rsid w:val="00617C33"/>
    <w:rsid w:val="00617C47"/>
    <w:rsid w:val="00617E6E"/>
    <w:rsid w:val="00617EA7"/>
    <w:rsid w:val="00620356"/>
    <w:rsid w:val="006203DD"/>
    <w:rsid w:val="006203E9"/>
    <w:rsid w:val="00620414"/>
    <w:rsid w:val="006204EA"/>
    <w:rsid w:val="006204EB"/>
    <w:rsid w:val="00620695"/>
    <w:rsid w:val="00620736"/>
    <w:rsid w:val="006208B6"/>
    <w:rsid w:val="00620A3C"/>
    <w:rsid w:val="00620A5E"/>
    <w:rsid w:val="00620AE6"/>
    <w:rsid w:val="00620E0E"/>
    <w:rsid w:val="00620E96"/>
    <w:rsid w:val="00620EAD"/>
    <w:rsid w:val="00620F42"/>
    <w:rsid w:val="00620FEC"/>
    <w:rsid w:val="00621068"/>
    <w:rsid w:val="0062115F"/>
    <w:rsid w:val="00621174"/>
    <w:rsid w:val="006211B0"/>
    <w:rsid w:val="0062125E"/>
    <w:rsid w:val="006213AE"/>
    <w:rsid w:val="006213DF"/>
    <w:rsid w:val="0062165D"/>
    <w:rsid w:val="00621689"/>
    <w:rsid w:val="006216A6"/>
    <w:rsid w:val="006217E7"/>
    <w:rsid w:val="00621898"/>
    <w:rsid w:val="006218B9"/>
    <w:rsid w:val="00621934"/>
    <w:rsid w:val="00621B58"/>
    <w:rsid w:val="00621BB7"/>
    <w:rsid w:val="00621EC5"/>
    <w:rsid w:val="00622002"/>
    <w:rsid w:val="0062205F"/>
    <w:rsid w:val="006220DC"/>
    <w:rsid w:val="00622208"/>
    <w:rsid w:val="006223CE"/>
    <w:rsid w:val="006223F2"/>
    <w:rsid w:val="006224AD"/>
    <w:rsid w:val="0062254B"/>
    <w:rsid w:val="006225B7"/>
    <w:rsid w:val="0062269C"/>
    <w:rsid w:val="0062279E"/>
    <w:rsid w:val="006227B3"/>
    <w:rsid w:val="0062292B"/>
    <w:rsid w:val="00622A4F"/>
    <w:rsid w:val="00622E77"/>
    <w:rsid w:val="00622FAB"/>
    <w:rsid w:val="006230AC"/>
    <w:rsid w:val="006230F3"/>
    <w:rsid w:val="006230F6"/>
    <w:rsid w:val="0062318E"/>
    <w:rsid w:val="006233DA"/>
    <w:rsid w:val="006233FD"/>
    <w:rsid w:val="00623460"/>
    <w:rsid w:val="00623517"/>
    <w:rsid w:val="006235B3"/>
    <w:rsid w:val="0062360B"/>
    <w:rsid w:val="0062364A"/>
    <w:rsid w:val="006237DB"/>
    <w:rsid w:val="0062386C"/>
    <w:rsid w:val="00623ADE"/>
    <w:rsid w:val="00623C3B"/>
    <w:rsid w:val="00623CC2"/>
    <w:rsid w:val="00623DBF"/>
    <w:rsid w:val="00623E0F"/>
    <w:rsid w:val="00623E1B"/>
    <w:rsid w:val="006240B6"/>
    <w:rsid w:val="0062424E"/>
    <w:rsid w:val="006242B1"/>
    <w:rsid w:val="00624327"/>
    <w:rsid w:val="00624421"/>
    <w:rsid w:val="0062449A"/>
    <w:rsid w:val="0062454C"/>
    <w:rsid w:val="00624577"/>
    <w:rsid w:val="006245DA"/>
    <w:rsid w:val="006245FC"/>
    <w:rsid w:val="006248AA"/>
    <w:rsid w:val="006249A4"/>
    <w:rsid w:val="006249CC"/>
    <w:rsid w:val="006249EA"/>
    <w:rsid w:val="00624A11"/>
    <w:rsid w:val="00624A2C"/>
    <w:rsid w:val="00624C3D"/>
    <w:rsid w:val="00624C8E"/>
    <w:rsid w:val="00624D78"/>
    <w:rsid w:val="00624D83"/>
    <w:rsid w:val="00624F40"/>
    <w:rsid w:val="00624FFC"/>
    <w:rsid w:val="0062504F"/>
    <w:rsid w:val="00625130"/>
    <w:rsid w:val="00625146"/>
    <w:rsid w:val="006254DF"/>
    <w:rsid w:val="0062551F"/>
    <w:rsid w:val="0062559B"/>
    <w:rsid w:val="006257F2"/>
    <w:rsid w:val="00625886"/>
    <w:rsid w:val="00625966"/>
    <w:rsid w:val="006259FD"/>
    <w:rsid w:val="00625A7A"/>
    <w:rsid w:val="00625A89"/>
    <w:rsid w:val="00625B5E"/>
    <w:rsid w:val="00625B99"/>
    <w:rsid w:val="00625C65"/>
    <w:rsid w:val="00625DF7"/>
    <w:rsid w:val="00625E95"/>
    <w:rsid w:val="00626004"/>
    <w:rsid w:val="006260F8"/>
    <w:rsid w:val="00626164"/>
    <w:rsid w:val="006261C6"/>
    <w:rsid w:val="0062634D"/>
    <w:rsid w:val="006265B3"/>
    <w:rsid w:val="006265E9"/>
    <w:rsid w:val="006266E6"/>
    <w:rsid w:val="0062678B"/>
    <w:rsid w:val="00626899"/>
    <w:rsid w:val="006268EC"/>
    <w:rsid w:val="00626AF6"/>
    <w:rsid w:val="00626B83"/>
    <w:rsid w:val="00626BCC"/>
    <w:rsid w:val="00626C72"/>
    <w:rsid w:val="00626EA6"/>
    <w:rsid w:val="00626F1C"/>
    <w:rsid w:val="00627024"/>
    <w:rsid w:val="00627066"/>
    <w:rsid w:val="006270EF"/>
    <w:rsid w:val="00627221"/>
    <w:rsid w:val="00627428"/>
    <w:rsid w:val="00627441"/>
    <w:rsid w:val="006274D9"/>
    <w:rsid w:val="00627542"/>
    <w:rsid w:val="00627626"/>
    <w:rsid w:val="006276BC"/>
    <w:rsid w:val="006278F7"/>
    <w:rsid w:val="00627913"/>
    <w:rsid w:val="00627B4C"/>
    <w:rsid w:val="00627C42"/>
    <w:rsid w:val="00627CE3"/>
    <w:rsid w:val="00627E4B"/>
    <w:rsid w:val="00627EFE"/>
    <w:rsid w:val="00630004"/>
    <w:rsid w:val="006300A8"/>
    <w:rsid w:val="006300BF"/>
    <w:rsid w:val="006301E2"/>
    <w:rsid w:val="00630326"/>
    <w:rsid w:val="00630465"/>
    <w:rsid w:val="006306D8"/>
    <w:rsid w:val="00630765"/>
    <w:rsid w:val="006307E1"/>
    <w:rsid w:val="00630825"/>
    <w:rsid w:val="0063093C"/>
    <w:rsid w:val="006309E8"/>
    <w:rsid w:val="006309FC"/>
    <w:rsid w:val="00630A69"/>
    <w:rsid w:val="00630C04"/>
    <w:rsid w:val="00630C51"/>
    <w:rsid w:val="00630CFB"/>
    <w:rsid w:val="00630DDC"/>
    <w:rsid w:val="00630E2E"/>
    <w:rsid w:val="00630E4C"/>
    <w:rsid w:val="00630EAD"/>
    <w:rsid w:val="0063105D"/>
    <w:rsid w:val="00631067"/>
    <w:rsid w:val="006310A6"/>
    <w:rsid w:val="00631492"/>
    <w:rsid w:val="0063163E"/>
    <w:rsid w:val="00631928"/>
    <w:rsid w:val="00631B24"/>
    <w:rsid w:val="00631D7F"/>
    <w:rsid w:val="00631DF9"/>
    <w:rsid w:val="00631EA2"/>
    <w:rsid w:val="00632034"/>
    <w:rsid w:val="00632054"/>
    <w:rsid w:val="0063215B"/>
    <w:rsid w:val="00632212"/>
    <w:rsid w:val="006322B1"/>
    <w:rsid w:val="006322D4"/>
    <w:rsid w:val="00632551"/>
    <w:rsid w:val="00632682"/>
    <w:rsid w:val="006327C8"/>
    <w:rsid w:val="006328C6"/>
    <w:rsid w:val="00632AA9"/>
    <w:rsid w:val="00632AFC"/>
    <w:rsid w:val="00632CB6"/>
    <w:rsid w:val="00632E5A"/>
    <w:rsid w:val="00632E5E"/>
    <w:rsid w:val="00632E94"/>
    <w:rsid w:val="00632EB2"/>
    <w:rsid w:val="006333EE"/>
    <w:rsid w:val="006333FD"/>
    <w:rsid w:val="006334EF"/>
    <w:rsid w:val="00633594"/>
    <w:rsid w:val="006338D1"/>
    <w:rsid w:val="006339B6"/>
    <w:rsid w:val="00633A85"/>
    <w:rsid w:val="00633C0F"/>
    <w:rsid w:val="00633C9D"/>
    <w:rsid w:val="00633D5A"/>
    <w:rsid w:val="00633DBE"/>
    <w:rsid w:val="00633E48"/>
    <w:rsid w:val="00633E69"/>
    <w:rsid w:val="00633EBD"/>
    <w:rsid w:val="00634001"/>
    <w:rsid w:val="00634333"/>
    <w:rsid w:val="00634334"/>
    <w:rsid w:val="006343C9"/>
    <w:rsid w:val="00634427"/>
    <w:rsid w:val="006344E1"/>
    <w:rsid w:val="0063456D"/>
    <w:rsid w:val="006345D4"/>
    <w:rsid w:val="006346A6"/>
    <w:rsid w:val="006346B9"/>
    <w:rsid w:val="00634A7C"/>
    <w:rsid w:val="00634E3B"/>
    <w:rsid w:val="00634E64"/>
    <w:rsid w:val="00634ECE"/>
    <w:rsid w:val="0063505F"/>
    <w:rsid w:val="0063516A"/>
    <w:rsid w:val="006351B2"/>
    <w:rsid w:val="00635336"/>
    <w:rsid w:val="006353FD"/>
    <w:rsid w:val="0063540C"/>
    <w:rsid w:val="0063544B"/>
    <w:rsid w:val="00635552"/>
    <w:rsid w:val="00635572"/>
    <w:rsid w:val="0063558E"/>
    <w:rsid w:val="0063571A"/>
    <w:rsid w:val="006357C1"/>
    <w:rsid w:val="00635C61"/>
    <w:rsid w:val="00635E84"/>
    <w:rsid w:val="00635E94"/>
    <w:rsid w:val="00635F28"/>
    <w:rsid w:val="00635F46"/>
    <w:rsid w:val="006360A4"/>
    <w:rsid w:val="006360DA"/>
    <w:rsid w:val="006361BB"/>
    <w:rsid w:val="00636221"/>
    <w:rsid w:val="006364B2"/>
    <w:rsid w:val="006364BC"/>
    <w:rsid w:val="006365FD"/>
    <w:rsid w:val="00636602"/>
    <w:rsid w:val="00636696"/>
    <w:rsid w:val="0063679C"/>
    <w:rsid w:val="0063684A"/>
    <w:rsid w:val="0063690C"/>
    <w:rsid w:val="0063694B"/>
    <w:rsid w:val="00636C32"/>
    <w:rsid w:val="00636D16"/>
    <w:rsid w:val="00636F8F"/>
    <w:rsid w:val="00636FA1"/>
    <w:rsid w:val="00636FCD"/>
    <w:rsid w:val="00636FFD"/>
    <w:rsid w:val="006370C4"/>
    <w:rsid w:val="006370DB"/>
    <w:rsid w:val="006371AF"/>
    <w:rsid w:val="006372BA"/>
    <w:rsid w:val="006372C0"/>
    <w:rsid w:val="00637329"/>
    <w:rsid w:val="00637391"/>
    <w:rsid w:val="006373B5"/>
    <w:rsid w:val="006373B9"/>
    <w:rsid w:val="006373CD"/>
    <w:rsid w:val="0063741C"/>
    <w:rsid w:val="00637548"/>
    <w:rsid w:val="0063758E"/>
    <w:rsid w:val="006376EC"/>
    <w:rsid w:val="00637976"/>
    <w:rsid w:val="00637C3A"/>
    <w:rsid w:val="00637C96"/>
    <w:rsid w:val="00637C9D"/>
    <w:rsid w:val="00637DF1"/>
    <w:rsid w:val="00637F76"/>
    <w:rsid w:val="00640062"/>
    <w:rsid w:val="00640110"/>
    <w:rsid w:val="0064013F"/>
    <w:rsid w:val="00640208"/>
    <w:rsid w:val="0064021F"/>
    <w:rsid w:val="00640225"/>
    <w:rsid w:val="00640674"/>
    <w:rsid w:val="006406A4"/>
    <w:rsid w:val="006406F9"/>
    <w:rsid w:val="0064090E"/>
    <w:rsid w:val="00640A4D"/>
    <w:rsid w:val="00640B4F"/>
    <w:rsid w:val="00640BE5"/>
    <w:rsid w:val="00640D6B"/>
    <w:rsid w:val="00640DC3"/>
    <w:rsid w:val="00640DD9"/>
    <w:rsid w:val="00640DEC"/>
    <w:rsid w:val="00640EA2"/>
    <w:rsid w:val="00640F4A"/>
    <w:rsid w:val="0064108D"/>
    <w:rsid w:val="0064117B"/>
    <w:rsid w:val="00641303"/>
    <w:rsid w:val="00641316"/>
    <w:rsid w:val="006413C7"/>
    <w:rsid w:val="006413FB"/>
    <w:rsid w:val="00641847"/>
    <w:rsid w:val="00641945"/>
    <w:rsid w:val="00641971"/>
    <w:rsid w:val="00641B9E"/>
    <w:rsid w:val="00641BE6"/>
    <w:rsid w:val="00641E3D"/>
    <w:rsid w:val="00641E7C"/>
    <w:rsid w:val="006420D0"/>
    <w:rsid w:val="006422BF"/>
    <w:rsid w:val="0064234A"/>
    <w:rsid w:val="0064236A"/>
    <w:rsid w:val="0064240F"/>
    <w:rsid w:val="0064242B"/>
    <w:rsid w:val="006424C8"/>
    <w:rsid w:val="006424F1"/>
    <w:rsid w:val="006424FD"/>
    <w:rsid w:val="0064262C"/>
    <w:rsid w:val="0064280A"/>
    <w:rsid w:val="00642AA4"/>
    <w:rsid w:val="00642BD4"/>
    <w:rsid w:val="00642C30"/>
    <w:rsid w:val="00642C72"/>
    <w:rsid w:val="00642DEA"/>
    <w:rsid w:val="00642FE8"/>
    <w:rsid w:val="006430A4"/>
    <w:rsid w:val="006430E3"/>
    <w:rsid w:val="006432B3"/>
    <w:rsid w:val="00643338"/>
    <w:rsid w:val="00643563"/>
    <w:rsid w:val="006435AA"/>
    <w:rsid w:val="0064379F"/>
    <w:rsid w:val="00643832"/>
    <w:rsid w:val="006438B0"/>
    <w:rsid w:val="006438F2"/>
    <w:rsid w:val="006439D7"/>
    <w:rsid w:val="006439E3"/>
    <w:rsid w:val="00643A42"/>
    <w:rsid w:val="00643A46"/>
    <w:rsid w:val="00643A8F"/>
    <w:rsid w:val="00643AE8"/>
    <w:rsid w:val="00643B50"/>
    <w:rsid w:val="00643BE2"/>
    <w:rsid w:val="00643CC5"/>
    <w:rsid w:val="00643D0B"/>
    <w:rsid w:val="00643DF0"/>
    <w:rsid w:val="00643E91"/>
    <w:rsid w:val="00643EEC"/>
    <w:rsid w:val="00644203"/>
    <w:rsid w:val="00644207"/>
    <w:rsid w:val="00644338"/>
    <w:rsid w:val="00644365"/>
    <w:rsid w:val="006443C1"/>
    <w:rsid w:val="00644509"/>
    <w:rsid w:val="0064474E"/>
    <w:rsid w:val="0064496F"/>
    <w:rsid w:val="00644A80"/>
    <w:rsid w:val="00644AE7"/>
    <w:rsid w:val="00644B21"/>
    <w:rsid w:val="00644B59"/>
    <w:rsid w:val="00644C8C"/>
    <w:rsid w:val="00644D6D"/>
    <w:rsid w:val="00644DAD"/>
    <w:rsid w:val="00644DBC"/>
    <w:rsid w:val="00644EB8"/>
    <w:rsid w:val="00644EF6"/>
    <w:rsid w:val="00644FD6"/>
    <w:rsid w:val="00645094"/>
    <w:rsid w:val="00645189"/>
    <w:rsid w:val="006451EE"/>
    <w:rsid w:val="00645327"/>
    <w:rsid w:val="006453A5"/>
    <w:rsid w:val="006453F8"/>
    <w:rsid w:val="00645483"/>
    <w:rsid w:val="00645496"/>
    <w:rsid w:val="006455F6"/>
    <w:rsid w:val="00645651"/>
    <w:rsid w:val="006457E9"/>
    <w:rsid w:val="0064585B"/>
    <w:rsid w:val="00645912"/>
    <w:rsid w:val="0064599E"/>
    <w:rsid w:val="006459BA"/>
    <w:rsid w:val="00645B15"/>
    <w:rsid w:val="00645BB3"/>
    <w:rsid w:val="00645C30"/>
    <w:rsid w:val="00645CDB"/>
    <w:rsid w:val="00645ECE"/>
    <w:rsid w:val="00645F0A"/>
    <w:rsid w:val="00645F61"/>
    <w:rsid w:val="0064600C"/>
    <w:rsid w:val="0064602F"/>
    <w:rsid w:val="0064619E"/>
    <w:rsid w:val="0064626A"/>
    <w:rsid w:val="00646312"/>
    <w:rsid w:val="006464B9"/>
    <w:rsid w:val="00646683"/>
    <w:rsid w:val="00646981"/>
    <w:rsid w:val="00646A7B"/>
    <w:rsid w:val="00646A92"/>
    <w:rsid w:val="00646B64"/>
    <w:rsid w:val="00646B78"/>
    <w:rsid w:val="00646C51"/>
    <w:rsid w:val="00646C56"/>
    <w:rsid w:val="00646DAE"/>
    <w:rsid w:val="00646E33"/>
    <w:rsid w:val="00646F98"/>
    <w:rsid w:val="006471D3"/>
    <w:rsid w:val="0064746F"/>
    <w:rsid w:val="006474CB"/>
    <w:rsid w:val="006475F4"/>
    <w:rsid w:val="0064770A"/>
    <w:rsid w:val="006478ED"/>
    <w:rsid w:val="00647909"/>
    <w:rsid w:val="0064799F"/>
    <w:rsid w:val="006479B3"/>
    <w:rsid w:val="006479C1"/>
    <w:rsid w:val="006479D6"/>
    <w:rsid w:val="006479E3"/>
    <w:rsid w:val="00647A02"/>
    <w:rsid w:val="00647A33"/>
    <w:rsid w:val="00647A8C"/>
    <w:rsid w:val="00647DE6"/>
    <w:rsid w:val="00647E38"/>
    <w:rsid w:val="0065002B"/>
    <w:rsid w:val="0065010E"/>
    <w:rsid w:val="00650146"/>
    <w:rsid w:val="0065015B"/>
    <w:rsid w:val="00650244"/>
    <w:rsid w:val="00650297"/>
    <w:rsid w:val="00650311"/>
    <w:rsid w:val="00650497"/>
    <w:rsid w:val="0065058D"/>
    <w:rsid w:val="00650601"/>
    <w:rsid w:val="0065069A"/>
    <w:rsid w:val="00650AB0"/>
    <w:rsid w:val="00650AFD"/>
    <w:rsid w:val="00650B4A"/>
    <w:rsid w:val="00650B87"/>
    <w:rsid w:val="00650BA0"/>
    <w:rsid w:val="00650CD9"/>
    <w:rsid w:val="00650D30"/>
    <w:rsid w:val="00650EE0"/>
    <w:rsid w:val="00651005"/>
    <w:rsid w:val="0065115A"/>
    <w:rsid w:val="0065119B"/>
    <w:rsid w:val="00651241"/>
    <w:rsid w:val="00651269"/>
    <w:rsid w:val="00651270"/>
    <w:rsid w:val="006512C3"/>
    <w:rsid w:val="006512EA"/>
    <w:rsid w:val="006513E7"/>
    <w:rsid w:val="006513EC"/>
    <w:rsid w:val="006513F2"/>
    <w:rsid w:val="00651442"/>
    <w:rsid w:val="00651480"/>
    <w:rsid w:val="0065149D"/>
    <w:rsid w:val="006515B7"/>
    <w:rsid w:val="00651629"/>
    <w:rsid w:val="00651A29"/>
    <w:rsid w:val="00651A43"/>
    <w:rsid w:val="00651A4B"/>
    <w:rsid w:val="00651C08"/>
    <w:rsid w:val="00651CCD"/>
    <w:rsid w:val="00651D74"/>
    <w:rsid w:val="00651E7A"/>
    <w:rsid w:val="00651EAD"/>
    <w:rsid w:val="00651ED4"/>
    <w:rsid w:val="00651F97"/>
    <w:rsid w:val="00652008"/>
    <w:rsid w:val="00652105"/>
    <w:rsid w:val="00652113"/>
    <w:rsid w:val="00652394"/>
    <w:rsid w:val="00652456"/>
    <w:rsid w:val="00652489"/>
    <w:rsid w:val="00652521"/>
    <w:rsid w:val="0065254C"/>
    <w:rsid w:val="006525FD"/>
    <w:rsid w:val="00652618"/>
    <w:rsid w:val="0065263C"/>
    <w:rsid w:val="00652716"/>
    <w:rsid w:val="00652886"/>
    <w:rsid w:val="00652994"/>
    <w:rsid w:val="00652BE6"/>
    <w:rsid w:val="006530FA"/>
    <w:rsid w:val="006532CA"/>
    <w:rsid w:val="006533CD"/>
    <w:rsid w:val="0065349D"/>
    <w:rsid w:val="006535C9"/>
    <w:rsid w:val="00653690"/>
    <w:rsid w:val="006537B2"/>
    <w:rsid w:val="0065388A"/>
    <w:rsid w:val="00653942"/>
    <w:rsid w:val="00653947"/>
    <w:rsid w:val="00653A44"/>
    <w:rsid w:val="00653AE4"/>
    <w:rsid w:val="00653BEA"/>
    <w:rsid w:val="00653C56"/>
    <w:rsid w:val="00653FF9"/>
    <w:rsid w:val="006541E0"/>
    <w:rsid w:val="006543DC"/>
    <w:rsid w:val="0065448B"/>
    <w:rsid w:val="006544AF"/>
    <w:rsid w:val="00654728"/>
    <w:rsid w:val="0065499A"/>
    <w:rsid w:val="00654D2D"/>
    <w:rsid w:val="00654E67"/>
    <w:rsid w:val="00654E85"/>
    <w:rsid w:val="00654E9B"/>
    <w:rsid w:val="00654EE0"/>
    <w:rsid w:val="00654FAC"/>
    <w:rsid w:val="00654FBC"/>
    <w:rsid w:val="006550E3"/>
    <w:rsid w:val="006550E4"/>
    <w:rsid w:val="006551DC"/>
    <w:rsid w:val="006552DC"/>
    <w:rsid w:val="00655370"/>
    <w:rsid w:val="0065539B"/>
    <w:rsid w:val="006553A0"/>
    <w:rsid w:val="0065551D"/>
    <w:rsid w:val="00655524"/>
    <w:rsid w:val="00655538"/>
    <w:rsid w:val="006555C1"/>
    <w:rsid w:val="006555F4"/>
    <w:rsid w:val="00655614"/>
    <w:rsid w:val="0065564B"/>
    <w:rsid w:val="00655725"/>
    <w:rsid w:val="0065573B"/>
    <w:rsid w:val="00655763"/>
    <w:rsid w:val="00655891"/>
    <w:rsid w:val="00655A12"/>
    <w:rsid w:val="00655A9F"/>
    <w:rsid w:val="00655B15"/>
    <w:rsid w:val="00655C59"/>
    <w:rsid w:val="00655CCF"/>
    <w:rsid w:val="00655E47"/>
    <w:rsid w:val="00655E6F"/>
    <w:rsid w:val="00655F07"/>
    <w:rsid w:val="006560AF"/>
    <w:rsid w:val="006561EF"/>
    <w:rsid w:val="00656226"/>
    <w:rsid w:val="00656297"/>
    <w:rsid w:val="006562A6"/>
    <w:rsid w:val="006562A9"/>
    <w:rsid w:val="00656538"/>
    <w:rsid w:val="00656756"/>
    <w:rsid w:val="00656815"/>
    <w:rsid w:val="006569B4"/>
    <w:rsid w:val="00656B55"/>
    <w:rsid w:val="00656B79"/>
    <w:rsid w:val="00656C32"/>
    <w:rsid w:val="00656C3A"/>
    <w:rsid w:val="00656D2A"/>
    <w:rsid w:val="00656E4B"/>
    <w:rsid w:val="00657168"/>
    <w:rsid w:val="00657284"/>
    <w:rsid w:val="006572D5"/>
    <w:rsid w:val="006573AC"/>
    <w:rsid w:val="00657478"/>
    <w:rsid w:val="006574A5"/>
    <w:rsid w:val="006577A6"/>
    <w:rsid w:val="0065780C"/>
    <w:rsid w:val="00657A40"/>
    <w:rsid w:val="00657A78"/>
    <w:rsid w:val="00657AA2"/>
    <w:rsid w:val="00657B3F"/>
    <w:rsid w:val="00657CD4"/>
    <w:rsid w:val="00657D3C"/>
    <w:rsid w:val="00657D65"/>
    <w:rsid w:val="00657D70"/>
    <w:rsid w:val="00657DF1"/>
    <w:rsid w:val="00657E2E"/>
    <w:rsid w:val="00657E89"/>
    <w:rsid w:val="00657ED5"/>
    <w:rsid w:val="00657F33"/>
    <w:rsid w:val="00660074"/>
    <w:rsid w:val="00660129"/>
    <w:rsid w:val="006601D1"/>
    <w:rsid w:val="0066038D"/>
    <w:rsid w:val="0066059A"/>
    <w:rsid w:val="006607AB"/>
    <w:rsid w:val="006607D9"/>
    <w:rsid w:val="0066084E"/>
    <w:rsid w:val="00660B61"/>
    <w:rsid w:val="00660C81"/>
    <w:rsid w:val="00660D1A"/>
    <w:rsid w:val="00660D1F"/>
    <w:rsid w:val="00660D4E"/>
    <w:rsid w:val="00660D63"/>
    <w:rsid w:val="00660F56"/>
    <w:rsid w:val="00661096"/>
    <w:rsid w:val="006610CF"/>
    <w:rsid w:val="006611C3"/>
    <w:rsid w:val="006612C8"/>
    <w:rsid w:val="00661404"/>
    <w:rsid w:val="006614F1"/>
    <w:rsid w:val="00661519"/>
    <w:rsid w:val="0066159B"/>
    <w:rsid w:val="0066162E"/>
    <w:rsid w:val="006618EB"/>
    <w:rsid w:val="00661AD2"/>
    <w:rsid w:val="00661C26"/>
    <w:rsid w:val="00661C75"/>
    <w:rsid w:val="00661D8B"/>
    <w:rsid w:val="00661E0F"/>
    <w:rsid w:val="00661E12"/>
    <w:rsid w:val="00661E7C"/>
    <w:rsid w:val="00661F72"/>
    <w:rsid w:val="00661FBC"/>
    <w:rsid w:val="0066208A"/>
    <w:rsid w:val="006620CC"/>
    <w:rsid w:val="006620E2"/>
    <w:rsid w:val="00662115"/>
    <w:rsid w:val="0066223B"/>
    <w:rsid w:val="00662259"/>
    <w:rsid w:val="006624C2"/>
    <w:rsid w:val="0066265E"/>
    <w:rsid w:val="00662757"/>
    <w:rsid w:val="006627E5"/>
    <w:rsid w:val="006628A8"/>
    <w:rsid w:val="006628B1"/>
    <w:rsid w:val="006628F8"/>
    <w:rsid w:val="00662A35"/>
    <w:rsid w:val="00662A9B"/>
    <w:rsid w:val="00662B3F"/>
    <w:rsid w:val="00662BB9"/>
    <w:rsid w:val="00662C6F"/>
    <w:rsid w:val="00662CD5"/>
    <w:rsid w:val="00662EAC"/>
    <w:rsid w:val="00662F19"/>
    <w:rsid w:val="00662F41"/>
    <w:rsid w:val="006630E6"/>
    <w:rsid w:val="00663126"/>
    <w:rsid w:val="006633FD"/>
    <w:rsid w:val="006634FC"/>
    <w:rsid w:val="00663543"/>
    <w:rsid w:val="006635A9"/>
    <w:rsid w:val="0066372F"/>
    <w:rsid w:val="0066380D"/>
    <w:rsid w:val="006638C2"/>
    <w:rsid w:val="00663A59"/>
    <w:rsid w:val="00663A90"/>
    <w:rsid w:val="00663AF1"/>
    <w:rsid w:val="00663B64"/>
    <w:rsid w:val="00663C29"/>
    <w:rsid w:val="00663C94"/>
    <w:rsid w:val="00663CB8"/>
    <w:rsid w:val="00663D8B"/>
    <w:rsid w:val="00663DB3"/>
    <w:rsid w:val="00663E35"/>
    <w:rsid w:val="00663EC9"/>
    <w:rsid w:val="0066422C"/>
    <w:rsid w:val="006642BA"/>
    <w:rsid w:val="006642BD"/>
    <w:rsid w:val="00664325"/>
    <w:rsid w:val="0066438B"/>
    <w:rsid w:val="00664400"/>
    <w:rsid w:val="0066442F"/>
    <w:rsid w:val="0066445A"/>
    <w:rsid w:val="006645EC"/>
    <w:rsid w:val="00664796"/>
    <w:rsid w:val="006648A7"/>
    <w:rsid w:val="00664937"/>
    <w:rsid w:val="00664940"/>
    <w:rsid w:val="00664A6E"/>
    <w:rsid w:val="00664AAD"/>
    <w:rsid w:val="00664B54"/>
    <w:rsid w:val="00664EB2"/>
    <w:rsid w:val="00664F4C"/>
    <w:rsid w:val="00665169"/>
    <w:rsid w:val="0066517D"/>
    <w:rsid w:val="006651AA"/>
    <w:rsid w:val="006653EE"/>
    <w:rsid w:val="006655FD"/>
    <w:rsid w:val="006656FD"/>
    <w:rsid w:val="00665821"/>
    <w:rsid w:val="00665881"/>
    <w:rsid w:val="00665A55"/>
    <w:rsid w:val="00665B90"/>
    <w:rsid w:val="00665C06"/>
    <w:rsid w:val="00665C29"/>
    <w:rsid w:val="00665C53"/>
    <w:rsid w:val="00665F4D"/>
    <w:rsid w:val="00665F6D"/>
    <w:rsid w:val="0066607B"/>
    <w:rsid w:val="006662C0"/>
    <w:rsid w:val="006662CE"/>
    <w:rsid w:val="00666311"/>
    <w:rsid w:val="00666577"/>
    <w:rsid w:val="00666625"/>
    <w:rsid w:val="00666752"/>
    <w:rsid w:val="00666759"/>
    <w:rsid w:val="00666803"/>
    <w:rsid w:val="00666AB2"/>
    <w:rsid w:val="00666B55"/>
    <w:rsid w:val="00666BF2"/>
    <w:rsid w:val="00666CC8"/>
    <w:rsid w:val="00666D5B"/>
    <w:rsid w:val="00666E48"/>
    <w:rsid w:val="00666F64"/>
    <w:rsid w:val="00666FA7"/>
    <w:rsid w:val="00667148"/>
    <w:rsid w:val="0066715F"/>
    <w:rsid w:val="0066717E"/>
    <w:rsid w:val="0066728C"/>
    <w:rsid w:val="006672FC"/>
    <w:rsid w:val="006674FA"/>
    <w:rsid w:val="006675FF"/>
    <w:rsid w:val="006676AC"/>
    <w:rsid w:val="006676CD"/>
    <w:rsid w:val="006677EF"/>
    <w:rsid w:val="00667944"/>
    <w:rsid w:val="00667CBE"/>
    <w:rsid w:val="00667DD1"/>
    <w:rsid w:val="00667E8B"/>
    <w:rsid w:val="00667F48"/>
    <w:rsid w:val="00667FF3"/>
    <w:rsid w:val="00670102"/>
    <w:rsid w:val="00670162"/>
    <w:rsid w:val="0067030A"/>
    <w:rsid w:val="00670351"/>
    <w:rsid w:val="006703A5"/>
    <w:rsid w:val="006704E7"/>
    <w:rsid w:val="006705D2"/>
    <w:rsid w:val="0067068F"/>
    <w:rsid w:val="006706DC"/>
    <w:rsid w:val="006706FD"/>
    <w:rsid w:val="00670A77"/>
    <w:rsid w:val="00670AA3"/>
    <w:rsid w:val="00670B24"/>
    <w:rsid w:val="00670B49"/>
    <w:rsid w:val="00670BE5"/>
    <w:rsid w:val="00670C9E"/>
    <w:rsid w:val="00670CDA"/>
    <w:rsid w:val="00670D0E"/>
    <w:rsid w:val="006712B6"/>
    <w:rsid w:val="006713D7"/>
    <w:rsid w:val="006713E5"/>
    <w:rsid w:val="006715C2"/>
    <w:rsid w:val="00671696"/>
    <w:rsid w:val="006716F1"/>
    <w:rsid w:val="00671825"/>
    <w:rsid w:val="00671946"/>
    <w:rsid w:val="0067198D"/>
    <w:rsid w:val="006719A4"/>
    <w:rsid w:val="006719F8"/>
    <w:rsid w:val="00671BCD"/>
    <w:rsid w:val="00671C4B"/>
    <w:rsid w:val="00671CE9"/>
    <w:rsid w:val="00671E49"/>
    <w:rsid w:val="00671E70"/>
    <w:rsid w:val="00671EAD"/>
    <w:rsid w:val="00671ED0"/>
    <w:rsid w:val="00671F5F"/>
    <w:rsid w:val="00671FF7"/>
    <w:rsid w:val="00672032"/>
    <w:rsid w:val="0067215E"/>
    <w:rsid w:val="00672347"/>
    <w:rsid w:val="0067234F"/>
    <w:rsid w:val="0067251F"/>
    <w:rsid w:val="00672577"/>
    <w:rsid w:val="006725D7"/>
    <w:rsid w:val="006725F9"/>
    <w:rsid w:val="0067275F"/>
    <w:rsid w:val="00672857"/>
    <w:rsid w:val="00672863"/>
    <w:rsid w:val="0067289C"/>
    <w:rsid w:val="006728A9"/>
    <w:rsid w:val="006729B4"/>
    <w:rsid w:val="00672A5B"/>
    <w:rsid w:val="00672AE1"/>
    <w:rsid w:val="00672B34"/>
    <w:rsid w:val="00672B4B"/>
    <w:rsid w:val="00672BAC"/>
    <w:rsid w:val="00672EB8"/>
    <w:rsid w:val="00672EF4"/>
    <w:rsid w:val="00672F1C"/>
    <w:rsid w:val="00672F87"/>
    <w:rsid w:val="00672FE2"/>
    <w:rsid w:val="00673065"/>
    <w:rsid w:val="00673092"/>
    <w:rsid w:val="00673139"/>
    <w:rsid w:val="006731AD"/>
    <w:rsid w:val="00673296"/>
    <w:rsid w:val="00673298"/>
    <w:rsid w:val="0067333F"/>
    <w:rsid w:val="00673344"/>
    <w:rsid w:val="00673418"/>
    <w:rsid w:val="0067356B"/>
    <w:rsid w:val="00673783"/>
    <w:rsid w:val="00673883"/>
    <w:rsid w:val="006738B6"/>
    <w:rsid w:val="0067396C"/>
    <w:rsid w:val="00673A29"/>
    <w:rsid w:val="00673A52"/>
    <w:rsid w:val="00673D58"/>
    <w:rsid w:val="00673E47"/>
    <w:rsid w:val="00673E7E"/>
    <w:rsid w:val="00674149"/>
    <w:rsid w:val="006741BA"/>
    <w:rsid w:val="006741BD"/>
    <w:rsid w:val="006741C5"/>
    <w:rsid w:val="0067432C"/>
    <w:rsid w:val="0067437C"/>
    <w:rsid w:val="0067453E"/>
    <w:rsid w:val="0067475F"/>
    <w:rsid w:val="006747DB"/>
    <w:rsid w:val="00674803"/>
    <w:rsid w:val="006748D1"/>
    <w:rsid w:val="00674952"/>
    <w:rsid w:val="006749DB"/>
    <w:rsid w:val="00674B68"/>
    <w:rsid w:val="00674B83"/>
    <w:rsid w:val="00674C14"/>
    <w:rsid w:val="00674C16"/>
    <w:rsid w:val="00674C61"/>
    <w:rsid w:val="00674C82"/>
    <w:rsid w:val="00674D85"/>
    <w:rsid w:val="00674EE8"/>
    <w:rsid w:val="00675133"/>
    <w:rsid w:val="00675136"/>
    <w:rsid w:val="00675278"/>
    <w:rsid w:val="006753B3"/>
    <w:rsid w:val="0067542E"/>
    <w:rsid w:val="006754C0"/>
    <w:rsid w:val="00675547"/>
    <w:rsid w:val="0067555C"/>
    <w:rsid w:val="006755A3"/>
    <w:rsid w:val="0067563C"/>
    <w:rsid w:val="0067564A"/>
    <w:rsid w:val="006757FE"/>
    <w:rsid w:val="00675828"/>
    <w:rsid w:val="00675853"/>
    <w:rsid w:val="00675B30"/>
    <w:rsid w:val="00675B8A"/>
    <w:rsid w:val="00675CB6"/>
    <w:rsid w:val="00675FF5"/>
    <w:rsid w:val="00675FFA"/>
    <w:rsid w:val="006763ED"/>
    <w:rsid w:val="006763FA"/>
    <w:rsid w:val="00676471"/>
    <w:rsid w:val="00676524"/>
    <w:rsid w:val="00676531"/>
    <w:rsid w:val="00676562"/>
    <w:rsid w:val="006765B6"/>
    <w:rsid w:val="00676647"/>
    <w:rsid w:val="006767E6"/>
    <w:rsid w:val="006767F5"/>
    <w:rsid w:val="0067684A"/>
    <w:rsid w:val="006768A1"/>
    <w:rsid w:val="006769F3"/>
    <w:rsid w:val="00676A9D"/>
    <w:rsid w:val="00676CF0"/>
    <w:rsid w:val="00677189"/>
    <w:rsid w:val="00677197"/>
    <w:rsid w:val="006772D5"/>
    <w:rsid w:val="00677359"/>
    <w:rsid w:val="006773DA"/>
    <w:rsid w:val="0067768B"/>
    <w:rsid w:val="0067790A"/>
    <w:rsid w:val="00677AA0"/>
    <w:rsid w:val="00677B5F"/>
    <w:rsid w:val="00677BBD"/>
    <w:rsid w:val="00677BEA"/>
    <w:rsid w:val="00677F5E"/>
    <w:rsid w:val="00677FA7"/>
    <w:rsid w:val="00677FE4"/>
    <w:rsid w:val="006800DD"/>
    <w:rsid w:val="00680172"/>
    <w:rsid w:val="00680218"/>
    <w:rsid w:val="0068029D"/>
    <w:rsid w:val="006802C6"/>
    <w:rsid w:val="0068031E"/>
    <w:rsid w:val="006803D2"/>
    <w:rsid w:val="00680559"/>
    <w:rsid w:val="006805DC"/>
    <w:rsid w:val="00680750"/>
    <w:rsid w:val="00680797"/>
    <w:rsid w:val="006808AC"/>
    <w:rsid w:val="0068098D"/>
    <w:rsid w:val="006809DA"/>
    <w:rsid w:val="00680BDC"/>
    <w:rsid w:val="00680D84"/>
    <w:rsid w:val="00680D89"/>
    <w:rsid w:val="00680D94"/>
    <w:rsid w:val="00680FC3"/>
    <w:rsid w:val="0068100D"/>
    <w:rsid w:val="00681287"/>
    <w:rsid w:val="006812B1"/>
    <w:rsid w:val="00681414"/>
    <w:rsid w:val="006815C9"/>
    <w:rsid w:val="0068163B"/>
    <w:rsid w:val="0068181F"/>
    <w:rsid w:val="00681880"/>
    <w:rsid w:val="00681ADF"/>
    <w:rsid w:val="00681B03"/>
    <w:rsid w:val="00681B04"/>
    <w:rsid w:val="00681B33"/>
    <w:rsid w:val="00681B8B"/>
    <w:rsid w:val="00681C27"/>
    <w:rsid w:val="00681CE8"/>
    <w:rsid w:val="00681E92"/>
    <w:rsid w:val="00681FA1"/>
    <w:rsid w:val="006820A2"/>
    <w:rsid w:val="006820EF"/>
    <w:rsid w:val="0068214B"/>
    <w:rsid w:val="00682329"/>
    <w:rsid w:val="00682511"/>
    <w:rsid w:val="00682527"/>
    <w:rsid w:val="00682558"/>
    <w:rsid w:val="006825B6"/>
    <w:rsid w:val="006825D8"/>
    <w:rsid w:val="0068284C"/>
    <w:rsid w:val="0068288C"/>
    <w:rsid w:val="006828B1"/>
    <w:rsid w:val="0068297F"/>
    <w:rsid w:val="006829E7"/>
    <w:rsid w:val="00682D1F"/>
    <w:rsid w:val="00682D94"/>
    <w:rsid w:val="00682F2E"/>
    <w:rsid w:val="00682FBA"/>
    <w:rsid w:val="006831A4"/>
    <w:rsid w:val="00683239"/>
    <w:rsid w:val="0068329B"/>
    <w:rsid w:val="006832AB"/>
    <w:rsid w:val="006832AC"/>
    <w:rsid w:val="006832B5"/>
    <w:rsid w:val="00683362"/>
    <w:rsid w:val="0068336F"/>
    <w:rsid w:val="006834A0"/>
    <w:rsid w:val="0068371D"/>
    <w:rsid w:val="006837F4"/>
    <w:rsid w:val="0068384B"/>
    <w:rsid w:val="006838CF"/>
    <w:rsid w:val="006839DC"/>
    <w:rsid w:val="006839E7"/>
    <w:rsid w:val="00683B10"/>
    <w:rsid w:val="00683E34"/>
    <w:rsid w:val="00683E4F"/>
    <w:rsid w:val="0068428E"/>
    <w:rsid w:val="006842AA"/>
    <w:rsid w:val="006842CC"/>
    <w:rsid w:val="00684326"/>
    <w:rsid w:val="006847B6"/>
    <w:rsid w:val="00684999"/>
    <w:rsid w:val="006849B3"/>
    <w:rsid w:val="006849B6"/>
    <w:rsid w:val="00684A43"/>
    <w:rsid w:val="00684B45"/>
    <w:rsid w:val="00684B9F"/>
    <w:rsid w:val="00684BFA"/>
    <w:rsid w:val="00684C03"/>
    <w:rsid w:val="00684C04"/>
    <w:rsid w:val="00684DAA"/>
    <w:rsid w:val="00684F92"/>
    <w:rsid w:val="00685191"/>
    <w:rsid w:val="006853C8"/>
    <w:rsid w:val="00685470"/>
    <w:rsid w:val="006856B4"/>
    <w:rsid w:val="006856D7"/>
    <w:rsid w:val="0068575F"/>
    <w:rsid w:val="0068578C"/>
    <w:rsid w:val="0068597B"/>
    <w:rsid w:val="006859BA"/>
    <w:rsid w:val="00685B7C"/>
    <w:rsid w:val="00685BDA"/>
    <w:rsid w:val="00685C2C"/>
    <w:rsid w:val="00685D03"/>
    <w:rsid w:val="00685E4B"/>
    <w:rsid w:val="00685F8A"/>
    <w:rsid w:val="0068609E"/>
    <w:rsid w:val="0068611E"/>
    <w:rsid w:val="0068622B"/>
    <w:rsid w:val="0068632B"/>
    <w:rsid w:val="0068648D"/>
    <w:rsid w:val="0068660D"/>
    <w:rsid w:val="006866A5"/>
    <w:rsid w:val="00686804"/>
    <w:rsid w:val="00686846"/>
    <w:rsid w:val="006869AF"/>
    <w:rsid w:val="006869F4"/>
    <w:rsid w:val="00686A5C"/>
    <w:rsid w:val="00686A86"/>
    <w:rsid w:val="00686B1B"/>
    <w:rsid w:val="00686B9B"/>
    <w:rsid w:val="00686CDF"/>
    <w:rsid w:val="00686CF4"/>
    <w:rsid w:val="00686D18"/>
    <w:rsid w:val="00686D63"/>
    <w:rsid w:val="00687080"/>
    <w:rsid w:val="00687171"/>
    <w:rsid w:val="00687196"/>
    <w:rsid w:val="006871B5"/>
    <w:rsid w:val="0068725B"/>
    <w:rsid w:val="0068743B"/>
    <w:rsid w:val="006874E8"/>
    <w:rsid w:val="00687510"/>
    <w:rsid w:val="0068760B"/>
    <w:rsid w:val="00687813"/>
    <w:rsid w:val="0068784F"/>
    <w:rsid w:val="00687881"/>
    <w:rsid w:val="006879AA"/>
    <w:rsid w:val="00687B63"/>
    <w:rsid w:val="00687BF1"/>
    <w:rsid w:val="00687CB1"/>
    <w:rsid w:val="00687E92"/>
    <w:rsid w:val="00687E93"/>
    <w:rsid w:val="00687FAB"/>
    <w:rsid w:val="006900A7"/>
    <w:rsid w:val="00690119"/>
    <w:rsid w:val="00690163"/>
    <w:rsid w:val="006902FC"/>
    <w:rsid w:val="00690320"/>
    <w:rsid w:val="00690335"/>
    <w:rsid w:val="00690383"/>
    <w:rsid w:val="006903A7"/>
    <w:rsid w:val="0069042A"/>
    <w:rsid w:val="00690445"/>
    <w:rsid w:val="0069052A"/>
    <w:rsid w:val="00690697"/>
    <w:rsid w:val="00690876"/>
    <w:rsid w:val="00690900"/>
    <w:rsid w:val="00690918"/>
    <w:rsid w:val="006909AF"/>
    <w:rsid w:val="00690A50"/>
    <w:rsid w:val="00690AA9"/>
    <w:rsid w:val="00690AF7"/>
    <w:rsid w:val="00690C35"/>
    <w:rsid w:val="00690CA4"/>
    <w:rsid w:val="00690D5D"/>
    <w:rsid w:val="00690E04"/>
    <w:rsid w:val="00691065"/>
    <w:rsid w:val="00691078"/>
    <w:rsid w:val="006911C3"/>
    <w:rsid w:val="00691262"/>
    <w:rsid w:val="006912FB"/>
    <w:rsid w:val="0069134B"/>
    <w:rsid w:val="006913C8"/>
    <w:rsid w:val="006914C7"/>
    <w:rsid w:val="006915A8"/>
    <w:rsid w:val="0069161E"/>
    <w:rsid w:val="0069164F"/>
    <w:rsid w:val="006916FD"/>
    <w:rsid w:val="00691735"/>
    <w:rsid w:val="00691813"/>
    <w:rsid w:val="006918BF"/>
    <w:rsid w:val="00691922"/>
    <w:rsid w:val="00691940"/>
    <w:rsid w:val="0069195F"/>
    <w:rsid w:val="006919D8"/>
    <w:rsid w:val="00691B08"/>
    <w:rsid w:val="00691C5A"/>
    <w:rsid w:val="00691D29"/>
    <w:rsid w:val="00691D6C"/>
    <w:rsid w:val="00691D8D"/>
    <w:rsid w:val="00691F67"/>
    <w:rsid w:val="00691FCE"/>
    <w:rsid w:val="0069202D"/>
    <w:rsid w:val="0069212A"/>
    <w:rsid w:val="0069228D"/>
    <w:rsid w:val="00692372"/>
    <w:rsid w:val="00692398"/>
    <w:rsid w:val="00692496"/>
    <w:rsid w:val="00692798"/>
    <w:rsid w:val="00692833"/>
    <w:rsid w:val="0069287B"/>
    <w:rsid w:val="006928BA"/>
    <w:rsid w:val="006929E8"/>
    <w:rsid w:val="006929FD"/>
    <w:rsid w:val="00692A9E"/>
    <w:rsid w:val="00692CB3"/>
    <w:rsid w:val="00692E73"/>
    <w:rsid w:val="00692E80"/>
    <w:rsid w:val="00692EAA"/>
    <w:rsid w:val="00692F75"/>
    <w:rsid w:val="00693045"/>
    <w:rsid w:val="006931DC"/>
    <w:rsid w:val="00693245"/>
    <w:rsid w:val="00693345"/>
    <w:rsid w:val="00693467"/>
    <w:rsid w:val="0069351D"/>
    <w:rsid w:val="00693528"/>
    <w:rsid w:val="00693601"/>
    <w:rsid w:val="006937A9"/>
    <w:rsid w:val="00693860"/>
    <w:rsid w:val="00693976"/>
    <w:rsid w:val="00693AB6"/>
    <w:rsid w:val="00693B2A"/>
    <w:rsid w:val="00693D0A"/>
    <w:rsid w:val="00693D8E"/>
    <w:rsid w:val="00693E72"/>
    <w:rsid w:val="0069411B"/>
    <w:rsid w:val="00694398"/>
    <w:rsid w:val="006943B5"/>
    <w:rsid w:val="006943C9"/>
    <w:rsid w:val="00694439"/>
    <w:rsid w:val="00694725"/>
    <w:rsid w:val="00694799"/>
    <w:rsid w:val="006947E5"/>
    <w:rsid w:val="0069480D"/>
    <w:rsid w:val="00694822"/>
    <w:rsid w:val="0069492A"/>
    <w:rsid w:val="006949AB"/>
    <w:rsid w:val="00694B11"/>
    <w:rsid w:val="00694BC0"/>
    <w:rsid w:val="00694BFD"/>
    <w:rsid w:val="00694C34"/>
    <w:rsid w:val="00694DA1"/>
    <w:rsid w:val="00694F58"/>
    <w:rsid w:val="006950A6"/>
    <w:rsid w:val="00695131"/>
    <w:rsid w:val="00695174"/>
    <w:rsid w:val="006951EC"/>
    <w:rsid w:val="0069534D"/>
    <w:rsid w:val="0069536F"/>
    <w:rsid w:val="0069538E"/>
    <w:rsid w:val="006953D9"/>
    <w:rsid w:val="00695435"/>
    <w:rsid w:val="0069548D"/>
    <w:rsid w:val="006954D8"/>
    <w:rsid w:val="00695710"/>
    <w:rsid w:val="00695742"/>
    <w:rsid w:val="00695864"/>
    <w:rsid w:val="006958EC"/>
    <w:rsid w:val="00695A05"/>
    <w:rsid w:val="00695A2F"/>
    <w:rsid w:val="00695AE5"/>
    <w:rsid w:val="00695AE7"/>
    <w:rsid w:val="00695B4D"/>
    <w:rsid w:val="00695BA5"/>
    <w:rsid w:val="00695C0B"/>
    <w:rsid w:val="00695C13"/>
    <w:rsid w:val="00695CA2"/>
    <w:rsid w:val="00695CF6"/>
    <w:rsid w:val="00695CFE"/>
    <w:rsid w:val="00695D1E"/>
    <w:rsid w:val="00695E5F"/>
    <w:rsid w:val="00695F85"/>
    <w:rsid w:val="00695FA7"/>
    <w:rsid w:val="006960E4"/>
    <w:rsid w:val="006960F6"/>
    <w:rsid w:val="0069615E"/>
    <w:rsid w:val="006961DB"/>
    <w:rsid w:val="006964B4"/>
    <w:rsid w:val="00696530"/>
    <w:rsid w:val="0069657F"/>
    <w:rsid w:val="00696595"/>
    <w:rsid w:val="006966BB"/>
    <w:rsid w:val="006966E8"/>
    <w:rsid w:val="00696957"/>
    <w:rsid w:val="00696995"/>
    <w:rsid w:val="00696AAE"/>
    <w:rsid w:val="00696B51"/>
    <w:rsid w:val="00696E0F"/>
    <w:rsid w:val="00696EBC"/>
    <w:rsid w:val="00696F3B"/>
    <w:rsid w:val="006970C1"/>
    <w:rsid w:val="0069714D"/>
    <w:rsid w:val="006972D4"/>
    <w:rsid w:val="006974FC"/>
    <w:rsid w:val="00697521"/>
    <w:rsid w:val="006975A2"/>
    <w:rsid w:val="00697750"/>
    <w:rsid w:val="00697772"/>
    <w:rsid w:val="00697909"/>
    <w:rsid w:val="00697A21"/>
    <w:rsid w:val="00697AF7"/>
    <w:rsid w:val="00697EA4"/>
    <w:rsid w:val="00697F8E"/>
    <w:rsid w:val="00697FC8"/>
    <w:rsid w:val="00697FEA"/>
    <w:rsid w:val="006A00A6"/>
    <w:rsid w:val="006A0140"/>
    <w:rsid w:val="006A01EF"/>
    <w:rsid w:val="006A026A"/>
    <w:rsid w:val="006A02ED"/>
    <w:rsid w:val="006A0306"/>
    <w:rsid w:val="006A03CB"/>
    <w:rsid w:val="006A0436"/>
    <w:rsid w:val="006A04EE"/>
    <w:rsid w:val="006A05A3"/>
    <w:rsid w:val="006A05A8"/>
    <w:rsid w:val="006A05B3"/>
    <w:rsid w:val="006A0674"/>
    <w:rsid w:val="006A06F6"/>
    <w:rsid w:val="006A074B"/>
    <w:rsid w:val="006A07F6"/>
    <w:rsid w:val="006A0807"/>
    <w:rsid w:val="006A0814"/>
    <w:rsid w:val="006A0877"/>
    <w:rsid w:val="006A08EF"/>
    <w:rsid w:val="006A08F1"/>
    <w:rsid w:val="006A0936"/>
    <w:rsid w:val="006A0A7C"/>
    <w:rsid w:val="006A0B4E"/>
    <w:rsid w:val="006A0B64"/>
    <w:rsid w:val="006A0D46"/>
    <w:rsid w:val="006A0EF4"/>
    <w:rsid w:val="006A102D"/>
    <w:rsid w:val="006A1225"/>
    <w:rsid w:val="006A1236"/>
    <w:rsid w:val="006A1318"/>
    <w:rsid w:val="006A14D7"/>
    <w:rsid w:val="006A1664"/>
    <w:rsid w:val="006A17D6"/>
    <w:rsid w:val="006A1883"/>
    <w:rsid w:val="006A1938"/>
    <w:rsid w:val="006A1994"/>
    <w:rsid w:val="006A19C5"/>
    <w:rsid w:val="006A19F1"/>
    <w:rsid w:val="006A1BC8"/>
    <w:rsid w:val="006A1C47"/>
    <w:rsid w:val="006A1C4B"/>
    <w:rsid w:val="006A1D2D"/>
    <w:rsid w:val="006A1D3D"/>
    <w:rsid w:val="006A1D7E"/>
    <w:rsid w:val="006A1DB4"/>
    <w:rsid w:val="006A1EC8"/>
    <w:rsid w:val="006A2034"/>
    <w:rsid w:val="006A21FB"/>
    <w:rsid w:val="006A2369"/>
    <w:rsid w:val="006A24C4"/>
    <w:rsid w:val="006A24CD"/>
    <w:rsid w:val="006A2765"/>
    <w:rsid w:val="006A2828"/>
    <w:rsid w:val="006A292B"/>
    <w:rsid w:val="006A2954"/>
    <w:rsid w:val="006A2A3F"/>
    <w:rsid w:val="006A2A70"/>
    <w:rsid w:val="006A2B24"/>
    <w:rsid w:val="006A2B46"/>
    <w:rsid w:val="006A2C2C"/>
    <w:rsid w:val="006A2CF9"/>
    <w:rsid w:val="006A2D94"/>
    <w:rsid w:val="006A2DBC"/>
    <w:rsid w:val="006A2E56"/>
    <w:rsid w:val="006A2E8B"/>
    <w:rsid w:val="006A2F1E"/>
    <w:rsid w:val="006A2FF1"/>
    <w:rsid w:val="006A3023"/>
    <w:rsid w:val="006A3205"/>
    <w:rsid w:val="006A32E8"/>
    <w:rsid w:val="006A331D"/>
    <w:rsid w:val="006A33D1"/>
    <w:rsid w:val="006A348F"/>
    <w:rsid w:val="006A34CA"/>
    <w:rsid w:val="006A350A"/>
    <w:rsid w:val="006A35EC"/>
    <w:rsid w:val="006A3877"/>
    <w:rsid w:val="006A38C9"/>
    <w:rsid w:val="006A3A1F"/>
    <w:rsid w:val="006A3A7F"/>
    <w:rsid w:val="006A3C6A"/>
    <w:rsid w:val="006A3D93"/>
    <w:rsid w:val="006A3F9B"/>
    <w:rsid w:val="006A4241"/>
    <w:rsid w:val="006A4285"/>
    <w:rsid w:val="006A4480"/>
    <w:rsid w:val="006A47A6"/>
    <w:rsid w:val="006A4932"/>
    <w:rsid w:val="006A495B"/>
    <w:rsid w:val="006A4A6F"/>
    <w:rsid w:val="006A4AB0"/>
    <w:rsid w:val="006A4B2A"/>
    <w:rsid w:val="006A4C4A"/>
    <w:rsid w:val="006A4DDE"/>
    <w:rsid w:val="006A4EEB"/>
    <w:rsid w:val="006A4FA2"/>
    <w:rsid w:val="006A4FFC"/>
    <w:rsid w:val="006A501F"/>
    <w:rsid w:val="006A533B"/>
    <w:rsid w:val="006A539D"/>
    <w:rsid w:val="006A54C1"/>
    <w:rsid w:val="006A5548"/>
    <w:rsid w:val="006A558C"/>
    <w:rsid w:val="006A559A"/>
    <w:rsid w:val="006A57F5"/>
    <w:rsid w:val="006A59FA"/>
    <w:rsid w:val="006A5A47"/>
    <w:rsid w:val="006A5B00"/>
    <w:rsid w:val="006A5B36"/>
    <w:rsid w:val="006A5C1B"/>
    <w:rsid w:val="006A5C5D"/>
    <w:rsid w:val="006A5E4A"/>
    <w:rsid w:val="006A5F08"/>
    <w:rsid w:val="006A5F37"/>
    <w:rsid w:val="006A5F84"/>
    <w:rsid w:val="006A5FFD"/>
    <w:rsid w:val="006A6193"/>
    <w:rsid w:val="006A626C"/>
    <w:rsid w:val="006A62F9"/>
    <w:rsid w:val="006A646E"/>
    <w:rsid w:val="006A6481"/>
    <w:rsid w:val="006A6617"/>
    <w:rsid w:val="006A6671"/>
    <w:rsid w:val="006A671A"/>
    <w:rsid w:val="006A67AC"/>
    <w:rsid w:val="006A6886"/>
    <w:rsid w:val="006A6981"/>
    <w:rsid w:val="006A6A61"/>
    <w:rsid w:val="006A6AED"/>
    <w:rsid w:val="006A6BBC"/>
    <w:rsid w:val="006A6CFF"/>
    <w:rsid w:val="006A6F92"/>
    <w:rsid w:val="006A701D"/>
    <w:rsid w:val="006A7046"/>
    <w:rsid w:val="006A7059"/>
    <w:rsid w:val="006A7288"/>
    <w:rsid w:val="006A73E0"/>
    <w:rsid w:val="006A7585"/>
    <w:rsid w:val="006A7593"/>
    <w:rsid w:val="006A7684"/>
    <w:rsid w:val="006A76EC"/>
    <w:rsid w:val="006A7718"/>
    <w:rsid w:val="006A77F9"/>
    <w:rsid w:val="006A7948"/>
    <w:rsid w:val="006A7A8D"/>
    <w:rsid w:val="006A7AAD"/>
    <w:rsid w:val="006A7DD5"/>
    <w:rsid w:val="006A7F3E"/>
    <w:rsid w:val="006B00E7"/>
    <w:rsid w:val="006B03ED"/>
    <w:rsid w:val="006B048D"/>
    <w:rsid w:val="006B0642"/>
    <w:rsid w:val="006B0762"/>
    <w:rsid w:val="006B07CD"/>
    <w:rsid w:val="006B0818"/>
    <w:rsid w:val="006B08DC"/>
    <w:rsid w:val="006B09AE"/>
    <w:rsid w:val="006B09D7"/>
    <w:rsid w:val="006B0A0E"/>
    <w:rsid w:val="006B0C37"/>
    <w:rsid w:val="006B0C4E"/>
    <w:rsid w:val="006B0CD9"/>
    <w:rsid w:val="006B0DB7"/>
    <w:rsid w:val="006B1196"/>
    <w:rsid w:val="006B132E"/>
    <w:rsid w:val="006B1337"/>
    <w:rsid w:val="006B1446"/>
    <w:rsid w:val="006B147B"/>
    <w:rsid w:val="006B1689"/>
    <w:rsid w:val="006B1744"/>
    <w:rsid w:val="006B184D"/>
    <w:rsid w:val="006B1AED"/>
    <w:rsid w:val="006B1DDE"/>
    <w:rsid w:val="006B1E40"/>
    <w:rsid w:val="006B1EF9"/>
    <w:rsid w:val="006B1F1E"/>
    <w:rsid w:val="006B1FC2"/>
    <w:rsid w:val="006B2033"/>
    <w:rsid w:val="006B2075"/>
    <w:rsid w:val="006B2202"/>
    <w:rsid w:val="006B2357"/>
    <w:rsid w:val="006B2473"/>
    <w:rsid w:val="006B248B"/>
    <w:rsid w:val="006B264B"/>
    <w:rsid w:val="006B280C"/>
    <w:rsid w:val="006B288B"/>
    <w:rsid w:val="006B2902"/>
    <w:rsid w:val="006B2910"/>
    <w:rsid w:val="006B2962"/>
    <w:rsid w:val="006B2ACD"/>
    <w:rsid w:val="006B2B33"/>
    <w:rsid w:val="006B2C79"/>
    <w:rsid w:val="006B2E74"/>
    <w:rsid w:val="006B2E8D"/>
    <w:rsid w:val="006B2E91"/>
    <w:rsid w:val="006B2ECB"/>
    <w:rsid w:val="006B2F79"/>
    <w:rsid w:val="006B3076"/>
    <w:rsid w:val="006B3140"/>
    <w:rsid w:val="006B31A6"/>
    <w:rsid w:val="006B3202"/>
    <w:rsid w:val="006B32CC"/>
    <w:rsid w:val="006B3426"/>
    <w:rsid w:val="006B348E"/>
    <w:rsid w:val="006B34FB"/>
    <w:rsid w:val="006B358D"/>
    <w:rsid w:val="006B3730"/>
    <w:rsid w:val="006B3A7F"/>
    <w:rsid w:val="006B3B57"/>
    <w:rsid w:val="006B3B5C"/>
    <w:rsid w:val="006B408C"/>
    <w:rsid w:val="006B42F5"/>
    <w:rsid w:val="006B438A"/>
    <w:rsid w:val="006B43B9"/>
    <w:rsid w:val="006B44D4"/>
    <w:rsid w:val="006B4594"/>
    <w:rsid w:val="006B45BB"/>
    <w:rsid w:val="006B4724"/>
    <w:rsid w:val="006B476C"/>
    <w:rsid w:val="006B48FD"/>
    <w:rsid w:val="006B4A28"/>
    <w:rsid w:val="006B4A6A"/>
    <w:rsid w:val="006B4CE9"/>
    <w:rsid w:val="006B4E55"/>
    <w:rsid w:val="006B4E8A"/>
    <w:rsid w:val="006B518A"/>
    <w:rsid w:val="006B518C"/>
    <w:rsid w:val="006B53B3"/>
    <w:rsid w:val="006B5405"/>
    <w:rsid w:val="006B5423"/>
    <w:rsid w:val="006B5535"/>
    <w:rsid w:val="006B562B"/>
    <w:rsid w:val="006B5648"/>
    <w:rsid w:val="006B5B0D"/>
    <w:rsid w:val="006B5CA1"/>
    <w:rsid w:val="006B5CC0"/>
    <w:rsid w:val="006B5CE0"/>
    <w:rsid w:val="006B5F48"/>
    <w:rsid w:val="006B616E"/>
    <w:rsid w:val="006B6176"/>
    <w:rsid w:val="006B624A"/>
    <w:rsid w:val="006B629D"/>
    <w:rsid w:val="006B63FE"/>
    <w:rsid w:val="006B65C5"/>
    <w:rsid w:val="006B65CA"/>
    <w:rsid w:val="006B66B6"/>
    <w:rsid w:val="006B66ED"/>
    <w:rsid w:val="006B675D"/>
    <w:rsid w:val="006B6820"/>
    <w:rsid w:val="006B68F9"/>
    <w:rsid w:val="006B692F"/>
    <w:rsid w:val="006B693C"/>
    <w:rsid w:val="006B6A00"/>
    <w:rsid w:val="006B6D84"/>
    <w:rsid w:val="006B6EFF"/>
    <w:rsid w:val="006B7175"/>
    <w:rsid w:val="006B7179"/>
    <w:rsid w:val="006B72F1"/>
    <w:rsid w:val="006B7719"/>
    <w:rsid w:val="006B78AB"/>
    <w:rsid w:val="006B78CF"/>
    <w:rsid w:val="006B795E"/>
    <w:rsid w:val="006B7A91"/>
    <w:rsid w:val="006B7B31"/>
    <w:rsid w:val="006B7B6D"/>
    <w:rsid w:val="006B7B8C"/>
    <w:rsid w:val="006B7BFF"/>
    <w:rsid w:val="006B7C07"/>
    <w:rsid w:val="006B7C61"/>
    <w:rsid w:val="006B7E2A"/>
    <w:rsid w:val="006B7E4E"/>
    <w:rsid w:val="006B7FF8"/>
    <w:rsid w:val="006C03E8"/>
    <w:rsid w:val="006C051A"/>
    <w:rsid w:val="006C0635"/>
    <w:rsid w:val="006C0790"/>
    <w:rsid w:val="006C086F"/>
    <w:rsid w:val="006C0894"/>
    <w:rsid w:val="006C08D1"/>
    <w:rsid w:val="006C08DF"/>
    <w:rsid w:val="006C0A5A"/>
    <w:rsid w:val="006C0AC7"/>
    <w:rsid w:val="006C0B8C"/>
    <w:rsid w:val="006C0C15"/>
    <w:rsid w:val="006C0CFF"/>
    <w:rsid w:val="006C0D12"/>
    <w:rsid w:val="006C0EEA"/>
    <w:rsid w:val="006C1196"/>
    <w:rsid w:val="006C1265"/>
    <w:rsid w:val="006C1291"/>
    <w:rsid w:val="006C12CF"/>
    <w:rsid w:val="006C12E4"/>
    <w:rsid w:val="006C1398"/>
    <w:rsid w:val="006C13D7"/>
    <w:rsid w:val="006C14D8"/>
    <w:rsid w:val="006C158F"/>
    <w:rsid w:val="006C16F3"/>
    <w:rsid w:val="006C17DD"/>
    <w:rsid w:val="006C17F6"/>
    <w:rsid w:val="006C18B6"/>
    <w:rsid w:val="006C1BD3"/>
    <w:rsid w:val="006C1C14"/>
    <w:rsid w:val="006C1CF6"/>
    <w:rsid w:val="006C1DC5"/>
    <w:rsid w:val="006C1FC1"/>
    <w:rsid w:val="006C2431"/>
    <w:rsid w:val="006C24C9"/>
    <w:rsid w:val="006C2670"/>
    <w:rsid w:val="006C26D6"/>
    <w:rsid w:val="006C285F"/>
    <w:rsid w:val="006C2A3B"/>
    <w:rsid w:val="006C2B22"/>
    <w:rsid w:val="006C2CB3"/>
    <w:rsid w:val="006C2E17"/>
    <w:rsid w:val="006C3019"/>
    <w:rsid w:val="006C309F"/>
    <w:rsid w:val="006C30A6"/>
    <w:rsid w:val="006C31ED"/>
    <w:rsid w:val="006C31EF"/>
    <w:rsid w:val="006C3220"/>
    <w:rsid w:val="006C328A"/>
    <w:rsid w:val="006C3319"/>
    <w:rsid w:val="006C33D3"/>
    <w:rsid w:val="006C3593"/>
    <w:rsid w:val="006C3712"/>
    <w:rsid w:val="006C3826"/>
    <w:rsid w:val="006C3A56"/>
    <w:rsid w:val="006C3A8B"/>
    <w:rsid w:val="006C3EAC"/>
    <w:rsid w:val="006C3F38"/>
    <w:rsid w:val="006C3F90"/>
    <w:rsid w:val="006C4111"/>
    <w:rsid w:val="006C41E3"/>
    <w:rsid w:val="006C42BB"/>
    <w:rsid w:val="006C4331"/>
    <w:rsid w:val="006C43F6"/>
    <w:rsid w:val="006C4498"/>
    <w:rsid w:val="006C4588"/>
    <w:rsid w:val="006C45C6"/>
    <w:rsid w:val="006C4708"/>
    <w:rsid w:val="006C4755"/>
    <w:rsid w:val="006C4848"/>
    <w:rsid w:val="006C4886"/>
    <w:rsid w:val="006C493B"/>
    <w:rsid w:val="006C4955"/>
    <w:rsid w:val="006C499B"/>
    <w:rsid w:val="006C49E1"/>
    <w:rsid w:val="006C4A10"/>
    <w:rsid w:val="006C4A85"/>
    <w:rsid w:val="006C4A8E"/>
    <w:rsid w:val="006C4BDD"/>
    <w:rsid w:val="006C4C48"/>
    <w:rsid w:val="006C4C50"/>
    <w:rsid w:val="006C4C7B"/>
    <w:rsid w:val="006C4CA5"/>
    <w:rsid w:val="006C4E75"/>
    <w:rsid w:val="006C5007"/>
    <w:rsid w:val="006C50F8"/>
    <w:rsid w:val="006C5164"/>
    <w:rsid w:val="006C51F9"/>
    <w:rsid w:val="006C5239"/>
    <w:rsid w:val="006C53B8"/>
    <w:rsid w:val="006C5401"/>
    <w:rsid w:val="006C5619"/>
    <w:rsid w:val="006C5707"/>
    <w:rsid w:val="006C57AC"/>
    <w:rsid w:val="006C5876"/>
    <w:rsid w:val="006C5935"/>
    <w:rsid w:val="006C5950"/>
    <w:rsid w:val="006C5C8D"/>
    <w:rsid w:val="006C5D1F"/>
    <w:rsid w:val="006C5D7C"/>
    <w:rsid w:val="006C5DE0"/>
    <w:rsid w:val="006C5EFE"/>
    <w:rsid w:val="006C621D"/>
    <w:rsid w:val="006C6300"/>
    <w:rsid w:val="006C6487"/>
    <w:rsid w:val="006C64EB"/>
    <w:rsid w:val="006C6501"/>
    <w:rsid w:val="006C6754"/>
    <w:rsid w:val="006C682F"/>
    <w:rsid w:val="006C68B6"/>
    <w:rsid w:val="006C698C"/>
    <w:rsid w:val="006C6B95"/>
    <w:rsid w:val="006C6C2C"/>
    <w:rsid w:val="006C6CC2"/>
    <w:rsid w:val="006C6CFD"/>
    <w:rsid w:val="006C6E70"/>
    <w:rsid w:val="006C6F86"/>
    <w:rsid w:val="006C6FBC"/>
    <w:rsid w:val="006C6FCB"/>
    <w:rsid w:val="006C6FCE"/>
    <w:rsid w:val="006C7203"/>
    <w:rsid w:val="006C722B"/>
    <w:rsid w:val="006C723C"/>
    <w:rsid w:val="006C7451"/>
    <w:rsid w:val="006C7515"/>
    <w:rsid w:val="006C76CD"/>
    <w:rsid w:val="006C789E"/>
    <w:rsid w:val="006C78F8"/>
    <w:rsid w:val="006C798E"/>
    <w:rsid w:val="006C7ACC"/>
    <w:rsid w:val="006C7AD3"/>
    <w:rsid w:val="006C7B9C"/>
    <w:rsid w:val="006C7CA7"/>
    <w:rsid w:val="006C7DC3"/>
    <w:rsid w:val="006D0009"/>
    <w:rsid w:val="006D004F"/>
    <w:rsid w:val="006D0139"/>
    <w:rsid w:val="006D01B0"/>
    <w:rsid w:val="006D04CF"/>
    <w:rsid w:val="006D05B6"/>
    <w:rsid w:val="006D0646"/>
    <w:rsid w:val="006D0680"/>
    <w:rsid w:val="006D0755"/>
    <w:rsid w:val="006D0764"/>
    <w:rsid w:val="006D079B"/>
    <w:rsid w:val="006D089D"/>
    <w:rsid w:val="006D09C7"/>
    <w:rsid w:val="006D0BCE"/>
    <w:rsid w:val="006D0C01"/>
    <w:rsid w:val="006D0C14"/>
    <w:rsid w:val="006D0C33"/>
    <w:rsid w:val="006D0C55"/>
    <w:rsid w:val="006D0D27"/>
    <w:rsid w:val="006D0D2E"/>
    <w:rsid w:val="006D0E31"/>
    <w:rsid w:val="006D0ED4"/>
    <w:rsid w:val="006D0EDF"/>
    <w:rsid w:val="006D0F04"/>
    <w:rsid w:val="006D0F32"/>
    <w:rsid w:val="006D0F3C"/>
    <w:rsid w:val="006D0F65"/>
    <w:rsid w:val="006D12D6"/>
    <w:rsid w:val="006D12EB"/>
    <w:rsid w:val="006D13F1"/>
    <w:rsid w:val="006D1416"/>
    <w:rsid w:val="006D14C4"/>
    <w:rsid w:val="006D156A"/>
    <w:rsid w:val="006D1571"/>
    <w:rsid w:val="006D158B"/>
    <w:rsid w:val="006D167D"/>
    <w:rsid w:val="006D16D1"/>
    <w:rsid w:val="006D193D"/>
    <w:rsid w:val="006D1A8A"/>
    <w:rsid w:val="006D1A8B"/>
    <w:rsid w:val="006D1B28"/>
    <w:rsid w:val="006D1DF9"/>
    <w:rsid w:val="006D1E98"/>
    <w:rsid w:val="006D204E"/>
    <w:rsid w:val="006D2063"/>
    <w:rsid w:val="006D21B8"/>
    <w:rsid w:val="006D21BB"/>
    <w:rsid w:val="006D21C2"/>
    <w:rsid w:val="006D2205"/>
    <w:rsid w:val="006D22C9"/>
    <w:rsid w:val="006D2668"/>
    <w:rsid w:val="006D26D5"/>
    <w:rsid w:val="006D2760"/>
    <w:rsid w:val="006D2A02"/>
    <w:rsid w:val="006D2AAF"/>
    <w:rsid w:val="006D2AFD"/>
    <w:rsid w:val="006D2C1A"/>
    <w:rsid w:val="006D2DBB"/>
    <w:rsid w:val="006D2EFB"/>
    <w:rsid w:val="006D2F03"/>
    <w:rsid w:val="006D2F0A"/>
    <w:rsid w:val="006D31F4"/>
    <w:rsid w:val="006D32B9"/>
    <w:rsid w:val="006D34AA"/>
    <w:rsid w:val="006D34C0"/>
    <w:rsid w:val="006D366F"/>
    <w:rsid w:val="006D37B3"/>
    <w:rsid w:val="006D3854"/>
    <w:rsid w:val="006D3967"/>
    <w:rsid w:val="006D3A6C"/>
    <w:rsid w:val="006D3A7C"/>
    <w:rsid w:val="006D3A8C"/>
    <w:rsid w:val="006D3AF1"/>
    <w:rsid w:val="006D3AF4"/>
    <w:rsid w:val="006D3BF4"/>
    <w:rsid w:val="006D3D07"/>
    <w:rsid w:val="006D3EB1"/>
    <w:rsid w:val="006D400E"/>
    <w:rsid w:val="006D40FF"/>
    <w:rsid w:val="006D427F"/>
    <w:rsid w:val="006D4289"/>
    <w:rsid w:val="006D4588"/>
    <w:rsid w:val="006D4590"/>
    <w:rsid w:val="006D4647"/>
    <w:rsid w:val="006D46BD"/>
    <w:rsid w:val="006D4AC4"/>
    <w:rsid w:val="006D4B1F"/>
    <w:rsid w:val="006D4DBE"/>
    <w:rsid w:val="006D4E80"/>
    <w:rsid w:val="006D4F0E"/>
    <w:rsid w:val="006D4FA4"/>
    <w:rsid w:val="006D5004"/>
    <w:rsid w:val="006D500B"/>
    <w:rsid w:val="006D516E"/>
    <w:rsid w:val="006D51C2"/>
    <w:rsid w:val="006D51D0"/>
    <w:rsid w:val="006D5231"/>
    <w:rsid w:val="006D54B8"/>
    <w:rsid w:val="006D54CC"/>
    <w:rsid w:val="006D55E8"/>
    <w:rsid w:val="006D5641"/>
    <w:rsid w:val="006D57C1"/>
    <w:rsid w:val="006D57FF"/>
    <w:rsid w:val="006D58FF"/>
    <w:rsid w:val="006D5914"/>
    <w:rsid w:val="006D5920"/>
    <w:rsid w:val="006D59CD"/>
    <w:rsid w:val="006D59CE"/>
    <w:rsid w:val="006D5ACF"/>
    <w:rsid w:val="006D5B46"/>
    <w:rsid w:val="006D5BE8"/>
    <w:rsid w:val="006D5DE2"/>
    <w:rsid w:val="006D6049"/>
    <w:rsid w:val="006D6106"/>
    <w:rsid w:val="006D618A"/>
    <w:rsid w:val="006D6245"/>
    <w:rsid w:val="006D6393"/>
    <w:rsid w:val="006D64CF"/>
    <w:rsid w:val="006D6504"/>
    <w:rsid w:val="006D651A"/>
    <w:rsid w:val="006D65C6"/>
    <w:rsid w:val="006D6784"/>
    <w:rsid w:val="006D68A1"/>
    <w:rsid w:val="006D6A5D"/>
    <w:rsid w:val="006D6B1A"/>
    <w:rsid w:val="006D6B4E"/>
    <w:rsid w:val="006D6B84"/>
    <w:rsid w:val="006D6C21"/>
    <w:rsid w:val="006D6CA5"/>
    <w:rsid w:val="006D6ED2"/>
    <w:rsid w:val="006D703C"/>
    <w:rsid w:val="006D71FE"/>
    <w:rsid w:val="006D72D9"/>
    <w:rsid w:val="006D77E3"/>
    <w:rsid w:val="006D77F9"/>
    <w:rsid w:val="006D786A"/>
    <w:rsid w:val="006D7896"/>
    <w:rsid w:val="006D7A0C"/>
    <w:rsid w:val="006D7B1E"/>
    <w:rsid w:val="006D7E27"/>
    <w:rsid w:val="006D7FEB"/>
    <w:rsid w:val="006E0137"/>
    <w:rsid w:val="006E032B"/>
    <w:rsid w:val="006E04F9"/>
    <w:rsid w:val="006E0582"/>
    <w:rsid w:val="006E067D"/>
    <w:rsid w:val="006E0682"/>
    <w:rsid w:val="006E06C2"/>
    <w:rsid w:val="006E0712"/>
    <w:rsid w:val="006E087A"/>
    <w:rsid w:val="006E0940"/>
    <w:rsid w:val="006E095D"/>
    <w:rsid w:val="006E0C63"/>
    <w:rsid w:val="006E0DF1"/>
    <w:rsid w:val="006E0EFD"/>
    <w:rsid w:val="006E1041"/>
    <w:rsid w:val="006E110F"/>
    <w:rsid w:val="006E120F"/>
    <w:rsid w:val="006E127E"/>
    <w:rsid w:val="006E12F7"/>
    <w:rsid w:val="006E144B"/>
    <w:rsid w:val="006E1462"/>
    <w:rsid w:val="006E14B7"/>
    <w:rsid w:val="006E14F1"/>
    <w:rsid w:val="006E1546"/>
    <w:rsid w:val="006E169A"/>
    <w:rsid w:val="006E16AE"/>
    <w:rsid w:val="006E16C5"/>
    <w:rsid w:val="006E16F0"/>
    <w:rsid w:val="006E16F4"/>
    <w:rsid w:val="006E1743"/>
    <w:rsid w:val="006E18B3"/>
    <w:rsid w:val="006E18B9"/>
    <w:rsid w:val="006E1A6E"/>
    <w:rsid w:val="006E1A76"/>
    <w:rsid w:val="006E1AED"/>
    <w:rsid w:val="006E1BAD"/>
    <w:rsid w:val="006E1BB5"/>
    <w:rsid w:val="006E1C3D"/>
    <w:rsid w:val="006E1ECE"/>
    <w:rsid w:val="006E1F3C"/>
    <w:rsid w:val="006E1F51"/>
    <w:rsid w:val="006E1F59"/>
    <w:rsid w:val="006E24EB"/>
    <w:rsid w:val="006E25AE"/>
    <w:rsid w:val="006E25C0"/>
    <w:rsid w:val="006E26AC"/>
    <w:rsid w:val="006E2797"/>
    <w:rsid w:val="006E27C5"/>
    <w:rsid w:val="006E2823"/>
    <w:rsid w:val="006E2A17"/>
    <w:rsid w:val="006E2B69"/>
    <w:rsid w:val="006E2C17"/>
    <w:rsid w:val="006E2C9E"/>
    <w:rsid w:val="006E2D67"/>
    <w:rsid w:val="006E2D9D"/>
    <w:rsid w:val="006E2DD7"/>
    <w:rsid w:val="006E2E9F"/>
    <w:rsid w:val="006E2FB4"/>
    <w:rsid w:val="006E2FBA"/>
    <w:rsid w:val="006E303C"/>
    <w:rsid w:val="006E305E"/>
    <w:rsid w:val="006E3095"/>
    <w:rsid w:val="006E30E2"/>
    <w:rsid w:val="006E3179"/>
    <w:rsid w:val="006E3194"/>
    <w:rsid w:val="006E3266"/>
    <w:rsid w:val="006E32EC"/>
    <w:rsid w:val="006E3340"/>
    <w:rsid w:val="006E363F"/>
    <w:rsid w:val="006E378F"/>
    <w:rsid w:val="006E37F9"/>
    <w:rsid w:val="006E38D2"/>
    <w:rsid w:val="006E3AB7"/>
    <w:rsid w:val="006E3AD1"/>
    <w:rsid w:val="006E3B36"/>
    <w:rsid w:val="006E3BE2"/>
    <w:rsid w:val="006E4106"/>
    <w:rsid w:val="006E4341"/>
    <w:rsid w:val="006E4668"/>
    <w:rsid w:val="006E4706"/>
    <w:rsid w:val="006E4815"/>
    <w:rsid w:val="006E4A13"/>
    <w:rsid w:val="006E4A6B"/>
    <w:rsid w:val="006E4B4C"/>
    <w:rsid w:val="006E4B6A"/>
    <w:rsid w:val="006E4D9D"/>
    <w:rsid w:val="006E4EF0"/>
    <w:rsid w:val="006E4F05"/>
    <w:rsid w:val="006E5021"/>
    <w:rsid w:val="006E51F6"/>
    <w:rsid w:val="006E53D2"/>
    <w:rsid w:val="006E549A"/>
    <w:rsid w:val="006E5552"/>
    <w:rsid w:val="006E55E9"/>
    <w:rsid w:val="006E5721"/>
    <w:rsid w:val="006E5771"/>
    <w:rsid w:val="006E57A0"/>
    <w:rsid w:val="006E57BA"/>
    <w:rsid w:val="006E57F0"/>
    <w:rsid w:val="006E5810"/>
    <w:rsid w:val="006E5849"/>
    <w:rsid w:val="006E5875"/>
    <w:rsid w:val="006E5BAD"/>
    <w:rsid w:val="006E5D57"/>
    <w:rsid w:val="006E6218"/>
    <w:rsid w:val="006E6285"/>
    <w:rsid w:val="006E62C6"/>
    <w:rsid w:val="006E631A"/>
    <w:rsid w:val="006E63EF"/>
    <w:rsid w:val="006E6434"/>
    <w:rsid w:val="006E6568"/>
    <w:rsid w:val="006E65D2"/>
    <w:rsid w:val="006E6648"/>
    <w:rsid w:val="006E6652"/>
    <w:rsid w:val="006E6654"/>
    <w:rsid w:val="006E696F"/>
    <w:rsid w:val="006E6977"/>
    <w:rsid w:val="006E69C7"/>
    <w:rsid w:val="006E6A20"/>
    <w:rsid w:val="006E6BB7"/>
    <w:rsid w:val="006E6C8F"/>
    <w:rsid w:val="006E6CF0"/>
    <w:rsid w:val="006E6DF7"/>
    <w:rsid w:val="006E6F37"/>
    <w:rsid w:val="006E6FC0"/>
    <w:rsid w:val="006E72A8"/>
    <w:rsid w:val="006E7347"/>
    <w:rsid w:val="006E73BF"/>
    <w:rsid w:val="006E74B7"/>
    <w:rsid w:val="006E75CB"/>
    <w:rsid w:val="006E75FD"/>
    <w:rsid w:val="006E762E"/>
    <w:rsid w:val="006E7740"/>
    <w:rsid w:val="006E78AC"/>
    <w:rsid w:val="006E79C9"/>
    <w:rsid w:val="006E79F3"/>
    <w:rsid w:val="006E7B48"/>
    <w:rsid w:val="006E7D3B"/>
    <w:rsid w:val="006E7DDD"/>
    <w:rsid w:val="006E7E40"/>
    <w:rsid w:val="006E7E4C"/>
    <w:rsid w:val="006E7F63"/>
    <w:rsid w:val="006F024C"/>
    <w:rsid w:val="006F0545"/>
    <w:rsid w:val="006F0677"/>
    <w:rsid w:val="006F0A91"/>
    <w:rsid w:val="006F0ABE"/>
    <w:rsid w:val="006F0B81"/>
    <w:rsid w:val="006F0C8D"/>
    <w:rsid w:val="006F0CBD"/>
    <w:rsid w:val="006F0CD1"/>
    <w:rsid w:val="006F0D31"/>
    <w:rsid w:val="006F0D77"/>
    <w:rsid w:val="006F0F4D"/>
    <w:rsid w:val="006F0F59"/>
    <w:rsid w:val="006F109E"/>
    <w:rsid w:val="006F10C3"/>
    <w:rsid w:val="006F1200"/>
    <w:rsid w:val="006F130C"/>
    <w:rsid w:val="006F13CA"/>
    <w:rsid w:val="006F1458"/>
    <w:rsid w:val="006F15A8"/>
    <w:rsid w:val="006F15AB"/>
    <w:rsid w:val="006F15C7"/>
    <w:rsid w:val="006F160E"/>
    <w:rsid w:val="006F1636"/>
    <w:rsid w:val="006F16A2"/>
    <w:rsid w:val="006F16B0"/>
    <w:rsid w:val="006F171A"/>
    <w:rsid w:val="006F1758"/>
    <w:rsid w:val="006F17A8"/>
    <w:rsid w:val="006F19DF"/>
    <w:rsid w:val="006F1AA4"/>
    <w:rsid w:val="006F1CBD"/>
    <w:rsid w:val="006F1D6F"/>
    <w:rsid w:val="006F1DD9"/>
    <w:rsid w:val="006F1E55"/>
    <w:rsid w:val="006F1EE5"/>
    <w:rsid w:val="006F1F4C"/>
    <w:rsid w:val="006F2035"/>
    <w:rsid w:val="006F21E4"/>
    <w:rsid w:val="006F2304"/>
    <w:rsid w:val="006F2560"/>
    <w:rsid w:val="006F2777"/>
    <w:rsid w:val="006F2A1D"/>
    <w:rsid w:val="006F2A91"/>
    <w:rsid w:val="006F2C44"/>
    <w:rsid w:val="006F2C97"/>
    <w:rsid w:val="006F2D49"/>
    <w:rsid w:val="006F2E3B"/>
    <w:rsid w:val="006F2E4C"/>
    <w:rsid w:val="006F2E73"/>
    <w:rsid w:val="006F2F4E"/>
    <w:rsid w:val="006F2FF9"/>
    <w:rsid w:val="006F30AD"/>
    <w:rsid w:val="006F317F"/>
    <w:rsid w:val="006F3258"/>
    <w:rsid w:val="006F32C5"/>
    <w:rsid w:val="006F32D9"/>
    <w:rsid w:val="006F3406"/>
    <w:rsid w:val="006F349B"/>
    <w:rsid w:val="006F35EC"/>
    <w:rsid w:val="006F365F"/>
    <w:rsid w:val="006F3683"/>
    <w:rsid w:val="006F3721"/>
    <w:rsid w:val="006F38CE"/>
    <w:rsid w:val="006F3924"/>
    <w:rsid w:val="006F395D"/>
    <w:rsid w:val="006F3A7B"/>
    <w:rsid w:val="006F3A82"/>
    <w:rsid w:val="006F3AFC"/>
    <w:rsid w:val="006F3B3B"/>
    <w:rsid w:val="006F3BAB"/>
    <w:rsid w:val="006F3D73"/>
    <w:rsid w:val="006F3DAE"/>
    <w:rsid w:val="006F3F2E"/>
    <w:rsid w:val="006F40FC"/>
    <w:rsid w:val="006F41F7"/>
    <w:rsid w:val="006F449F"/>
    <w:rsid w:val="006F4585"/>
    <w:rsid w:val="006F4836"/>
    <w:rsid w:val="006F4891"/>
    <w:rsid w:val="006F49BC"/>
    <w:rsid w:val="006F4A3E"/>
    <w:rsid w:val="006F4B5E"/>
    <w:rsid w:val="006F4CB1"/>
    <w:rsid w:val="006F4D3D"/>
    <w:rsid w:val="006F4E4E"/>
    <w:rsid w:val="006F4E53"/>
    <w:rsid w:val="006F5026"/>
    <w:rsid w:val="006F510A"/>
    <w:rsid w:val="006F51FF"/>
    <w:rsid w:val="006F53FA"/>
    <w:rsid w:val="006F557C"/>
    <w:rsid w:val="006F5631"/>
    <w:rsid w:val="006F564A"/>
    <w:rsid w:val="006F5695"/>
    <w:rsid w:val="006F58A6"/>
    <w:rsid w:val="006F5940"/>
    <w:rsid w:val="006F595D"/>
    <w:rsid w:val="006F5AFD"/>
    <w:rsid w:val="006F5B59"/>
    <w:rsid w:val="006F5C0D"/>
    <w:rsid w:val="006F5C4E"/>
    <w:rsid w:val="006F5C62"/>
    <w:rsid w:val="006F5D22"/>
    <w:rsid w:val="006F5E50"/>
    <w:rsid w:val="006F5F30"/>
    <w:rsid w:val="006F5F4D"/>
    <w:rsid w:val="006F5FDB"/>
    <w:rsid w:val="006F6229"/>
    <w:rsid w:val="006F626B"/>
    <w:rsid w:val="006F64E6"/>
    <w:rsid w:val="006F65C3"/>
    <w:rsid w:val="006F66B5"/>
    <w:rsid w:val="006F6793"/>
    <w:rsid w:val="006F687C"/>
    <w:rsid w:val="006F6886"/>
    <w:rsid w:val="006F68EC"/>
    <w:rsid w:val="006F6981"/>
    <w:rsid w:val="006F6A18"/>
    <w:rsid w:val="006F6A29"/>
    <w:rsid w:val="006F6CB6"/>
    <w:rsid w:val="006F6ED1"/>
    <w:rsid w:val="006F6F02"/>
    <w:rsid w:val="006F6FC9"/>
    <w:rsid w:val="006F6FCC"/>
    <w:rsid w:val="006F7226"/>
    <w:rsid w:val="006F7253"/>
    <w:rsid w:val="006F7354"/>
    <w:rsid w:val="006F7380"/>
    <w:rsid w:val="006F740B"/>
    <w:rsid w:val="006F74F1"/>
    <w:rsid w:val="006F755A"/>
    <w:rsid w:val="006F75B2"/>
    <w:rsid w:val="006F75C6"/>
    <w:rsid w:val="006F7716"/>
    <w:rsid w:val="006F78D5"/>
    <w:rsid w:val="006F7950"/>
    <w:rsid w:val="006F79FD"/>
    <w:rsid w:val="006F7A6C"/>
    <w:rsid w:val="006F7B46"/>
    <w:rsid w:val="006F7B70"/>
    <w:rsid w:val="006F7B7A"/>
    <w:rsid w:val="006F7BDE"/>
    <w:rsid w:val="006F7BEC"/>
    <w:rsid w:val="006F7CDF"/>
    <w:rsid w:val="006F7E02"/>
    <w:rsid w:val="006F7E54"/>
    <w:rsid w:val="006F7EE5"/>
    <w:rsid w:val="006F7FE2"/>
    <w:rsid w:val="00700089"/>
    <w:rsid w:val="007000AF"/>
    <w:rsid w:val="007000FD"/>
    <w:rsid w:val="00700158"/>
    <w:rsid w:val="007001F3"/>
    <w:rsid w:val="0070049F"/>
    <w:rsid w:val="00700541"/>
    <w:rsid w:val="007006D2"/>
    <w:rsid w:val="007007E7"/>
    <w:rsid w:val="00700859"/>
    <w:rsid w:val="007008BC"/>
    <w:rsid w:val="00700978"/>
    <w:rsid w:val="00700A97"/>
    <w:rsid w:val="00700B88"/>
    <w:rsid w:val="00700BE5"/>
    <w:rsid w:val="00700C2F"/>
    <w:rsid w:val="00700CC1"/>
    <w:rsid w:val="00700E64"/>
    <w:rsid w:val="00700EA9"/>
    <w:rsid w:val="00700ED6"/>
    <w:rsid w:val="00700F41"/>
    <w:rsid w:val="007014AA"/>
    <w:rsid w:val="007014DA"/>
    <w:rsid w:val="0070150C"/>
    <w:rsid w:val="00701520"/>
    <w:rsid w:val="0070158B"/>
    <w:rsid w:val="007015A5"/>
    <w:rsid w:val="007015E8"/>
    <w:rsid w:val="0070162D"/>
    <w:rsid w:val="007016D5"/>
    <w:rsid w:val="007017CC"/>
    <w:rsid w:val="0070182D"/>
    <w:rsid w:val="00701A87"/>
    <w:rsid w:val="00701B61"/>
    <w:rsid w:val="00701C22"/>
    <w:rsid w:val="00701CBB"/>
    <w:rsid w:val="00701CD7"/>
    <w:rsid w:val="00701DA8"/>
    <w:rsid w:val="00701E69"/>
    <w:rsid w:val="00701F0B"/>
    <w:rsid w:val="00701F48"/>
    <w:rsid w:val="00701F84"/>
    <w:rsid w:val="00702101"/>
    <w:rsid w:val="00702158"/>
    <w:rsid w:val="00702192"/>
    <w:rsid w:val="00702288"/>
    <w:rsid w:val="00702316"/>
    <w:rsid w:val="007024EF"/>
    <w:rsid w:val="0070253A"/>
    <w:rsid w:val="0070253E"/>
    <w:rsid w:val="0070265D"/>
    <w:rsid w:val="00702711"/>
    <w:rsid w:val="0070273F"/>
    <w:rsid w:val="00702833"/>
    <w:rsid w:val="00702A1D"/>
    <w:rsid w:val="00702BAF"/>
    <w:rsid w:val="00702D67"/>
    <w:rsid w:val="00702D93"/>
    <w:rsid w:val="00702E53"/>
    <w:rsid w:val="00702F1C"/>
    <w:rsid w:val="00703028"/>
    <w:rsid w:val="00703202"/>
    <w:rsid w:val="007035D4"/>
    <w:rsid w:val="0070365A"/>
    <w:rsid w:val="0070369F"/>
    <w:rsid w:val="007036D4"/>
    <w:rsid w:val="00703810"/>
    <w:rsid w:val="007039F8"/>
    <w:rsid w:val="00703B21"/>
    <w:rsid w:val="00703CE0"/>
    <w:rsid w:val="00703F35"/>
    <w:rsid w:val="00703FC6"/>
    <w:rsid w:val="00704139"/>
    <w:rsid w:val="0070414B"/>
    <w:rsid w:val="00704236"/>
    <w:rsid w:val="00704282"/>
    <w:rsid w:val="00704406"/>
    <w:rsid w:val="00704494"/>
    <w:rsid w:val="007044F0"/>
    <w:rsid w:val="0070454F"/>
    <w:rsid w:val="00704627"/>
    <w:rsid w:val="00704665"/>
    <w:rsid w:val="00704899"/>
    <w:rsid w:val="007048D0"/>
    <w:rsid w:val="0070498F"/>
    <w:rsid w:val="007049B7"/>
    <w:rsid w:val="00704B7E"/>
    <w:rsid w:val="00704C68"/>
    <w:rsid w:val="00704D36"/>
    <w:rsid w:val="0070508E"/>
    <w:rsid w:val="007052CB"/>
    <w:rsid w:val="007053A3"/>
    <w:rsid w:val="00705618"/>
    <w:rsid w:val="00705631"/>
    <w:rsid w:val="0070564E"/>
    <w:rsid w:val="00705779"/>
    <w:rsid w:val="00705871"/>
    <w:rsid w:val="007058D2"/>
    <w:rsid w:val="00705973"/>
    <w:rsid w:val="00705ADC"/>
    <w:rsid w:val="00705BAF"/>
    <w:rsid w:val="00705BD3"/>
    <w:rsid w:val="00705C38"/>
    <w:rsid w:val="00705D29"/>
    <w:rsid w:val="00705FE7"/>
    <w:rsid w:val="00706042"/>
    <w:rsid w:val="00706139"/>
    <w:rsid w:val="007061FB"/>
    <w:rsid w:val="00706233"/>
    <w:rsid w:val="007062D2"/>
    <w:rsid w:val="007062FD"/>
    <w:rsid w:val="0070632F"/>
    <w:rsid w:val="0070635B"/>
    <w:rsid w:val="0070642E"/>
    <w:rsid w:val="007064AD"/>
    <w:rsid w:val="007064E1"/>
    <w:rsid w:val="00706680"/>
    <w:rsid w:val="007066D9"/>
    <w:rsid w:val="007066F6"/>
    <w:rsid w:val="0070676B"/>
    <w:rsid w:val="00706937"/>
    <w:rsid w:val="007069EA"/>
    <w:rsid w:val="00706A78"/>
    <w:rsid w:val="00706AC9"/>
    <w:rsid w:val="00706DBD"/>
    <w:rsid w:val="00706F15"/>
    <w:rsid w:val="00706FC1"/>
    <w:rsid w:val="00706FD4"/>
    <w:rsid w:val="007071E0"/>
    <w:rsid w:val="007073E1"/>
    <w:rsid w:val="00707416"/>
    <w:rsid w:val="007074D1"/>
    <w:rsid w:val="0070750B"/>
    <w:rsid w:val="0070752E"/>
    <w:rsid w:val="00707542"/>
    <w:rsid w:val="007077D4"/>
    <w:rsid w:val="00707911"/>
    <w:rsid w:val="00707C25"/>
    <w:rsid w:val="00707DA4"/>
    <w:rsid w:val="00707E4A"/>
    <w:rsid w:val="00707F21"/>
    <w:rsid w:val="00710086"/>
    <w:rsid w:val="007101EC"/>
    <w:rsid w:val="00710223"/>
    <w:rsid w:val="00710250"/>
    <w:rsid w:val="007102C2"/>
    <w:rsid w:val="0071030C"/>
    <w:rsid w:val="00710312"/>
    <w:rsid w:val="00710446"/>
    <w:rsid w:val="00710679"/>
    <w:rsid w:val="007106FE"/>
    <w:rsid w:val="0071099D"/>
    <w:rsid w:val="007109D4"/>
    <w:rsid w:val="00710A74"/>
    <w:rsid w:val="00710B16"/>
    <w:rsid w:val="00710C12"/>
    <w:rsid w:val="00710C1D"/>
    <w:rsid w:val="00710F18"/>
    <w:rsid w:val="00710FA4"/>
    <w:rsid w:val="007110F4"/>
    <w:rsid w:val="00711153"/>
    <w:rsid w:val="007111C2"/>
    <w:rsid w:val="007112A9"/>
    <w:rsid w:val="007112FD"/>
    <w:rsid w:val="007113DA"/>
    <w:rsid w:val="00711497"/>
    <w:rsid w:val="007115F2"/>
    <w:rsid w:val="00711603"/>
    <w:rsid w:val="00711812"/>
    <w:rsid w:val="00711883"/>
    <w:rsid w:val="00711A5F"/>
    <w:rsid w:val="00711B9D"/>
    <w:rsid w:val="00711C6C"/>
    <w:rsid w:val="00711CA6"/>
    <w:rsid w:val="00711DB5"/>
    <w:rsid w:val="00711E22"/>
    <w:rsid w:val="00711FBF"/>
    <w:rsid w:val="0071221A"/>
    <w:rsid w:val="00712270"/>
    <w:rsid w:val="007123A9"/>
    <w:rsid w:val="0071255A"/>
    <w:rsid w:val="007125AC"/>
    <w:rsid w:val="0071266A"/>
    <w:rsid w:val="0071272D"/>
    <w:rsid w:val="0071275C"/>
    <w:rsid w:val="007127FB"/>
    <w:rsid w:val="007129D0"/>
    <w:rsid w:val="007129DE"/>
    <w:rsid w:val="00712A5B"/>
    <w:rsid w:val="00712BA9"/>
    <w:rsid w:val="00712D70"/>
    <w:rsid w:val="00712DEA"/>
    <w:rsid w:val="00712FCB"/>
    <w:rsid w:val="00713136"/>
    <w:rsid w:val="00713198"/>
    <w:rsid w:val="00713206"/>
    <w:rsid w:val="007133EF"/>
    <w:rsid w:val="00713488"/>
    <w:rsid w:val="0071352A"/>
    <w:rsid w:val="00713565"/>
    <w:rsid w:val="00713724"/>
    <w:rsid w:val="00713817"/>
    <w:rsid w:val="00713992"/>
    <w:rsid w:val="007139AD"/>
    <w:rsid w:val="00713A31"/>
    <w:rsid w:val="00713C23"/>
    <w:rsid w:val="00713D6C"/>
    <w:rsid w:val="00713D7E"/>
    <w:rsid w:val="00713E49"/>
    <w:rsid w:val="00714055"/>
    <w:rsid w:val="007140B1"/>
    <w:rsid w:val="0071438B"/>
    <w:rsid w:val="0071448C"/>
    <w:rsid w:val="007144C7"/>
    <w:rsid w:val="00714519"/>
    <w:rsid w:val="00714567"/>
    <w:rsid w:val="007145CD"/>
    <w:rsid w:val="00714617"/>
    <w:rsid w:val="007146F8"/>
    <w:rsid w:val="00714773"/>
    <w:rsid w:val="007147AF"/>
    <w:rsid w:val="0071480A"/>
    <w:rsid w:val="007149C5"/>
    <w:rsid w:val="00714B59"/>
    <w:rsid w:val="00714C78"/>
    <w:rsid w:val="00714E3A"/>
    <w:rsid w:val="00714EE3"/>
    <w:rsid w:val="00714FCE"/>
    <w:rsid w:val="0071506F"/>
    <w:rsid w:val="00715199"/>
    <w:rsid w:val="007152BD"/>
    <w:rsid w:val="007153D9"/>
    <w:rsid w:val="0071545B"/>
    <w:rsid w:val="00715490"/>
    <w:rsid w:val="00715626"/>
    <w:rsid w:val="0071567E"/>
    <w:rsid w:val="00715B3F"/>
    <w:rsid w:val="00715C16"/>
    <w:rsid w:val="00715CE0"/>
    <w:rsid w:val="00715E9E"/>
    <w:rsid w:val="00716068"/>
    <w:rsid w:val="0071606F"/>
    <w:rsid w:val="0071616F"/>
    <w:rsid w:val="0071618F"/>
    <w:rsid w:val="0071619E"/>
    <w:rsid w:val="0071629C"/>
    <w:rsid w:val="007162B9"/>
    <w:rsid w:val="00716550"/>
    <w:rsid w:val="007166A0"/>
    <w:rsid w:val="0071672D"/>
    <w:rsid w:val="0071690A"/>
    <w:rsid w:val="00716928"/>
    <w:rsid w:val="00716C21"/>
    <w:rsid w:val="00716C8A"/>
    <w:rsid w:val="00716D37"/>
    <w:rsid w:val="00716E7D"/>
    <w:rsid w:val="00716EDA"/>
    <w:rsid w:val="00716FEE"/>
    <w:rsid w:val="00717208"/>
    <w:rsid w:val="007172E4"/>
    <w:rsid w:val="007176DC"/>
    <w:rsid w:val="00717790"/>
    <w:rsid w:val="00717945"/>
    <w:rsid w:val="00717AAB"/>
    <w:rsid w:val="00717D58"/>
    <w:rsid w:val="00717E5F"/>
    <w:rsid w:val="00717F60"/>
    <w:rsid w:val="00717FA4"/>
    <w:rsid w:val="007202D7"/>
    <w:rsid w:val="0072033E"/>
    <w:rsid w:val="00720456"/>
    <w:rsid w:val="007204B5"/>
    <w:rsid w:val="00720673"/>
    <w:rsid w:val="00720735"/>
    <w:rsid w:val="0072077F"/>
    <w:rsid w:val="00720849"/>
    <w:rsid w:val="00720974"/>
    <w:rsid w:val="00720999"/>
    <w:rsid w:val="00720B29"/>
    <w:rsid w:val="00720D0F"/>
    <w:rsid w:val="00720DC9"/>
    <w:rsid w:val="00720DCB"/>
    <w:rsid w:val="00720E8F"/>
    <w:rsid w:val="0072107E"/>
    <w:rsid w:val="00721229"/>
    <w:rsid w:val="00721350"/>
    <w:rsid w:val="00721479"/>
    <w:rsid w:val="00721557"/>
    <w:rsid w:val="00721560"/>
    <w:rsid w:val="0072179D"/>
    <w:rsid w:val="0072194A"/>
    <w:rsid w:val="007219C8"/>
    <w:rsid w:val="007219F1"/>
    <w:rsid w:val="00721A2A"/>
    <w:rsid w:val="00721C33"/>
    <w:rsid w:val="00721C91"/>
    <w:rsid w:val="00721EE4"/>
    <w:rsid w:val="00721F8A"/>
    <w:rsid w:val="007221C5"/>
    <w:rsid w:val="0072224B"/>
    <w:rsid w:val="00722304"/>
    <w:rsid w:val="00722494"/>
    <w:rsid w:val="00722538"/>
    <w:rsid w:val="00722605"/>
    <w:rsid w:val="0072264B"/>
    <w:rsid w:val="007226BA"/>
    <w:rsid w:val="00722A38"/>
    <w:rsid w:val="00722A86"/>
    <w:rsid w:val="00722D15"/>
    <w:rsid w:val="00722DDD"/>
    <w:rsid w:val="00722F84"/>
    <w:rsid w:val="00723201"/>
    <w:rsid w:val="0072327D"/>
    <w:rsid w:val="0072339E"/>
    <w:rsid w:val="00723419"/>
    <w:rsid w:val="00723502"/>
    <w:rsid w:val="007235E4"/>
    <w:rsid w:val="0072388D"/>
    <w:rsid w:val="0072389B"/>
    <w:rsid w:val="007238D7"/>
    <w:rsid w:val="00723907"/>
    <w:rsid w:val="00723A08"/>
    <w:rsid w:val="00723A81"/>
    <w:rsid w:val="00723D75"/>
    <w:rsid w:val="00723DE5"/>
    <w:rsid w:val="00723E08"/>
    <w:rsid w:val="00723EA7"/>
    <w:rsid w:val="00723F24"/>
    <w:rsid w:val="00723F43"/>
    <w:rsid w:val="00723F78"/>
    <w:rsid w:val="00724237"/>
    <w:rsid w:val="007242CD"/>
    <w:rsid w:val="007243DF"/>
    <w:rsid w:val="00724414"/>
    <w:rsid w:val="007244F3"/>
    <w:rsid w:val="00724550"/>
    <w:rsid w:val="00724663"/>
    <w:rsid w:val="00724667"/>
    <w:rsid w:val="00724831"/>
    <w:rsid w:val="00724869"/>
    <w:rsid w:val="00724880"/>
    <w:rsid w:val="00724A6E"/>
    <w:rsid w:val="00724CC8"/>
    <w:rsid w:val="00724CDD"/>
    <w:rsid w:val="00724D65"/>
    <w:rsid w:val="00724E89"/>
    <w:rsid w:val="00724EA8"/>
    <w:rsid w:val="00724F5D"/>
    <w:rsid w:val="0072512D"/>
    <w:rsid w:val="00725164"/>
    <w:rsid w:val="00725238"/>
    <w:rsid w:val="007253EF"/>
    <w:rsid w:val="0072553D"/>
    <w:rsid w:val="007256C5"/>
    <w:rsid w:val="00725752"/>
    <w:rsid w:val="007257D9"/>
    <w:rsid w:val="00725803"/>
    <w:rsid w:val="00725AAF"/>
    <w:rsid w:val="00725B74"/>
    <w:rsid w:val="00725C61"/>
    <w:rsid w:val="00725E08"/>
    <w:rsid w:val="00725F14"/>
    <w:rsid w:val="00726185"/>
    <w:rsid w:val="0072625B"/>
    <w:rsid w:val="0072630A"/>
    <w:rsid w:val="007263A1"/>
    <w:rsid w:val="00726626"/>
    <w:rsid w:val="0072662B"/>
    <w:rsid w:val="007266F0"/>
    <w:rsid w:val="00726857"/>
    <w:rsid w:val="00726921"/>
    <w:rsid w:val="00726B57"/>
    <w:rsid w:val="00726C03"/>
    <w:rsid w:val="00726C9F"/>
    <w:rsid w:val="00726CB6"/>
    <w:rsid w:val="00726CE6"/>
    <w:rsid w:val="00726D9A"/>
    <w:rsid w:val="00726EAC"/>
    <w:rsid w:val="00727031"/>
    <w:rsid w:val="007270E5"/>
    <w:rsid w:val="007270E7"/>
    <w:rsid w:val="00727125"/>
    <w:rsid w:val="00727192"/>
    <w:rsid w:val="0072719A"/>
    <w:rsid w:val="007271B4"/>
    <w:rsid w:val="007271CF"/>
    <w:rsid w:val="0072737B"/>
    <w:rsid w:val="007273F2"/>
    <w:rsid w:val="00727403"/>
    <w:rsid w:val="0072759C"/>
    <w:rsid w:val="007275FE"/>
    <w:rsid w:val="00727617"/>
    <w:rsid w:val="00727802"/>
    <w:rsid w:val="00727991"/>
    <w:rsid w:val="007279AE"/>
    <w:rsid w:val="00727A2B"/>
    <w:rsid w:val="00727C91"/>
    <w:rsid w:val="00727D07"/>
    <w:rsid w:val="00727DC3"/>
    <w:rsid w:val="00727E5B"/>
    <w:rsid w:val="00727F41"/>
    <w:rsid w:val="00727F69"/>
    <w:rsid w:val="00727FB1"/>
    <w:rsid w:val="00730038"/>
    <w:rsid w:val="00730048"/>
    <w:rsid w:val="007300FF"/>
    <w:rsid w:val="0073013E"/>
    <w:rsid w:val="007301B9"/>
    <w:rsid w:val="007301E0"/>
    <w:rsid w:val="007302A6"/>
    <w:rsid w:val="007302B6"/>
    <w:rsid w:val="007302B8"/>
    <w:rsid w:val="00730304"/>
    <w:rsid w:val="00730371"/>
    <w:rsid w:val="00730488"/>
    <w:rsid w:val="007304E2"/>
    <w:rsid w:val="007306FF"/>
    <w:rsid w:val="007307E9"/>
    <w:rsid w:val="007308DD"/>
    <w:rsid w:val="007308EF"/>
    <w:rsid w:val="00730911"/>
    <w:rsid w:val="00730935"/>
    <w:rsid w:val="007309AD"/>
    <w:rsid w:val="00730B43"/>
    <w:rsid w:val="00730BAC"/>
    <w:rsid w:val="00730BB0"/>
    <w:rsid w:val="00730CE9"/>
    <w:rsid w:val="00730DBB"/>
    <w:rsid w:val="00730E0D"/>
    <w:rsid w:val="00731067"/>
    <w:rsid w:val="007311CE"/>
    <w:rsid w:val="00731294"/>
    <w:rsid w:val="0073132C"/>
    <w:rsid w:val="007313D7"/>
    <w:rsid w:val="007313DD"/>
    <w:rsid w:val="007313FA"/>
    <w:rsid w:val="00731490"/>
    <w:rsid w:val="007314E9"/>
    <w:rsid w:val="00731564"/>
    <w:rsid w:val="0073169E"/>
    <w:rsid w:val="007316D3"/>
    <w:rsid w:val="0073174E"/>
    <w:rsid w:val="0073187A"/>
    <w:rsid w:val="00731970"/>
    <w:rsid w:val="00731AFB"/>
    <w:rsid w:val="00731B48"/>
    <w:rsid w:val="00731D68"/>
    <w:rsid w:val="00731DD8"/>
    <w:rsid w:val="00731E6D"/>
    <w:rsid w:val="00731E75"/>
    <w:rsid w:val="00731ECD"/>
    <w:rsid w:val="00731F7E"/>
    <w:rsid w:val="0073209A"/>
    <w:rsid w:val="007320A8"/>
    <w:rsid w:val="0073215F"/>
    <w:rsid w:val="007321B8"/>
    <w:rsid w:val="007321F5"/>
    <w:rsid w:val="00732327"/>
    <w:rsid w:val="00732399"/>
    <w:rsid w:val="007323C1"/>
    <w:rsid w:val="007325C5"/>
    <w:rsid w:val="007325F6"/>
    <w:rsid w:val="00732633"/>
    <w:rsid w:val="007326B3"/>
    <w:rsid w:val="00732770"/>
    <w:rsid w:val="007329DA"/>
    <w:rsid w:val="00732B0D"/>
    <w:rsid w:val="00732C74"/>
    <w:rsid w:val="00732CAA"/>
    <w:rsid w:val="00732CB6"/>
    <w:rsid w:val="00732F20"/>
    <w:rsid w:val="00732F65"/>
    <w:rsid w:val="00733063"/>
    <w:rsid w:val="0073328F"/>
    <w:rsid w:val="0073339A"/>
    <w:rsid w:val="00733462"/>
    <w:rsid w:val="007334A4"/>
    <w:rsid w:val="007334D8"/>
    <w:rsid w:val="00733610"/>
    <w:rsid w:val="0073369A"/>
    <w:rsid w:val="00733728"/>
    <w:rsid w:val="007337E9"/>
    <w:rsid w:val="0073383D"/>
    <w:rsid w:val="00733B92"/>
    <w:rsid w:val="00733B96"/>
    <w:rsid w:val="00733C78"/>
    <w:rsid w:val="00733D77"/>
    <w:rsid w:val="00733E5C"/>
    <w:rsid w:val="00733EFA"/>
    <w:rsid w:val="00733F70"/>
    <w:rsid w:val="00733FBB"/>
    <w:rsid w:val="00734010"/>
    <w:rsid w:val="00734173"/>
    <w:rsid w:val="007343C9"/>
    <w:rsid w:val="007343D9"/>
    <w:rsid w:val="00734465"/>
    <w:rsid w:val="0073446B"/>
    <w:rsid w:val="007344B3"/>
    <w:rsid w:val="007345D0"/>
    <w:rsid w:val="00734629"/>
    <w:rsid w:val="0073470D"/>
    <w:rsid w:val="0073478A"/>
    <w:rsid w:val="00734930"/>
    <w:rsid w:val="00734938"/>
    <w:rsid w:val="00734958"/>
    <w:rsid w:val="00734A07"/>
    <w:rsid w:val="00734A97"/>
    <w:rsid w:val="00734AE2"/>
    <w:rsid w:val="00734BA8"/>
    <w:rsid w:val="00734D6A"/>
    <w:rsid w:val="00734D8B"/>
    <w:rsid w:val="00734F4C"/>
    <w:rsid w:val="00734F8B"/>
    <w:rsid w:val="00734FCF"/>
    <w:rsid w:val="0073506F"/>
    <w:rsid w:val="00735094"/>
    <w:rsid w:val="007351EB"/>
    <w:rsid w:val="0073527B"/>
    <w:rsid w:val="007352EA"/>
    <w:rsid w:val="00735456"/>
    <w:rsid w:val="007355C7"/>
    <w:rsid w:val="007356E3"/>
    <w:rsid w:val="007356FB"/>
    <w:rsid w:val="0073578A"/>
    <w:rsid w:val="00735997"/>
    <w:rsid w:val="00735A0B"/>
    <w:rsid w:val="00735A5E"/>
    <w:rsid w:val="00735B9E"/>
    <w:rsid w:val="00735CDE"/>
    <w:rsid w:val="00735CEC"/>
    <w:rsid w:val="00735CED"/>
    <w:rsid w:val="00735E44"/>
    <w:rsid w:val="00735FC7"/>
    <w:rsid w:val="00735FEA"/>
    <w:rsid w:val="00735FF8"/>
    <w:rsid w:val="00736355"/>
    <w:rsid w:val="0073642D"/>
    <w:rsid w:val="007364F3"/>
    <w:rsid w:val="00736652"/>
    <w:rsid w:val="00736AC1"/>
    <w:rsid w:val="00736B03"/>
    <w:rsid w:val="00736B0B"/>
    <w:rsid w:val="00736C85"/>
    <w:rsid w:val="00736C8A"/>
    <w:rsid w:val="00736C8D"/>
    <w:rsid w:val="00736CA0"/>
    <w:rsid w:val="00736D4D"/>
    <w:rsid w:val="00736E3C"/>
    <w:rsid w:val="00736F26"/>
    <w:rsid w:val="00736F34"/>
    <w:rsid w:val="00736F35"/>
    <w:rsid w:val="00737004"/>
    <w:rsid w:val="00737198"/>
    <w:rsid w:val="007371AB"/>
    <w:rsid w:val="007371C2"/>
    <w:rsid w:val="007372D9"/>
    <w:rsid w:val="0073740C"/>
    <w:rsid w:val="00737454"/>
    <w:rsid w:val="00737610"/>
    <w:rsid w:val="0073771C"/>
    <w:rsid w:val="007377EF"/>
    <w:rsid w:val="00737885"/>
    <w:rsid w:val="00737933"/>
    <w:rsid w:val="00737A95"/>
    <w:rsid w:val="00737B1C"/>
    <w:rsid w:val="00737B9A"/>
    <w:rsid w:val="00737BD3"/>
    <w:rsid w:val="00737E45"/>
    <w:rsid w:val="00737E52"/>
    <w:rsid w:val="00737ED1"/>
    <w:rsid w:val="00737EF5"/>
    <w:rsid w:val="00740359"/>
    <w:rsid w:val="00740425"/>
    <w:rsid w:val="0074042C"/>
    <w:rsid w:val="00740579"/>
    <w:rsid w:val="007406B6"/>
    <w:rsid w:val="007407FB"/>
    <w:rsid w:val="00740870"/>
    <w:rsid w:val="007408B8"/>
    <w:rsid w:val="007408CC"/>
    <w:rsid w:val="007409A3"/>
    <w:rsid w:val="007409B5"/>
    <w:rsid w:val="007409F6"/>
    <w:rsid w:val="00740ADE"/>
    <w:rsid w:val="00740AE7"/>
    <w:rsid w:val="00740B3E"/>
    <w:rsid w:val="00740B5D"/>
    <w:rsid w:val="00740C87"/>
    <w:rsid w:val="00740E40"/>
    <w:rsid w:val="00740EC2"/>
    <w:rsid w:val="00740F74"/>
    <w:rsid w:val="00740FB1"/>
    <w:rsid w:val="0074102C"/>
    <w:rsid w:val="007410F0"/>
    <w:rsid w:val="0074122E"/>
    <w:rsid w:val="0074137F"/>
    <w:rsid w:val="0074138A"/>
    <w:rsid w:val="007413E7"/>
    <w:rsid w:val="0074141B"/>
    <w:rsid w:val="00741645"/>
    <w:rsid w:val="007416B8"/>
    <w:rsid w:val="007417AA"/>
    <w:rsid w:val="007417D3"/>
    <w:rsid w:val="0074189C"/>
    <w:rsid w:val="007418AA"/>
    <w:rsid w:val="00741918"/>
    <w:rsid w:val="00741BD8"/>
    <w:rsid w:val="00741D4C"/>
    <w:rsid w:val="00741D71"/>
    <w:rsid w:val="00741DE9"/>
    <w:rsid w:val="00741E39"/>
    <w:rsid w:val="00741F0A"/>
    <w:rsid w:val="00742002"/>
    <w:rsid w:val="0074206F"/>
    <w:rsid w:val="00742211"/>
    <w:rsid w:val="0074231E"/>
    <w:rsid w:val="0074239C"/>
    <w:rsid w:val="007424B0"/>
    <w:rsid w:val="0074251A"/>
    <w:rsid w:val="0074277D"/>
    <w:rsid w:val="0074279C"/>
    <w:rsid w:val="007427A0"/>
    <w:rsid w:val="007427D9"/>
    <w:rsid w:val="007428FA"/>
    <w:rsid w:val="00742A33"/>
    <w:rsid w:val="00742C65"/>
    <w:rsid w:val="00742D71"/>
    <w:rsid w:val="00742EE7"/>
    <w:rsid w:val="0074319D"/>
    <w:rsid w:val="007431B6"/>
    <w:rsid w:val="007433B6"/>
    <w:rsid w:val="0074345F"/>
    <w:rsid w:val="00743504"/>
    <w:rsid w:val="007435C5"/>
    <w:rsid w:val="00743762"/>
    <w:rsid w:val="00743825"/>
    <w:rsid w:val="00743912"/>
    <w:rsid w:val="00743927"/>
    <w:rsid w:val="00743992"/>
    <w:rsid w:val="00743A36"/>
    <w:rsid w:val="00743B05"/>
    <w:rsid w:val="00743BCD"/>
    <w:rsid w:val="00743C6D"/>
    <w:rsid w:val="00743D0A"/>
    <w:rsid w:val="00743D7C"/>
    <w:rsid w:val="00743FE7"/>
    <w:rsid w:val="00743FF5"/>
    <w:rsid w:val="007440F8"/>
    <w:rsid w:val="0074416A"/>
    <w:rsid w:val="00744252"/>
    <w:rsid w:val="0074428E"/>
    <w:rsid w:val="00744411"/>
    <w:rsid w:val="007445A1"/>
    <w:rsid w:val="0074468B"/>
    <w:rsid w:val="00744802"/>
    <w:rsid w:val="007448F3"/>
    <w:rsid w:val="00744A1A"/>
    <w:rsid w:val="00744BE7"/>
    <w:rsid w:val="00744C0C"/>
    <w:rsid w:val="00744C38"/>
    <w:rsid w:val="00744CAF"/>
    <w:rsid w:val="00744CB7"/>
    <w:rsid w:val="00744D13"/>
    <w:rsid w:val="00744E0C"/>
    <w:rsid w:val="00744E33"/>
    <w:rsid w:val="00744ECA"/>
    <w:rsid w:val="00744FB8"/>
    <w:rsid w:val="00745102"/>
    <w:rsid w:val="00745340"/>
    <w:rsid w:val="007453C0"/>
    <w:rsid w:val="0074543E"/>
    <w:rsid w:val="00745474"/>
    <w:rsid w:val="007455D5"/>
    <w:rsid w:val="007455ED"/>
    <w:rsid w:val="00745617"/>
    <w:rsid w:val="00745668"/>
    <w:rsid w:val="007456A8"/>
    <w:rsid w:val="007456EF"/>
    <w:rsid w:val="0074577C"/>
    <w:rsid w:val="00745839"/>
    <w:rsid w:val="007458D2"/>
    <w:rsid w:val="0074593D"/>
    <w:rsid w:val="007459CA"/>
    <w:rsid w:val="00745B20"/>
    <w:rsid w:val="00745B8D"/>
    <w:rsid w:val="00746155"/>
    <w:rsid w:val="00746211"/>
    <w:rsid w:val="00746335"/>
    <w:rsid w:val="00746457"/>
    <w:rsid w:val="0074650E"/>
    <w:rsid w:val="00746572"/>
    <w:rsid w:val="007465CB"/>
    <w:rsid w:val="00746631"/>
    <w:rsid w:val="0074664E"/>
    <w:rsid w:val="00746663"/>
    <w:rsid w:val="007466AF"/>
    <w:rsid w:val="007466E1"/>
    <w:rsid w:val="00746717"/>
    <w:rsid w:val="0074671A"/>
    <w:rsid w:val="00746725"/>
    <w:rsid w:val="007467E9"/>
    <w:rsid w:val="0074698C"/>
    <w:rsid w:val="00746B69"/>
    <w:rsid w:val="00746BA4"/>
    <w:rsid w:val="00746C65"/>
    <w:rsid w:val="00746C7E"/>
    <w:rsid w:val="00746CA9"/>
    <w:rsid w:val="00746D2A"/>
    <w:rsid w:val="00746D5A"/>
    <w:rsid w:val="00746FA7"/>
    <w:rsid w:val="00746FD9"/>
    <w:rsid w:val="00747001"/>
    <w:rsid w:val="00747020"/>
    <w:rsid w:val="007470BD"/>
    <w:rsid w:val="0074728E"/>
    <w:rsid w:val="007472EB"/>
    <w:rsid w:val="00747343"/>
    <w:rsid w:val="007474B6"/>
    <w:rsid w:val="0074751F"/>
    <w:rsid w:val="00747577"/>
    <w:rsid w:val="00747605"/>
    <w:rsid w:val="00747658"/>
    <w:rsid w:val="00747747"/>
    <w:rsid w:val="0074778B"/>
    <w:rsid w:val="00747879"/>
    <w:rsid w:val="0074795A"/>
    <w:rsid w:val="00747A7D"/>
    <w:rsid w:val="00747AFB"/>
    <w:rsid w:val="00747E4A"/>
    <w:rsid w:val="00747EBD"/>
    <w:rsid w:val="00747F16"/>
    <w:rsid w:val="00747F6B"/>
    <w:rsid w:val="0075014E"/>
    <w:rsid w:val="00750202"/>
    <w:rsid w:val="007502A2"/>
    <w:rsid w:val="007502D7"/>
    <w:rsid w:val="00750312"/>
    <w:rsid w:val="0075041E"/>
    <w:rsid w:val="007504E1"/>
    <w:rsid w:val="00750551"/>
    <w:rsid w:val="00750606"/>
    <w:rsid w:val="00750722"/>
    <w:rsid w:val="007508C4"/>
    <w:rsid w:val="00750AEC"/>
    <w:rsid w:val="00750AED"/>
    <w:rsid w:val="00750B17"/>
    <w:rsid w:val="00750F7D"/>
    <w:rsid w:val="007510A0"/>
    <w:rsid w:val="007510A2"/>
    <w:rsid w:val="007510DE"/>
    <w:rsid w:val="007510FC"/>
    <w:rsid w:val="00751266"/>
    <w:rsid w:val="00751356"/>
    <w:rsid w:val="007513E5"/>
    <w:rsid w:val="007515C0"/>
    <w:rsid w:val="0075173E"/>
    <w:rsid w:val="007518F3"/>
    <w:rsid w:val="00751AC7"/>
    <w:rsid w:val="00751E19"/>
    <w:rsid w:val="00751F03"/>
    <w:rsid w:val="00751F53"/>
    <w:rsid w:val="0075200D"/>
    <w:rsid w:val="00752022"/>
    <w:rsid w:val="0075205A"/>
    <w:rsid w:val="007520D3"/>
    <w:rsid w:val="007521E5"/>
    <w:rsid w:val="00752288"/>
    <w:rsid w:val="007523B8"/>
    <w:rsid w:val="0075248A"/>
    <w:rsid w:val="007524BE"/>
    <w:rsid w:val="007525C9"/>
    <w:rsid w:val="0075264C"/>
    <w:rsid w:val="007527C1"/>
    <w:rsid w:val="007528BB"/>
    <w:rsid w:val="007528ED"/>
    <w:rsid w:val="007529E3"/>
    <w:rsid w:val="00752B27"/>
    <w:rsid w:val="00752B3F"/>
    <w:rsid w:val="00752B57"/>
    <w:rsid w:val="00752C69"/>
    <w:rsid w:val="00752D49"/>
    <w:rsid w:val="00752E1F"/>
    <w:rsid w:val="007530E7"/>
    <w:rsid w:val="00753286"/>
    <w:rsid w:val="007532BA"/>
    <w:rsid w:val="007533A2"/>
    <w:rsid w:val="007534F4"/>
    <w:rsid w:val="0075359B"/>
    <w:rsid w:val="007535FF"/>
    <w:rsid w:val="00753642"/>
    <w:rsid w:val="0075367D"/>
    <w:rsid w:val="0075368E"/>
    <w:rsid w:val="007536E6"/>
    <w:rsid w:val="0075376B"/>
    <w:rsid w:val="00753D60"/>
    <w:rsid w:val="00753DB5"/>
    <w:rsid w:val="00753EE2"/>
    <w:rsid w:val="0075418C"/>
    <w:rsid w:val="0075419D"/>
    <w:rsid w:val="0075423C"/>
    <w:rsid w:val="0075447E"/>
    <w:rsid w:val="00754494"/>
    <w:rsid w:val="007545A2"/>
    <w:rsid w:val="0075469A"/>
    <w:rsid w:val="007546B6"/>
    <w:rsid w:val="007546C4"/>
    <w:rsid w:val="0075474F"/>
    <w:rsid w:val="0075478F"/>
    <w:rsid w:val="00754799"/>
    <w:rsid w:val="00754806"/>
    <w:rsid w:val="007548F9"/>
    <w:rsid w:val="007549FC"/>
    <w:rsid w:val="00754AAA"/>
    <w:rsid w:val="00754B00"/>
    <w:rsid w:val="00754B30"/>
    <w:rsid w:val="00754D19"/>
    <w:rsid w:val="00754DB3"/>
    <w:rsid w:val="00754E4A"/>
    <w:rsid w:val="0075502C"/>
    <w:rsid w:val="00755089"/>
    <w:rsid w:val="007551CE"/>
    <w:rsid w:val="00755407"/>
    <w:rsid w:val="00755447"/>
    <w:rsid w:val="007554B9"/>
    <w:rsid w:val="007554BB"/>
    <w:rsid w:val="00755651"/>
    <w:rsid w:val="007556A4"/>
    <w:rsid w:val="00755795"/>
    <w:rsid w:val="007558C8"/>
    <w:rsid w:val="007559F0"/>
    <w:rsid w:val="00755A4C"/>
    <w:rsid w:val="00755B03"/>
    <w:rsid w:val="00755B22"/>
    <w:rsid w:val="00755B36"/>
    <w:rsid w:val="00755B3A"/>
    <w:rsid w:val="00755BFD"/>
    <w:rsid w:val="00755C58"/>
    <w:rsid w:val="00755DFF"/>
    <w:rsid w:val="00755EC9"/>
    <w:rsid w:val="00755FA9"/>
    <w:rsid w:val="00755FE0"/>
    <w:rsid w:val="0075605F"/>
    <w:rsid w:val="007560EB"/>
    <w:rsid w:val="00756227"/>
    <w:rsid w:val="0075632E"/>
    <w:rsid w:val="00756726"/>
    <w:rsid w:val="00756823"/>
    <w:rsid w:val="0075687A"/>
    <w:rsid w:val="00756B64"/>
    <w:rsid w:val="00756C0A"/>
    <w:rsid w:val="00756C32"/>
    <w:rsid w:val="00756C7C"/>
    <w:rsid w:val="00756C80"/>
    <w:rsid w:val="00756EFC"/>
    <w:rsid w:val="00756F6C"/>
    <w:rsid w:val="00756FF8"/>
    <w:rsid w:val="00757020"/>
    <w:rsid w:val="007570AC"/>
    <w:rsid w:val="0075710A"/>
    <w:rsid w:val="00757232"/>
    <w:rsid w:val="007572A2"/>
    <w:rsid w:val="00757304"/>
    <w:rsid w:val="00757328"/>
    <w:rsid w:val="0075739D"/>
    <w:rsid w:val="007573BF"/>
    <w:rsid w:val="00757678"/>
    <w:rsid w:val="007578C0"/>
    <w:rsid w:val="00757955"/>
    <w:rsid w:val="00757A2B"/>
    <w:rsid w:val="00757AAD"/>
    <w:rsid w:val="00757BA4"/>
    <w:rsid w:val="00757BEA"/>
    <w:rsid w:val="00757C1A"/>
    <w:rsid w:val="00757CEF"/>
    <w:rsid w:val="007600CF"/>
    <w:rsid w:val="00760149"/>
    <w:rsid w:val="007601DE"/>
    <w:rsid w:val="00760346"/>
    <w:rsid w:val="00760407"/>
    <w:rsid w:val="00760413"/>
    <w:rsid w:val="0076043A"/>
    <w:rsid w:val="00760458"/>
    <w:rsid w:val="00760491"/>
    <w:rsid w:val="00760573"/>
    <w:rsid w:val="0076062D"/>
    <w:rsid w:val="007606E9"/>
    <w:rsid w:val="00760838"/>
    <w:rsid w:val="00760997"/>
    <w:rsid w:val="00760CA6"/>
    <w:rsid w:val="00760CB1"/>
    <w:rsid w:val="00760EBB"/>
    <w:rsid w:val="00760F6E"/>
    <w:rsid w:val="00760FAA"/>
    <w:rsid w:val="00760FC5"/>
    <w:rsid w:val="00761065"/>
    <w:rsid w:val="00761232"/>
    <w:rsid w:val="007612A9"/>
    <w:rsid w:val="00761441"/>
    <w:rsid w:val="00761456"/>
    <w:rsid w:val="00761805"/>
    <w:rsid w:val="00761818"/>
    <w:rsid w:val="007618E6"/>
    <w:rsid w:val="00761960"/>
    <w:rsid w:val="0076197A"/>
    <w:rsid w:val="007619FE"/>
    <w:rsid w:val="00761AD2"/>
    <w:rsid w:val="00761B1C"/>
    <w:rsid w:val="00761B4B"/>
    <w:rsid w:val="00761BD7"/>
    <w:rsid w:val="00761C9E"/>
    <w:rsid w:val="00761D49"/>
    <w:rsid w:val="00761D77"/>
    <w:rsid w:val="00761E33"/>
    <w:rsid w:val="00761F0F"/>
    <w:rsid w:val="00761F8D"/>
    <w:rsid w:val="007620A6"/>
    <w:rsid w:val="007621B6"/>
    <w:rsid w:val="007622F6"/>
    <w:rsid w:val="00762368"/>
    <w:rsid w:val="00762386"/>
    <w:rsid w:val="007623A6"/>
    <w:rsid w:val="007626BF"/>
    <w:rsid w:val="00762709"/>
    <w:rsid w:val="0076277B"/>
    <w:rsid w:val="007628B1"/>
    <w:rsid w:val="007629A3"/>
    <w:rsid w:val="007629F8"/>
    <w:rsid w:val="00762AEF"/>
    <w:rsid w:val="00762BBB"/>
    <w:rsid w:val="00762C0A"/>
    <w:rsid w:val="00762C81"/>
    <w:rsid w:val="00762CA2"/>
    <w:rsid w:val="00762E5B"/>
    <w:rsid w:val="00762F37"/>
    <w:rsid w:val="00762F77"/>
    <w:rsid w:val="00763003"/>
    <w:rsid w:val="007632BA"/>
    <w:rsid w:val="007632E8"/>
    <w:rsid w:val="00763354"/>
    <w:rsid w:val="00763388"/>
    <w:rsid w:val="00763585"/>
    <w:rsid w:val="00763592"/>
    <w:rsid w:val="0076363F"/>
    <w:rsid w:val="007636C9"/>
    <w:rsid w:val="007636D5"/>
    <w:rsid w:val="00763A03"/>
    <w:rsid w:val="00763A22"/>
    <w:rsid w:val="00763BEA"/>
    <w:rsid w:val="00763DCB"/>
    <w:rsid w:val="007640F2"/>
    <w:rsid w:val="00764248"/>
    <w:rsid w:val="007643D6"/>
    <w:rsid w:val="00764444"/>
    <w:rsid w:val="0076445C"/>
    <w:rsid w:val="0076454E"/>
    <w:rsid w:val="007646A7"/>
    <w:rsid w:val="00764730"/>
    <w:rsid w:val="00764887"/>
    <w:rsid w:val="007648C6"/>
    <w:rsid w:val="007649AA"/>
    <w:rsid w:val="00764A89"/>
    <w:rsid w:val="00764B4E"/>
    <w:rsid w:val="00764CC5"/>
    <w:rsid w:val="00764D66"/>
    <w:rsid w:val="00764EDC"/>
    <w:rsid w:val="00764FAB"/>
    <w:rsid w:val="0076501B"/>
    <w:rsid w:val="00765098"/>
    <w:rsid w:val="007650A4"/>
    <w:rsid w:val="00765151"/>
    <w:rsid w:val="0076521F"/>
    <w:rsid w:val="0076556D"/>
    <w:rsid w:val="00765722"/>
    <w:rsid w:val="007657C6"/>
    <w:rsid w:val="00765976"/>
    <w:rsid w:val="00765B41"/>
    <w:rsid w:val="00765B6A"/>
    <w:rsid w:val="00765C0E"/>
    <w:rsid w:val="00765CFF"/>
    <w:rsid w:val="00765E66"/>
    <w:rsid w:val="00765F99"/>
    <w:rsid w:val="00765FA9"/>
    <w:rsid w:val="007660C7"/>
    <w:rsid w:val="00766175"/>
    <w:rsid w:val="007661E2"/>
    <w:rsid w:val="00766359"/>
    <w:rsid w:val="00766404"/>
    <w:rsid w:val="0076647C"/>
    <w:rsid w:val="00766683"/>
    <w:rsid w:val="007667A9"/>
    <w:rsid w:val="0076681B"/>
    <w:rsid w:val="0076682B"/>
    <w:rsid w:val="00766857"/>
    <w:rsid w:val="00766860"/>
    <w:rsid w:val="00766889"/>
    <w:rsid w:val="007669BA"/>
    <w:rsid w:val="00766BDC"/>
    <w:rsid w:val="00766CF3"/>
    <w:rsid w:val="00766D34"/>
    <w:rsid w:val="00766E2A"/>
    <w:rsid w:val="00766EF2"/>
    <w:rsid w:val="0076703E"/>
    <w:rsid w:val="007670F0"/>
    <w:rsid w:val="0076722E"/>
    <w:rsid w:val="007672C6"/>
    <w:rsid w:val="007672D8"/>
    <w:rsid w:val="0076730E"/>
    <w:rsid w:val="00767379"/>
    <w:rsid w:val="00767554"/>
    <w:rsid w:val="007675A8"/>
    <w:rsid w:val="00767613"/>
    <w:rsid w:val="007676EE"/>
    <w:rsid w:val="007677B5"/>
    <w:rsid w:val="007677BB"/>
    <w:rsid w:val="00767837"/>
    <w:rsid w:val="00767972"/>
    <w:rsid w:val="0076799B"/>
    <w:rsid w:val="007679C5"/>
    <w:rsid w:val="00767B57"/>
    <w:rsid w:val="00767D0C"/>
    <w:rsid w:val="00767E4B"/>
    <w:rsid w:val="00767E79"/>
    <w:rsid w:val="00767F7C"/>
    <w:rsid w:val="0077013B"/>
    <w:rsid w:val="007701C7"/>
    <w:rsid w:val="00770699"/>
    <w:rsid w:val="007709C9"/>
    <w:rsid w:val="00770BB9"/>
    <w:rsid w:val="00770BBA"/>
    <w:rsid w:val="00770C85"/>
    <w:rsid w:val="00770D4A"/>
    <w:rsid w:val="00770D62"/>
    <w:rsid w:val="00770F93"/>
    <w:rsid w:val="00771092"/>
    <w:rsid w:val="0077111D"/>
    <w:rsid w:val="007711F3"/>
    <w:rsid w:val="00771210"/>
    <w:rsid w:val="007712F4"/>
    <w:rsid w:val="0077132D"/>
    <w:rsid w:val="007715D1"/>
    <w:rsid w:val="00771659"/>
    <w:rsid w:val="00771953"/>
    <w:rsid w:val="007719A7"/>
    <w:rsid w:val="007719DA"/>
    <w:rsid w:val="00771AB7"/>
    <w:rsid w:val="00771AEA"/>
    <w:rsid w:val="00771B53"/>
    <w:rsid w:val="00771B5B"/>
    <w:rsid w:val="00771B65"/>
    <w:rsid w:val="00771B6F"/>
    <w:rsid w:val="00771D33"/>
    <w:rsid w:val="00771D64"/>
    <w:rsid w:val="00771E55"/>
    <w:rsid w:val="00771F63"/>
    <w:rsid w:val="00771FD3"/>
    <w:rsid w:val="00771FFB"/>
    <w:rsid w:val="00772140"/>
    <w:rsid w:val="0077221D"/>
    <w:rsid w:val="0077257E"/>
    <w:rsid w:val="007725B4"/>
    <w:rsid w:val="0077276F"/>
    <w:rsid w:val="00772813"/>
    <w:rsid w:val="007729D5"/>
    <w:rsid w:val="00772F09"/>
    <w:rsid w:val="00772F19"/>
    <w:rsid w:val="00773036"/>
    <w:rsid w:val="00773275"/>
    <w:rsid w:val="00773357"/>
    <w:rsid w:val="00773436"/>
    <w:rsid w:val="007734B4"/>
    <w:rsid w:val="0077359D"/>
    <w:rsid w:val="00773681"/>
    <w:rsid w:val="0077387A"/>
    <w:rsid w:val="007738F4"/>
    <w:rsid w:val="00773B0E"/>
    <w:rsid w:val="00773B8B"/>
    <w:rsid w:val="00773D18"/>
    <w:rsid w:val="00773DB5"/>
    <w:rsid w:val="00773E02"/>
    <w:rsid w:val="00773EE6"/>
    <w:rsid w:val="00774078"/>
    <w:rsid w:val="00774240"/>
    <w:rsid w:val="00774277"/>
    <w:rsid w:val="0077442F"/>
    <w:rsid w:val="00774654"/>
    <w:rsid w:val="0077469E"/>
    <w:rsid w:val="007746FD"/>
    <w:rsid w:val="0077477A"/>
    <w:rsid w:val="007748CE"/>
    <w:rsid w:val="00774934"/>
    <w:rsid w:val="0077499E"/>
    <w:rsid w:val="00774A9B"/>
    <w:rsid w:val="00774BA5"/>
    <w:rsid w:val="00775092"/>
    <w:rsid w:val="007750BB"/>
    <w:rsid w:val="007751D6"/>
    <w:rsid w:val="007752BF"/>
    <w:rsid w:val="00775310"/>
    <w:rsid w:val="00775394"/>
    <w:rsid w:val="007753E6"/>
    <w:rsid w:val="0077546F"/>
    <w:rsid w:val="0077557B"/>
    <w:rsid w:val="00775593"/>
    <w:rsid w:val="00775783"/>
    <w:rsid w:val="007758E5"/>
    <w:rsid w:val="0077592B"/>
    <w:rsid w:val="00775ACE"/>
    <w:rsid w:val="00775BF1"/>
    <w:rsid w:val="00775C9B"/>
    <w:rsid w:val="00775CFF"/>
    <w:rsid w:val="00775D7E"/>
    <w:rsid w:val="00775DA8"/>
    <w:rsid w:val="00775EDA"/>
    <w:rsid w:val="00775F9A"/>
    <w:rsid w:val="0077605A"/>
    <w:rsid w:val="007760D3"/>
    <w:rsid w:val="00776189"/>
    <w:rsid w:val="0077619C"/>
    <w:rsid w:val="007762CC"/>
    <w:rsid w:val="00776360"/>
    <w:rsid w:val="007763F2"/>
    <w:rsid w:val="00776439"/>
    <w:rsid w:val="007764D3"/>
    <w:rsid w:val="00776523"/>
    <w:rsid w:val="00776718"/>
    <w:rsid w:val="00776849"/>
    <w:rsid w:val="00776A1A"/>
    <w:rsid w:val="00776B77"/>
    <w:rsid w:val="00776C4A"/>
    <w:rsid w:val="00776C51"/>
    <w:rsid w:val="00776D1B"/>
    <w:rsid w:val="00776D1E"/>
    <w:rsid w:val="00776D57"/>
    <w:rsid w:val="00777043"/>
    <w:rsid w:val="00777136"/>
    <w:rsid w:val="0077722A"/>
    <w:rsid w:val="0077726F"/>
    <w:rsid w:val="007772A6"/>
    <w:rsid w:val="007774F6"/>
    <w:rsid w:val="00777797"/>
    <w:rsid w:val="00777C61"/>
    <w:rsid w:val="00777DC4"/>
    <w:rsid w:val="00777FEB"/>
    <w:rsid w:val="0078013E"/>
    <w:rsid w:val="0078018F"/>
    <w:rsid w:val="007801EA"/>
    <w:rsid w:val="0078024C"/>
    <w:rsid w:val="0078025B"/>
    <w:rsid w:val="00780340"/>
    <w:rsid w:val="007803DF"/>
    <w:rsid w:val="007803E9"/>
    <w:rsid w:val="00780550"/>
    <w:rsid w:val="0078067F"/>
    <w:rsid w:val="007808A4"/>
    <w:rsid w:val="0078095E"/>
    <w:rsid w:val="007809BD"/>
    <w:rsid w:val="00780BDB"/>
    <w:rsid w:val="00780C78"/>
    <w:rsid w:val="00780CA9"/>
    <w:rsid w:val="00780CEB"/>
    <w:rsid w:val="00780DD3"/>
    <w:rsid w:val="00780DF3"/>
    <w:rsid w:val="00780F05"/>
    <w:rsid w:val="00781045"/>
    <w:rsid w:val="0078119E"/>
    <w:rsid w:val="0078123D"/>
    <w:rsid w:val="0078125E"/>
    <w:rsid w:val="00781372"/>
    <w:rsid w:val="00781387"/>
    <w:rsid w:val="007813B8"/>
    <w:rsid w:val="007813F6"/>
    <w:rsid w:val="007814C2"/>
    <w:rsid w:val="007815F3"/>
    <w:rsid w:val="00781690"/>
    <w:rsid w:val="007816F8"/>
    <w:rsid w:val="00781753"/>
    <w:rsid w:val="00781814"/>
    <w:rsid w:val="007818D8"/>
    <w:rsid w:val="00781956"/>
    <w:rsid w:val="00781965"/>
    <w:rsid w:val="00781DA3"/>
    <w:rsid w:val="00781EA9"/>
    <w:rsid w:val="00781FA2"/>
    <w:rsid w:val="007820DD"/>
    <w:rsid w:val="007821B9"/>
    <w:rsid w:val="0078235B"/>
    <w:rsid w:val="0078236F"/>
    <w:rsid w:val="007823D9"/>
    <w:rsid w:val="00782568"/>
    <w:rsid w:val="00782690"/>
    <w:rsid w:val="00782691"/>
    <w:rsid w:val="0078274C"/>
    <w:rsid w:val="00782830"/>
    <w:rsid w:val="00782898"/>
    <w:rsid w:val="00782904"/>
    <w:rsid w:val="00782B39"/>
    <w:rsid w:val="00782BD8"/>
    <w:rsid w:val="00782C83"/>
    <w:rsid w:val="00782D98"/>
    <w:rsid w:val="00782DCC"/>
    <w:rsid w:val="00782E2D"/>
    <w:rsid w:val="00782EAF"/>
    <w:rsid w:val="00783013"/>
    <w:rsid w:val="007830AF"/>
    <w:rsid w:val="007830D7"/>
    <w:rsid w:val="007831C0"/>
    <w:rsid w:val="0078320A"/>
    <w:rsid w:val="0078324B"/>
    <w:rsid w:val="0078326B"/>
    <w:rsid w:val="00783301"/>
    <w:rsid w:val="00783340"/>
    <w:rsid w:val="00783410"/>
    <w:rsid w:val="00783481"/>
    <w:rsid w:val="00783508"/>
    <w:rsid w:val="007835DB"/>
    <w:rsid w:val="007836AB"/>
    <w:rsid w:val="0078395C"/>
    <w:rsid w:val="0078398B"/>
    <w:rsid w:val="007839A4"/>
    <w:rsid w:val="00783A36"/>
    <w:rsid w:val="00783AB1"/>
    <w:rsid w:val="00783D1F"/>
    <w:rsid w:val="00783E78"/>
    <w:rsid w:val="00783E86"/>
    <w:rsid w:val="00783EA7"/>
    <w:rsid w:val="00783F69"/>
    <w:rsid w:val="007840D6"/>
    <w:rsid w:val="0078416D"/>
    <w:rsid w:val="00784285"/>
    <w:rsid w:val="0078438A"/>
    <w:rsid w:val="00784442"/>
    <w:rsid w:val="00784443"/>
    <w:rsid w:val="0078453E"/>
    <w:rsid w:val="00784603"/>
    <w:rsid w:val="00784671"/>
    <w:rsid w:val="0078469F"/>
    <w:rsid w:val="00784741"/>
    <w:rsid w:val="00784756"/>
    <w:rsid w:val="007848E0"/>
    <w:rsid w:val="00784BB1"/>
    <w:rsid w:val="00784CF2"/>
    <w:rsid w:val="00784D7A"/>
    <w:rsid w:val="00784E3C"/>
    <w:rsid w:val="00785017"/>
    <w:rsid w:val="0078505A"/>
    <w:rsid w:val="00785160"/>
    <w:rsid w:val="00785181"/>
    <w:rsid w:val="00785200"/>
    <w:rsid w:val="007853D2"/>
    <w:rsid w:val="007853D4"/>
    <w:rsid w:val="007853FC"/>
    <w:rsid w:val="007853FE"/>
    <w:rsid w:val="007854FD"/>
    <w:rsid w:val="0078555A"/>
    <w:rsid w:val="00785580"/>
    <w:rsid w:val="007855B5"/>
    <w:rsid w:val="007855EE"/>
    <w:rsid w:val="0078569B"/>
    <w:rsid w:val="00785735"/>
    <w:rsid w:val="007857B0"/>
    <w:rsid w:val="00785978"/>
    <w:rsid w:val="00785998"/>
    <w:rsid w:val="007859C4"/>
    <w:rsid w:val="00785B1F"/>
    <w:rsid w:val="00785DF2"/>
    <w:rsid w:val="00785E20"/>
    <w:rsid w:val="00785E6D"/>
    <w:rsid w:val="00785E7D"/>
    <w:rsid w:val="00785F64"/>
    <w:rsid w:val="0078615A"/>
    <w:rsid w:val="0078618B"/>
    <w:rsid w:val="00786210"/>
    <w:rsid w:val="0078639F"/>
    <w:rsid w:val="007863FA"/>
    <w:rsid w:val="00786459"/>
    <w:rsid w:val="0078646D"/>
    <w:rsid w:val="007864B5"/>
    <w:rsid w:val="00786578"/>
    <w:rsid w:val="0078667A"/>
    <w:rsid w:val="0078668F"/>
    <w:rsid w:val="007866F4"/>
    <w:rsid w:val="007867CB"/>
    <w:rsid w:val="007867DF"/>
    <w:rsid w:val="0078689A"/>
    <w:rsid w:val="00786BE1"/>
    <w:rsid w:val="00786CAE"/>
    <w:rsid w:val="00786CD4"/>
    <w:rsid w:val="00786DC7"/>
    <w:rsid w:val="00786E2F"/>
    <w:rsid w:val="00786EF0"/>
    <w:rsid w:val="00786FC2"/>
    <w:rsid w:val="007870C5"/>
    <w:rsid w:val="007870E7"/>
    <w:rsid w:val="007871FA"/>
    <w:rsid w:val="00787268"/>
    <w:rsid w:val="007872C7"/>
    <w:rsid w:val="007872D5"/>
    <w:rsid w:val="00787307"/>
    <w:rsid w:val="0078736A"/>
    <w:rsid w:val="007873DD"/>
    <w:rsid w:val="007873DE"/>
    <w:rsid w:val="0078748B"/>
    <w:rsid w:val="007874FA"/>
    <w:rsid w:val="007874FB"/>
    <w:rsid w:val="007875E1"/>
    <w:rsid w:val="0078760E"/>
    <w:rsid w:val="00787746"/>
    <w:rsid w:val="00787795"/>
    <w:rsid w:val="007877E2"/>
    <w:rsid w:val="007879B9"/>
    <w:rsid w:val="00787A7D"/>
    <w:rsid w:val="00787C43"/>
    <w:rsid w:val="00787CE2"/>
    <w:rsid w:val="00787D31"/>
    <w:rsid w:val="00787D76"/>
    <w:rsid w:val="00787DE7"/>
    <w:rsid w:val="00787E0A"/>
    <w:rsid w:val="00787E71"/>
    <w:rsid w:val="00787EE5"/>
    <w:rsid w:val="00787F8E"/>
    <w:rsid w:val="00790003"/>
    <w:rsid w:val="00790196"/>
    <w:rsid w:val="007904C7"/>
    <w:rsid w:val="007904D6"/>
    <w:rsid w:val="00790561"/>
    <w:rsid w:val="00790592"/>
    <w:rsid w:val="00790632"/>
    <w:rsid w:val="00790927"/>
    <w:rsid w:val="007909A2"/>
    <w:rsid w:val="00790A3D"/>
    <w:rsid w:val="00790A4E"/>
    <w:rsid w:val="00790B5B"/>
    <w:rsid w:val="00790E29"/>
    <w:rsid w:val="00790FC8"/>
    <w:rsid w:val="00791285"/>
    <w:rsid w:val="0079141A"/>
    <w:rsid w:val="0079148A"/>
    <w:rsid w:val="007914D0"/>
    <w:rsid w:val="0079169E"/>
    <w:rsid w:val="007917E4"/>
    <w:rsid w:val="00791936"/>
    <w:rsid w:val="007919FD"/>
    <w:rsid w:val="00791A30"/>
    <w:rsid w:val="00791B0F"/>
    <w:rsid w:val="00791BA0"/>
    <w:rsid w:val="00791CAF"/>
    <w:rsid w:val="00791D56"/>
    <w:rsid w:val="00791DD0"/>
    <w:rsid w:val="00791E80"/>
    <w:rsid w:val="00791E84"/>
    <w:rsid w:val="00791F2D"/>
    <w:rsid w:val="00791F71"/>
    <w:rsid w:val="00791FEE"/>
    <w:rsid w:val="00792000"/>
    <w:rsid w:val="007920F3"/>
    <w:rsid w:val="0079210A"/>
    <w:rsid w:val="00792316"/>
    <w:rsid w:val="007925A3"/>
    <w:rsid w:val="007925E4"/>
    <w:rsid w:val="00792630"/>
    <w:rsid w:val="007926D3"/>
    <w:rsid w:val="00792747"/>
    <w:rsid w:val="0079286D"/>
    <w:rsid w:val="00792907"/>
    <w:rsid w:val="007929FE"/>
    <w:rsid w:val="00792D3A"/>
    <w:rsid w:val="00792DF4"/>
    <w:rsid w:val="00792F8E"/>
    <w:rsid w:val="00792FE4"/>
    <w:rsid w:val="00793001"/>
    <w:rsid w:val="00793050"/>
    <w:rsid w:val="00793274"/>
    <w:rsid w:val="00793419"/>
    <w:rsid w:val="007935BA"/>
    <w:rsid w:val="00793677"/>
    <w:rsid w:val="00793681"/>
    <w:rsid w:val="007936A1"/>
    <w:rsid w:val="0079380B"/>
    <w:rsid w:val="007938C8"/>
    <w:rsid w:val="007938E0"/>
    <w:rsid w:val="00793A3E"/>
    <w:rsid w:val="00793BC9"/>
    <w:rsid w:val="00793C6A"/>
    <w:rsid w:val="00793CF8"/>
    <w:rsid w:val="00793E35"/>
    <w:rsid w:val="00793E96"/>
    <w:rsid w:val="00793EDF"/>
    <w:rsid w:val="00793F39"/>
    <w:rsid w:val="007942C7"/>
    <w:rsid w:val="007942CA"/>
    <w:rsid w:val="00794347"/>
    <w:rsid w:val="007945C8"/>
    <w:rsid w:val="0079481B"/>
    <w:rsid w:val="007948EE"/>
    <w:rsid w:val="00794931"/>
    <w:rsid w:val="00794CBA"/>
    <w:rsid w:val="00794DB2"/>
    <w:rsid w:val="00794DB6"/>
    <w:rsid w:val="00794F61"/>
    <w:rsid w:val="00794FEA"/>
    <w:rsid w:val="00795074"/>
    <w:rsid w:val="00795192"/>
    <w:rsid w:val="00795494"/>
    <w:rsid w:val="007954A9"/>
    <w:rsid w:val="007955C5"/>
    <w:rsid w:val="007956A6"/>
    <w:rsid w:val="007956ED"/>
    <w:rsid w:val="00795798"/>
    <w:rsid w:val="007957D3"/>
    <w:rsid w:val="00795A52"/>
    <w:rsid w:val="00795A70"/>
    <w:rsid w:val="00795A9E"/>
    <w:rsid w:val="00795C00"/>
    <w:rsid w:val="00795CAA"/>
    <w:rsid w:val="00795D22"/>
    <w:rsid w:val="00795E10"/>
    <w:rsid w:val="00795F6D"/>
    <w:rsid w:val="00796026"/>
    <w:rsid w:val="00796104"/>
    <w:rsid w:val="00796190"/>
    <w:rsid w:val="007961DA"/>
    <w:rsid w:val="00796285"/>
    <w:rsid w:val="0079636E"/>
    <w:rsid w:val="007963F6"/>
    <w:rsid w:val="0079644C"/>
    <w:rsid w:val="0079644F"/>
    <w:rsid w:val="007964C6"/>
    <w:rsid w:val="0079650C"/>
    <w:rsid w:val="00796518"/>
    <w:rsid w:val="007965D2"/>
    <w:rsid w:val="00796606"/>
    <w:rsid w:val="00796926"/>
    <w:rsid w:val="00796BAF"/>
    <w:rsid w:val="00796BF3"/>
    <w:rsid w:val="00796D08"/>
    <w:rsid w:val="00796D42"/>
    <w:rsid w:val="0079725A"/>
    <w:rsid w:val="007973B3"/>
    <w:rsid w:val="007973D4"/>
    <w:rsid w:val="007973DB"/>
    <w:rsid w:val="00797463"/>
    <w:rsid w:val="007974B1"/>
    <w:rsid w:val="00797586"/>
    <w:rsid w:val="007976F4"/>
    <w:rsid w:val="007977DD"/>
    <w:rsid w:val="00797888"/>
    <w:rsid w:val="00797897"/>
    <w:rsid w:val="00797981"/>
    <w:rsid w:val="00797E95"/>
    <w:rsid w:val="00797F3E"/>
    <w:rsid w:val="00797FBF"/>
    <w:rsid w:val="00797FE5"/>
    <w:rsid w:val="007A0074"/>
    <w:rsid w:val="007A0138"/>
    <w:rsid w:val="007A03E7"/>
    <w:rsid w:val="007A042A"/>
    <w:rsid w:val="007A0663"/>
    <w:rsid w:val="007A06DC"/>
    <w:rsid w:val="007A06E5"/>
    <w:rsid w:val="007A0700"/>
    <w:rsid w:val="007A07D7"/>
    <w:rsid w:val="007A0849"/>
    <w:rsid w:val="007A0A32"/>
    <w:rsid w:val="007A0B6E"/>
    <w:rsid w:val="007A0B9E"/>
    <w:rsid w:val="007A0CBC"/>
    <w:rsid w:val="007A0D28"/>
    <w:rsid w:val="007A0D3E"/>
    <w:rsid w:val="007A0E84"/>
    <w:rsid w:val="007A12C9"/>
    <w:rsid w:val="007A1301"/>
    <w:rsid w:val="007A1470"/>
    <w:rsid w:val="007A148D"/>
    <w:rsid w:val="007A14A8"/>
    <w:rsid w:val="007A1514"/>
    <w:rsid w:val="007A1534"/>
    <w:rsid w:val="007A15F8"/>
    <w:rsid w:val="007A1833"/>
    <w:rsid w:val="007A1862"/>
    <w:rsid w:val="007A1A60"/>
    <w:rsid w:val="007A1C1E"/>
    <w:rsid w:val="007A1CCE"/>
    <w:rsid w:val="007A1CE9"/>
    <w:rsid w:val="007A1D90"/>
    <w:rsid w:val="007A1F2A"/>
    <w:rsid w:val="007A20B2"/>
    <w:rsid w:val="007A2218"/>
    <w:rsid w:val="007A2261"/>
    <w:rsid w:val="007A230A"/>
    <w:rsid w:val="007A2425"/>
    <w:rsid w:val="007A25BD"/>
    <w:rsid w:val="007A263E"/>
    <w:rsid w:val="007A279A"/>
    <w:rsid w:val="007A2861"/>
    <w:rsid w:val="007A28DE"/>
    <w:rsid w:val="007A2994"/>
    <w:rsid w:val="007A29AF"/>
    <w:rsid w:val="007A2FAD"/>
    <w:rsid w:val="007A32F9"/>
    <w:rsid w:val="007A3303"/>
    <w:rsid w:val="007A331F"/>
    <w:rsid w:val="007A33C1"/>
    <w:rsid w:val="007A343F"/>
    <w:rsid w:val="007A3475"/>
    <w:rsid w:val="007A347E"/>
    <w:rsid w:val="007A355D"/>
    <w:rsid w:val="007A3565"/>
    <w:rsid w:val="007A358D"/>
    <w:rsid w:val="007A3799"/>
    <w:rsid w:val="007A37AB"/>
    <w:rsid w:val="007A3BFB"/>
    <w:rsid w:val="007A3CD7"/>
    <w:rsid w:val="007A3DFE"/>
    <w:rsid w:val="007A3E3C"/>
    <w:rsid w:val="007A3E86"/>
    <w:rsid w:val="007A3F64"/>
    <w:rsid w:val="007A40E9"/>
    <w:rsid w:val="007A4182"/>
    <w:rsid w:val="007A419F"/>
    <w:rsid w:val="007A429F"/>
    <w:rsid w:val="007A42DA"/>
    <w:rsid w:val="007A43CA"/>
    <w:rsid w:val="007A44F1"/>
    <w:rsid w:val="007A44F9"/>
    <w:rsid w:val="007A4591"/>
    <w:rsid w:val="007A46F3"/>
    <w:rsid w:val="007A472A"/>
    <w:rsid w:val="007A491B"/>
    <w:rsid w:val="007A4938"/>
    <w:rsid w:val="007A4985"/>
    <w:rsid w:val="007A49CB"/>
    <w:rsid w:val="007A4BD4"/>
    <w:rsid w:val="007A4C55"/>
    <w:rsid w:val="007A4C64"/>
    <w:rsid w:val="007A4C76"/>
    <w:rsid w:val="007A4D5C"/>
    <w:rsid w:val="007A4E17"/>
    <w:rsid w:val="007A4E4E"/>
    <w:rsid w:val="007A4EC1"/>
    <w:rsid w:val="007A4F93"/>
    <w:rsid w:val="007A5151"/>
    <w:rsid w:val="007A5190"/>
    <w:rsid w:val="007A5265"/>
    <w:rsid w:val="007A526F"/>
    <w:rsid w:val="007A528F"/>
    <w:rsid w:val="007A55CE"/>
    <w:rsid w:val="007A5617"/>
    <w:rsid w:val="007A57BB"/>
    <w:rsid w:val="007A5827"/>
    <w:rsid w:val="007A5921"/>
    <w:rsid w:val="007A59E3"/>
    <w:rsid w:val="007A5A6D"/>
    <w:rsid w:val="007A5A93"/>
    <w:rsid w:val="007A5C28"/>
    <w:rsid w:val="007A5C9F"/>
    <w:rsid w:val="007A5D0B"/>
    <w:rsid w:val="007A5E3B"/>
    <w:rsid w:val="007A5FA9"/>
    <w:rsid w:val="007A6212"/>
    <w:rsid w:val="007A6315"/>
    <w:rsid w:val="007A6329"/>
    <w:rsid w:val="007A64B3"/>
    <w:rsid w:val="007A64B5"/>
    <w:rsid w:val="007A64D7"/>
    <w:rsid w:val="007A64FE"/>
    <w:rsid w:val="007A652C"/>
    <w:rsid w:val="007A6567"/>
    <w:rsid w:val="007A65D6"/>
    <w:rsid w:val="007A68DF"/>
    <w:rsid w:val="007A699E"/>
    <w:rsid w:val="007A69C5"/>
    <w:rsid w:val="007A6A0F"/>
    <w:rsid w:val="007A6A81"/>
    <w:rsid w:val="007A6AAB"/>
    <w:rsid w:val="007A6AC0"/>
    <w:rsid w:val="007A6AD4"/>
    <w:rsid w:val="007A6C27"/>
    <w:rsid w:val="007A6C5A"/>
    <w:rsid w:val="007A6F01"/>
    <w:rsid w:val="007A6F60"/>
    <w:rsid w:val="007A719E"/>
    <w:rsid w:val="007A726D"/>
    <w:rsid w:val="007A72AD"/>
    <w:rsid w:val="007A7423"/>
    <w:rsid w:val="007A75F6"/>
    <w:rsid w:val="007A7863"/>
    <w:rsid w:val="007A796F"/>
    <w:rsid w:val="007A79AB"/>
    <w:rsid w:val="007A79CD"/>
    <w:rsid w:val="007A7AE0"/>
    <w:rsid w:val="007A7B6D"/>
    <w:rsid w:val="007A7C75"/>
    <w:rsid w:val="007A7D0E"/>
    <w:rsid w:val="007A7F5C"/>
    <w:rsid w:val="007B02A8"/>
    <w:rsid w:val="007B02C5"/>
    <w:rsid w:val="007B02D4"/>
    <w:rsid w:val="007B03A3"/>
    <w:rsid w:val="007B046B"/>
    <w:rsid w:val="007B049C"/>
    <w:rsid w:val="007B05C1"/>
    <w:rsid w:val="007B0631"/>
    <w:rsid w:val="007B06E9"/>
    <w:rsid w:val="007B07B8"/>
    <w:rsid w:val="007B08B4"/>
    <w:rsid w:val="007B096D"/>
    <w:rsid w:val="007B09B3"/>
    <w:rsid w:val="007B0CF8"/>
    <w:rsid w:val="007B0DDA"/>
    <w:rsid w:val="007B0E2C"/>
    <w:rsid w:val="007B0E62"/>
    <w:rsid w:val="007B0F35"/>
    <w:rsid w:val="007B0FAA"/>
    <w:rsid w:val="007B1071"/>
    <w:rsid w:val="007B108B"/>
    <w:rsid w:val="007B10B9"/>
    <w:rsid w:val="007B11F8"/>
    <w:rsid w:val="007B125A"/>
    <w:rsid w:val="007B1279"/>
    <w:rsid w:val="007B1292"/>
    <w:rsid w:val="007B12AC"/>
    <w:rsid w:val="007B13AE"/>
    <w:rsid w:val="007B147D"/>
    <w:rsid w:val="007B162E"/>
    <w:rsid w:val="007B166E"/>
    <w:rsid w:val="007B1679"/>
    <w:rsid w:val="007B17AB"/>
    <w:rsid w:val="007B17BF"/>
    <w:rsid w:val="007B18FD"/>
    <w:rsid w:val="007B1AF7"/>
    <w:rsid w:val="007B1BAE"/>
    <w:rsid w:val="007B1D3A"/>
    <w:rsid w:val="007B1F02"/>
    <w:rsid w:val="007B1F8F"/>
    <w:rsid w:val="007B1FE7"/>
    <w:rsid w:val="007B1FEF"/>
    <w:rsid w:val="007B2019"/>
    <w:rsid w:val="007B2390"/>
    <w:rsid w:val="007B25AF"/>
    <w:rsid w:val="007B2603"/>
    <w:rsid w:val="007B299C"/>
    <w:rsid w:val="007B2B69"/>
    <w:rsid w:val="007B2D35"/>
    <w:rsid w:val="007B2D8C"/>
    <w:rsid w:val="007B2DD9"/>
    <w:rsid w:val="007B2E41"/>
    <w:rsid w:val="007B2E83"/>
    <w:rsid w:val="007B305F"/>
    <w:rsid w:val="007B3061"/>
    <w:rsid w:val="007B307E"/>
    <w:rsid w:val="007B309B"/>
    <w:rsid w:val="007B31B5"/>
    <w:rsid w:val="007B31FB"/>
    <w:rsid w:val="007B321E"/>
    <w:rsid w:val="007B352C"/>
    <w:rsid w:val="007B35AF"/>
    <w:rsid w:val="007B3608"/>
    <w:rsid w:val="007B37AE"/>
    <w:rsid w:val="007B38A1"/>
    <w:rsid w:val="007B38AE"/>
    <w:rsid w:val="007B3A7D"/>
    <w:rsid w:val="007B3AD5"/>
    <w:rsid w:val="007B3C37"/>
    <w:rsid w:val="007B3DE7"/>
    <w:rsid w:val="007B3DF9"/>
    <w:rsid w:val="007B3E2C"/>
    <w:rsid w:val="007B3E96"/>
    <w:rsid w:val="007B3F54"/>
    <w:rsid w:val="007B3FDE"/>
    <w:rsid w:val="007B40DF"/>
    <w:rsid w:val="007B4361"/>
    <w:rsid w:val="007B4505"/>
    <w:rsid w:val="007B4611"/>
    <w:rsid w:val="007B46C3"/>
    <w:rsid w:val="007B481C"/>
    <w:rsid w:val="007B490F"/>
    <w:rsid w:val="007B4937"/>
    <w:rsid w:val="007B4ABD"/>
    <w:rsid w:val="007B4ACA"/>
    <w:rsid w:val="007B4C17"/>
    <w:rsid w:val="007B4FBA"/>
    <w:rsid w:val="007B4FF7"/>
    <w:rsid w:val="007B5096"/>
    <w:rsid w:val="007B5109"/>
    <w:rsid w:val="007B5134"/>
    <w:rsid w:val="007B513B"/>
    <w:rsid w:val="007B51CA"/>
    <w:rsid w:val="007B520A"/>
    <w:rsid w:val="007B524A"/>
    <w:rsid w:val="007B537B"/>
    <w:rsid w:val="007B53FC"/>
    <w:rsid w:val="007B565B"/>
    <w:rsid w:val="007B56F1"/>
    <w:rsid w:val="007B56F8"/>
    <w:rsid w:val="007B57AD"/>
    <w:rsid w:val="007B57C5"/>
    <w:rsid w:val="007B5895"/>
    <w:rsid w:val="007B59E0"/>
    <w:rsid w:val="007B59FD"/>
    <w:rsid w:val="007B5A6F"/>
    <w:rsid w:val="007B5B36"/>
    <w:rsid w:val="007B5BA9"/>
    <w:rsid w:val="007B5CFD"/>
    <w:rsid w:val="007B5D01"/>
    <w:rsid w:val="007B5DDF"/>
    <w:rsid w:val="007B5E6F"/>
    <w:rsid w:val="007B5E8B"/>
    <w:rsid w:val="007B5E94"/>
    <w:rsid w:val="007B5F75"/>
    <w:rsid w:val="007B5F8A"/>
    <w:rsid w:val="007B602B"/>
    <w:rsid w:val="007B60E6"/>
    <w:rsid w:val="007B6495"/>
    <w:rsid w:val="007B64FF"/>
    <w:rsid w:val="007B652C"/>
    <w:rsid w:val="007B65CF"/>
    <w:rsid w:val="007B65D2"/>
    <w:rsid w:val="007B6604"/>
    <w:rsid w:val="007B6663"/>
    <w:rsid w:val="007B671D"/>
    <w:rsid w:val="007B6768"/>
    <w:rsid w:val="007B68DE"/>
    <w:rsid w:val="007B6949"/>
    <w:rsid w:val="007B6B3F"/>
    <w:rsid w:val="007B6B48"/>
    <w:rsid w:val="007B6BB5"/>
    <w:rsid w:val="007B6BD2"/>
    <w:rsid w:val="007B6C63"/>
    <w:rsid w:val="007B6C80"/>
    <w:rsid w:val="007B6DB7"/>
    <w:rsid w:val="007B6E80"/>
    <w:rsid w:val="007B6E84"/>
    <w:rsid w:val="007B6F09"/>
    <w:rsid w:val="007B6F3D"/>
    <w:rsid w:val="007B6F75"/>
    <w:rsid w:val="007B7099"/>
    <w:rsid w:val="007B7195"/>
    <w:rsid w:val="007B72AC"/>
    <w:rsid w:val="007B7360"/>
    <w:rsid w:val="007B73A7"/>
    <w:rsid w:val="007B7622"/>
    <w:rsid w:val="007B7668"/>
    <w:rsid w:val="007B76A9"/>
    <w:rsid w:val="007B76D5"/>
    <w:rsid w:val="007B7A0B"/>
    <w:rsid w:val="007B7A36"/>
    <w:rsid w:val="007B7B80"/>
    <w:rsid w:val="007B7CD4"/>
    <w:rsid w:val="007B7F0D"/>
    <w:rsid w:val="007C008A"/>
    <w:rsid w:val="007C01F9"/>
    <w:rsid w:val="007C020B"/>
    <w:rsid w:val="007C03A0"/>
    <w:rsid w:val="007C0403"/>
    <w:rsid w:val="007C0436"/>
    <w:rsid w:val="007C05C7"/>
    <w:rsid w:val="007C06D4"/>
    <w:rsid w:val="007C072D"/>
    <w:rsid w:val="007C075D"/>
    <w:rsid w:val="007C0883"/>
    <w:rsid w:val="007C0886"/>
    <w:rsid w:val="007C0995"/>
    <w:rsid w:val="007C09ED"/>
    <w:rsid w:val="007C0AC9"/>
    <w:rsid w:val="007C0DB3"/>
    <w:rsid w:val="007C0E07"/>
    <w:rsid w:val="007C0E0E"/>
    <w:rsid w:val="007C0E5C"/>
    <w:rsid w:val="007C0E97"/>
    <w:rsid w:val="007C0EB0"/>
    <w:rsid w:val="007C0FF7"/>
    <w:rsid w:val="007C103F"/>
    <w:rsid w:val="007C112C"/>
    <w:rsid w:val="007C115C"/>
    <w:rsid w:val="007C1184"/>
    <w:rsid w:val="007C127A"/>
    <w:rsid w:val="007C1343"/>
    <w:rsid w:val="007C140D"/>
    <w:rsid w:val="007C1603"/>
    <w:rsid w:val="007C1681"/>
    <w:rsid w:val="007C183D"/>
    <w:rsid w:val="007C1921"/>
    <w:rsid w:val="007C193F"/>
    <w:rsid w:val="007C1A6B"/>
    <w:rsid w:val="007C1AE9"/>
    <w:rsid w:val="007C1B48"/>
    <w:rsid w:val="007C1BE3"/>
    <w:rsid w:val="007C1CC1"/>
    <w:rsid w:val="007C1E7E"/>
    <w:rsid w:val="007C1FC3"/>
    <w:rsid w:val="007C224C"/>
    <w:rsid w:val="007C2324"/>
    <w:rsid w:val="007C2350"/>
    <w:rsid w:val="007C252E"/>
    <w:rsid w:val="007C2795"/>
    <w:rsid w:val="007C28C1"/>
    <w:rsid w:val="007C2A49"/>
    <w:rsid w:val="007C2B35"/>
    <w:rsid w:val="007C2B99"/>
    <w:rsid w:val="007C2CA3"/>
    <w:rsid w:val="007C2DAF"/>
    <w:rsid w:val="007C2E7C"/>
    <w:rsid w:val="007C2E86"/>
    <w:rsid w:val="007C2EAC"/>
    <w:rsid w:val="007C301F"/>
    <w:rsid w:val="007C3180"/>
    <w:rsid w:val="007C3263"/>
    <w:rsid w:val="007C3287"/>
    <w:rsid w:val="007C32A0"/>
    <w:rsid w:val="007C3300"/>
    <w:rsid w:val="007C3388"/>
    <w:rsid w:val="007C3569"/>
    <w:rsid w:val="007C3781"/>
    <w:rsid w:val="007C37C9"/>
    <w:rsid w:val="007C3847"/>
    <w:rsid w:val="007C38C3"/>
    <w:rsid w:val="007C38E5"/>
    <w:rsid w:val="007C39DC"/>
    <w:rsid w:val="007C3AD9"/>
    <w:rsid w:val="007C3B24"/>
    <w:rsid w:val="007C3BC3"/>
    <w:rsid w:val="007C3C31"/>
    <w:rsid w:val="007C4028"/>
    <w:rsid w:val="007C41ED"/>
    <w:rsid w:val="007C4285"/>
    <w:rsid w:val="007C444A"/>
    <w:rsid w:val="007C45A4"/>
    <w:rsid w:val="007C477D"/>
    <w:rsid w:val="007C48F7"/>
    <w:rsid w:val="007C4908"/>
    <w:rsid w:val="007C4AB0"/>
    <w:rsid w:val="007C4C2B"/>
    <w:rsid w:val="007C4D51"/>
    <w:rsid w:val="007C4E93"/>
    <w:rsid w:val="007C4EEF"/>
    <w:rsid w:val="007C4FD8"/>
    <w:rsid w:val="007C4FFB"/>
    <w:rsid w:val="007C52A4"/>
    <w:rsid w:val="007C52A5"/>
    <w:rsid w:val="007C5483"/>
    <w:rsid w:val="007C54E0"/>
    <w:rsid w:val="007C56AB"/>
    <w:rsid w:val="007C577B"/>
    <w:rsid w:val="007C5986"/>
    <w:rsid w:val="007C598D"/>
    <w:rsid w:val="007C5C95"/>
    <w:rsid w:val="007C5CC2"/>
    <w:rsid w:val="007C5D7B"/>
    <w:rsid w:val="007C5DDC"/>
    <w:rsid w:val="007C5E5F"/>
    <w:rsid w:val="007C5EBB"/>
    <w:rsid w:val="007C6255"/>
    <w:rsid w:val="007C64A8"/>
    <w:rsid w:val="007C64B2"/>
    <w:rsid w:val="007C652D"/>
    <w:rsid w:val="007C65CA"/>
    <w:rsid w:val="007C6607"/>
    <w:rsid w:val="007C6A74"/>
    <w:rsid w:val="007C6C4E"/>
    <w:rsid w:val="007C6C56"/>
    <w:rsid w:val="007C6C76"/>
    <w:rsid w:val="007C6D0A"/>
    <w:rsid w:val="007C6E5E"/>
    <w:rsid w:val="007C6ED3"/>
    <w:rsid w:val="007C70FC"/>
    <w:rsid w:val="007C72DE"/>
    <w:rsid w:val="007C73D8"/>
    <w:rsid w:val="007C7463"/>
    <w:rsid w:val="007C7481"/>
    <w:rsid w:val="007C7593"/>
    <w:rsid w:val="007C78C3"/>
    <w:rsid w:val="007C7915"/>
    <w:rsid w:val="007C7CFA"/>
    <w:rsid w:val="007C7D70"/>
    <w:rsid w:val="007D0074"/>
    <w:rsid w:val="007D0088"/>
    <w:rsid w:val="007D0108"/>
    <w:rsid w:val="007D014C"/>
    <w:rsid w:val="007D0197"/>
    <w:rsid w:val="007D0249"/>
    <w:rsid w:val="007D024D"/>
    <w:rsid w:val="007D0259"/>
    <w:rsid w:val="007D025E"/>
    <w:rsid w:val="007D03BC"/>
    <w:rsid w:val="007D049E"/>
    <w:rsid w:val="007D0569"/>
    <w:rsid w:val="007D05DD"/>
    <w:rsid w:val="007D0667"/>
    <w:rsid w:val="007D0766"/>
    <w:rsid w:val="007D08C2"/>
    <w:rsid w:val="007D08F2"/>
    <w:rsid w:val="007D092E"/>
    <w:rsid w:val="007D0955"/>
    <w:rsid w:val="007D0A6A"/>
    <w:rsid w:val="007D0C81"/>
    <w:rsid w:val="007D0DDD"/>
    <w:rsid w:val="007D0F60"/>
    <w:rsid w:val="007D0F6F"/>
    <w:rsid w:val="007D1023"/>
    <w:rsid w:val="007D117D"/>
    <w:rsid w:val="007D11BB"/>
    <w:rsid w:val="007D14BD"/>
    <w:rsid w:val="007D14D9"/>
    <w:rsid w:val="007D154E"/>
    <w:rsid w:val="007D15AA"/>
    <w:rsid w:val="007D1762"/>
    <w:rsid w:val="007D192B"/>
    <w:rsid w:val="007D19B7"/>
    <w:rsid w:val="007D1AA7"/>
    <w:rsid w:val="007D1C0E"/>
    <w:rsid w:val="007D1CEC"/>
    <w:rsid w:val="007D1D01"/>
    <w:rsid w:val="007D1D9C"/>
    <w:rsid w:val="007D1FBC"/>
    <w:rsid w:val="007D231A"/>
    <w:rsid w:val="007D2332"/>
    <w:rsid w:val="007D23CF"/>
    <w:rsid w:val="007D250D"/>
    <w:rsid w:val="007D2545"/>
    <w:rsid w:val="007D2575"/>
    <w:rsid w:val="007D2636"/>
    <w:rsid w:val="007D2719"/>
    <w:rsid w:val="007D289C"/>
    <w:rsid w:val="007D28C8"/>
    <w:rsid w:val="007D28E0"/>
    <w:rsid w:val="007D2928"/>
    <w:rsid w:val="007D2B88"/>
    <w:rsid w:val="007D2B8E"/>
    <w:rsid w:val="007D2C21"/>
    <w:rsid w:val="007D2C52"/>
    <w:rsid w:val="007D2C66"/>
    <w:rsid w:val="007D3044"/>
    <w:rsid w:val="007D3066"/>
    <w:rsid w:val="007D30BF"/>
    <w:rsid w:val="007D3187"/>
    <w:rsid w:val="007D3265"/>
    <w:rsid w:val="007D3290"/>
    <w:rsid w:val="007D3327"/>
    <w:rsid w:val="007D33BE"/>
    <w:rsid w:val="007D33C4"/>
    <w:rsid w:val="007D3411"/>
    <w:rsid w:val="007D36E8"/>
    <w:rsid w:val="007D37A0"/>
    <w:rsid w:val="007D3926"/>
    <w:rsid w:val="007D39A0"/>
    <w:rsid w:val="007D39B7"/>
    <w:rsid w:val="007D3A0F"/>
    <w:rsid w:val="007D3C95"/>
    <w:rsid w:val="007D3D5E"/>
    <w:rsid w:val="007D3D74"/>
    <w:rsid w:val="007D3DD6"/>
    <w:rsid w:val="007D3E10"/>
    <w:rsid w:val="007D3E58"/>
    <w:rsid w:val="007D4025"/>
    <w:rsid w:val="007D40F0"/>
    <w:rsid w:val="007D427F"/>
    <w:rsid w:val="007D4296"/>
    <w:rsid w:val="007D4298"/>
    <w:rsid w:val="007D42DB"/>
    <w:rsid w:val="007D4451"/>
    <w:rsid w:val="007D4561"/>
    <w:rsid w:val="007D45D7"/>
    <w:rsid w:val="007D460A"/>
    <w:rsid w:val="007D46E1"/>
    <w:rsid w:val="007D47AD"/>
    <w:rsid w:val="007D4816"/>
    <w:rsid w:val="007D48ED"/>
    <w:rsid w:val="007D4A67"/>
    <w:rsid w:val="007D4AC8"/>
    <w:rsid w:val="007D4B47"/>
    <w:rsid w:val="007D4C05"/>
    <w:rsid w:val="007D4D4D"/>
    <w:rsid w:val="007D4E15"/>
    <w:rsid w:val="007D4F0F"/>
    <w:rsid w:val="007D5083"/>
    <w:rsid w:val="007D510A"/>
    <w:rsid w:val="007D52E2"/>
    <w:rsid w:val="007D532E"/>
    <w:rsid w:val="007D5348"/>
    <w:rsid w:val="007D5448"/>
    <w:rsid w:val="007D548E"/>
    <w:rsid w:val="007D54F7"/>
    <w:rsid w:val="007D55A0"/>
    <w:rsid w:val="007D55AA"/>
    <w:rsid w:val="007D5708"/>
    <w:rsid w:val="007D57C3"/>
    <w:rsid w:val="007D5AE7"/>
    <w:rsid w:val="007D5B78"/>
    <w:rsid w:val="007D5CB9"/>
    <w:rsid w:val="007D5CBB"/>
    <w:rsid w:val="007D5CDB"/>
    <w:rsid w:val="007D5D75"/>
    <w:rsid w:val="007D5DEE"/>
    <w:rsid w:val="007D5DFF"/>
    <w:rsid w:val="007D5EC9"/>
    <w:rsid w:val="007D5FF0"/>
    <w:rsid w:val="007D61CE"/>
    <w:rsid w:val="007D62FF"/>
    <w:rsid w:val="007D6420"/>
    <w:rsid w:val="007D67A5"/>
    <w:rsid w:val="007D68B2"/>
    <w:rsid w:val="007D6911"/>
    <w:rsid w:val="007D6A0D"/>
    <w:rsid w:val="007D6AC4"/>
    <w:rsid w:val="007D6E56"/>
    <w:rsid w:val="007D6E99"/>
    <w:rsid w:val="007D6EBB"/>
    <w:rsid w:val="007D6F00"/>
    <w:rsid w:val="007D6F54"/>
    <w:rsid w:val="007D6FED"/>
    <w:rsid w:val="007D709A"/>
    <w:rsid w:val="007D70FF"/>
    <w:rsid w:val="007D71BB"/>
    <w:rsid w:val="007D7298"/>
    <w:rsid w:val="007D7673"/>
    <w:rsid w:val="007D76C1"/>
    <w:rsid w:val="007D7715"/>
    <w:rsid w:val="007D7722"/>
    <w:rsid w:val="007D7806"/>
    <w:rsid w:val="007D7907"/>
    <w:rsid w:val="007D7916"/>
    <w:rsid w:val="007D799A"/>
    <w:rsid w:val="007D79D1"/>
    <w:rsid w:val="007D7A73"/>
    <w:rsid w:val="007D7FC8"/>
    <w:rsid w:val="007D7FDE"/>
    <w:rsid w:val="007E001C"/>
    <w:rsid w:val="007E021D"/>
    <w:rsid w:val="007E02C2"/>
    <w:rsid w:val="007E02DE"/>
    <w:rsid w:val="007E02EC"/>
    <w:rsid w:val="007E0569"/>
    <w:rsid w:val="007E0577"/>
    <w:rsid w:val="007E0680"/>
    <w:rsid w:val="007E08FF"/>
    <w:rsid w:val="007E0923"/>
    <w:rsid w:val="007E09D5"/>
    <w:rsid w:val="007E0BC8"/>
    <w:rsid w:val="007E0C1A"/>
    <w:rsid w:val="007E0C66"/>
    <w:rsid w:val="007E0D9D"/>
    <w:rsid w:val="007E0F1F"/>
    <w:rsid w:val="007E0F47"/>
    <w:rsid w:val="007E0F96"/>
    <w:rsid w:val="007E0FC5"/>
    <w:rsid w:val="007E1179"/>
    <w:rsid w:val="007E11C9"/>
    <w:rsid w:val="007E1477"/>
    <w:rsid w:val="007E1555"/>
    <w:rsid w:val="007E1586"/>
    <w:rsid w:val="007E1610"/>
    <w:rsid w:val="007E170C"/>
    <w:rsid w:val="007E1799"/>
    <w:rsid w:val="007E17E8"/>
    <w:rsid w:val="007E1A41"/>
    <w:rsid w:val="007E1AE3"/>
    <w:rsid w:val="007E1AE4"/>
    <w:rsid w:val="007E1B4E"/>
    <w:rsid w:val="007E1BA5"/>
    <w:rsid w:val="007E1E2A"/>
    <w:rsid w:val="007E1E75"/>
    <w:rsid w:val="007E1EB3"/>
    <w:rsid w:val="007E205E"/>
    <w:rsid w:val="007E22D1"/>
    <w:rsid w:val="007E22E7"/>
    <w:rsid w:val="007E2349"/>
    <w:rsid w:val="007E2363"/>
    <w:rsid w:val="007E23B0"/>
    <w:rsid w:val="007E24D0"/>
    <w:rsid w:val="007E265D"/>
    <w:rsid w:val="007E26B0"/>
    <w:rsid w:val="007E28DB"/>
    <w:rsid w:val="007E2B63"/>
    <w:rsid w:val="007E2B7F"/>
    <w:rsid w:val="007E2C33"/>
    <w:rsid w:val="007E2C5D"/>
    <w:rsid w:val="007E2E6E"/>
    <w:rsid w:val="007E2EBC"/>
    <w:rsid w:val="007E2F54"/>
    <w:rsid w:val="007E2FBA"/>
    <w:rsid w:val="007E3029"/>
    <w:rsid w:val="007E3160"/>
    <w:rsid w:val="007E317A"/>
    <w:rsid w:val="007E325B"/>
    <w:rsid w:val="007E3361"/>
    <w:rsid w:val="007E3362"/>
    <w:rsid w:val="007E33F1"/>
    <w:rsid w:val="007E3423"/>
    <w:rsid w:val="007E3487"/>
    <w:rsid w:val="007E3493"/>
    <w:rsid w:val="007E3549"/>
    <w:rsid w:val="007E3653"/>
    <w:rsid w:val="007E3724"/>
    <w:rsid w:val="007E37C6"/>
    <w:rsid w:val="007E392D"/>
    <w:rsid w:val="007E393A"/>
    <w:rsid w:val="007E3966"/>
    <w:rsid w:val="007E3D86"/>
    <w:rsid w:val="007E3E1F"/>
    <w:rsid w:val="007E40E5"/>
    <w:rsid w:val="007E4206"/>
    <w:rsid w:val="007E426A"/>
    <w:rsid w:val="007E436A"/>
    <w:rsid w:val="007E4475"/>
    <w:rsid w:val="007E457D"/>
    <w:rsid w:val="007E4826"/>
    <w:rsid w:val="007E49ED"/>
    <w:rsid w:val="007E4A69"/>
    <w:rsid w:val="007E4BB5"/>
    <w:rsid w:val="007E4C44"/>
    <w:rsid w:val="007E4E06"/>
    <w:rsid w:val="007E4F0F"/>
    <w:rsid w:val="007E5127"/>
    <w:rsid w:val="007E5196"/>
    <w:rsid w:val="007E5234"/>
    <w:rsid w:val="007E5285"/>
    <w:rsid w:val="007E530F"/>
    <w:rsid w:val="007E532A"/>
    <w:rsid w:val="007E53C0"/>
    <w:rsid w:val="007E5519"/>
    <w:rsid w:val="007E5541"/>
    <w:rsid w:val="007E568F"/>
    <w:rsid w:val="007E56C0"/>
    <w:rsid w:val="007E56E6"/>
    <w:rsid w:val="007E59CE"/>
    <w:rsid w:val="007E5A3C"/>
    <w:rsid w:val="007E5AA6"/>
    <w:rsid w:val="007E5C43"/>
    <w:rsid w:val="007E5D4E"/>
    <w:rsid w:val="007E5D63"/>
    <w:rsid w:val="007E5E54"/>
    <w:rsid w:val="007E5E86"/>
    <w:rsid w:val="007E60F2"/>
    <w:rsid w:val="007E6339"/>
    <w:rsid w:val="007E63DE"/>
    <w:rsid w:val="007E6487"/>
    <w:rsid w:val="007E64D5"/>
    <w:rsid w:val="007E64F6"/>
    <w:rsid w:val="007E658D"/>
    <w:rsid w:val="007E6674"/>
    <w:rsid w:val="007E66D0"/>
    <w:rsid w:val="007E6784"/>
    <w:rsid w:val="007E6996"/>
    <w:rsid w:val="007E6B57"/>
    <w:rsid w:val="007E6C0D"/>
    <w:rsid w:val="007E6DA8"/>
    <w:rsid w:val="007E6F12"/>
    <w:rsid w:val="007E710F"/>
    <w:rsid w:val="007E714B"/>
    <w:rsid w:val="007E7165"/>
    <w:rsid w:val="007E71E3"/>
    <w:rsid w:val="007E732C"/>
    <w:rsid w:val="007E7572"/>
    <w:rsid w:val="007E763B"/>
    <w:rsid w:val="007E76D3"/>
    <w:rsid w:val="007E77C3"/>
    <w:rsid w:val="007E786D"/>
    <w:rsid w:val="007E78FE"/>
    <w:rsid w:val="007E7A85"/>
    <w:rsid w:val="007E7AE4"/>
    <w:rsid w:val="007E7B0B"/>
    <w:rsid w:val="007E7BDE"/>
    <w:rsid w:val="007E7BFE"/>
    <w:rsid w:val="007E7C09"/>
    <w:rsid w:val="007E7C97"/>
    <w:rsid w:val="007E7D87"/>
    <w:rsid w:val="007E7E14"/>
    <w:rsid w:val="007E7E40"/>
    <w:rsid w:val="007E7EC6"/>
    <w:rsid w:val="007E7ED1"/>
    <w:rsid w:val="007E7EDF"/>
    <w:rsid w:val="007E7FA1"/>
    <w:rsid w:val="007F0098"/>
    <w:rsid w:val="007F0130"/>
    <w:rsid w:val="007F01F5"/>
    <w:rsid w:val="007F02F7"/>
    <w:rsid w:val="007F0675"/>
    <w:rsid w:val="007F0691"/>
    <w:rsid w:val="007F0718"/>
    <w:rsid w:val="007F0902"/>
    <w:rsid w:val="007F09CE"/>
    <w:rsid w:val="007F0A33"/>
    <w:rsid w:val="007F0C13"/>
    <w:rsid w:val="007F0E08"/>
    <w:rsid w:val="007F0E99"/>
    <w:rsid w:val="007F0EEF"/>
    <w:rsid w:val="007F0F32"/>
    <w:rsid w:val="007F0F8D"/>
    <w:rsid w:val="007F10C6"/>
    <w:rsid w:val="007F10E9"/>
    <w:rsid w:val="007F13F7"/>
    <w:rsid w:val="007F1494"/>
    <w:rsid w:val="007F1703"/>
    <w:rsid w:val="007F1771"/>
    <w:rsid w:val="007F178A"/>
    <w:rsid w:val="007F1829"/>
    <w:rsid w:val="007F1862"/>
    <w:rsid w:val="007F1C2A"/>
    <w:rsid w:val="007F1C84"/>
    <w:rsid w:val="007F1DE0"/>
    <w:rsid w:val="007F1F02"/>
    <w:rsid w:val="007F1F8A"/>
    <w:rsid w:val="007F20D4"/>
    <w:rsid w:val="007F2129"/>
    <w:rsid w:val="007F21B6"/>
    <w:rsid w:val="007F21CC"/>
    <w:rsid w:val="007F21FD"/>
    <w:rsid w:val="007F2317"/>
    <w:rsid w:val="007F233A"/>
    <w:rsid w:val="007F24F8"/>
    <w:rsid w:val="007F2551"/>
    <w:rsid w:val="007F264F"/>
    <w:rsid w:val="007F27C2"/>
    <w:rsid w:val="007F283D"/>
    <w:rsid w:val="007F2886"/>
    <w:rsid w:val="007F2BE1"/>
    <w:rsid w:val="007F2D29"/>
    <w:rsid w:val="007F2EDB"/>
    <w:rsid w:val="007F2F34"/>
    <w:rsid w:val="007F3016"/>
    <w:rsid w:val="007F3073"/>
    <w:rsid w:val="007F30BA"/>
    <w:rsid w:val="007F30D4"/>
    <w:rsid w:val="007F3283"/>
    <w:rsid w:val="007F32DC"/>
    <w:rsid w:val="007F33A1"/>
    <w:rsid w:val="007F348D"/>
    <w:rsid w:val="007F35B2"/>
    <w:rsid w:val="007F362B"/>
    <w:rsid w:val="007F3759"/>
    <w:rsid w:val="007F3854"/>
    <w:rsid w:val="007F3863"/>
    <w:rsid w:val="007F386A"/>
    <w:rsid w:val="007F38AE"/>
    <w:rsid w:val="007F3936"/>
    <w:rsid w:val="007F3944"/>
    <w:rsid w:val="007F39DB"/>
    <w:rsid w:val="007F3A02"/>
    <w:rsid w:val="007F3A37"/>
    <w:rsid w:val="007F3BB0"/>
    <w:rsid w:val="007F3D56"/>
    <w:rsid w:val="007F3E85"/>
    <w:rsid w:val="007F3F56"/>
    <w:rsid w:val="007F41A9"/>
    <w:rsid w:val="007F4240"/>
    <w:rsid w:val="007F4333"/>
    <w:rsid w:val="007F44F3"/>
    <w:rsid w:val="007F4592"/>
    <w:rsid w:val="007F466A"/>
    <w:rsid w:val="007F480B"/>
    <w:rsid w:val="007F481B"/>
    <w:rsid w:val="007F4A47"/>
    <w:rsid w:val="007F4C24"/>
    <w:rsid w:val="007F4C29"/>
    <w:rsid w:val="007F4D93"/>
    <w:rsid w:val="007F4E67"/>
    <w:rsid w:val="007F4E98"/>
    <w:rsid w:val="007F4F34"/>
    <w:rsid w:val="007F5070"/>
    <w:rsid w:val="007F50B3"/>
    <w:rsid w:val="007F511A"/>
    <w:rsid w:val="007F5131"/>
    <w:rsid w:val="007F51B1"/>
    <w:rsid w:val="007F5368"/>
    <w:rsid w:val="007F5518"/>
    <w:rsid w:val="007F556B"/>
    <w:rsid w:val="007F559E"/>
    <w:rsid w:val="007F583C"/>
    <w:rsid w:val="007F5864"/>
    <w:rsid w:val="007F5BDD"/>
    <w:rsid w:val="007F5C26"/>
    <w:rsid w:val="007F5D62"/>
    <w:rsid w:val="007F5EDE"/>
    <w:rsid w:val="007F5EFE"/>
    <w:rsid w:val="007F5FAE"/>
    <w:rsid w:val="007F6090"/>
    <w:rsid w:val="007F618E"/>
    <w:rsid w:val="007F61B5"/>
    <w:rsid w:val="007F624F"/>
    <w:rsid w:val="007F6481"/>
    <w:rsid w:val="007F64FA"/>
    <w:rsid w:val="007F6539"/>
    <w:rsid w:val="007F6619"/>
    <w:rsid w:val="007F664F"/>
    <w:rsid w:val="007F6656"/>
    <w:rsid w:val="007F67EA"/>
    <w:rsid w:val="007F680B"/>
    <w:rsid w:val="007F6816"/>
    <w:rsid w:val="007F69BF"/>
    <w:rsid w:val="007F6A1F"/>
    <w:rsid w:val="007F6A5E"/>
    <w:rsid w:val="007F6B69"/>
    <w:rsid w:val="007F6C3A"/>
    <w:rsid w:val="007F6E8C"/>
    <w:rsid w:val="007F70E6"/>
    <w:rsid w:val="007F7170"/>
    <w:rsid w:val="007F7447"/>
    <w:rsid w:val="007F752E"/>
    <w:rsid w:val="007F792E"/>
    <w:rsid w:val="007F799A"/>
    <w:rsid w:val="007F79A7"/>
    <w:rsid w:val="007F79AE"/>
    <w:rsid w:val="007F7A08"/>
    <w:rsid w:val="007F7A7F"/>
    <w:rsid w:val="007F7AF4"/>
    <w:rsid w:val="007F7D46"/>
    <w:rsid w:val="007F7DB6"/>
    <w:rsid w:val="007F7DE3"/>
    <w:rsid w:val="007F7E2E"/>
    <w:rsid w:val="007F7E50"/>
    <w:rsid w:val="007F7EAF"/>
    <w:rsid w:val="007F7FD6"/>
    <w:rsid w:val="008001DE"/>
    <w:rsid w:val="00800403"/>
    <w:rsid w:val="008005A0"/>
    <w:rsid w:val="0080068A"/>
    <w:rsid w:val="008006B3"/>
    <w:rsid w:val="008006FD"/>
    <w:rsid w:val="0080076E"/>
    <w:rsid w:val="0080077D"/>
    <w:rsid w:val="0080084D"/>
    <w:rsid w:val="008009D1"/>
    <w:rsid w:val="00800A05"/>
    <w:rsid w:val="00800A48"/>
    <w:rsid w:val="00800A5B"/>
    <w:rsid w:val="00800ABF"/>
    <w:rsid w:val="00800C40"/>
    <w:rsid w:val="00800DE9"/>
    <w:rsid w:val="00800EB4"/>
    <w:rsid w:val="00800F72"/>
    <w:rsid w:val="008010B5"/>
    <w:rsid w:val="008011A6"/>
    <w:rsid w:val="008011A9"/>
    <w:rsid w:val="00801290"/>
    <w:rsid w:val="008012B0"/>
    <w:rsid w:val="00801303"/>
    <w:rsid w:val="00801408"/>
    <w:rsid w:val="00801420"/>
    <w:rsid w:val="00801A0B"/>
    <w:rsid w:val="00801C20"/>
    <w:rsid w:val="00801C96"/>
    <w:rsid w:val="00801F18"/>
    <w:rsid w:val="00801F5B"/>
    <w:rsid w:val="00802118"/>
    <w:rsid w:val="00802140"/>
    <w:rsid w:val="00802142"/>
    <w:rsid w:val="00802223"/>
    <w:rsid w:val="00802302"/>
    <w:rsid w:val="008023CE"/>
    <w:rsid w:val="008023FD"/>
    <w:rsid w:val="00802434"/>
    <w:rsid w:val="008024F3"/>
    <w:rsid w:val="00802515"/>
    <w:rsid w:val="00802667"/>
    <w:rsid w:val="0080274E"/>
    <w:rsid w:val="0080283D"/>
    <w:rsid w:val="008028CA"/>
    <w:rsid w:val="008028D9"/>
    <w:rsid w:val="008029AE"/>
    <w:rsid w:val="00802BCE"/>
    <w:rsid w:val="00802BED"/>
    <w:rsid w:val="00802C77"/>
    <w:rsid w:val="00802CAA"/>
    <w:rsid w:val="00802CBB"/>
    <w:rsid w:val="00802D9F"/>
    <w:rsid w:val="00802EC1"/>
    <w:rsid w:val="00802F17"/>
    <w:rsid w:val="0080316E"/>
    <w:rsid w:val="0080317B"/>
    <w:rsid w:val="00803240"/>
    <w:rsid w:val="00803282"/>
    <w:rsid w:val="0080336C"/>
    <w:rsid w:val="008033BE"/>
    <w:rsid w:val="008034D1"/>
    <w:rsid w:val="0080356A"/>
    <w:rsid w:val="008035D2"/>
    <w:rsid w:val="008035FA"/>
    <w:rsid w:val="00803679"/>
    <w:rsid w:val="008036B8"/>
    <w:rsid w:val="00803900"/>
    <w:rsid w:val="00803983"/>
    <w:rsid w:val="008039D7"/>
    <w:rsid w:val="00803A25"/>
    <w:rsid w:val="00803B00"/>
    <w:rsid w:val="00803B4C"/>
    <w:rsid w:val="00803C5A"/>
    <w:rsid w:val="00803C63"/>
    <w:rsid w:val="00803CA6"/>
    <w:rsid w:val="00803DF4"/>
    <w:rsid w:val="00803E04"/>
    <w:rsid w:val="0080416B"/>
    <w:rsid w:val="0080425C"/>
    <w:rsid w:val="00804283"/>
    <w:rsid w:val="00804301"/>
    <w:rsid w:val="008043EB"/>
    <w:rsid w:val="0080441C"/>
    <w:rsid w:val="00804430"/>
    <w:rsid w:val="00804579"/>
    <w:rsid w:val="0080457A"/>
    <w:rsid w:val="0080477B"/>
    <w:rsid w:val="008047CF"/>
    <w:rsid w:val="00804855"/>
    <w:rsid w:val="0080485B"/>
    <w:rsid w:val="008048AD"/>
    <w:rsid w:val="0080491E"/>
    <w:rsid w:val="00804923"/>
    <w:rsid w:val="0080492F"/>
    <w:rsid w:val="008049B6"/>
    <w:rsid w:val="00804C44"/>
    <w:rsid w:val="00804C8C"/>
    <w:rsid w:val="00804DF9"/>
    <w:rsid w:val="00804E8E"/>
    <w:rsid w:val="008051B1"/>
    <w:rsid w:val="008054D7"/>
    <w:rsid w:val="00805614"/>
    <w:rsid w:val="008057B8"/>
    <w:rsid w:val="00805895"/>
    <w:rsid w:val="0080597C"/>
    <w:rsid w:val="00805B6A"/>
    <w:rsid w:val="00805BBD"/>
    <w:rsid w:val="00805BFE"/>
    <w:rsid w:val="00805D1B"/>
    <w:rsid w:val="00805FD8"/>
    <w:rsid w:val="008060EC"/>
    <w:rsid w:val="00806156"/>
    <w:rsid w:val="008061C4"/>
    <w:rsid w:val="008063FE"/>
    <w:rsid w:val="0080641B"/>
    <w:rsid w:val="00806480"/>
    <w:rsid w:val="00806653"/>
    <w:rsid w:val="00806686"/>
    <w:rsid w:val="00806914"/>
    <w:rsid w:val="00806989"/>
    <w:rsid w:val="008069E7"/>
    <w:rsid w:val="00806B2E"/>
    <w:rsid w:val="00806BA8"/>
    <w:rsid w:val="00806D23"/>
    <w:rsid w:val="00806D7C"/>
    <w:rsid w:val="00806DE1"/>
    <w:rsid w:val="00806ECD"/>
    <w:rsid w:val="00806ED0"/>
    <w:rsid w:val="00806F61"/>
    <w:rsid w:val="00807003"/>
    <w:rsid w:val="00807023"/>
    <w:rsid w:val="0080715F"/>
    <w:rsid w:val="008073CA"/>
    <w:rsid w:val="008073F5"/>
    <w:rsid w:val="00807521"/>
    <w:rsid w:val="0080757B"/>
    <w:rsid w:val="00807580"/>
    <w:rsid w:val="00807995"/>
    <w:rsid w:val="00807A96"/>
    <w:rsid w:val="00807AEE"/>
    <w:rsid w:val="00807B69"/>
    <w:rsid w:val="00807BB1"/>
    <w:rsid w:val="00807C6A"/>
    <w:rsid w:val="00807CCA"/>
    <w:rsid w:val="00807D06"/>
    <w:rsid w:val="00807D49"/>
    <w:rsid w:val="00807FF4"/>
    <w:rsid w:val="008100F1"/>
    <w:rsid w:val="0081015F"/>
    <w:rsid w:val="008101CE"/>
    <w:rsid w:val="00810290"/>
    <w:rsid w:val="00810319"/>
    <w:rsid w:val="00810372"/>
    <w:rsid w:val="0081046E"/>
    <w:rsid w:val="008104A1"/>
    <w:rsid w:val="00810599"/>
    <w:rsid w:val="0081059D"/>
    <w:rsid w:val="008105C7"/>
    <w:rsid w:val="008107F6"/>
    <w:rsid w:val="00810813"/>
    <w:rsid w:val="0081088B"/>
    <w:rsid w:val="00810A91"/>
    <w:rsid w:val="00810AB9"/>
    <w:rsid w:val="00810B08"/>
    <w:rsid w:val="00810B4F"/>
    <w:rsid w:val="00810BE5"/>
    <w:rsid w:val="00810C16"/>
    <w:rsid w:val="00810D0C"/>
    <w:rsid w:val="00810D93"/>
    <w:rsid w:val="00810D97"/>
    <w:rsid w:val="00810FB9"/>
    <w:rsid w:val="0081101C"/>
    <w:rsid w:val="00811162"/>
    <w:rsid w:val="00811329"/>
    <w:rsid w:val="008113C0"/>
    <w:rsid w:val="0081159A"/>
    <w:rsid w:val="008116C8"/>
    <w:rsid w:val="00811762"/>
    <w:rsid w:val="00811804"/>
    <w:rsid w:val="00811A80"/>
    <w:rsid w:val="00811AFE"/>
    <w:rsid w:val="00811B7D"/>
    <w:rsid w:val="00811B87"/>
    <w:rsid w:val="00811C48"/>
    <w:rsid w:val="00811C66"/>
    <w:rsid w:val="00811C77"/>
    <w:rsid w:val="00811C91"/>
    <w:rsid w:val="00811DD9"/>
    <w:rsid w:val="00811DDB"/>
    <w:rsid w:val="00811DE8"/>
    <w:rsid w:val="00812095"/>
    <w:rsid w:val="0081224E"/>
    <w:rsid w:val="0081225B"/>
    <w:rsid w:val="0081234D"/>
    <w:rsid w:val="0081239F"/>
    <w:rsid w:val="00812769"/>
    <w:rsid w:val="008127CD"/>
    <w:rsid w:val="00812942"/>
    <w:rsid w:val="008129B0"/>
    <w:rsid w:val="00812A13"/>
    <w:rsid w:val="00812A40"/>
    <w:rsid w:val="00812AEC"/>
    <w:rsid w:val="00812BD0"/>
    <w:rsid w:val="00812BF6"/>
    <w:rsid w:val="00812CF3"/>
    <w:rsid w:val="00812D1F"/>
    <w:rsid w:val="00812E34"/>
    <w:rsid w:val="008130BC"/>
    <w:rsid w:val="00813137"/>
    <w:rsid w:val="0081321B"/>
    <w:rsid w:val="0081333D"/>
    <w:rsid w:val="008134B3"/>
    <w:rsid w:val="00813645"/>
    <w:rsid w:val="008137B1"/>
    <w:rsid w:val="0081385A"/>
    <w:rsid w:val="0081387A"/>
    <w:rsid w:val="00813885"/>
    <w:rsid w:val="0081394B"/>
    <w:rsid w:val="00813A7A"/>
    <w:rsid w:val="00813A88"/>
    <w:rsid w:val="00813AB7"/>
    <w:rsid w:val="00813B68"/>
    <w:rsid w:val="00813C02"/>
    <w:rsid w:val="00813CAD"/>
    <w:rsid w:val="00813CFF"/>
    <w:rsid w:val="00813D18"/>
    <w:rsid w:val="00813FA5"/>
    <w:rsid w:val="00814028"/>
    <w:rsid w:val="00814141"/>
    <w:rsid w:val="008142CD"/>
    <w:rsid w:val="00814364"/>
    <w:rsid w:val="00814456"/>
    <w:rsid w:val="00814592"/>
    <w:rsid w:val="008145AE"/>
    <w:rsid w:val="008145E7"/>
    <w:rsid w:val="00814617"/>
    <w:rsid w:val="008146AE"/>
    <w:rsid w:val="008147C2"/>
    <w:rsid w:val="00814905"/>
    <w:rsid w:val="00814A9C"/>
    <w:rsid w:val="00814AE0"/>
    <w:rsid w:val="00814C79"/>
    <w:rsid w:val="00814CF4"/>
    <w:rsid w:val="00814D57"/>
    <w:rsid w:val="00814D93"/>
    <w:rsid w:val="00814E90"/>
    <w:rsid w:val="00814E9C"/>
    <w:rsid w:val="00815150"/>
    <w:rsid w:val="00815213"/>
    <w:rsid w:val="008154A0"/>
    <w:rsid w:val="00815547"/>
    <w:rsid w:val="008155E5"/>
    <w:rsid w:val="0081564F"/>
    <w:rsid w:val="0081566B"/>
    <w:rsid w:val="0081569D"/>
    <w:rsid w:val="008156AE"/>
    <w:rsid w:val="0081583D"/>
    <w:rsid w:val="0081586F"/>
    <w:rsid w:val="0081587A"/>
    <w:rsid w:val="0081594B"/>
    <w:rsid w:val="008159E4"/>
    <w:rsid w:val="00815BC5"/>
    <w:rsid w:val="00815BC8"/>
    <w:rsid w:val="00815BFD"/>
    <w:rsid w:val="00815C14"/>
    <w:rsid w:val="00815DF6"/>
    <w:rsid w:val="0081603A"/>
    <w:rsid w:val="00816070"/>
    <w:rsid w:val="0081612A"/>
    <w:rsid w:val="0081619B"/>
    <w:rsid w:val="008162FA"/>
    <w:rsid w:val="00816382"/>
    <w:rsid w:val="00816454"/>
    <w:rsid w:val="00816466"/>
    <w:rsid w:val="008164A8"/>
    <w:rsid w:val="008164B1"/>
    <w:rsid w:val="00816518"/>
    <w:rsid w:val="00816590"/>
    <w:rsid w:val="008165AA"/>
    <w:rsid w:val="0081660F"/>
    <w:rsid w:val="008166B1"/>
    <w:rsid w:val="0081693E"/>
    <w:rsid w:val="00816AC2"/>
    <w:rsid w:val="00816B5A"/>
    <w:rsid w:val="00816B97"/>
    <w:rsid w:val="00816C45"/>
    <w:rsid w:val="00816D13"/>
    <w:rsid w:val="00816EC5"/>
    <w:rsid w:val="0081708D"/>
    <w:rsid w:val="008171F5"/>
    <w:rsid w:val="008172A8"/>
    <w:rsid w:val="0081735E"/>
    <w:rsid w:val="0081737F"/>
    <w:rsid w:val="00817404"/>
    <w:rsid w:val="00817536"/>
    <w:rsid w:val="00817692"/>
    <w:rsid w:val="00817827"/>
    <w:rsid w:val="00817943"/>
    <w:rsid w:val="0081798D"/>
    <w:rsid w:val="008179E2"/>
    <w:rsid w:val="00817A56"/>
    <w:rsid w:val="00817C87"/>
    <w:rsid w:val="00817CDC"/>
    <w:rsid w:val="00817CE5"/>
    <w:rsid w:val="00817DA2"/>
    <w:rsid w:val="00820031"/>
    <w:rsid w:val="0082019A"/>
    <w:rsid w:val="008201DB"/>
    <w:rsid w:val="008201E4"/>
    <w:rsid w:val="00820276"/>
    <w:rsid w:val="0082065B"/>
    <w:rsid w:val="00820696"/>
    <w:rsid w:val="008206A1"/>
    <w:rsid w:val="0082077C"/>
    <w:rsid w:val="00820839"/>
    <w:rsid w:val="00820C24"/>
    <w:rsid w:val="00820CE3"/>
    <w:rsid w:val="00820E9D"/>
    <w:rsid w:val="00820EBA"/>
    <w:rsid w:val="00820F0D"/>
    <w:rsid w:val="00821068"/>
    <w:rsid w:val="00821071"/>
    <w:rsid w:val="008212D3"/>
    <w:rsid w:val="008212ED"/>
    <w:rsid w:val="008213F1"/>
    <w:rsid w:val="008217F3"/>
    <w:rsid w:val="008217F7"/>
    <w:rsid w:val="008218E7"/>
    <w:rsid w:val="008219F4"/>
    <w:rsid w:val="00821A66"/>
    <w:rsid w:val="00821AE9"/>
    <w:rsid w:val="00821B00"/>
    <w:rsid w:val="00821CB7"/>
    <w:rsid w:val="00821CC3"/>
    <w:rsid w:val="00821D2B"/>
    <w:rsid w:val="00821D86"/>
    <w:rsid w:val="00821DAD"/>
    <w:rsid w:val="00821F2B"/>
    <w:rsid w:val="008220C4"/>
    <w:rsid w:val="008227CD"/>
    <w:rsid w:val="00822827"/>
    <w:rsid w:val="00822839"/>
    <w:rsid w:val="008228C6"/>
    <w:rsid w:val="0082292F"/>
    <w:rsid w:val="008229BD"/>
    <w:rsid w:val="00822AB0"/>
    <w:rsid w:val="00822B0B"/>
    <w:rsid w:val="00822B42"/>
    <w:rsid w:val="00822C2C"/>
    <w:rsid w:val="00822DC8"/>
    <w:rsid w:val="00822DF7"/>
    <w:rsid w:val="00822EC2"/>
    <w:rsid w:val="008231BB"/>
    <w:rsid w:val="00823248"/>
    <w:rsid w:val="00823349"/>
    <w:rsid w:val="00823391"/>
    <w:rsid w:val="008233F0"/>
    <w:rsid w:val="00823515"/>
    <w:rsid w:val="00823667"/>
    <w:rsid w:val="008236B6"/>
    <w:rsid w:val="00823735"/>
    <w:rsid w:val="0082376A"/>
    <w:rsid w:val="00823858"/>
    <w:rsid w:val="00823A69"/>
    <w:rsid w:val="00823A9B"/>
    <w:rsid w:val="00823BF2"/>
    <w:rsid w:val="00823C09"/>
    <w:rsid w:val="00823D86"/>
    <w:rsid w:val="00823DA6"/>
    <w:rsid w:val="00823EC0"/>
    <w:rsid w:val="00823EF9"/>
    <w:rsid w:val="00823FA5"/>
    <w:rsid w:val="0082415C"/>
    <w:rsid w:val="008241C0"/>
    <w:rsid w:val="00824442"/>
    <w:rsid w:val="0082454C"/>
    <w:rsid w:val="0082454F"/>
    <w:rsid w:val="00824683"/>
    <w:rsid w:val="00824869"/>
    <w:rsid w:val="00824899"/>
    <w:rsid w:val="00824B71"/>
    <w:rsid w:val="00824EB8"/>
    <w:rsid w:val="00824FB4"/>
    <w:rsid w:val="008250B1"/>
    <w:rsid w:val="008251EE"/>
    <w:rsid w:val="008253DE"/>
    <w:rsid w:val="00825400"/>
    <w:rsid w:val="0082541A"/>
    <w:rsid w:val="008254C0"/>
    <w:rsid w:val="00825631"/>
    <w:rsid w:val="008256A7"/>
    <w:rsid w:val="008256B9"/>
    <w:rsid w:val="00825752"/>
    <w:rsid w:val="00825853"/>
    <w:rsid w:val="0082595B"/>
    <w:rsid w:val="00825A3A"/>
    <w:rsid w:val="00825A69"/>
    <w:rsid w:val="00825AFD"/>
    <w:rsid w:val="00825DA9"/>
    <w:rsid w:val="00825DE5"/>
    <w:rsid w:val="00825E41"/>
    <w:rsid w:val="00825EA2"/>
    <w:rsid w:val="00825EC6"/>
    <w:rsid w:val="00825EE7"/>
    <w:rsid w:val="00825F3D"/>
    <w:rsid w:val="00825F94"/>
    <w:rsid w:val="00826011"/>
    <w:rsid w:val="00826017"/>
    <w:rsid w:val="008260A0"/>
    <w:rsid w:val="008262DA"/>
    <w:rsid w:val="00826387"/>
    <w:rsid w:val="0082649D"/>
    <w:rsid w:val="00826564"/>
    <w:rsid w:val="00826577"/>
    <w:rsid w:val="008266B5"/>
    <w:rsid w:val="00826788"/>
    <w:rsid w:val="008267AA"/>
    <w:rsid w:val="008267E7"/>
    <w:rsid w:val="008267EE"/>
    <w:rsid w:val="0082698B"/>
    <w:rsid w:val="00826B83"/>
    <w:rsid w:val="00826B9D"/>
    <w:rsid w:val="00826BBB"/>
    <w:rsid w:val="00826C6D"/>
    <w:rsid w:val="00826E08"/>
    <w:rsid w:val="00827069"/>
    <w:rsid w:val="00827118"/>
    <w:rsid w:val="0082716A"/>
    <w:rsid w:val="008271F9"/>
    <w:rsid w:val="00827214"/>
    <w:rsid w:val="0082745D"/>
    <w:rsid w:val="008275C0"/>
    <w:rsid w:val="008277D2"/>
    <w:rsid w:val="0082789A"/>
    <w:rsid w:val="008278AB"/>
    <w:rsid w:val="008278D7"/>
    <w:rsid w:val="00827908"/>
    <w:rsid w:val="008279BD"/>
    <w:rsid w:val="008279FC"/>
    <w:rsid w:val="00827B31"/>
    <w:rsid w:val="00827B3C"/>
    <w:rsid w:val="00827D02"/>
    <w:rsid w:val="00827D5B"/>
    <w:rsid w:val="00827D8C"/>
    <w:rsid w:val="00827DBE"/>
    <w:rsid w:val="00827DEB"/>
    <w:rsid w:val="00827E86"/>
    <w:rsid w:val="00827F8A"/>
    <w:rsid w:val="00830056"/>
    <w:rsid w:val="008300AE"/>
    <w:rsid w:val="00830194"/>
    <w:rsid w:val="008301D4"/>
    <w:rsid w:val="008301E0"/>
    <w:rsid w:val="008302D0"/>
    <w:rsid w:val="008302F2"/>
    <w:rsid w:val="00830431"/>
    <w:rsid w:val="008304AB"/>
    <w:rsid w:val="008304CF"/>
    <w:rsid w:val="00830529"/>
    <w:rsid w:val="0083054A"/>
    <w:rsid w:val="008307B0"/>
    <w:rsid w:val="00830A74"/>
    <w:rsid w:val="00830AA1"/>
    <w:rsid w:val="00830B77"/>
    <w:rsid w:val="00830E24"/>
    <w:rsid w:val="00830EC6"/>
    <w:rsid w:val="00831112"/>
    <w:rsid w:val="0083118B"/>
    <w:rsid w:val="0083118F"/>
    <w:rsid w:val="0083119D"/>
    <w:rsid w:val="008311E1"/>
    <w:rsid w:val="00831211"/>
    <w:rsid w:val="00831271"/>
    <w:rsid w:val="008312C8"/>
    <w:rsid w:val="008313CC"/>
    <w:rsid w:val="00831514"/>
    <w:rsid w:val="0083151D"/>
    <w:rsid w:val="008315EB"/>
    <w:rsid w:val="00831754"/>
    <w:rsid w:val="008318A2"/>
    <w:rsid w:val="00831941"/>
    <w:rsid w:val="008319BA"/>
    <w:rsid w:val="00831C64"/>
    <w:rsid w:val="00831CCE"/>
    <w:rsid w:val="00831DED"/>
    <w:rsid w:val="00831F19"/>
    <w:rsid w:val="00831F2C"/>
    <w:rsid w:val="00831F58"/>
    <w:rsid w:val="008320DC"/>
    <w:rsid w:val="00832129"/>
    <w:rsid w:val="00832464"/>
    <w:rsid w:val="00832469"/>
    <w:rsid w:val="00832494"/>
    <w:rsid w:val="0083256E"/>
    <w:rsid w:val="00832648"/>
    <w:rsid w:val="00832679"/>
    <w:rsid w:val="00832A35"/>
    <w:rsid w:val="00832B34"/>
    <w:rsid w:val="00832BCF"/>
    <w:rsid w:val="00832C11"/>
    <w:rsid w:val="00832F13"/>
    <w:rsid w:val="00833140"/>
    <w:rsid w:val="008331A6"/>
    <w:rsid w:val="008331AD"/>
    <w:rsid w:val="008331FD"/>
    <w:rsid w:val="0083326C"/>
    <w:rsid w:val="008332C4"/>
    <w:rsid w:val="00833360"/>
    <w:rsid w:val="008334D2"/>
    <w:rsid w:val="0083354A"/>
    <w:rsid w:val="0083357B"/>
    <w:rsid w:val="008335F3"/>
    <w:rsid w:val="00833739"/>
    <w:rsid w:val="008338E9"/>
    <w:rsid w:val="00833C3C"/>
    <w:rsid w:val="00833C95"/>
    <w:rsid w:val="00833CAC"/>
    <w:rsid w:val="00833D77"/>
    <w:rsid w:val="00833D98"/>
    <w:rsid w:val="00833DEE"/>
    <w:rsid w:val="00833ED0"/>
    <w:rsid w:val="00833F58"/>
    <w:rsid w:val="00833F76"/>
    <w:rsid w:val="00833F92"/>
    <w:rsid w:val="00834038"/>
    <w:rsid w:val="00834241"/>
    <w:rsid w:val="00834256"/>
    <w:rsid w:val="00834412"/>
    <w:rsid w:val="0083456B"/>
    <w:rsid w:val="008346C0"/>
    <w:rsid w:val="0083487B"/>
    <w:rsid w:val="00834984"/>
    <w:rsid w:val="00834A73"/>
    <w:rsid w:val="00834B87"/>
    <w:rsid w:val="00834BDE"/>
    <w:rsid w:val="00834CEF"/>
    <w:rsid w:val="00834D4D"/>
    <w:rsid w:val="00834DD0"/>
    <w:rsid w:val="00834E14"/>
    <w:rsid w:val="00834E20"/>
    <w:rsid w:val="00834E86"/>
    <w:rsid w:val="00834F7E"/>
    <w:rsid w:val="00835181"/>
    <w:rsid w:val="00835367"/>
    <w:rsid w:val="0083536C"/>
    <w:rsid w:val="0083543E"/>
    <w:rsid w:val="008354D6"/>
    <w:rsid w:val="008354E1"/>
    <w:rsid w:val="008354F5"/>
    <w:rsid w:val="00835716"/>
    <w:rsid w:val="0083588E"/>
    <w:rsid w:val="008358EC"/>
    <w:rsid w:val="00835911"/>
    <w:rsid w:val="00835A8D"/>
    <w:rsid w:val="00835BE5"/>
    <w:rsid w:val="00835D7C"/>
    <w:rsid w:val="00835D9D"/>
    <w:rsid w:val="00835DF7"/>
    <w:rsid w:val="00835E36"/>
    <w:rsid w:val="00835F09"/>
    <w:rsid w:val="00835F38"/>
    <w:rsid w:val="00835F42"/>
    <w:rsid w:val="00835F86"/>
    <w:rsid w:val="00835FB1"/>
    <w:rsid w:val="00836252"/>
    <w:rsid w:val="00836282"/>
    <w:rsid w:val="0083629D"/>
    <w:rsid w:val="008362A0"/>
    <w:rsid w:val="00836471"/>
    <w:rsid w:val="00836520"/>
    <w:rsid w:val="0083653A"/>
    <w:rsid w:val="008365E2"/>
    <w:rsid w:val="0083673B"/>
    <w:rsid w:val="008367AD"/>
    <w:rsid w:val="00836808"/>
    <w:rsid w:val="0083688C"/>
    <w:rsid w:val="00836AB9"/>
    <w:rsid w:val="00836C1B"/>
    <w:rsid w:val="00836C48"/>
    <w:rsid w:val="00836CFF"/>
    <w:rsid w:val="00836E65"/>
    <w:rsid w:val="00836F1D"/>
    <w:rsid w:val="00836F74"/>
    <w:rsid w:val="0083719D"/>
    <w:rsid w:val="008371E4"/>
    <w:rsid w:val="00837245"/>
    <w:rsid w:val="00837518"/>
    <w:rsid w:val="008375A4"/>
    <w:rsid w:val="008375AE"/>
    <w:rsid w:val="0083765F"/>
    <w:rsid w:val="008378F3"/>
    <w:rsid w:val="0083798E"/>
    <w:rsid w:val="00837BBE"/>
    <w:rsid w:val="00837C15"/>
    <w:rsid w:val="00837C75"/>
    <w:rsid w:val="00837DD7"/>
    <w:rsid w:val="00837E6D"/>
    <w:rsid w:val="00837EAB"/>
    <w:rsid w:val="00837F4E"/>
    <w:rsid w:val="00837FEB"/>
    <w:rsid w:val="00840045"/>
    <w:rsid w:val="0084010D"/>
    <w:rsid w:val="0084013D"/>
    <w:rsid w:val="00840247"/>
    <w:rsid w:val="00840290"/>
    <w:rsid w:val="00840363"/>
    <w:rsid w:val="00840387"/>
    <w:rsid w:val="00840431"/>
    <w:rsid w:val="00840479"/>
    <w:rsid w:val="008405D2"/>
    <w:rsid w:val="008406EA"/>
    <w:rsid w:val="0084092F"/>
    <w:rsid w:val="008409FE"/>
    <w:rsid w:val="00840A83"/>
    <w:rsid w:val="00840B06"/>
    <w:rsid w:val="00840B13"/>
    <w:rsid w:val="00840B40"/>
    <w:rsid w:val="00840B92"/>
    <w:rsid w:val="00840C8A"/>
    <w:rsid w:val="00840DFA"/>
    <w:rsid w:val="008410F9"/>
    <w:rsid w:val="00841196"/>
    <w:rsid w:val="0084121E"/>
    <w:rsid w:val="00841304"/>
    <w:rsid w:val="008413C6"/>
    <w:rsid w:val="00841521"/>
    <w:rsid w:val="00841592"/>
    <w:rsid w:val="0084175E"/>
    <w:rsid w:val="008418FF"/>
    <w:rsid w:val="008419F3"/>
    <w:rsid w:val="00841A2F"/>
    <w:rsid w:val="00841A50"/>
    <w:rsid w:val="00841B2D"/>
    <w:rsid w:val="00841CC2"/>
    <w:rsid w:val="00841D5E"/>
    <w:rsid w:val="00841EA4"/>
    <w:rsid w:val="0084204B"/>
    <w:rsid w:val="008420DF"/>
    <w:rsid w:val="0084210A"/>
    <w:rsid w:val="0084234D"/>
    <w:rsid w:val="00842407"/>
    <w:rsid w:val="0084242A"/>
    <w:rsid w:val="0084242F"/>
    <w:rsid w:val="008424B0"/>
    <w:rsid w:val="00842551"/>
    <w:rsid w:val="00842564"/>
    <w:rsid w:val="00842682"/>
    <w:rsid w:val="008427DF"/>
    <w:rsid w:val="008428C3"/>
    <w:rsid w:val="00842A60"/>
    <w:rsid w:val="00842B19"/>
    <w:rsid w:val="00842BFC"/>
    <w:rsid w:val="00842C30"/>
    <w:rsid w:val="00842CD3"/>
    <w:rsid w:val="00842F1E"/>
    <w:rsid w:val="0084301C"/>
    <w:rsid w:val="00843025"/>
    <w:rsid w:val="00843080"/>
    <w:rsid w:val="0084325A"/>
    <w:rsid w:val="008433AA"/>
    <w:rsid w:val="008439E0"/>
    <w:rsid w:val="008439E1"/>
    <w:rsid w:val="00843A01"/>
    <w:rsid w:val="00843A22"/>
    <w:rsid w:val="00843AA0"/>
    <w:rsid w:val="00843BA3"/>
    <w:rsid w:val="00843BF5"/>
    <w:rsid w:val="00843CB9"/>
    <w:rsid w:val="00843E45"/>
    <w:rsid w:val="00843E58"/>
    <w:rsid w:val="00843E73"/>
    <w:rsid w:val="00843EB4"/>
    <w:rsid w:val="008441CD"/>
    <w:rsid w:val="00844253"/>
    <w:rsid w:val="00844333"/>
    <w:rsid w:val="008443BC"/>
    <w:rsid w:val="008443F5"/>
    <w:rsid w:val="0084454A"/>
    <w:rsid w:val="00844551"/>
    <w:rsid w:val="00844664"/>
    <w:rsid w:val="008446E5"/>
    <w:rsid w:val="0084473A"/>
    <w:rsid w:val="0084494A"/>
    <w:rsid w:val="00844968"/>
    <w:rsid w:val="00844A0F"/>
    <w:rsid w:val="00844E89"/>
    <w:rsid w:val="00844F48"/>
    <w:rsid w:val="0084512A"/>
    <w:rsid w:val="008452B5"/>
    <w:rsid w:val="008453BC"/>
    <w:rsid w:val="008453DC"/>
    <w:rsid w:val="0084554C"/>
    <w:rsid w:val="00845606"/>
    <w:rsid w:val="00845638"/>
    <w:rsid w:val="00845685"/>
    <w:rsid w:val="008457B0"/>
    <w:rsid w:val="0084597E"/>
    <w:rsid w:val="008459AE"/>
    <w:rsid w:val="008459B6"/>
    <w:rsid w:val="00845B61"/>
    <w:rsid w:val="00845BC3"/>
    <w:rsid w:val="00845D90"/>
    <w:rsid w:val="00845E32"/>
    <w:rsid w:val="00845F0E"/>
    <w:rsid w:val="00845F34"/>
    <w:rsid w:val="00845F5D"/>
    <w:rsid w:val="00846186"/>
    <w:rsid w:val="00846189"/>
    <w:rsid w:val="008461F0"/>
    <w:rsid w:val="00846218"/>
    <w:rsid w:val="008462E7"/>
    <w:rsid w:val="008463DB"/>
    <w:rsid w:val="00846406"/>
    <w:rsid w:val="00846599"/>
    <w:rsid w:val="00846870"/>
    <w:rsid w:val="008468CD"/>
    <w:rsid w:val="00846B3D"/>
    <w:rsid w:val="00846B9F"/>
    <w:rsid w:val="00846DA3"/>
    <w:rsid w:val="00846ED7"/>
    <w:rsid w:val="00846EE3"/>
    <w:rsid w:val="00846F07"/>
    <w:rsid w:val="00846F10"/>
    <w:rsid w:val="00846F36"/>
    <w:rsid w:val="00847126"/>
    <w:rsid w:val="008473FB"/>
    <w:rsid w:val="00847409"/>
    <w:rsid w:val="00847858"/>
    <w:rsid w:val="008479A2"/>
    <w:rsid w:val="00847A0E"/>
    <w:rsid w:val="00847AF8"/>
    <w:rsid w:val="00847C76"/>
    <w:rsid w:val="00847C93"/>
    <w:rsid w:val="00847D79"/>
    <w:rsid w:val="00847DB1"/>
    <w:rsid w:val="00847E69"/>
    <w:rsid w:val="00847EDB"/>
    <w:rsid w:val="00850070"/>
    <w:rsid w:val="0085007A"/>
    <w:rsid w:val="008501DA"/>
    <w:rsid w:val="0085022B"/>
    <w:rsid w:val="008503DC"/>
    <w:rsid w:val="00850426"/>
    <w:rsid w:val="008504D5"/>
    <w:rsid w:val="00850505"/>
    <w:rsid w:val="0085053D"/>
    <w:rsid w:val="008505CA"/>
    <w:rsid w:val="008505F1"/>
    <w:rsid w:val="008505F7"/>
    <w:rsid w:val="0085070E"/>
    <w:rsid w:val="00850733"/>
    <w:rsid w:val="00850763"/>
    <w:rsid w:val="008507A5"/>
    <w:rsid w:val="00850928"/>
    <w:rsid w:val="008509BD"/>
    <w:rsid w:val="00850A3F"/>
    <w:rsid w:val="00850A71"/>
    <w:rsid w:val="00850B71"/>
    <w:rsid w:val="00850C34"/>
    <w:rsid w:val="00850E22"/>
    <w:rsid w:val="00850F70"/>
    <w:rsid w:val="0085108C"/>
    <w:rsid w:val="00851166"/>
    <w:rsid w:val="00851288"/>
    <w:rsid w:val="0085130D"/>
    <w:rsid w:val="00851399"/>
    <w:rsid w:val="008513EE"/>
    <w:rsid w:val="00851551"/>
    <w:rsid w:val="00851591"/>
    <w:rsid w:val="00851801"/>
    <w:rsid w:val="00851823"/>
    <w:rsid w:val="00851899"/>
    <w:rsid w:val="00851946"/>
    <w:rsid w:val="00851A3E"/>
    <w:rsid w:val="00851B2C"/>
    <w:rsid w:val="00851D50"/>
    <w:rsid w:val="00851D59"/>
    <w:rsid w:val="00851E2C"/>
    <w:rsid w:val="00851E46"/>
    <w:rsid w:val="00851EDC"/>
    <w:rsid w:val="00851FBE"/>
    <w:rsid w:val="008520A4"/>
    <w:rsid w:val="0085220D"/>
    <w:rsid w:val="008522A7"/>
    <w:rsid w:val="0085233F"/>
    <w:rsid w:val="0085241C"/>
    <w:rsid w:val="00852487"/>
    <w:rsid w:val="008524E8"/>
    <w:rsid w:val="0085256E"/>
    <w:rsid w:val="00852652"/>
    <w:rsid w:val="008527F3"/>
    <w:rsid w:val="0085284A"/>
    <w:rsid w:val="008528D0"/>
    <w:rsid w:val="0085293E"/>
    <w:rsid w:val="00852A48"/>
    <w:rsid w:val="00852B6A"/>
    <w:rsid w:val="00852BBE"/>
    <w:rsid w:val="00852C88"/>
    <w:rsid w:val="00852FB1"/>
    <w:rsid w:val="00852FDD"/>
    <w:rsid w:val="00853165"/>
    <w:rsid w:val="00853343"/>
    <w:rsid w:val="008533D0"/>
    <w:rsid w:val="0085340C"/>
    <w:rsid w:val="00853496"/>
    <w:rsid w:val="00853543"/>
    <w:rsid w:val="00853570"/>
    <w:rsid w:val="0085375C"/>
    <w:rsid w:val="00853979"/>
    <w:rsid w:val="00853A55"/>
    <w:rsid w:val="00853AD6"/>
    <w:rsid w:val="00853C9A"/>
    <w:rsid w:val="00853E9F"/>
    <w:rsid w:val="00854008"/>
    <w:rsid w:val="00854091"/>
    <w:rsid w:val="00854299"/>
    <w:rsid w:val="0085442B"/>
    <w:rsid w:val="008544AB"/>
    <w:rsid w:val="00854600"/>
    <w:rsid w:val="00854611"/>
    <w:rsid w:val="008546B0"/>
    <w:rsid w:val="008547B5"/>
    <w:rsid w:val="0085498B"/>
    <w:rsid w:val="00854ACC"/>
    <w:rsid w:val="00854B17"/>
    <w:rsid w:val="00854B43"/>
    <w:rsid w:val="00854B54"/>
    <w:rsid w:val="00854B67"/>
    <w:rsid w:val="00854BA5"/>
    <w:rsid w:val="00854BBF"/>
    <w:rsid w:val="00854D13"/>
    <w:rsid w:val="00854D61"/>
    <w:rsid w:val="00854E36"/>
    <w:rsid w:val="00854E7B"/>
    <w:rsid w:val="00854F15"/>
    <w:rsid w:val="00854F55"/>
    <w:rsid w:val="0085511D"/>
    <w:rsid w:val="008551E4"/>
    <w:rsid w:val="0085530A"/>
    <w:rsid w:val="008553E1"/>
    <w:rsid w:val="0085553B"/>
    <w:rsid w:val="008556DC"/>
    <w:rsid w:val="008557C7"/>
    <w:rsid w:val="008558CB"/>
    <w:rsid w:val="00855955"/>
    <w:rsid w:val="00855BEC"/>
    <w:rsid w:val="00855CBA"/>
    <w:rsid w:val="00855CE8"/>
    <w:rsid w:val="00855D9B"/>
    <w:rsid w:val="00855DEE"/>
    <w:rsid w:val="00855F0F"/>
    <w:rsid w:val="00855F69"/>
    <w:rsid w:val="0085603B"/>
    <w:rsid w:val="00856054"/>
    <w:rsid w:val="00856561"/>
    <w:rsid w:val="00856601"/>
    <w:rsid w:val="0085663E"/>
    <w:rsid w:val="008566D2"/>
    <w:rsid w:val="0085677D"/>
    <w:rsid w:val="0085699A"/>
    <w:rsid w:val="008569EE"/>
    <w:rsid w:val="00856A25"/>
    <w:rsid w:val="00856A4C"/>
    <w:rsid w:val="00856AA3"/>
    <w:rsid w:val="00856BFE"/>
    <w:rsid w:val="00856C02"/>
    <w:rsid w:val="00856D3A"/>
    <w:rsid w:val="00856DF6"/>
    <w:rsid w:val="00856E93"/>
    <w:rsid w:val="00856EA7"/>
    <w:rsid w:val="00856ED6"/>
    <w:rsid w:val="00856FE9"/>
    <w:rsid w:val="0085711D"/>
    <w:rsid w:val="008571BD"/>
    <w:rsid w:val="0085723C"/>
    <w:rsid w:val="0085728E"/>
    <w:rsid w:val="00857300"/>
    <w:rsid w:val="0085730D"/>
    <w:rsid w:val="0085733B"/>
    <w:rsid w:val="008573F9"/>
    <w:rsid w:val="00857409"/>
    <w:rsid w:val="00857416"/>
    <w:rsid w:val="00857449"/>
    <w:rsid w:val="00857538"/>
    <w:rsid w:val="00857605"/>
    <w:rsid w:val="00857846"/>
    <w:rsid w:val="008578A5"/>
    <w:rsid w:val="008578DE"/>
    <w:rsid w:val="00857A0A"/>
    <w:rsid w:val="00857ABA"/>
    <w:rsid w:val="00857BD5"/>
    <w:rsid w:val="00857CD6"/>
    <w:rsid w:val="00857CE4"/>
    <w:rsid w:val="00857DFD"/>
    <w:rsid w:val="00857EFA"/>
    <w:rsid w:val="0086026E"/>
    <w:rsid w:val="00860333"/>
    <w:rsid w:val="00860683"/>
    <w:rsid w:val="008606B2"/>
    <w:rsid w:val="008606BF"/>
    <w:rsid w:val="0086074B"/>
    <w:rsid w:val="008607AB"/>
    <w:rsid w:val="00860864"/>
    <w:rsid w:val="008609E8"/>
    <w:rsid w:val="00860A8B"/>
    <w:rsid w:val="00860B0A"/>
    <w:rsid w:val="00860CCE"/>
    <w:rsid w:val="00860D3E"/>
    <w:rsid w:val="00860D87"/>
    <w:rsid w:val="00860D90"/>
    <w:rsid w:val="00860FC1"/>
    <w:rsid w:val="00860FF2"/>
    <w:rsid w:val="00861057"/>
    <w:rsid w:val="008614C1"/>
    <w:rsid w:val="0086161F"/>
    <w:rsid w:val="008617B2"/>
    <w:rsid w:val="008618ED"/>
    <w:rsid w:val="00861950"/>
    <w:rsid w:val="008619D7"/>
    <w:rsid w:val="00861A58"/>
    <w:rsid w:val="00861C4F"/>
    <w:rsid w:val="00861CE8"/>
    <w:rsid w:val="00861D30"/>
    <w:rsid w:val="00861D42"/>
    <w:rsid w:val="00861D44"/>
    <w:rsid w:val="00861D7D"/>
    <w:rsid w:val="00861D8F"/>
    <w:rsid w:val="00861F6C"/>
    <w:rsid w:val="00861F9F"/>
    <w:rsid w:val="0086207D"/>
    <w:rsid w:val="008620C4"/>
    <w:rsid w:val="008621CD"/>
    <w:rsid w:val="008622F3"/>
    <w:rsid w:val="00862401"/>
    <w:rsid w:val="0086240A"/>
    <w:rsid w:val="00862427"/>
    <w:rsid w:val="008624DD"/>
    <w:rsid w:val="008624E6"/>
    <w:rsid w:val="0086263E"/>
    <w:rsid w:val="00862710"/>
    <w:rsid w:val="00862762"/>
    <w:rsid w:val="0086290B"/>
    <w:rsid w:val="00862981"/>
    <w:rsid w:val="00862B58"/>
    <w:rsid w:val="00862BC9"/>
    <w:rsid w:val="00862CDE"/>
    <w:rsid w:val="00862DCA"/>
    <w:rsid w:val="00862E4C"/>
    <w:rsid w:val="00862E6A"/>
    <w:rsid w:val="00862E8C"/>
    <w:rsid w:val="00862F07"/>
    <w:rsid w:val="008630F1"/>
    <w:rsid w:val="00863127"/>
    <w:rsid w:val="00863204"/>
    <w:rsid w:val="008632BD"/>
    <w:rsid w:val="00863369"/>
    <w:rsid w:val="00863382"/>
    <w:rsid w:val="0086338C"/>
    <w:rsid w:val="00863460"/>
    <w:rsid w:val="00863496"/>
    <w:rsid w:val="008634DA"/>
    <w:rsid w:val="00863539"/>
    <w:rsid w:val="008635A6"/>
    <w:rsid w:val="008635AD"/>
    <w:rsid w:val="008636AC"/>
    <w:rsid w:val="0086373C"/>
    <w:rsid w:val="008637C3"/>
    <w:rsid w:val="0086388D"/>
    <w:rsid w:val="008638C1"/>
    <w:rsid w:val="008638EA"/>
    <w:rsid w:val="008639B8"/>
    <w:rsid w:val="00863AC6"/>
    <w:rsid w:val="00863BFE"/>
    <w:rsid w:val="00863C1F"/>
    <w:rsid w:val="00863CAF"/>
    <w:rsid w:val="00863ED4"/>
    <w:rsid w:val="00863FDA"/>
    <w:rsid w:val="00863FF2"/>
    <w:rsid w:val="008640DC"/>
    <w:rsid w:val="008641FD"/>
    <w:rsid w:val="00864230"/>
    <w:rsid w:val="00864286"/>
    <w:rsid w:val="008643AE"/>
    <w:rsid w:val="008643F5"/>
    <w:rsid w:val="008643FC"/>
    <w:rsid w:val="0086456F"/>
    <w:rsid w:val="008645FD"/>
    <w:rsid w:val="00864756"/>
    <w:rsid w:val="00864941"/>
    <w:rsid w:val="00864A41"/>
    <w:rsid w:val="00864AF2"/>
    <w:rsid w:val="00864CC7"/>
    <w:rsid w:val="00864DA6"/>
    <w:rsid w:val="00864DC4"/>
    <w:rsid w:val="00864EF9"/>
    <w:rsid w:val="00864F68"/>
    <w:rsid w:val="00864FB0"/>
    <w:rsid w:val="008650BA"/>
    <w:rsid w:val="00865146"/>
    <w:rsid w:val="0086520D"/>
    <w:rsid w:val="00865441"/>
    <w:rsid w:val="00865525"/>
    <w:rsid w:val="008655AC"/>
    <w:rsid w:val="00865623"/>
    <w:rsid w:val="008656D2"/>
    <w:rsid w:val="008656D9"/>
    <w:rsid w:val="00865C62"/>
    <w:rsid w:val="00866028"/>
    <w:rsid w:val="008660E2"/>
    <w:rsid w:val="008661AC"/>
    <w:rsid w:val="0086627E"/>
    <w:rsid w:val="008662A6"/>
    <w:rsid w:val="0086631B"/>
    <w:rsid w:val="00866639"/>
    <w:rsid w:val="0086664E"/>
    <w:rsid w:val="00866675"/>
    <w:rsid w:val="00866677"/>
    <w:rsid w:val="0086676C"/>
    <w:rsid w:val="008667D7"/>
    <w:rsid w:val="0086682A"/>
    <w:rsid w:val="00866976"/>
    <w:rsid w:val="00866A1A"/>
    <w:rsid w:val="00866CC0"/>
    <w:rsid w:val="00866E49"/>
    <w:rsid w:val="00866F55"/>
    <w:rsid w:val="00867003"/>
    <w:rsid w:val="008670D7"/>
    <w:rsid w:val="008671DF"/>
    <w:rsid w:val="0086755D"/>
    <w:rsid w:val="0086756D"/>
    <w:rsid w:val="008676F9"/>
    <w:rsid w:val="008677F2"/>
    <w:rsid w:val="00867886"/>
    <w:rsid w:val="00867B84"/>
    <w:rsid w:val="00867D0D"/>
    <w:rsid w:val="00867D70"/>
    <w:rsid w:val="00867DD2"/>
    <w:rsid w:val="00870111"/>
    <w:rsid w:val="0087043B"/>
    <w:rsid w:val="00870450"/>
    <w:rsid w:val="0087063B"/>
    <w:rsid w:val="00870859"/>
    <w:rsid w:val="00870904"/>
    <w:rsid w:val="00870A0A"/>
    <w:rsid w:val="00870AE0"/>
    <w:rsid w:val="00870BEC"/>
    <w:rsid w:val="00870C17"/>
    <w:rsid w:val="00870CBB"/>
    <w:rsid w:val="00870E33"/>
    <w:rsid w:val="00870F3B"/>
    <w:rsid w:val="00871081"/>
    <w:rsid w:val="008710A2"/>
    <w:rsid w:val="00871139"/>
    <w:rsid w:val="008711BF"/>
    <w:rsid w:val="00871220"/>
    <w:rsid w:val="008714B7"/>
    <w:rsid w:val="008714CA"/>
    <w:rsid w:val="00871520"/>
    <w:rsid w:val="0087153B"/>
    <w:rsid w:val="008715AE"/>
    <w:rsid w:val="00871824"/>
    <w:rsid w:val="00871BBD"/>
    <w:rsid w:val="00871E9A"/>
    <w:rsid w:val="00871EBE"/>
    <w:rsid w:val="00871EEB"/>
    <w:rsid w:val="00871F56"/>
    <w:rsid w:val="00871FA0"/>
    <w:rsid w:val="0087203D"/>
    <w:rsid w:val="00872063"/>
    <w:rsid w:val="008720C9"/>
    <w:rsid w:val="0087219E"/>
    <w:rsid w:val="008721A6"/>
    <w:rsid w:val="008721AB"/>
    <w:rsid w:val="008721B4"/>
    <w:rsid w:val="00872439"/>
    <w:rsid w:val="00872592"/>
    <w:rsid w:val="008726A4"/>
    <w:rsid w:val="008726C5"/>
    <w:rsid w:val="0087270F"/>
    <w:rsid w:val="00872760"/>
    <w:rsid w:val="00872812"/>
    <w:rsid w:val="00872826"/>
    <w:rsid w:val="00872A62"/>
    <w:rsid w:val="00872CB1"/>
    <w:rsid w:val="00872D7C"/>
    <w:rsid w:val="00872EB5"/>
    <w:rsid w:val="00872F71"/>
    <w:rsid w:val="008730AB"/>
    <w:rsid w:val="00873204"/>
    <w:rsid w:val="00873388"/>
    <w:rsid w:val="00873605"/>
    <w:rsid w:val="008736E6"/>
    <w:rsid w:val="0087370D"/>
    <w:rsid w:val="00873C31"/>
    <w:rsid w:val="00873DAC"/>
    <w:rsid w:val="00873FD4"/>
    <w:rsid w:val="0087401D"/>
    <w:rsid w:val="008740C6"/>
    <w:rsid w:val="0087413F"/>
    <w:rsid w:val="008741BE"/>
    <w:rsid w:val="008741E2"/>
    <w:rsid w:val="00874501"/>
    <w:rsid w:val="0087451A"/>
    <w:rsid w:val="0087451D"/>
    <w:rsid w:val="008745DA"/>
    <w:rsid w:val="00874695"/>
    <w:rsid w:val="008746F7"/>
    <w:rsid w:val="0087479A"/>
    <w:rsid w:val="00874832"/>
    <w:rsid w:val="008748E8"/>
    <w:rsid w:val="008749D5"/>
    <w:rsid w:val="008749D8"/>
    <w:rsid w:val="00874A17"/>
    <w:rsid w:val="00874F6F"/>
    <w:rsid w:val="00874FD5"/>
    <w:rsid w:val="0087521B"/>
    <w:rsid w:val="008752A1"/>
    <w:rsid w:val="00875324"/>
    <w:rsid w:val="00875376"/>
    <w:rsid w:val="008753B2"/>
    <w:rsid w:val="008753E3"/>
    <w:rsid w:val="0087543D"/>
    <w:rsid w:val="0087550A"/>
    <w:rsid w:val="008756B9"/>
    <w:rsid w:val="00875757"/>
    <w:rsid w:val="00875A05"/>
    <w:rsid w:val="00875A64"/>
    <w:rsid w:val="00875B7F"/>
    <w:rsid w:val="00875F2D"/>
    <w:rsid w:val="00875F66"/>
    <w:rsid w:val="00875F80"/>
    <w:rsid w:val="00875F8A"/>
    <w:rsid w:val="00876129"/>
    <w:rsid w:val="008762E6"/>
    <w:rsid w:val="00876310"/>
    <w:rsid w:val="00876444"/>
    <w:rsid w:val="00876579"/>
    <w:rsid w:val="00876585"/>
    <w:rsid w:val="0087658D"/>
    <w:rsid w:val="0087678E"/>
    <w:rsid w:val="008769E4"/>
    <w:rsid w:val="00876BF0"/>
    <w:rsid w:val="00876CC2"/>
    <w:rsid w:val="00876DD2"/>
    <w:rsid w:val="00876DF6"/>
    <w:rsid w:val="00876E41"/>
    <w:rsid w:val="00877223"/>
    <w:rsid w:val="00877265"/>
    <w:rsid w:val="008774E3"/>
    <w:rsid w:val="00877710"/>
    <w:rsid w:val="00877902"/>
    <w:rsid w:val="00877971"/>
    <w:rsid w:val="008779A7"/>
    <w:rsid w:val="00877BF8"/>
    <w:rsid w:val="00877C76"/>
    <w:rsid w:val="00877EE2"/>
    <w:rsid w:val="00877EFF"/>
    <w:rsid w:val="00877F4B"/>
    <w:rsid w:val="00880077"/>
    <w:rsid w:val="0088013D"/>
    <w:rsid w:val="008801AC"/>
    <w:rsid w:val="008801B5"/>
    <w:rsid w:val="008801E9"/>
    <w:rsid w:val="008802BC"/>
    <w:rsid w:val="008803BA"/>
    <w:rsid w:val="008803C2"/>
    <w:rsid w:val="00880569"/>
    <w:rsid w:val="008805A5"/>
    <w:rsid w:val="008805E3"/>
    <w:rsid w:val="008806B8"/>
    <w:rsid w:val="00880871"/>
    <w:rsid w:val="00880A43"/>
    <w:rsid w:val="00880AB1"/>
    <w:rsid w:val="00880ABE"/>
    <w:rsid w:val="00880BE5"/>
    <w:rsid w:val="00880C61"/>
    <w:rsid w:val="00880C89"/>
    <w:rsid w:val="00880D1A"/>
    <w:rsid w:val="00880DA8"/>
    <w:rsid w:val="00880F27"/>
    <w:rsid w:val="008810F6"/>
    <w:rsid w:val="00881213"/>
    <w:rsid w:val="008812F7"/>
    <w:rsid w:val="0088134A"/>
    <w:rsid w:val="00881583"/>
    <w:rsid w:val="008816AC"/>
    <w:rsid w:val="00881715"/>
    <w:rsid w:val="00881721"/>
    <w:rsid w:val="0088182B"/>
    <w:rsid w:val="00881A0F"/>
    <w:rsid w:val="00881AE8"/>
    <w:rsid w:val="00881BCB"/>
    <w:rsid w:val="00881D11"/>
    <w:rsid w:val="0088204E"/>
    <w:rsid w:val="008820F5"/>
    <w:rsid w:val="008821B5"/>
    <w:rsid w:val="0088223C"/>
    <w:rsid w:val="00882253"/>
    <w:rsid w:val="008822AD"/>
    <w:rsid w:val="00882346"/>
    <w:rsid w:val="0088234A"/>
    <w:rsid w:val="008823FF"/>
    <w:rsid w:val="00882400"/>
    <w:rsid w:val="008826E7"/>
    <w:rsid w:val="00882704"/>
    <w:rsid w:val="008828B6"/>
    <w:rsid w:val="008829BA"/>
    <w:rsid w:val="008829F9"/>
    <w:rsid w:val="00882AB0"/>
    <w:rsid w:val="00882B69"/>
    <w:rsid w:val="00882BF0"/>
    <w:rsid w:val="00882D14"/>
    <w:rsid w:val="00882E21"/>
    <w:rsid w:val="00882E29"/>
    <w:rsid w:val="00882FCF"/>
    <w:rsid w:val="00883015"/>
    <w:rsid w:val="00883017"/>
    <w:rsid w:val="0088305E"/>
    <w:rsid w:val="00883151"/>
    <w:rsid w:val="008831CC"/>
    <w:rsid w:val="00883335"/>
    <w:rsid w:val="0088370D"/>
    <w:rsid w:val="00883782"/>
    <w:rsid w:val="008837A0"/>
    <w:rsid w:val="00883810"/>
    <w:rsid w:val="0088386D"/>
    <w:rsid w:val="00883AD9"/>
    <w:rsid w:val="00883BA5"/>
    <w:rsid w:val="00883BBE"/>
    <w:rsid w:val="00883C3D"/>
    <w:rsid w:val="00883C94"/>
    <w:rsid w:val="00883D58"/>
    <w:rsid w:val="00883DA1"/>
    <w:rsid w:val="00883E45"/>
    <w:rsid w:val="00883E4C"/>
    <w:rsid w:val="00883EBC"/>
    <w:rsid w:val="00883F5A"/>
    <w:rsid w:val="00883FAE"/>
    <w:rsid w:val="00884052"/>
    <w:rsid w:val="008840CF"/>
    <w:rsid w:val="008840D7"/>
    <w:rsid w:val="00884385"/>
    <w:rsid w:val="008843FA"/>
    <w:rsid w:val="00884454"/>
    <w:rsid w:val="00884564"/>
    <w:rsid w:val="008845C0"/>
    <w:rsid w:val="00884723"/>
    <w:rsid w:val="008848BB"/>
    <w:rsid w:val="008848F2"/>
    <w:rsid w:val="00884BAC"/>
    <w:rsid w:val="00884C81"/>
    <w:rsid w:val="00884D7F"/>
    <w:rsid w:val="00884DEC"/>
    <w:rsid w:val="00884F19"/>
    <w:rsid w:val="0088503C"/>
    <w:rsid w:val="00885047"/>
    <w:rsid w:val="0088508C"/>
    <w:rsid w:val="008850DE"/>
    <w:rsid w:val="0088516D"/>
    <w:rsid w:val="008852BE"/>
    <w:rsid w:val="008853D8"/>
    <w:rsid w:val="0088554A"/>
    <w:rsid w:val="008855B7"/>
    <w:rsid w:val="00885692"/>
    <w:rsid w:val="00885852"/>
    <w:rsid w:val="008858C1"/>
    <w:rsid w:val="0088598F"/>
    <w:rsid w:val="00885A7D"/>
    <w:rsid w:val="00885CDB"/>
    <w:rsid w:val="00885E1B"/>
    <w:rsid w:val="00885EEB"/>
    <w:rsid w:val="00885F69"/>
    <w:rsid w:val="00885F8E"/>
    <w:rsid w:val="00886034"/>
    <w:rsid w:val="0088608E"/>
    <w:rsid w:val="00886126"/>
    <w:rsid w:val="0088613B"/>
    <w:rsid w:val="008862B5"/>
    <w:rsid w:val="00886306"/>
    <w:rsid w:val="0088645F"/>
    <w:rsid w:val="008864BE"/>
    <w:rsid w:val="00886785"/>
    <w:rsid w:val="008867CB"/>
    <w:rsid w:val="008868DD"/>
    <w:rsid w:val="008868DF"/>
    <w:rsid w:val="00886934"/>
    <w:rsid w:val="00886B4A"/>
    <w:rsid w:val="00886BB9"/>
    <w:rsid w:val="00886DEC"/>
    <w:rsid w:val="00887025"/>
    <w:rsid w:val="0088703B"/>
    <w:rsid w:val="008871CB"/>
    <w:rsid w:val="0088744E"/>
    <w:rsid w:val="0088754F"/>
    <w:rsid w:val="00887566"/>
    <w:rsid w:val="00887608"/>
    <w:rsid w:val="0088768F"/>
    <w:rsid w:val="0088772D"/>
    <w:rsid w:val="008879CA"/>
    <w:rsid w:val="00887AA1"/>
    <w:rsid w:val="00887BB2"/>
    <w:rsid w:val="00887C82"/>
    <w:rsid w:val="00887CC9"/>
    <w:rsid w:val="00887E65"/>
    <w:rsid w:val="00887E9B"/>
    <w:rsid w:val="00887F7F"/>
    <w:rsid w:val="00890102"/>
    <w:rsid w:val="008902D6"/>
    <w:rsid w:val="008903B8"/>
    <w:rsid w:val="0089053B"/>
    <w:rsid w:val="008905C3"/>
    <w:rsid w:val="00890652"/>
    <w:rsid w:val="008906AA"/>
    <w:rsid w:val="008906F4"/>
    <w:rsid w:val="00890705"/>
    <w:rsid w:val="008907EC"/>
    <w:rsid w:val="008907F5"/>
    <w:rsid w:val="008908BF"/>
    <w:rsid w:val="00890C17"/>
    <w:rsid w:val="00890EF2"/>
    <w:rsid w:val="00890F8A"/>
    <w:rsid w:val="00891083"/>
    <w:rsid w:val="008910D4"/>
    <w:rsid w:val="00891123"/>
    <w:rsid w:val="00891136"/>
    <w:rsid w:val="0089118B"/>
    <w:rsid w:val="008911D4"/>
    <w:rsid w:val="00891262"/>
    <w:rsid w:val="00891270"/>
    <w:rsid w:val="008912ED"/>
    <w:rsid w:val="008913A8"/>
    <w:rsid w:val="00891464"/>
    <w:rsid w:val="00891549"/>
    <w:rsid w:val="0089166D"/>
    <w:rsid w:val="00891682"/>
    <w:rsid w:val="008918FE"/>
    <w:rsid w:val="00891997"/>
    <w:rsid w:val="00891A88"/>
    <w:rsid w:val="00891BCA"/>
    <w:rsid w:val="00891C26"/>
    <w:rsid w:val="00891D05"/>
    <w:rsid w:val="00891EBE"/>
    <w:rsid w:val="008921B1"/>
    <w:rsid w:val="0089223D"/>
    <w:rsid w:val="008922A8"/>
    <w:rsid w:val="00892431"/>
    <w:rsid w:val="0089249D"/>
    <w:rsid w:val="008924F1"/>
    <w:rsid w:val="00892513"/>
    <w:rsid w:val="008926EF"/>
    <w:rsid w:val="008926F6"/>
    <w:rsid w:val="008927ED"/>
    <w:rsid w:val="008929DD"/>
    <w:rsid w:val="00892B36"/>
    <w:rsid w:val="00892B4A"/>
    <w:rsid w:val="00892B6E"/>
    <w:rsid w:val="00892B7A"/>
    <w:rsid w:val="00892BB3"/>
    <w:rsid w:val="00892CB9"/>
    <w:rsid w:val="00892D6A"/>
    <w:rsid w:val="00892F32"/>
    <w:rsid w:val="00892FC1"/>
    <w:rsid w:val="00892FF5"/>
    <w:rsid w:val="00893033"/>
    <w:rsid w:val="008931B6"/>
    <w:rsid w:val="008931C4"/>
    <w:rsid w:val="008934F9"/>
    <w:rsid w:val="008935B1"/>
    <w:rsid w:val="00893642"/>
    <w:rsid w:val="00893646"/>
    <w:rsid w:val="008936F1"/>
    <w:rsid w:val="00893761"/>
    <w:rsid w:val="0089392D"/>
    <w:rsid w:val="008939B3"/>
    <w:rsid w:val="008939DA"/>
    <w:rsid w:val="00893A4A"/>
    <w:rsid w:val="00893ACC"/>
    <w:rsid w:val="00893C9B"/>
    <w:rsid w:val="00893DA3"/>
    <w:rsid w:val="00893E76"/>
    <w:rsid w:val="00893EEB"/>
    <w:rsid w:val="00893EF4"/>
    <w:rsid w:val="00893F20"/>
    <w:rsid w:val="00893FC8"/>
    <w:rsid w:val="008940BE"/>
    <w:rsid w:val="00894137"/>
    <w:rsid w:val="008942A6"/>
    <w:rsid w:val="0089431E"/>
    <w:rsid w:val="00894586"/>
    <w:rsid w:val="0089474B"/>
    <w:rsid w:val="0089498D"/>
    <w:rsid w:val="00894A1A"/>
    <w:rsid w:val="00894A1F"/>
    <w:rsid w:val="00894A9F"/>
    <w:rsid w:val="00894BC2"/>
    <w:rsid w:val="00894C43"/>
    <w:rsid w:val="00894C7A"/>
    <w:rsid w:val="00894C8D"/>
    <w:rsid w:val="00894D18"/>
    <w:rsid w:val="00894E9C"/>
    <w:rsid w:val="00894EE3"/>
    <w:rsid w:val="00894F50"/>
    <w:rsid w:val="00894F5C"/>
    <w:rsid w:val="008950B9"/>
    <w:rsid w:val="008950C0"/>
    <w:rsid w:val="00895526"/>
    <w:rsid w:val="00895583"/>
    <w:rsid w:val="0089581E"/>
    <w:rsid w:val="00895902"/>
    <w:rsid w:val="008959E0"/>
    <w:rsid w:val="00895A66"/>
    <w:rsid w:val="00895A93"/>
    <w:rsid w:val="00895AB0"/>
    <w:rsid w:val="00895B49"/>
    <w:rsid w:val="00895B79"/>
    <w:rsid w:val="00895C03"/>
    <w:rsid w:val="00895C51"/>
    <w:rsid w:val="00895CB5"/>
    <w:rsid w:val="00895CB9"/>
    <w:rsid w:val="00895D2B"/>
    <w:rsid w:val="00895FC2"/>
    <w:rsid w:val="00896185"/>
    <w:rsid w:val="00896226"/>
    <w:rsid w:val="008962E0"/>
    <w:rsid w:val="0089633C"/>
    <w:rsid w:val="008963B6"/>
    <w:rsid w:val="008965D1"/>
    <w:rsid w:val="00896730"/>
    <w:rsid w:val="008968E8"/>
    <w:rsid w:val="008968F3"/>
    <w:rsid w:val="00896C4A"/>
    <w:rsid w:val="00896C71"/>
    <w:rsid w:val="00896CDD"/>
    <w:rsid w:val="00896D6D"/>
    <w:rsid w:val="00896EF5"/>
    <w:rsid w:val="00896FA7"/>
    <w:rsid w:val="0089700B"/>
    <w:rsid w:val="008970B1"/>
    <w:rsid w:val="008970E7"/>
    <w:rsid w:val="00897199"/>
    <w:rsid w:val="00897339"/>
    <w:rsid w:val="00897426"/>
    <w:rsid w:val="00897512"/>
    <w:rsid w:val="0089753A"/>
    <w:rsid w:val="00897570"/>
    <w:rsid w:val="00897585"/>
    <w:rsid w:val="00897736"/>
    <w:rsid w:val="0089789D"/>
    <w:rsid w:val="00897989"/>
    <w:rsid w:val="00897CED"/>
    <w:rsid w:val="00897EDC"/>
    <w:rsid w:val="00897EE1"/>
    <w:rsid w:val="008A0144"/>
    <w:rsid w:val="008A031E"/>
    <w:rsid w:val="008A0539"/>
    <w:rsid w:val="008A0562"/>
    <w:rsid w:val="008A0600"/>
    <w:rsid w:val="008A0611"/>
    <w:rsid w:val="008A0632"/>
    <w:rsid w:val="008A0731"/>
    <w:rsid w:val="008A0B66"/>
    <w:rsid w:val="008A0B85"/>
    <w:rsid w:val="008A0C29"/>
    <w:rsid w:val="008A0D23"/>
    <w:rsid w:val="008A0E3E"/>
    <w:rsid w:val="008A0EAD"/>
    <w:rsid w:val="008A1154"/>
    <w:rsid w:val="008A133E"/>
    <w:rsid w:val="008A135E"/>
    <w:rsid w:val="008A1412"/>
    <w:rsid w:val="008A167A"/>
    <w:rsid w:val="008A16EB"/>
    <w:rsid w:val="008A177B"/>
    <w:rsid w:val="008A17B6"/>
    <w:rsid w:val="008A1939"/>
    <w:rsid w:val="008A198E"/>
    <w:rsid w:val="008A1C66"/>
    <w:rsid w:val="008A2057"/>
    <w:rsid w:val="008A205C"/>
    <w:rsid w:val="008A21D9"/>
    <w:rsid w:val="008A223A"/>
    <w:rsid w:val="008A2347"/>
    <w:rsid w:val="008A23D5"/>
    <w:rsid w:val="008A23EF"/>
    <w:rsid w:val="008A248B"/>
    <w:rsid w:val="008A24D9"/>
    <w:rsid w:val="008A259F"/>
    <w:rsid w:val="008A25F7"/>
    <w:rsid w:val="008A2676"/>
    <w:rsid w:val="008A2686"/>
    <w:rsid w:val="008A26E9"/>
    <w:rsid w:val="008A2795"/>
    <w:rsid w:val="008A27F6"/>
    <w:rsid w:val="008A2958"/>
    <w:rsid w:val="008A296C"/>
    <w:rsid w:val="008A2991"/>
    <w:rsid w:val="008A2A1E"/>
    <w:rsid w:val="008A2B5A"/>
    <w:rsid w:val="008A2C79"/>
    <w:rsid w:val="008A2E37"/>
    <w:rsid w:val="008A2EA4"/>
    <w:rsid w:val="008A2EB4"/>
    <w:rsid w:val="008A3136"/>
    <w:rsid w:val="008A31F5"/>
    <w:rsid w:val="008A31FC"/>
    <w:rsid w:val="008A3328"/>
    <w:rsid w:val="008A33D2"/>
    <w:rsid w:val="008A3633"/>
    <w:rsid w:val="008A3817"/>
    <w:rsid w:val="008A3947"/>
    <w:rsid w:val="008A3A28"/>
    <w:rsid w:val="008A3A9A"/>
    <w:rsid w:val="008A3E11"/>
    <w:rsid w:val="008A3FBB"/>
    <w:rsid w:val="008A4095"/>
    <w:rsid w:val="008A40D8"/>
    <w:rsid w:val="008A421B"/>
    <w:rsid w:val="008A42F0"/>
    <w:rsid w:val="008A4544"/>
    <w:rsid w:val="008A454D"/>
    <w:rsid w:val="008A45B1"/>
    <w:rsid w:val="008A48B4"/>
    <w:rsid w:val="008A4908"/>
    <w:rsid w:val="008A4978"/>
    <w:rsid w:val="008A4B21"/>
    <w:rsid w:val="008A4BB0"/>
    <w:rsid w:val="008A4C73"/>
    <w:rsid w:val="008A4CED"/>
    <w:rsid w:val="008A4CFA"/>
    <w:rsid w:val="008A4D2D"/>
    <w:rsid w:val="008A4E2F"/>
    <w:rsid w:val="008A503F"/>
    <w:rsid w:val="008A5234"/>
    <w:rsid w:val="008A5241"/>
    <w:rsid w:val="008A52EE"/>
    <w:rsid w:val="008A535E"/>
    <w:rsid w:val="008A5488"/>
    <w:rsid w:val="008A58B2"/>
    <w:rsid w:val="008A58ED"/>
    <w:rsid w:val="008A5B0A"/>
    <w:rsid w:val="008A5BAF"/>
    <w:rsid w:val="008A5CC7"/>
    <w:rsid w:val="008A5CCD"/>
    <w:rsid w:val="008A5CFC"/>
    <w:rsid w:val="008A5D56"/>
    <w:rsid w:val="008A5DBA"/>
    <w:rsid w:val="008A5DF7"/>
    <w:rsid w:val="008A5E65"/>
    <w:rsid w:val="008A5FC6"/>
    <w:rsid w:val="008A612A"/>
    <w:rsid w:val="008A614F"/>
    <w:rsid w:val="008A620C"/>
    <w:rsid w:val="008A6388"/>
    <w:rsid w:val="008A6581"/>
    <w:rsid w:val="008A675E"/>
    <w:rsid w:val="008A688F"/>
    <w:rsid w:val="008A68AA"/>
    <w:rsid w:val="008A68C1"/>
    <w:rsid w:val="008A69DD"/>
    <w:rsid w:val="008A6A57"/>
    <w:rsid w:val="008A6B1D"/>
    <w:rsid w:val="008A6D9F"/>
    <w:rsid w:val="008A6EB8"/>
    <w:rsid w:val="008A6EE6"/>
    <w:rsid w:val="008A7085"/>
    <w:rsid w:val="008A7192"/>
    <w:rsid w:val="008A720B"/>
    <w:rsid w:val="008A73B9"/>
    <w:rsid w:val="008A7505"/>
    <w:rsid w:val="008A752B"/>
    <w:rsid w:val="008A7535"/>
    <w:rsid w:val="008A7565"/>
    <w:rsid w:val="008A7672"/>
    <w:rsid w:val="008A7696"/>
    <w:rsid w:val="008A7710"/>
    <w:rsid w:val="008A776B"/>
    <w:rsid w:val="008A77FA"/>
    <w:rsid w:val="008A7AF8"/>
    <w:rsid w:val="008A7BD6"/>
    <w:rsid w:val="008A7C38"/>
    <w:rsid w:val="008A7CE6"/>
    <w:rsid w:val="008A7CF2"/>
    <w:rsid w:val="008A7D2E"/>
    <w:rsid w:val="008A7DF9"/>
    <w:rsid w:val="008A7F3E"/>
    <w:rsid w:val="008B00CB"/>
    <w:rsid w:val="008B0254"/>
    <w:rsid w:val="008B0548"/>
    <w:rsid w:val="008B05DC"/>
    <w:rsid w:val="008B06EF"/>
    <w:rsid w:val="008B0714"/>
    <w:rsid w:val="008B07D2"/>
    <w:rsid w:val="008B08EC"/>
    <w:rsid w:val="008B091D"/>
    <w:rsid w:val="008B09EB"/>
    <w:rsid w:val="008B0B5B"/>
    <w:rsid w:val="008B0BE3"/>
    <w:rsid w:val="008B0BE5"/>
    <w:rsid w:val="008B0C33"/>
    <w:rsid w:val="008B0C78"/>
    <w:rsid w:val="008B0D24"/>
    <w:rsid w:val="008B1030"/>
    <w:rsid w:val="008B10DB"/>
    <w:rsid w:val="008B1108"/>
    <w:rsid w:val="008B11AC"/>
    <w:rsid w:val="008B1251"/>
    <w:rsid w:val="008B13F9"/>
    <w:rsid w:val="008B15DA"/>
    <w:rsid w:val="008B15FB"/>
    <w:rsid w:val="008B15FF"/>
    <w:rsid w:val="008B1699"/>
    <w:rsid w:val="008B1701"/>
    <w:rsid w:val="008B1871"/>
    <w:rsid w:val="008B18FB"/>
    <w:rsid w:val="008B1915"/>
    <w:rsid w:val="008B19AC"/>
    <w:rsid w:val="008B1A5B"/>
    <w:rsid w:val="008B1A94"/>
    <w:rsid w:val="008B1B40"/>
    <w:rsid w:val="008B1B65"/>
    <w:rsid w:val="008B1CDC"/>
    <w:rsid w:val="008B1D68"/>
    <w:rsid w:val="008B1D8F"/>
    <w:rsid w:val="008B1ED2"/>
    <w:rsid w:val="008B1EDA"/>
    <w:rsid w:val="008B1EEE"/>
    <w:rsid w:val="008B2168"/>
    <w:rsid w:val="008B22A2"/>
    <w:rsid w:val="008B23BF"/>
    <w:rsid w:val="008B24C2"/>
    <w:rsid w:val="008B2531"/>
    <w:rsid w:val="008B25C2"/>
    <w:rsid w:val="008B25FD"/>
    <w:rsid w:val="008B26AA"/>
    <w:rsid w:val="008B28B7"/>
    <w:rsid w:val="008B28C4"/>
    <w:rsid w:val="008B28DD"/>
    <w:rsid w:val="008B294F"/>
    <w:rsid w:val="008B2AB9"/>
    <w:rsid w:val="008B2ADA"/>
    <w:rsid w:val="008B2AF1"/>
    <w:rsid w:val="008B2E2D"/>
    <w:rsid w:val="008B2E8E"/>
    <w:rsid w:val="008B2E9A"/>
    <w:rsid w:val="008B2FC7"/>
    <w:rsid w:val="008B3132"/>
    <w:rsid w:val="008B314B"/>
    <w:rsid w:val="008B32C8"/>
    <w:rsid w:val="008B356C"/>
    <w:rsid w:val="008B36F9"/>
    <w:rsid w:val="008B377D"/>
    <w:rsid w:val="008B37FA"/>
    <w:rsid w:val="008B3803"/>
    <w:rsid w:val="008B3A58"/>
    <w:rsid w:val="008B3B1C"/>
    <w:rsid w:val="008B3C9D"/>
    <w:rsid w:val="008B3D2A"/>
    <w:rsid w:val="008B3DE3"/>
    <w:rsid w:val="008B3FE0"/>
    <w:rsid w:val="008B405E"/>
    <w:rsid w:val="008B4203"/>
    <w:rsid w:val="008B435E"/>
    <w:rsid w:val="008B44FE"/>
    <w:rsid w:val="008B4656"/>
    <w:rsid w:val="008B4833"/>
    <w:rsid w:val="008B488D"/>
    <w:rsid w:val="008B49FE"/>
    <w:rsid w:val="008B4B32"/>
    <w:rsid w:val="008B4CEB"/>
    <w:rsid w:val="008B4D27"/>
    <w:rsid w:val="008B4D2C"/>
    <w:rsid w:val="008B4E0C"/>
    <w:rsid w:val="008B4F41"/>
    <w:rsid w:val="008B4FAB"/>
    <w:rsid w:val="008B5144"/>
    <w:rsid w:val="008B51F8"/>
    <w:rsid w:val="008B526C"/>
    <w:rsid w:val="008B52BD"/>
    <w:rsid w:val="008B532B"/>
    <w:rsid w:val="008B54C0"/>
    <w:rsid w:val="008B560F"/>
    <w:rsid w:val="008B56CB"/>
    <w:rsid w:val="008B5888"/>
    <w:rsid w:val="008B5B89"/>
    <w:rsid w:val="008B5BC3"/>
    <w:rsid w:val="008B5CB2"/>
    <w:rsid w:val="008B5CB7"/>
    <w:rsid w:val="008B5D64"/>
    <w:rsid w:val="008B5DE5"/>
    <w:rsid w:val="008B5E4A"/>
    <w:rsid w:val="008B5EA2"/>
    <w:rsid w:val="008B60D0"/>
    <w:rsid w:val="008B60F6"/>
    <w:rsid w:val="008B6193"/>
    <w:rsid w:val="008B61D2"/>
    <w:rsid w:val="008B62C4"/>
    <w:rsid w:val="008B62FC"/>
    <w:rsid w:val="008B6344"/>
    <w:rsid w:val="008B649D"/>
    <w:rsid w:val="008B64A5"/>
    <w:rsid w:val="008B64D6"/>
    <w:rsid w:val="008B65CD"/>
    <w:rsid w:val="008B65F6"/>
    <w:rsid w:val="008B6626"/>
    <w:rsid w:val="008B67AA"/>
    <w:rsid w:val="008B6950"/>
    <w:rsid w:val="008B696B"/>
    <w:rsid w:val="008B6971"/>
    <w:rsid w:val="008B6A61"/>
    <w:rsid w:val="008B6B2E"/>
    <w:rsid w:val="008B6B34"/>
    <w:rsid w:val="008B6B41"/>
    <w:rsid w:val="008B6B98"/>
    <w:rsid w:val="008B6D5B"/>
    <w:rsid w:val="008B6E36"/>
    <w:rsid w:val="008B6FCF"/>
    <w:rsid w:val="008B70C6"/>
    <w:rsid w:val="008B710E"/>
    <w:rsid w:val="008B7120"/>
    <w:rsid w:val="008B71AE"/>
    <w:rsid w:val="008B7319"/>
    <w:rsid w:val="008B734F"/>
    <w:rsid w:val="008B7538"/>
    <w:rsid w:val="008B75F4"/>
    <w:rsid w:val="008B76E4"/>
    <w:rsid w:val="008B7739"/>
    <w:rsid w:val="008B77A5"/>
    <w:rsid w:val="008B77D5"/>
    <w:rsid w:val="008B77EA"/>
    <w:rsid w:val="008B7891"/>
    <w:rsid w:val="008B7B71"/>
    <w:rsid w:val="008B7BDB"/>
    <w:rsid w:val="008B7C3D"/>
    <w:rsid w:val="008B7D4A"/>
    <w:rsid w:val="008B7E74"/>
    <w:rsid w:val="008B7E93"/>
    <w:rsid w:val="008B7EAF"/>
    <w:rsid w:val="008B7EF5"/>
    <w:rsid w:val="008B7F33"/>
    <w:rsid w:val="008B7FA4"/>
    <w:rsid w:val="008B7FDB"/>
    <w:rsid w:val="008C02A2"/>
    <w:rsid w:val="008C02D5"/>
    <w:rsid w:val="008C03D7"/>
    <w:rsid w:val="008C051D"/>
    <w:rsid w:val="008C0911"/>
    <w:rsid w:val="008C09A0"/>
    <w:rsid w:val="008C09BE"/>
    <w:rsid w:val="008C0D33"/>
    <w:rsid w:val="008C0DF8"/>
    <w:rsid w:val="008C0FDF"/>
    <w:rsid w:val="008C0FE1"/>
    <w:rsid w:val="008C1143"/>
    <w:rsid w:val="008C11E4"/>
    <w:rsid w:val="008C11EC"/>
    <w:rsid w:val="008C130B"/>
    <w:rsid w:val="008C1341"/>
    <w:rsid w:val="008C14AB"/>
    <w:rsid w:val="008C1535"/>
    <w:rsid w:val="008C156C"/>
    <w:rsid w:val="008C16AF"/>
    <w:rsid w:val="008C1735"/>
    <w:rsid w:val="008C1751"/>
    <w:rsid w:val="008C17DF"/>
    <w:rsid w:val="008C19AD"/>
    <w:rsid w:val="008C1AC3"/>
    <w:rsid w:val="008C1AD0"/>
    <w:rsid w:val="008C1B0E"/>
    <w:rsid w:val="008C1C4A"/>
    <w:rsid w:val="008C1C58"/>
    <w:rsid w:val="008C1D1A"/>
    <w:rsid w:val="008C1DF8"/>
    <w:rsid w:val="008C1E2C"/>
    <w:rsid w:val="008C216D"/>
    <w:rsid w:val="008C220C"/>
    <w:rsid w:val="008C2589"/>
    <w:rsid w:val="008C25AA"/>
    <w:rsid w:val="008C25BF"/>
    <w:rsid w:val="008C274F"/>
    <w:rsid w:val="008C2794"/>
    <w:rsid w:val="008C27D3"/>
    <w:rsid w:val="008C2919"/>
    <w:rsid w:val="008C293A"/>
    <w:rsid w:val="008C29DD"/>
    <w:rsid w:val="008C2ADD"/>
    <w:rsid w:val="008C2B9D"/>
    <w:rsid w:val="008C2C53"/>
    <w:rsid w:val="008C2C67"/>
    <w:rsid w:val="008C2D15"/>
    <w:rsid w:val="008C2F46"/>
    <w:rsid w:val="008C2F95"/>
    <w:rsid w:val="008C30C3"/>
    <w:rsid w:val="008C31B6"/>
    <w:rsid w:val="008C31E8"/>
    <w:rsid w:val="008C3209"/>
    <w:rsid w:val="008C3249"/>
    <w:rsid w:val="008C325E"/>
    <w:rsid w:val="008C3352"/>
    <w:rsid w:val="008C33B9"/>
    <w:rsid w:val="008C385E"/>
    <w:rsid w:val="008C38CB"/>
    <w:rsid w:val="008C392B"/>
    <w:rsid w:val="008C3995"/>
    <w:rsid w:val="008C3AF6"/>
    <w:rsid w:val="008C3B23"/>
    <w:rsid w:val="008C3B93"/>
    <w:rsid w:val="008C3B9F"/>
    <w:rsid w:val="008C3C9E"/>
    <w:rsid w:val="008C3CBF"/>
    <w:rsid w:val="008C3D0A"/>
    <w:rsid w:val="008C3D4B"/>
    <w:rsid w:val="008C3D9B"/>
    <w:rsid w:val="008C3F8D"/>
    <w:rsid w:val="008C3FA9"/>
    <w:rsid w:val="008C4179"/>
    <w:rsid w:val="008C41C3"/>
    <w:rsid w:val="008C4397"/>
    <w:rsid w:val="008C4549"/>
    <w:rsid w:val="008C4732"/>
    <w:rsid w:val="008C47AF"/>
    <w:rsid w:val="008C4942"/>
    <w:rsid w:val="008C499C"/>
    <w:rsid w:val="008C4A06"/>
    <w:rsid w:val="008C4A09"/>
    <w:rsid w:val="008C4AAD"/>
    <w:rsid w:val="008C4BFA"/>
    <w:rsid w:val="008C4D3A"/>
    <w:rsid w:val="008C4EC0"/>
    <w:rsid w:val="008C4EEA"/>
    <w:rsid w:val="008C501B"/>
    <w:rsid w:val="008C5181"/>
    <w:rsid w:val="008C53F0"/>
    <w:rsid w:val="008C54FC"/>
    <w:rsid w:val="008C5530"/>
    <w:rsid w:val="008C5680"/>
    <w:rsid w:val="008C580F"/>
    <w:rsid w:val="008C5866"/>
    <w:rsid w:val="008C58CD"/>
    <w:rsid w:val="008C58D1"/>
    <w:rsid w:val="008C5A32"/>
    <w:rsid w:val="008C5AAE"/>
    <w:rsid w:val="008C5BF1"/>
    <w:rsid w:val="008C5CF5"/>
    <w:rsid w:val="008C5D0D"/>
    <w:rsid w:val="008C5D12"/>
    <w:rsid w:val="008C5E0D"/>
    <w:rsid w:val="008C5F3D"/>
    <w:rsid w:val="008C600E"/>
    <w:rsid w:val="008C60E2"/>
    <w:rsid w:val="008C6121"/>
    <w:rsid w:val="008C62AE"/>
    <w:rsid w:val="008C62DA"/>
    <w:rsid w:val="008C6359"/>
    <w:rsid w:val="008C64E8"/>
    <w:rsid w:val="008C65BE"/>
    <w:rsid w:val="008C66C0"/>
    <w:rsid w:val="008C674C"/>
    <w:rsid w:val="008C67B7"/>
    <w:rsid w:val="008C67EB"/>
    <w:rsid w:val="008C69CA"/>
    <w:rsid w:val="008C6AD7"/>
    <w:rsid w:val="008C6B6A"/>
    <w:rsid w:val="008C6B93"/>
    <w:rsid w:val="008C6BEB"/>
    <w:rsid w:val="008C6CDE"/>
    <w:rsid w:val="008C6CE5"/>
    <w:rsid w:val="008C6D18"/>
    <w:rsid w:val="008C6E1D"/>
    <w:rsid w:val="008C6E68"/>
    <w:rsid w:val="008C6E94"/>
    <w:rsid w:val="008C6EB0"/>
    <w:rsid w:val="008C6EC3"/>
    <w:rsid w:val="008C6FC2"/>
    <w:rsid w:val="008C7040"/>
    <w:rsid w:val="008C70EB"/>
    <w:rsid w:val="008C74C2"/>
    <w:rsid w:val="008C74F6"/>
    <w:rsid w:val="008C767E"/>
    <w:rsid w:val="008C76A1"/>
    <w:rsid w:val="008C76B4"/>
    <w:rsid w:val="008C7739"/>
    <w:rsid w:val="008C77DE"/>
    <w:rsid w:val="008C7846"/>
    <w:rsid w:val="008C7C27"/>
    <w:rsid w:val="008C7D0A"/>
    <w:rsid w:val="008C7D7B"/>
    <w:rsid w:val="008C7EBD"/>
    <w:rsid w:val="008C7F39"/>
    <w:rsid w:val="008C7FA9"/>
    <w:rsid w:val="008D003B"/>
    <w:rsid w:val="008D0044"/>
    <w:rsid w:val="008D007F"/>
    <w:rsid w:val="008D043C"/>
    <w:rsid w:val="008D0822"/>
    <w:rsid w:val="008D0886"/>
    <w:rsid w:val="008D089B"/>
    <w:rsid w:val="008D0938"/>
    <w:rsid w:val="008D0943"/>
    <w:rsid w:val="008D0990"/>
    <w:rsid w:val="008D0B3A"/>
    <w:rsid w:val="008D0BFE"/>
    <w:rsid w:val="008D0C4D"/>
    <w:rsid w:val="008D0C66"/>
    <w:rsid w:val="008D0D45"/>
    <w:rsid w:val="008D0D56"/>
    <w:rsid w:val="008D0D6A"/>
    <w:rsid w:val="008D0D9C"/>
    <w:rsid w:val="008D0E62"/>
    <w:rsid w:val="008D1010"/>
    <w:rsid w:val="008D1088"/>
    <w:rsid w:val="008D108C"/>
    <w:rsid w:val="008D11E0"/>
    <w:rsid w:val="008D1413"/>
    <w:rsid w:val="008D14D8"/>
    <w:rsid w:val="008D171E"/>
    <w:rsid w:val="008D1AA7"/>
    <w:rsid w:val="008D1C6F"/>
    <w:rsid w:val="008D1D01"/>
    <w:rsid w:val="008D1EAF"/>
    <w:rsid w:val="008D1EDB"/>
    <w:rsid w:val="008D206F"/>
    <w:rsid w:val="008D2126"/>
    <w:rsid w:val="008D21C8"/>
    <w:rsid w:val="008D2313"/>
    <w:rsid w:val="008D24A9"/>
    <w:rsid w:val="008D26DE"/>
    <w:rsid w:val="008D2724"/>
    <w:rsid w:val="008D288E"/>
    <w:rsid w:val="008D2916"/>
    <w:rsid w:val="008D2998"/>
    <w:rsid w:val="008D2AB2"/>
    <w:rsid w:val="008D2BFF"/>
    <w:rsid w:val="008D2E19"/>
    <w:rsid w:val="008D2E2C"/>
    <w:rsid w:val="008D2ED7"/>
    <w:rsid w:val="008D2EF4"/>
    <w:rsid w:val="008D2F0A"/>
    <w:rsid w:val="008D2F97"/>
    <w:rsid w:val="008D2F98"/>
    <w:rsid w:val="008D3070"/>
    <w:rsid w:val="008D3144"/>
    <w:rsid w:val="008D3299"/>
    <w:rsid w:val="008D32D6"/>
    <w:rsid w:val="008D32D8"/>
    <w:rsid w:val="008D335E"/>
    <w:rsid w:val="008D3426"/>
    <w:rsid w:val="008D34EF"/>
    <w:rsid w:val="008D367C"/>
    <w:rsid w:val="008D36E5"/>
    <w:rsid w:val="008D36EE"/>
    <w:rsid w:val="008D371B"/>
    <w:rsid w:val="008D3806"/>
    <w:rsid w:val="008D39CE"/>
    <w:rsid w:val="008D3B5A"/>
    <w:rsid w:val="008D3C4C"/>
    <w:rsid w:val="008D3CE1"/>
    <w:rsid w:val="008D3D1B"/>
    <w:rsid w:val="008D3EF1"/>
    <w:rsid w:val="008D4035"/>
    <w:rsid w:val="008D4114"/>
    <w:rsid w:val="008D458A"/>
    <w:rsid w:val="008D461B"/>
    <w:rsid w:val="008D472A"/>
    <w:rsid w:val="008D485E"/>
    <w:rsid w:val="008D4868"/>
    <w:rsid w:val="008D4CCB"/>
    <w:rsid w:val="008D4D7F"/>
    <w:rsid w:val="008D4E37"/>
    <w:rsid w:val="008D4F34"/>
    <w:rsid w:val="008D50DA"/>
    <w:rsid w:val="008D51A6"/>
    <w:rsid w:val="008D5246"/>
    <w:rsid w:val="008D530B"/>
    <w:rsid w:val="008D5359"/>
    <w:rsid w:val="008D5671"/>
    <w:rsid w:val="008D585C"/>
    <w:rsid w:val="008D58F3"/>
    <w:rsid w:val="008D5945"/>
    <w:rsid w:val="008D59D0"/>
    <w:rsid w:val="008D5B20"/>
    <w:rsid w:val="008D5D22"/>
    <w:rsid w:val="008D5EC5"/>
    <w:rsid w:val="008D6183"/>
    <w:rsid w:val="008D64DF"/>
    <w:rsid w:val="008D65D0"/>
    <w:rsid w:val="008D6642"/>
    <w:rsid w:val="008D673C"/>
    <w:rsid w:val="008D6A32"/>
    <w:rsid w:val="008D6A8E"/>
    <w:rsid w:val="008D6B26"/>
    <w:rsid w:val="008D6B43"/>
    <w:rsid w:val="008D6BBA"/>
    <w:rsid w:val="008D6CEC"/>
    <w:rsid w:val="008D6DB8"/>
    <w:rsid w:val="008D6E35"/>
    <w:rsid w:val="008D6E3D"/>
    <w:rsid w:val="008D6E6F"/>
    <w:rsid w:val="008D6ED3"/>
    <w:rsid w:val="008D707F"/>
    <w:rsid w:val="008D7150"/>
    <w:rsid w:val="008D728D"/>
    <w:rsid w:val="008D759F"/>
    <w:rsid w:val="008D7619"/>
    <w:rsid w:val="008D78DA"/>
    <w:rsid w:val="008D7965"/>
    <w:rsid w:val="008D79CA"/>
    <w:rsid w:val="008D7B39"/>
    <w:rsid w:val="008D7B57"/>
    <w:rsid w:val="008D7C84"/>
    <w:rsid w:val="008D7CD3"/>
    <w:rsid w:val="008D7D18"/>
    <w:rsid w:val="008E008E"/>
    <w:rsid w:val="008E0126"/>
    <w:rsid w:val="008E01B7"/>
    <w:rsid w:val="008E036D"/>
    <w:rsid w:val="008E04A0"/>
    <w:rsid w:val="008E04B4"/>
    <w:rsid w:val="008E04E5"/>
    <w:rsid w:val="008E0545"/>
    <w:rsid w:val="008E07F8"/>
    <w:rsid w:val="008E08EE"/>
    <w:rsid w:val="008E0BA9"/>
    <w:rsid w:val="008E0BEC"/>
    <w:rsid w:val="008E0C18"/>
    <w:rsid w:val="008E0D53"/>
    <w:rsid w:val="008E0E73"/>
    <w:rsid w:val="008E0EF5"/>
    <w:rsid w:val="008E0F3D"/>
    <w:rsid w:val="008E1297"/>
    <w:rsid w:val="008E12CE"/>
    <w:rsid w:val="008E144A"/>
    <w:rsid w:val="008E1496"/>
    <w:rsid w:val="008E1616"/>
    <w:rsid w:val="008E1BFA"/>
    <w:rsid w:val="008E1C7D"/>
    <w:rsid w:val="008E1EF8"/>
    <w:rsid w:val="008E1FCB"/>
    <w:rsid w:val="008E20CF"/>
    <w:rsid w:val="008E23AC"/>
    <w:rsid w:val="008E2429"/>
    <w:rsid w:val="008E242D"/>
    <w:rsid w:val="008E243F"/>
    <w:rsid w:val="008E258A"/>
    <w:rsid w:val="008E25B8"/>
    <w:rsid w:val="008E2608"/>
    <w:rsid w:val="008E26E4"/>
    <w:rsid w:val="008E2782"/>
    <w:rsid w:val="008E27C0"/>
    <w:rsid w:val="008E292C"/>
    <w:rsid w:val="008E2933"/>
    <w:rsid w:val="008E29E9"/>
    <w:rsid w:val="008E2AE7"/>
    <w:rsid w:val="008E2B2A"/>
    <w:rsid w:val="008E2D57"/>
    <w:rsid w:val="008E2D93"/>
    <w:rsid w:val="008E2E9E"/>
    <w:rsid w:val="008E2F75"/>
    <w:rsid w:val="008E318D"/>
    <w:rsid w:val="008E347A"/>
    <w:rsid w:val="008E350E"/>
    <w:rsid w:val="008E358B"/>
    <w:rsid w:val="008E3595"/>
    <w:rsid w:val="008E36FF"/>
    <w:rsid w:val="008E383F"/>
    <w:rsid w:val="008E390C"/>
    <w:rsid w:val="008E3A26"/>
    <w:rsid w:val="008E3A6D"/>
    <w:rsid w:val="008E3AC8"/>
    <w:rsid w:val="008E3B12"/>
    <w:rsid w:val="008E3B37"/>
    <w:rsid w:val="008E3C79"/>
    <w:rsid w:val="008E3D1E"/>
    <w:rsid w:val="008E3DCA"/>
    <w:rsid w:val="008E4006"/>
    <w:rsid w:val="008E408D"/>
    <w:rsid w:val="008E40DF"/>
    <w:rsid w:val="008E4251"/>
    <w:rsid w:val="008E4396"/>
    <w:rsid w:val="008E43DB"/>
    <w:rsid w:val="008E441D"/>
    <w:rsid w:val="008E4697"/>
    <w:rsid w:val="008E47ED"/>
    <w:rsid w:val="008E4802"/>
    <w:rsid w:val="008E4872"/>
    <w:rsid w:val="008E4885"/>
    <w:rsid w:val="008E48A0"/>
    <w:rsid w:val="008E48B9"/>
    <w:rsid w:val="008E48DD"/>
    <w:rsid w:val="008E49D3"/>
    <w:rsid w:val="008E4B81"/>
    <w:rsid w:val="008E4B90"/>
    <w:rsid w:val="008E4E1A"/>
    <w:rsid w:val="008E4ECB"/>
    <w:rsid w:val="008E4FC5"/>
    <w:rsid w:val="008E5068"/>
    <w:rsid w:val="008E5077"/>
    <w:rsid w:val="008E50A6"/>
    <w:rsid w:val="008E5159"/>
    <w:rsid w:val="008E51A2"/>
    <w:rsid w:val="008E579A"/>
    <w:rsid w:val="008E58EF"/>
    <w:rsid w:val="008E5901"/>
    <w:rsid w:val="008E5B36"/>
    <w:rsid w:val="008E5BAC"/>
    <w:rsid w:val="008E5CFC"/>
    <w:rsid w:val="008E5D3C"/>
    <w:rsid w:val="008E5D8A"/>
    <w:rsid w:val="008E5E81"/>
    <w:rsid w:val="008E5F05"/>
    <w:rsid w:val="008E5FF3"/>
    <w:rsid w:val="008E60A6"/>
    <w:rsid w:val="008E63F1"/>
    <w:rsid w:val="008E6408"/>
    <w:rsid w:val="008E64AD"/>
    <w:rsid w:val="008E6527"/>
    <w:rsid w:val="008E65AB"/>
    <w:rsid w:val="008E65EC"/>
    <w:rsid w:val="008E6708"/>
    <w:rsid w:val="008E674A"/>
    <w:rsid w:val="008E678C"/>
    <w:rsid w:val="008E67E2"/>
    <w:rsid w:val="008E6865"/>
    <w:rsid w:val="008E6895"/>
    <w:rsid w:val="008E6918"/>
    <w:rsid w:val="008E6964"/>
    <w:rsid w:val="008E6CF0"/>
    <w:rsid w:val="008E6D56"/>
    <w:rsid w:val="008E6DB1"/>
    <w:rsid w:val="008E713D"/>
    <w:rsid w:val="008E72F2"/>
    <w:rsid w:val="008E7314"/>
    <w:rsid w:val="008E76F1"/>
    <w:rsid w:val="008E774B"/>
    <w:rsid w:val="008E780B"/>
    <w:rsid w:val="008E78C6"/>
    <w:rsid w:val="008E78E3"/>
    <w:rsid w:val="008E7AAA"/>
    <w:rsid w:val="008E7AB4"/>
    <w:rsid w:val="008E7B5F"/>
    <w:rsid w:val="008E7C47"/>
    <w:rsid w:val="008E7D10"/>
    <w:rsid w:val="008E7E2C"/>
    <w:rsid w:val="008E7F41"/>
    <w:rsid w:val="008E7F5C"/>
    <w:rsid w:val="008E7FB8"/>
    <w:rsid w:val="008F019D"/>
    <w:rsid w:val="008F01BC"/>
    <w:rsid w:val="008F032C"/>
    <w:rsid w:val="008F039B"/>
    <w:rsid w:val="008F0470"/>
    <w:rsid w:val="008F069E"/>
    <w:rsid w:val="008F06A0"/>
    <w:rsid w:val="008F06B2"/>
    <w:rsid w:val="008F077B"/>
    <w:rsid w:val="008F0939"/>
    <w:rsid w:val="008F0D7B"/>
    <w:rsid w:val="008F0D89"/>
    <w:rsid w:val="008F0EF9"/>
    <w:rsid w:val="008F1030"/>
    <w:rsid w:val="008F11B0"/>
    <w:rsid w:val="008F138B"/>
    <w:rsid w:val="008F13D5"/>
    <w:rsid w:val="008F1415"/>
    <w:rsid w:val="008F1482"/>
    <w:rsid w:val="008F149B"/>
    <w:rsid w:val="008F1563"/>
    <w:rsid w:val="008F15E6"/>
    <w:rsid w:val="008F15F0"/>
    <w:rsid w:val="008F162F"/>
    <w:rsid w:val="008F173A"/>
    <w:rsid w:val="008F17A4"/>
    <w:rsid w:val="008F1885"/>
    <w:rsid w:val="008F1A0A"/>
    <w:rsid w:val="008F1AED"/>
    <w:rsid w:val="008F1BAA"/>
    <w:rsid w:val="008F1C21"/>
    <w:rsid w:val="008F1C4D"/>
    <w:rsid w:val="008F1C68"/>
    <w:rsid w:val="008F1D68"/>
    <w:rsid w:val="008F1E1B"/>
    <w:rsid w:val="008F1E72"/>
    <w:rsid w:val="008F1F9A"/>
    <w:rsid w:val="008F1FBD"/>
    <w:rsid w:val="008F231E"/>
    <w:rsid w:val="008F2336"/>
    <w:rsid w:val="008F240E"/>
    <w:rsid w:val="008F243A"/>
    <w:rsid w:val="008F24EA"/>
    <w:rsid w:val="008F25CC"/>
    <w:rsid w:val="008F267B"/>
    <w:rsid w:val="008F271D"/>
    <w:rsid w:val="008F278C"/>
    <w:rsid w:val="008F27AB"/>
    <w:rsid w:val="008F27FF"/>
    <w:rsid w:val="008F280C"/>
    <w:rsid w:val="008F28DA"/>
    <w:rsid w:val="008F29AE"/>
    <w:rsid w:val="008F2BC9"/>
    <w:rsid w:val="008F2BE2"/>
    <w:rsid w:val="008F2BEB"/>
    <w:rsid w:val="008F2C19"/>
    <w:rsid w:val="008F2CBC"/>
    <w:rsid w:val="008F2D28"/>
    <w:rsid w:val="008F2DF7"/>
    <w:rsid w:val="008F2E17"/>
    <w:rsid w:val="008F2F32"/>
    <w:rsid w:val="008F30BD"/>
    <w:rsid w:val="008F3181"/>
    <w:rsid w:val="008F31EE"/>
    <w:rsid w:val="008F3232"/>
    <w:rsid w:val="008F3256"/>
    <w:rsid w:val="008F32B7"/>
    <w:rsid w:val="008F32E8"/>
    <w:rsid w:val="008F336F"/>
    <w:rsid w:val="008F3466"/>
    <w:rsid w:val="008F35D7"/>
    <w:rsid w:val="008F36F7"/>
    <w:rsid w:val="008F395D"/>
    <w:rsid w:val="008F4071"/>
    <w:rsid w:val="008F40E9"/>
    <w:rsid w:val="008F41CF"/>
    <w:rsid w:val="008F41E8"/>
    <w:rsid w:val="008F4280"/>
    <w:rsid w:val="008F43FE"/>
    <w:rsid w:val="008F4456"/>
    <w:rsid w:val="008F44FF"/>
    <w:rsid w:val="008F4587"/>
    <w:rsid w:val="008F46B5"/>
    <w:rsid w:val="008F46F8"/>
    <w:rsid w:val="008F49ED"/>
    <w:rsid w:val="008F4BE5"/>
    <w:rsid w:val="008F4E5D"/>
    <w:rsid w:val="008F4E96"/>
    <w:rsid w:val="008F4EE4"/>
    <w:rsid w:val="008F505F"/>
    <w:rsid w:val="008F508E"/>
    <w:rsid w:val="008F5110"/>
    <w:rsid w:val="008F5234"/>
    <w:rsid w:val="008F5344"/>
    <w:rsid w:val="008F53F8"/>
    <w:rsid w:val="008F548A"/>
    <w:rsid w:val="008F550A"/>
    <w:rsid w:val="008F551C"/>
    <w:rsid w:val="008F5530"/>
    <w:rsid w:val="008F5615"/>
    <w:rsid w:val="008F5694"/>
    <w:rsid w:val="008F57A2"/>
    <w:rsid w:val="008F57F5"/>
    <w:rsid w:val="008F588D"/>
    <w:rsid w:val="008F5B07"/>
    <w:rsid w:val="008F5B0C"/>
    <w:rsid w:val="008F5B2A"/>
    <w:rsid w:val="008F5C0D"/>
    <w:rsid w:val="008F5C1A"/>
    <w:rsid w:val="008F5C4C"/>
    <w:rsid w:val="008F5C8C"/>
    <w:rsid w:val="008F5D8D"/>
    <w:rsid w:val="008F5E56"/>
    <w:rsid w:val="008F5F58"/>
    <w:rsid w:val="008F5F90"/>
    <w:rsid w:val="008F604F"/>
    <w:rsid w:val="008F624C"/>
    <w:rsid w:val="008F63E0"/>
    <w:rsid w:val="008F645B"/>
    <w:rsid w:val="008F6669"/>
    <w:rsid w:val="008F6697"/>
    <w:rsid w:val="008F66E4"/>
    <w:rsid w:val="008F68FB"/>
    <w:rsid w:val="008F6942"/>
    <w:rsid w:val="008F6977"/>
    <w:rsid w:val="008F69BD"/>
    <w:rsid w:val="008F69FC"/>
    <w:rsid w:val="008F6ACF"/>
    <w:rsid w:val="008F6C1D"/>
    <w:rsid w:val="008F6E78"/>
    <w:rsid w:val="008F6EEB"/>
    <w:rsid w:val="008F6FB0"/>
    <w:rsid w:val="008F7327"/>
    <w:rsid w:val="008F7421"/>
    <w:rsid w:val="008F7580"/>
    <w:rsid w:val="008F75AA"/>
    <w:rsid w:val="008F75C1"/>
    <w:rsid w:val="008F76DA"/>
    <w:rsid w:val="008F76E3"/>
    <w:rsid w:val="008F77F9"/>
    <w:rsid w:val="008F787B"/>
    <w:rsid w:val="008F7894"/>
    <w:rsid w:val="008F78C6"/>
    <w:rsid w:val="008F7901"/>
    <w:rsid w:val="008F7968"/>
    <w:rsid w:val="008F79AC"/>
    <w:rsid w:val="008F7ADD"/>
    <w:rsid w:val="008F7E38"/>
    <w:rsid w:val="008F7F45"/>
    <w:rsid w:val="00900076"/>
    <w:rsid w:val="009000A1"/>
    <w:rsid w:val="009000AC"/>
    <w:rsid w:val="009002FB"/>
    <w:rsid w:val="00900353"/>
    <w:rsid w:val="00900661"/>
    <w:rsid w:val="009006B9"/>
    <w:rsid w:val="0090075E"/>
    <w:rsid w:val="00900807"/>
    <w:rsid w:val="0090081B"/>
    <w:rsid w:val="0090084D"/>
    <w:rsid w:val="009009AD"/>
    <w:rsid w:val="00900A86"/>
    <w:rsid w:val="00900B96"/>
    <w:rsid w:val="00900D4B"/>
    <w:rsid w:val="00900D6A"/>
    <w:rsid w:val="0090128F"/>
    <w:rsid w:val="00901313"/>
    <w:rsid w:val="00901470"/>
    <w:rsid w:val="009014DC"/>
    <w:rsid w:val="00901709"/>
    <w:rsid w:val="00901766"/>
    <w:rsid w:val="00901963"/>
    <w:rsid w:val="00901A4B"/>
    <w:rsid w:val="00901B68"/>
    <w:rsid w:val="00901C21"/>
    <w:rsid w:val="00901C6D"/>
    <w:rsid w:val="00901DA5"/>
    <w:rsid w:val="00901DE6"/>
    <w:rsid w:val="00901F72"/>
    <w:rsid w:val="00902006"/>
    <w:rsid w:val="0090200D"/>
    <w:rsid w:val="00902217"/>
    <w:rsid w:val="009024BA"/>
    <w:rsid w:val="009024FE"/>
    <w:rsid w:val="00902537"/>
    <w:rsid w:val="0090268B"/>
    <w:rsid w:val="009026BE"/>
    <w:rsid w:val="009026FE"/>
    <w:rsid w:val="009027C5"/>
    <w:rsid w:val="009027DD"/>
    <w:rsid w:val="009029C9"/>
    <w:rsid w:val="00902B67"/>
    <w:rsid w:val="00902BF7"/>
    <w:rsid w:val="00902EBD"/>
    <w:rsid w:val="00902F12"/>
    <w:rsid w:val="00902F22"/>
    <w:rsid w:val="00902F4A"/>
    <w:rsid w:val="00902FDA"/>
    <w:rsid w:val="00902FF7"/>
    <w:rsid w:val="0090305D"/>
    <w:rsid w:val="0090314C"/>
    <w:rsid w:val="009031FC"/>
    <w:rsid w:val="00903239"/>
    <w:rsid w:val="009032CB"/>
    <w:rsid w:val="00903301"/>
    <w:rsid w:val="0090334E"/>
    <w:rsid w:val="00903468"/>
    <w:rsid w:val="0090347B"/>
    <w:rsid w:val="009034B1"/>
    <w:rsid w:val="00903599"/>
    <w:rsid w:val="00903635"/>
    <w:rsid w:val="0090366D"/>
    <w:rsid w:val="00903716"/>
    <w:rsid w:val="0090379D"/>
    <w:rsid w:val="00903842"/>
    <w:rsid w:val="009038DF"/>
    <w:rsid w:val="00903A93"/>
    <w:rsid w:val="00903A95"/>
    <w:rsid w:val="00903B0C"/>
    <w:rsid w:val="00903B2D"/>
    <w:rsid w:val="00903BC0"/>
    <w:rsid w:val="00903C0F"/>
    <w:rsid w:val="00903C63"/>
    <w:rsid w:val="00903DB8"/>
    <w:rsid w:val="00903E81"/>
    <w:rsid w:val="00903E8B"/>
    <w:rsid w:val="00903FD7"/>
    <w:rsid w:val="009041D5"/>
    <w:rsid w:val="0090424B"/>
    <w:rsid w:val="009042A1"/>
    <w:rsid w:val="009042A7"/>
    <w:rsid w:val="009042C0"/>
    <w:rsid w:val="00904611"/>
    <w:rsid w:val="00904889"/>
    <w:rsid w:val="00904ADD"/>
    <w:rsid w:val="00904AEC"/>
    <w:rsid w:val="00904C1F"/>
    <w:rsid w:val="00904CCE"/>
    <w:rsid w:val="00904E4A"/>
    <w:rsid w:val="00904E5F"/>
    <w:rsid w:val="00904F09"/>
    <w:rsid w:val="00904F3D"/>
    <w:rsid w:val="00904FE3"/>
    <w:rsid w:val="009050C1"/>
    <w:rsid w:val="009050CB"/>
    <w:rsid w:val="00905152"/>
    <w:rsid w:val="0090515E"/>
    <w:rsid w:val="009051E9"/>
    <w:rsid w:val="0090534B"/>
    <w:rsid w:val="00905520"/>
    <w:rsid w:val="00905537"/>
    <w:rsid w:val="00905602"/>
    <w:rsid w:val="00905657"/>
    <w:rsid w:val="009056AE"/>
    <w:rsid w:val="009056EC"/>
    <w:rsid w:val="009057FD"/>
    <w:rsid w:val="0090594A"/>
    <w:rsid w:val="0090599A"/>
    <w:rsid w:val="00905A0E"/>
    <w:rsid w:val="00905B30"/>
    <w:rsid w:val="00905B6F"/>
    <w:rsid w:val="00905B7D"/>
    <w:rsid w:val="00905BB0"/>
    <w:rsid w:val="00905E1B"/>
    <w:rsid w:val="00905EDF"/>
    <w:rsid w:val="00905F86"/>
    <w:rsid w:val="00906032"/>
    <w:rsid w:val="0090608C"/>
    <w:rsid w:val="00906646"/>
    <w:rsid w:val="00906732"/>
    <w:rsid w:val="00906848"/>
    <w:rsid w:val="00906A53"/>
    <w:rsid w:val="00906BD6"/>
    <w:rsid w:val="00906E84"/>
    <w:rsid w:val="00906E9B"/>
    <w:rsid w:val="00906F3A"/>
    <w:rsid w:val="00907089"/>
    <w:rsid w:val="009070CC"/>
    <w:rsid w:val="0090723D"/>
    <w:rsid w:val="009072C4"/>
    <w:rsid w:val="00907430"/>
    <w:rsid w:val="0090763D"/>
    <w:rsid w:val="009076CB"/>
    <w:rsid w:val="009076F5"/>
    <w:rsid w:val="009078DC"/>
    <w:rsid w:val="009078FF"/>
    <w:rsid w:val="00907AA7"/>
    <w:rsid w:val="00907AD3"/>
    <w:rsid w:val="00907B03"/>
    <w:rsid w:val="00907B3B"/>
    <w:rsid w:val="00907C11"/>
    <w:rsid w:val="00907CDF"/>
    <w:rsid w:val="00907D1B"/>
    <w:rsid w:val="00907D1F"/>
    <w:rsid w:val="00907F17"/>
    <w:rsid w:val="00907F79"/>
    <w:rsid w:val="00907FE4"/>
    <w:rsid w:val="0090F49F"/>
    <w:rsid w:val="00910089"/>
    <w:rsid w:val="009100DC"/>
    <w:rsid w:val="009101A0"/>
    <w:rsid w:val="00910363"/>
    <w:rsid w:val="0091041E"/>
    <w:rsid w:val="0091053C"/>
    <w:rsid w:val="0091058A"/>
    <w:rsid w:val="00910629"/>
    <w:rsid w:val="0091064C"/>
    <w:rsid w:val="009107C5"/>
    <w:rsid w:val="009107F9"/>
    <w:rsid w:val="0091096E"/>
    <w:rsid w:val="00910986"/>
    <w:rsid w:val="0091099E"/>
    <w:rsid w:val="00910B4C"/>
    <w:rsid w:val="00910C96"/>
    <w:rsid w:val="00910D83"/>
    <w:rsid w:val="00910D8E"/>
    <w:rsid w:val="00910F07"/>
    <w:rsid w:val="00910F66"/>
    <w:rsid w:val="00910F7E"/>
    <w:rsid w:val="0091101F"/>
    <w:rsid w:val="009110BA"/>
    <w:rsid w:val="009111E9"/>
    <w:rsid w:val="0091127F"/>
    <w:rsid w:val="00911294"/>
    <w:rsid w:val="0091131D"/>
    <w:rsid w:val="009113DF"/>
    <w:rsid w:val="00911628"/>
    <w:rsid w:val="0091162A"/>
    <w:rsid w:val="00911789"/>
    <w:rsid w:val="009118CB"/>
    <w:rsid w:val="009119F4"/>
    <w:rsid w:val="00911AB3"/>
    <w:rsid w:val="00911ABB"/>
    <w:rsid w:val="00911B33"/>
    <w:rsid w:val="00911DF7"/>
    <w:rsid w:val="00911F05"/>
    <w:rsid w:val="00912133"/>
    <w:rsid w:val="009123DE"/>
    <w:rsid w:val="00912445"/>
    <w:rsid w:val="009124E3"/>
    <w:rsid w:val="00912682"/>
    <w:rsid w:val="00912710"/>
    <w:rsid w:val="009128A4"/>
    <w:rsid w:val="009128EE"/>
    <w:rsid w:val="00912A6B"/>
    <w:rsid w:val="00912B58"/>
    <w:rsid w:val="00912D2A"/>
    <w:rsid w:val="00912DD5"/>
    <w:rsid w:val="00912E54"/>
    <w:rsid w:val="00912E55"/>
    <w:rsid w:val="00912E7B"/>
    <w:rsid w:val="00912EAA"/>
    <w:rsid w:val="00912F49"/>
    <w:rsid w:val="00912F5D"/>
    <w:rsid w:val="00912FD9"/>
    <w:rsid w:val="00912FFC"/>
    <w:rsid w:val="00913058"/>
    <w:rsid w:val="009130DF"/>
    <w:rsid w:val="00913125"/>
    <w:rsid w:val="00913195"/>
    <w:rsid w:val="009132D3"/>
    <w:rsid w:val="009133DC"/>
    <w:rsid w:val="009133E0"/>
    <w:rsid w:val="009133F6"/>
    <w:rsid w:val="009134A1"/>
    <w:rsid w:val="009134DA"/>
    <w:rsid w:val="0091357C"/>
    <w:rsid w:val="0091358A"/>
    <w:rsid w:val="00913637"/>
    <w:rsid w:val="00913669"/>
    <w:rsid w:val="009136F6"/>
    <w:rsid w:val="00913702"/>
    <w:rsid w:val="00913855"/>
    <w:rsid w:val="0091392A"/>
    <w:rsid w:val="00913937"/>
    <w:rsid w:val="00913BCE"/>
    <w:rsid w:val="00913C06"/>
    <w:rsid w:val="00913D24"/>
    <w:rsid w:val="00913D44"/>
    <w:rsid w:val="00913D64"/>
    <w:rsid w:val="00913D96"/>
    <w:rsid w:val="00913F0C"/>
    <w:rsid w:val="00913F64"/>
    <w:rsid w:val="0091402F"/>
    <w:rsid w:val="009140AE"/>
    <w:rsid w:val="009142D5"/>
    <w:rsid w:val="0091430F"/>
    <w:rsid w:val="009147EA"/>
    <w:rsid w:val="00914815"/>
    <w:rsid w:val="009148DC"/>
    <w:rsid w:val="00914921"/>
    <w:rsid w:val="009149E9"/>
    <w:rsid w:val="00914A0F"/>
    <w:rsid w:val="00914AFA"/>
    <w:rsid w:val="00914B4D"/>
    <w:rsid w:val="00914C28"/>
    <w:rsid w:val="00914CFA"/>
    <w:rsid w:val="00914DEC"/>
    <w:rsid w:val="00914E28"/>
    <w:rsid w:val="00914E8C"/>
    <w:rsid w:val="00914E96"/>
    <w:rsid w:val="00914F1A"/>
    <w:rsid w:val="00914F43"/>
    <w:rsid w:val="0091522C"/>
    <w:rsid w:val="009152D9"/>
    <w:rsid w:val="00915358"/>
    <w:rsid w:val="009155F8"/>
    <w:rsid w:val="0091561B"/>
    <w:rsid w:val="00915646"/>
    <w:rsid w:val="0091564F"/>
    <w:rsid w:val="009157DB"/>
    <w:rsid w:val="0091580C"/>
    <w:rsid w:val="00915894"/>
    <w:rsid w:val="00915A00"/>
    <w:rsid w:val="00915A67"/>
    <w:rsid w:val="00915AD6"/>
    <w:rsid w:val="00915AE8"/>
    <w:rsid w:val="00915AEE"/>
    <w:rsid w:val="00915EAB"/>
    <w:rsid w:val="00915FF8"/>
    <w:rsid w:val="00916096"/>
    <w:rsid w:val="0091636E"/>
    <w:rsid w:val="009165DE"/>
    <w:rsid w:val="009166D9"/>
    <w:rsid w:val="009168BC"/>
    <w:rsid w:val="00916923"/>
    <w:rsid w:val="00916929"/>
    <w:rsid w:val="0091699E"/>
    <w:rsid w:val="00916ABF"/>
    <w:rsid w:val="00916B90"/>
    <w:rsid w:val="00916BCA"/>
    <w:rsid w:val="00916F04"/>
    <w:rsid w:val="00916F59"/>
    <w:rsid w:val="009171AB"/>
    <w:rsid w:val="00917231"/>
    <w:rsid w:val="0091725A"/>
    <w:rsid w:val="0091727A"/>
    <w:rsid w:val="00917336"/>
    <w:rsid w:val="00917372"/>
    <w:rsid w:val="0091751D"/>
    <w:rsid w:val="00917738"/>
    <w:rsid w:val="009177C4"/>
    <w:rsid w:val="00917801"/>
    <w:rsid w:val="009179EF"/>
    <w:rsid w:val="009179F7"/>
    <w:rsid w:val="00917A10"/>
    <w:rsid w:val="00917B1F"/>
    <w:rsid w:val="00917B40"/>
    <w:rsid w:val="00917C7A"/>
    <w:rsid w:val="00920019"/>
    <w:rsid w:val="009200A2"/>
    <w:rsid w:val="009201C4"/>
    <w:rsid w:val="00920333"/>
    <w:rsid w:val="009203CB"/>
    <w:rsid w:val="00920564"/>
    <w:rsid w:val="00920653"/>
    <w:rsid w:val="0092065F"/>
    <w:rsid w:val="009206EE"/>
    <w:rsid w:val="0092076C"/>
    <w:rsid w:val="0092085C"/>
    <w:rsid w:val="009208C5"/>
    <w:rsid w:val="009209A1"/>
    <w:rsid w:val="009209FC"/>
    <w:rsid w:val="00920A61"/>
    <w:rsid w:val="00920B97"/>
    <w:rsid w:val="00920BB2"/>
    <w:rsid w:val="00920BC1"/>
    <w:rsid w:val="00920DE1"/>
    <w:rsid w:val="00920F94"/>
    <w:rsid w:val="009210E9"/>
    <w:rsid w:val="009211E5"/>
    <w:rsid w:val="0092130C"/>
    <w:rsid w:val="00921595"/>
    <w:rsid w:val="009216A0"/>
    <w:rsid w:val="0092178C"/>
    <w:rsid w:val="009217FC"/>
    <w:rsid w:val="00921879"/>
    <w:rsid w:val="00921978"/>
    <w:rsid w:val="009219FA"/>
    <w:rsid w:val="00921A26"/>
    <w:rsid w:val="00921A9F"/>
    <w:rsid w:val="00921B10"/>
    <w:rsid w:val="00921C22"/>
    <w:rsid w:val="00921C91"/>
    <w:rsid w:val="00921D14"/>
    <w:rsid w:val="00921D5B"/>
    <w:rsid w:val="00921D86"/>
    <w:rsid w:val="00921E31"/>
    <w:rsid w:val="00921F5B"/>
    <w:rsid w:val="0092208D"/>
    <w:rsid w:val="009220A4"/>
    <w:rsid w:val="00922306"/>
    <w:rsid w:val="009224BE"/>
    <w:rsid w:val="009226A9"/>
    <w:rsid w:val="009227AB"/>
    <w:rsid w:val="009227DE"/>
    <w:rsid w:val="009229D9"/>
    <w:rsid w:val="00922A34"/>
    <w:rsid w:val="00922A61"/>
    <w:rsid w:val="00922AEC"/>
    <w:rsid w:val="00922B6A"/>
    <w:rsid w:val="00922CD3"/>
    <w:rsid w:val="00922DD3"/>
    <w:rsid w:val="00922E74"/>
    <w:rsid w:val="00922E81"/>
    <w:rsid w:val="009231C5"/>
    <w:rsid w:val="00923278"/>
    <w:rsid w:val="0092339C"/>
    <w:rsid w:val="009234B4"/>
    <w:rsid w:val="009234BA"/>
    <w:rsid w:val="0092366F"/>
    <w:rsid w:val="0092368E"/>
    <w:rsid w:val="00923725"/>
    <w:rsid w:val="00923781"/>
    <w:rsid w:val="00923BAC"/>
    <w:rsid w:val="00923C6A"/>
    <w:rsid w:val="00923E6A"/>
    <w:rsid w:val="0092409F"/>
    <w:rsid w:val="00924137"/>
    <w:rsid w:val="0092425F"/>
    <w:rsid w:val="009242A4"/>
    <w:rsid w:val="00924355"/>
    <w:rsid w:val="009243C7"/>
    <w:rsid w:val="00924433"/>
    <w:rsid w:val="009244A6"/>
    <w:rsid w:val="0092453F"/>
    <w:rsid w:val="009245D2"/>
    <w:rsid w:val="0092468F"/>
    <w:rsid w:val="00924702"/>
    <w:rsid w:val="0092479B"/>
    <w:rsid w:val="00924819"/>
    <w:rsid w:val="009248E0"/>
    <w:rsid w:val="009249F5"/>
    <w:rsid w:val="00924ACB"/>
    <w:rsid w:val="00924C82"/>
    <w:rsid w:val="00924C85"/>
    <w:rsid w:val="00924DC9"/>
    <w:rsid w:val="00924E7A"/>
    <w:rsid w:val="00925158"/>
    <w:rsid w:val="00925305"/>
    <w:rsid w:val="009253E0"/>
    <w:rsid w:val="00925408"/>
    <w:rsid w:val="0092565E"/>
    <w:rsid w:val="009256A4"/>
    <w:rsid w:val="00925734"/>
    <w:rsid w:val="00925756"/>
    <w:rsid w:val="009257D5"/>
    <w:rsid w:val="00925906"/>
    <w:rsid w:val="00925973"/>
    <w:rsid w:val="009259F7"/>
    <w:rsid w:val="00925B0D"/>
    <w:rsid w:val="00925B16"/>
    <w:rsid w:val="00925B35"/>
    <w:rsid w:val="00925BC1"/>
    <w:rsid w:val="00925C2A"/>
    <w:rsid w:val="00925C47"/>
    <w:rsid w:val="00925DF0"/>
    <w:rsid w:val="00925E7C"/>
    <w:rsid w:val="00926019"/>
    <w:rsid w:val="0092601C"/>
    <w:rsid w:val="00926164"/>
    <w:rsid w:val="00926201"/>
    <w:rsid w:val="00926453"/>
    <w:rsid w:val="00926677"/>
    <w:rsid w:val="0092667F"/>
    <w:rsid w:val="0092674B"/>
    <w:rsid w:val="009269C1"/>
    <w:rsid w:val="00926BF7"/>
    <w:rsid w:val="00926C6D"/>
    <w:rsid w:val="00926CA8"/>
    <w:rsid w:val="00926E57"/>
    <w:rsid w:val="00926F72"/>
    <w:rsid w:val="00926FCB"/>
    <w:rsid w:val="009270A2"/>
    <w:rsid w:val="0092712A"/>
    <w:rsid w:val="00927131"/>
    <w:rsid w:val="009271B3"/>
    <w:rsid w:val="00927222"/>
    <w:rsid w:val="00927331"/>
    <w:rsid w:val="0092738B"/>
    <w:rsid w:val="0092741E"/>
    <w:rsid w:val="0092745B"/>
    <w:rsid w:val="00927492"/>
    <w:rsid w:val="00927518"/>
    <w:rsid w:val="00927670"/>
    <w:rsid w:val="00927739"/>
    <w:rsid w:val="00927951"/>
    <w:rsid w:val="00927A6C"/>
    <w:rsid w:val="00927B7A"/>
    <w:rsid w:val="00927BD1"/>
    <w:rsid w:val="00927CC0"/>
    <w:rsid w:val="00927E39"/>
    <w:rsid w:val="00927E8E"/>
    <w:rsid w:val="00927F0E"/>
    <w:rsid w:val="009302B9"/>
    <w:rsid w:val="009303B6"/>
    <w:rsid w:val="009303CE"/>
    <w:rsid w:val="00930417"/>
    <w:rsid w:val="0093061B"/>
    <w:rsid w:val="009306E0"/>
    <w:rsid w:val="009307CC"/>
    <w:rsid w:val="00930A9A"/>
    <w:rsid w:val="00930AF6"/>
    <w:rsid w:val="00930D32"/>
    <w:rsid w:val="00930D7F"/>
    <w:rsid w:val="00930D88"/>
    <w:rsid w:val="00930EF4"/>
    <w:rsid w:val="00930F9A"/>
    <w:rsid w:val="00931024"/>
    <w:rsid w:val="009310DA"/>
    <w:rsid w:val="00931185"/>
    <w:rsid w:val="0093124A"/>
    <w:rsid w:val="00931321"/>
    <w:rsid w:val="0093135F"/>
    <w:rsid w:val="009313AB"/>
    <w:rsid w:val="009314D3"/>
    <w:rsid w:val="0093152F"/>
    <w:rsid w:val="0093168E"/>
    <w:rsid w:val="009316BD"/>
    <w:rsid w:val="00931748"/>
    <w:rsid w:val="00931785"/>
    <w:rsid w:val="00931881"/>
    <w:rsid w:val="00931948"/>
    <w:rsid w:val="009319C8"/>
    <w:rsid w:val="00931AF2"/>
    <w:rsid w:val="00931B53"/>
    <w:rsid w:val="00931BF9"/>
    <w:rsid w:val="00931C08"/>
    <w:rsid w:val="00931C0F"/>
    <w:rsid w:val="00931CA2"/>
    <w:rsid w:val="00931D40"/>
    <w:rsid w:val="00931D7F"/>
    <w:rsid w:val="00931DAE"/>
    <w:rsid w:val="00931EC6"/>
    <w:rsid w:val="009320F7"/>
    <w:rsid w:val="00932155"/>
    <w:rsid w:val="009322ED"/>
    <w:rsid w:val="00932355"/>
    <w:rsid w:val="0093236A"/>
    <w:rsid w:val="0093240F"/>
    <w:rsid w:val="00932568"/>
    <w:rsid w:val="009325C9"/>
    <w:rsid w:val="009326A9"/>
    <w:rsid w:val="00932704"/>
    <w:rsid w:val="0093274B"/>
    <w:rsid w:val="0093280C"/>
    <w:rsid w:val="00932822"/>
    <w:rsid w:val="00932831"/>
    <w:rsid w:val="00932833"/>
    <w:rsid w:val="00932952"/>
    <w:rsid w:val="00932B34"/>
    <w:rsid w:val="00932C60"/>
    <w:rsid w:val="00932CF2"/>
    <w:rsid w:val="00932E48"/>
    <w:rsid w:val="009331D0"/>
    <w:rsid w:val="0093323F"/>
    <w:rsid w:val="00933267"/>
    <w:rsid w:val="009332F5"/>
    <w:rsid w:val="0093335F"/>
    <w:rsid w:val="00933571"/>
    <w:rsid w:val="0093357B"/>
    <w:rsid w:val="00933706"/>
    <w:rsid w:val="0093372D"/>
    <w:rsid w:val="009337F7"/>
    <w:rsid w:val="0093384F"/>
    <w:rsid w:val="0093387C"/>
    <w:rsid w:val="00933AA4"/>
    <w:rsid w:val="00933AE5"/>
    <w:rsid w:val="00933B0F"/>
    <w:rsid w:val="00933B2A"/>
    <w:rsid w:val="00933C47"/>
    <w:rsid w:val="00933C58"/>
    <w:rsid w:val="00933D22"/>
    <w:rsid w:val="00933D2B"/>
    <w:rsid w:val="00933E52"/>
    <w:rsid w:val="00933F08"/>
    <w:rsid w:val="00933F18"/>
    <w:rsid w:val="0093403F"/>
    <w:rsid w:val="00934041"/>
    <w:rsid w:val="009342D8"/>
    <w:rsid w:val="00934396"/>
    <w:rsid w:val="009343D0"/>
    <w:rsid w:val="00934573"/>
    <w:rsid w:val="00934718"/>
    <w:rsid w:val="0093479C"/>
    <w:rsid w:val="009347EF"/>
    <w:rsid w:val="009348B6"/>
    <w:rsid w:val="009349CC"/>
    <w:rsid w:val="009349DA"/>
    <w:rsid w:val="00934A0D"/>
    <w:rsid w:val="00934A71"/>
    <w:rsid w:val="00934AFA"/>
    <w:rsid w:val="00934C76"/>
    <w:rsid w:val="00934C8C"/>
    <w:rsid w:val="00934CF1"/>
    <w:rsid w:val="00934DE6"/>
    <w:rsid w:val="00934DFE"/>
    <w:rsid w:val="00934E77"/>
    <w:rsid w:val="00934F3C"/>
    <w:rsid w:val="00935048"/>
    <w:rsid w:val="009351F8"/>
    <w:rsid w:val="0093523E"/>
    <w:rsid w:val="00935340"/>
    <w:rsid w:val="00935499"/>
    <w:rsid w:val="009354A1"/>
    <w:rsid w:val="00935541"/>
    <w:rsid w:val="009355DE"/>
    <w:rsid w:val="00935793"/>
    <w:rsid w:val="00935839"/>
    <w:rsid w:val="0093599F"/>
    <w:rsid w:val="00935AF5"/>
    <w:rsid w:val="00935B05"/>
    <w:rsid w:val="00935C1A"/>
    <w:rsid w:val="00935C35"/>
    <w:rsid w:val="00935C7C"/>
    <w:rsid w:val="00935C8A"/>
    <w:rsid w:val="00935D92"/>
    <w:rsid w:val="00935E18"/>
    <w:rsid w:val="00935E44"/>
    <w:rsid w:val="00935EC1"/>
    <w:rsid w:val="00935F0D"/>
    <w:rsid w:val="00935F86"/>
    <w:rsid w:val="00935FDD"/>
    <w:rsid w:val="009361B8"/>
    <w:rsid w:val="00936233"/>
    <w:rsid w:val="00936254"/>
    <w:rsid w:val="009362A3"/>
    <w:rsid w:val="00936455"/>
    <w:rsid w:val="009366AA"/>
    <w:rsid w:val="009366ED"/>
    <w:rsid w:val="009367FF"/>
    <w:rsid w:val="00936863"/>
    <w:rsid w:val="00936A10"/>
    <w:rsid w:val="00936A11"/>
    <w:rsid w:val="00936A2F"/>
    <w:rsid w:val="00936B34"/>
    <w:rsid w:val="00936B52"/>
    <w:rsid w:val="00936B88"/>
    <w:rsid w:val="00936BE9"/>
    <w:rsid w:val="00936BF3"/>
    <w:rsid w:val="00936C16"/>
    <w:rsid w:val="00936F77"/>
    <w:rsid w:val="00936FAC"/>
    <w:rsid w:val="009370C7"/>
    <w:rsid w:val="009372A9"/>
    <w:rsid w:val="009372F6"/>
    <w:rsid w:val="0093747E"/>
    <w:rsid w:val="00937553"/>
    <w:rsid w:val="009375CF"/>
    <w:rsid w:val="00937777"/>
    <w:rsid w:val="009377A0"/>
    <w:rsid w:val="009377D5"/>
    <w:rsid w:val="00937806"/>
    <w:rsid w:val="0093782B"/>
    <w:rsid w:val="0093795F"/>
    <w:rsid w:val="00937966"/>
    <w:rsid w:val="00937A10"/>
    <w:rsid w:val="00937A17"/>
    <w:rsid w:val="00937A89"/>
    <w:rsid w:val="00937AC1"/>
    <w:rsid w:val="00937B04"/>
    <w:rsid w:val="00937CDA"/>
    <w:rsid w:val="00937D8E"/>
    <w:rsid w:val="00937EC7"/>
    <w:rsid w:val="009400B0"/>
    <w:rsid w:val="00940226"/>
    <w:rsid w:val="0094034A"/>
    <w:rsid w:val="009404DF"/>
    <w:rsid w:val="009404E6"/>
    <w:rsid w:val="0094051D"/>
    <w:rsid w:val="00940557"/>
    <w:rsid w:val="00940561"/>
    <w:rsid w:val="00940658"/>
    <w:rsid w:val="00940866"/>
    <w:rsid w:val="009408BD"/>
    <w:rsid w:val="009409C0"/>
    <w:rsid w:val="00940A06"/>
    <w:rsid w:val="00940A68"/>
    <w:rsid w:val="00940AEB"/>
    <w:rsid w:val="00940B29"/>
    <w:rsid w:val="00940B52"/>
    <w:rsid w:val="00940C30"/>
    <w:rsid w:val="00940D11"/>
    <w:rsid w:val="00940F97"/>
    <w:rsid w:val="009411C4"/>
    <w:rsid w:val="0094129F"/>
    <w:rsid w:val="009413B7"/>
    <w:rsid w:val="0094143E"/>
    <w:rsid w:val="00941568"/>
    <w:rsid w:val="00941608"/>
    <w:rsid w:val="0094161E"/>
    <w:rsid w:val="00941778"/>
    <w:rsid w:val="00941A23"/>
    <w:rsid w:val="00941ACA"/>
    <w:rsid w:val="00941B2D"/>
    <w:rsid w:val="00941D79"/>
    <w:rsid w:val="00941DDF"/>
    <w:rsid w:val="00942016"/>
    <w:rsid w:val="00942027"/>
    <w:rsid w:val="009420CD"/>
    <w:rsid w:val="009420D2"/>
    <w:rsid w:val="00942595"/>
    <w:rsid w:val="009426C3"/>
    <w:rsid w:val="00942812"/>
    <w:rsid w:val="009428C9"/>
    <w:rsid w:val="0094292F"/>
    <w:rsid w:val="009429BC"/>
    <w:rsid w:val="00942AC8"/>
    <w:rsid w:val="00942B97"/>
    <w:rsid w:val="00942C50"/>
    <w:rsid w:val="00942C96"/>
    <w:rsid w:val="00942E5B"/>
    <w:rsid w:val="00943014"/>
    <w:rsid w:val="0094308D"/>
    <w:rsid w:val="009430C4"/>
    <w:rsid w:val="009431CA"/>
    <w:rsid w:val="009431F6"/>
    <w:rsid w:val="0094325E"/>
    <w:rsid w:val="00943299"/>
    <w:rsid w:val="0094335A"/>
    <w:rsid w:val="00943409"/>
    <w:rsid w:val="00943550"/>
    <w:rsid w:val="0094355E"/>
    <w:rsid w:val="009435E7"/>
    <w:rsid w:val="0094363F"/>
    <w:rsid w:val="00943742"/>
    <w:rsid w:val="009437F1"/>
    <w:rsid w:val="009439A7"/>
    <w:rsid w:val="00943A6D"/>
    <w:rsid w:val="00943A7F"/>
    <w:rsid w:val="00943C2A"/>
    <w:rsid w:val="00943D2A"/>
    <w:rsid w:val="00943D9E"/>
    <w:rsid w:val="00943F39"/>
    <w:rsid w:val="00943F4D"/>
    <w:rsid w:val="00943FB9"/>
    <w:rsid w:val="00943FC0"/>
    <w:rsid w:val="0094407D"/>
    <w:rsid w:val="009441F8"/>
    <w:rsid w:val="0094430F"/>
    <w:rsid w:val="0094459E"/>
    <w:rsid w:val="0094488B"/>
    <w:rsid w:val="009448B7"/>
    <w:rsid w:val="00944B90"/>
    <w:rsid w:val="00944BBB"/>
    <w:rsid w:val="00944CB4"/>
    <w:rsid w:val="00944D11"/>
    <w:rsid w:val="00945045"/>
    <w:rsid w:val="0094514E"/>
    <w:rsid w:val="0094557C"/>
    <w:rsid w:val="0094566D"/>
    <w:rsid w:val="00945679"/>
    <w:rsid w:val="0094574B"/>
    <w:rsid w:val="0094585B"/>
    <w:rsid w:val="009459C3"/>
    <w:rsid w:val="00945C0E"/>
    <w:rsid w:val="00945CE3"/>
    <w:rsid w:val="00945D23"/>
    <w:rsid w:val="00945EF7"/>
    <w:rsid w:val="0094610A"/>
    <w:rsid w:val="0094610C"/>
    <w:rsid w:val="009461B2"/>
    <w:rsid w:val="00946310"/>
    <w:rsid w:val="00946356"/>
    <w:rsid w:val="0094643B"/>
    <w:rsid w:val="009464F0"/>
    <w:rsid w:val="009464FC"/>
    <w:rsid w:val="009464FE"/>
    <w:rsid w:val="00946568"/>
    <w:rsid w:val="009465A3"/>
    <w:rsid w:val="00946602"/>
    <w:rsid w:val="009467FF"/>
    <w:rsid w:val="0094690E"/>
    <w:rsid w:val="0094698B"/>
    <w:rsid w:val="00946E87"/>
    <w:rsid w:val="00946EBD"/>
    <w:rsid w:val="00946EDF"/>
    <w:rsid w:val="00947192"/>
    <w:rsid w:val="0094719F"/>
    <w:rsid w:val="00947277"/>
    <w:rsid w:val="009472B8"/>
    <w:rsid w:val="0094730A"/>
    <w:rsid w:val="0094750D"/>
    <w:rsid w:val="009475B4"/>
    <w:rsid w:val="009475FC"/>
    <w:rsid w:val="00947680"/>
    <w:rsid w:val="009478BA"/>
    <w:rsid w:val="00947926"/>
    <w:rsid w:val="009479B2"/>
    <w:rsid w:val="009479FC"/>
    <w:rsid w:val="00947AC2"/>
    <w:rsid w:val="00947AE2"/>
    <w:rsid w:val="00947E29"/>
    <w:rsid w:val="00947ED8"/>
    <w:rsid w:val="00947F0E"/>
    <w:rsid w:val="00947FA8"/>
    <w:rsid w:val="00950043"/>
    <w:rsid w:val="0095009D"/>
    <w:rsid w:val="00950150"/>
    <w:rsid w:val="009504DC"/>
    <w:rsid w:val="009505AE"/>
    <w:rsid w:val="009505EF"/>
    <w:rsid w:val="00950614"/>
    <w:rsid w:val="009506B5"/>
    <w:rsid w:val="009506EB"/>
    <w:rsid w:val="009507CD"/>
    <w:rsid w:val="00950AEE"/>
    <w:rsid w:val="00950B61"/>
    <w:rsid w:val="00950B9B"/>
    <w:rsid w:val="00950CE2"/>
    <w:rsid w:val="00950DC2"/>
    <w:rsid w:val="00950E42"/>
    <w:rsid w:val="00950FF3"/>
    <w:rsid w:val="00950FFA"/>
    <w:rsid w:val="00951034"/>
    <w:rsid w:val="00951109"/>
    <w:rsid w:val="009511A7"/>
    <w:rsid w:val="009511EB"/>
    <w:rsid w:val="00951275"/>
    <w:rsid w:val="009514DC"/>
    <w:rsid w:val="00951789"/>
    <w:rsid w:val="0095178B"/>
    <w:rsid w:val="009517B0"/>
    <w:rsid w:val="00951855"/>
    <w:rsid w:val="0095189D"/>
    <w:rsid w:val="009518EB"/>
    <w:rsid w:val="00951921"/>
    <w:rsid w:val="00951989"/>
    <w:rsid w:val="0095199C"/>
    <w:rsid w:val="009519C9"/>
    <w:rsid w:val="009519F8"/>
    <w:rsid w:val="00951A7B"/>
    <w:rsid w:val="00951C83"/>
    <w:rsid w:val="00951D6E"/>
    <w:rsid w:val="00951E62"/>
    <w:rsid w:val="00951F47"/>
    <w:rsid w:val="0095200A"/>
    <w:rsid w:val="009522DF"/>
    <w:rsid w:val="00952332"/>
    <w:rsid w:val="009524A8"/>
    <w:rsid w:val="00952515"/>
    <w:rsid w:val="0095257E"/>
    <w:rsid w:val="00952626"/>
    <w:rsid w:val="00952630"/>
    <w:rsid w:val="00952726"/>
    <w:rsid w:val="009527D6"/>
    <w:rsid w:val="009527FA"/>
    <w:rsid w:val="00952829"/>
    <w:rsid w:val="0095288F"/>
    <w:rsid w:val="00952947"/>
    <w:rsid w:val="00952997"/>
    <w:rsid w:val="00952BEA"/>
    <w:rsid w:val="00952BEB"/>
    <w:rsid w:val="00952CEE"/>
    <w:rsid w:val="00952D58"/>
    <w:rsid w:val="00952DA5"/>
    <w:rsid w:val="00952E46"/>
    <w:rsid w:val="00952E9D"/>
    <w:rsid w:val="00952F5E"/>
    <w:rsid w:val="00953128"/>
    <w:rsid w:val="00953159"/>
    <w:rsid w:val="0095339F"/>
    <w:rsid w:val="00953589"/>
    <w:rsid w:val="00953615"/>
    <w:rsid w:val="00953679"/>
    <w:rsid w:val="00953782"/>
    <w:rsid w:val="009538C7"/>
    <w:rsid w:val="009538DF"/>
    <w:rsid w:val="00953BA9"/>
    <w:rsid w:val="00953E50"/>
    <w:rsid w:val="0095402C"/>
    <w:rsid w:val="00954054"/>
    <w:rsid w:val="0095431C"/>
    <w:rsid w:val="00954361"/>
    <w:rsid w:val="00954463"/>
    <w:rsid w:val="00954497"/>
    <w:rsid w:val="009544ED"/>
    <w:rsid w:val="00954687"/>
    <w:rsid w:val="00954812"/>
    <w:rsid w:val="00954845"/>
    <w:rsid w:val="00954B2F"/>
    <w:rsid w:val="00954CE9"/>
    <w:rsid w:val="00954D8D"/>
    <w:rsid w:val="00954DF4"/>
    <w:rsid w:val="00954EA6"/>
    <w:rsid w:val="0095504E"/>
    <w:rsid w:val="00955151"/>
    <w:rsid w:val="00955236"/>
    <w:rsid w:val="009552CB"/>
    <w:rsid w:val="00955331"/>
    <w:rsid w:val="009553EE"/>
    <w:rsid w:val="00955553"/>
    <w:rsid w:val="009555EB"/>
    <w:rsid w:val="00955620"/>
    <w:rsid w:val="0095563E"/>
    <w:rsid w:val="00955711"/>
    <w:rsid w:val="0095595D"/>
    <w:rsid w:val="00955979"/>
    <w:rsid w:val="00955980"/>
    <w:rsid w:val="00955B96"/>
    <w:rsid w:val="00955B9D"/>
    <w:rsid w:val="00955F04"/>
    <w:rsid w:val="00955F3C"/>
    <w:rsid w:val="00956147"/>
    <w:rsid w:val="00956506"/>
    <w:rsid w:val="00956565"/>
    <w:rsid w:val="009565E0"/>
    <w:rsid w:val="0095665A"/>
    <w:rsid w:val="009566EB"/>
    <w:rsid w:val="009567CF"/>
    <w:rsid w:val="00956A13"/>
    <w:rsid w:val="00956AA3"/>
    <w:rsid w:val="00956ABB"/>
    <w:rsid w:val="00956ACA"/>
    <w:rsid w:val="00956AF7"/>
    <w:rsid w:val="00956BF9"/>
    <w:rsid w:val="00956C3B"/>
    <w:rsid w:val="00956F7B"/>
    <w:rsid w:val="00956FEF"/>
    <w:rsid w:val="0095704E"/>
    <w:rsid w:val="00957164"/>
    <w:rsid w:val="00957231"/>
    <w:rsid w:val="0095729A"/>
    <w:rsid w:val="009572C4"/>
    <w:rsid w:val="00957349"/>
    <w:rsid w:val="009573ED"/>
    <w:rsid w:val="00957444"/>
    <w:rsid w:val="00957458"/>
    <w:rsid w:val="009574C4"/>
    <w:rsid w:val="00957573"/>
    <w:rsid w:val="00957649"/>
    <w:rsid w:val="00957728"/>
    <w:rsid w:val="0095784C"/>
    <w:rsid w:val="00957AC4"/>
    <w:rsid w:val="00957C98"/>
    <w:rsid w:val="00957D22"/>
    <w:rsid w:val="00957D86"/>
    <w:rsid w:val="00957E54"/>
    <w:rsid w:val="00957E95"/>
    <w:rsid w:val="00957EAE"/>
    <w:rsid w:val="00960069"/>
    <w:rsid w:val="009601C7"/>
    <w:rsid w:val="0096037C"/>
    <w:rsid w:val="009603A3"/>
    <w:rsid w:val="0096057A"/>
    <w:rsid w:val="00960628"/>
    <w:rsid w:val="00960794"/>
    <w:rsid w:val="009607BA"/>
    <w:rsid w:val="009608FF"/>
    <w:rsid w:val="0096096A"/>
    <w:rsid w:val="00960CBC"/>
    <w:rsid w:val="00960DCF"/>
    <w:rsid w:val="00960EC2"/>
    <w:rsid w:val="009611A2"/>
    <w:rsid w:val="00961291"/>
    <w:rsid w:val="009614A9"/>
    <w:rsid w:val="009614CB"/>
    <w:rsid w:val="0096158B"/>
    <w:rsid w:val="009617D9"/>
    <w:rsid w:val="00961800"/>
    <w:rsid w:val="0096187D"/>
    <w:rsid w:val="009618AC"/>
    <w:rsid w:val="009618C4"/>
    <w:rsid w:val="00961921"/>
    <w:rsid w:val="00961972"/>
    <w:rsid w:val="00961A3D"/>
    <w:rsid w:val="00961A6B"/>
    <w:rsid w:val="00961B26"/>
    <w:rsid w:val="00961B42"/>
    <w:rsid w:val="00961E40"/>
    <w:rsid w:val="00961E41"/>
    <w:rsid w:val="00961E7F"/>
    <w:rsid w:val="00962054"/>
    <w:rsid w:val="009620D4"/>
    <w:rsid w:val="00962108"/>
    <w:rsid w:val="00962146"/>
    <w:rsid w:val="00962417"/>
    <w:rsid w:val="009625EA"/>
    <w:rsid w:val="009625EE"/>
    <w:rsid w:val="00962622"/>
    <w:rsid w:val="009626EF"/>
    <w:rsid w:val="0096271C"/>
    <w:rsid w:val="009628AF"/>
    <w:rsid w:val="00962934"/>
    <w:rsid w:val="0096293A"/>
    <w:rsid w:val="00962ADD"/>
    <w:rsid w:val="00962D13"/>
    <w:rsid w:val="00962D77"/>
    <w:rsid w:val="00962E29"/>
    <w:rsid w:val="00962EC0"/>
    <w:rsid w:val="00962F57"/>
    <w:rsid w:val="00963042"/>
    <w:rsid w:val="0096316A"/>
    <w:rsid w:val="00963278"/>
    <w:rsid w:val="0096334C"/>
    <w:rsid w:val="0096337E"/>
    <w:rsid w:val="009634CF"/>
    <w:rsid w:val="009635AA"/>
    <w:rsid w:val="009635FC"/>
    <w:rsid w:val="00963602"/>
    <w:rsid w:val="00963634"/>
    <w:rsid w:val="0096364C"/>
    <w:rsid w:val="00963712"/>
    <w:rsid w:val="009637CC"/>
    <w:rsid w:val="009637EB"/>
    <w:rsid w:val="00963853"/>
    <w:rsid w:val="009638A5"/>
    <w:rsid w:val="009638EF"/>
    <w:rsid w:val="0096395D"/>
    <w:rsid w:val="00963A53"/>
    <w:rsid w:val="00963C77"/>
    <w:rsid w:val="00963F77"/>
    <w:rsid w:val="00964047"/>
    <w:rsid w:val="00964190"/>
    <w:rsid w:val="00964201"/>
    <w:rsid w:val="0096423F"/>
    <w:rsid w:val="00964407"/>
    <w:rsid w:val="00964432"/>
    <w:rsid w:val="0096443D"/>
    <w:rsid w:val="0096444A"/>
    <w:rsid w:val="009645F2"/>
    <w:rsid w:val="0096466A"/>
    <w:rsid w:val="009646D0"/>
    <w:rsid w:val="00964778"/>
    <w:rsid w:val="0096497A"/>
    <w:rsid w:val="00964C6D"/>
    <w:rsid w:val="00964D47"/>
    <w:rsid w:val="00964DA0"/>
    <w:rsid w:val="00964E37"/>
    <w:rsid w:val="00964FAE"/>
    <w:rsid w:val="00965004"/>
    <w:rsid w:val="009650C6"/>
    <w:rsid w:val="009651C1"/>
    <w:rsid w:val="0096522A"/>
    <w:rsid w:val="009652B6"/>
    <w:rsid w:val="009652C4"/>
    <w:rsid w:val="00965358"/>
    <w:rsid w:val="0096538C"/>
    <w:rsid w:val="00965399"/>
    <w:rsid w:val="00965557"/>
    <w:rsid w:val="009655CF"/>
    <w:rsid w:val="009655E5"/>
    <w:rsid w:val="00965648"/>
    <w:rsid w:val="009656BA"/>
    <w:rsid w:val="00965AD8"/>
    <w:rsid w:val="00965AE9"/>
    <w:rsid w:val="00965B6C"/>
    <w:rsid w:val="00965BBA"/>
    <w:rsid w:val="00965D24"/>
    <w:rsid w:val="00965D36"/>
    <w:rsid w:val="00965D50"/>
    <w:rsid w:val="00965D6D"/>
    <w:rsid w:val="00965E3C"/>
    <w:rsid w:val="00965FBA"/>
    <w:rsid w:val="00965FC5"/>
    <w:rsid w:val="00966035"/>
    <w:rsid w:val="0096628A"/>
    <w:rsid w:val="0096638E"/>
    <w:rsid w:val="0096654F"/>
    <w:rsid w:val="0096657D"/>
    <w:rsid w:val="009666FC"/>
    <w:rsid w:val="0096679E"/>
    <w:rsid w:val="00966823"/>
    <w:rsid w:val="0096699C"/>
    <w:rsid w:val="00966A1F"/>
    <w:rsid w:val="00966B0A"/>
    <w:rsid w:val="00966C27"/>
    <w:rsid w:val="00966D77"/>
    <w:rsid w:val="0096709E"/>
    <w:rsid w:val="009670E7"/>
    <w:rsid w:val="009673B6"/>
    <w:rsid w:val="0096741B"/>
    <w:rsid w:val="00967499"/>
    <w:rsid w:val="009674A5"/>
    <w:rsid w:val="00967573"/>
    <w:rsid w:val="00967722"/>
    <w:rsid w:val="0096774B"/>
    <w:rsid w:val="009678D2"/>
    <w:rsid w:val="00967952"/>
    <w:rsid w:val="00967A93"/>
    <w:rsid w:val="00967AC7"/>
    <w:rsid w:val="00967BBE"/>
    <w:rsid w:val="00967C70"/>
    <w:rsid w:val="00967CC9"/>
    <w:rsid w:val="00970062"/>
    <w:rsid w:val="009700FE"/>
    <w:rsid w:val="009701A5"/>
    <w:rsid w:val="00970227"/>
    <w:rsid w:val="00970228"/>
    <w:rsid w:val="0097025A"/>
    <w:rsid w:val="009702E9"/>
    <w:rsid w:val="0097033C"/>
    <w:rsid w:val="0097036D"/>
    <w:rsid w:val="0097067E"/>
    <w:rsid w:val="00970750"/>
    <w:rsid w:val="0097079F"/>
    <w:rsid w:val="009708ED"/>
    <w:rsid w:val="00970942"/>
    <w:rsid w:val="00970971"/>
    <w:rsid w:val="00970979"/>
    <w:rsid w:val="009709FD"/>
    <w:rsid w:val="00970B9B"/>
    <w:rsid w:val="00970C02"/>
    <w:rsid w:val="00970E01"/>
    <w:rsid w:val="00970E17"/>
    <w:rsid w:val="00970EFE"/>
    <w:rsid w:val="00970F4C"/>
    <w:rsid w:val="0097102C"/>
    <w:rsid w:val="00971073"/>
    <w:rsid w:val="00971115"/>
    <w:rsid w:val="009711E8"/>
    <w:rsid w:val="00971212"/>
    <w:rsid w:val="00971283"/>
    <w:rsid w:val="00971413"/>
    <w:rsid w:val="009715A4"/>
    <w:rsid w:val="009715BF"/>
    <w:rsid w:val="00971636"/>
    <w:rsid w:val="00971708"/>
    <w:rsid w:val="00971755"/>
    <w:rsid w:val="0097179C"/>
    <w:rsid w:val="00971B0C"/>
    <w:rsid w:val="00971DDF"/>
    <w:rsid w:val="00971E32"/>
    <w:rsid w:val="00971E37"/>
    <w:rsid w:val="00972076"/>
    <w:rsid w:val="00972090"/>
    <w:rsid w:val="00972097"/>
    <w:rsid w:val="0097231A"/>
    <w:rsid w:val="00972402"/>
    <w:rsid w:val="00972427"/>
    <w:rsid w:val="009724C0"/>
    <w:rsid w:val="00972519"/>
    <w:rsid w:val="009725D4"/>
    <w:rsid w:val="009726A2"/>
    <w:rsid w:val="009726D5"/>
    <w:rsid w:val="00972A93"/>
    <w:rsid w:val="00972B92"/>
    <w:rsid w:val="00972CF6"/>
    <w:rsid w:val="00972D17"/>
    <w:rsid w:val="00972D4B"/>
    <w:rsid w:val="00972DD1"/>
    <w:rsid w:val="009731B3"/>
    <w:rsid w:val="009733BA"/>
    <w:rsid w:val="009733BD"/>
    <w:rsid w:val="009734B2"/>
    <w:rsid w:val="009735F0"/>
    <w:rsid w:val="0097383D"/>
    <w:rsid w:val="009738C5"/>
    <w:rsid w:val="0097395D"/>
    <w:rsid w:val="00973AD1"/>
    <w:rsid w:val="00973C4D"/>
    <w:rsid w:val="00973C6B"/>
    <w:rsid w:val="00973D49"/>
    <w:rsid w:val="00973D91"/>
    <w:rsid w:val="00973E0F"/>
    <w:rsid w:val="00973FB6"/>
    <w:rsid w:val="0097404E"/>
    <w:rsid w:val="00974330"/>
    <w:rsid w:val="00974437"/>
    <w:rsid w:val="0097443C"/>
    <w:rsid w:val="00974500"/>
    <w:rsid w:val="00974568"/>
    <w:rsid w:val="009745A9"/>
    <w:rsid w:val="00974790"/>
    <w:rsid w:val="00974833"/>
    <w:rsid w:val="0097484B"/>
    <w:rsid w:val="00974997"/>
    <w:rsid w:val="009749E3"/>
    <w:rsid w:val="00974A19"/>
    <w:rsid w:val="00974AB2"/>
    <w:rsid w:val="00974AC8"/>
    <w:rsid w:val="00974B71"/>
    <w:rsid w:val="00974C3E"/>
    <w:rsid w:val="00974DC3"/>
    <w:rsid w:val="00974DFF"/>
    <w:rsid w:val="00974EC6"/>
    <w:rsid w:val="00974EDF"/>
    <w:rsid w:val="00974F85"/>
    <w:rsid w:val="00974FBA"/>
    <w:rsid w:val="0097523E"/>
    <w:rsid w:val="009752F8"/>
    <w:rsid w:val="00975428"/>
    <w:rsid w:val="009754D9"/>
    <w:rsid w:val="0097555F"/>
    <w:rsid w:val="0097563B"/>
    <w:rsid w:val="0097571B"/>
    <w:rsid w:val="00975797"/>
    <w:rsid w:val="00975946"/>
    <w:rsid w:val="00975A08"/>
    <w:rsid w:val="00975B9E"/>
    <w:rsid w:val="00975D5D"/>
    <w:rsid w:val="00975E70"/>
    <w:rsid w:val="00975EDD"/>
    <w:rsid w:val="0097603F"/>
    <w:rsid w:val="00976054"/>
    <w:rsid w:val="0097609D"/>
    <w:rsid w:val="00976171"/>
    <w:rsid w:val="009761AB"/>
    <w:rsid w:val="009761F4"/>
    <w:rsid w:val="00976355"/>
    <w:rsid w:val="00976747"/>
    <w:rsid w:val="0097675B"/>
    <w:rsid w:val="009767C0"/>
    <w:rsid w:val="00976851"/>
    <w:rsid w:val="0097694B"/>
    <w:rsid w:val="009769DC"/>
    <w:rsid w:val="00976B14"/>
    <w:rsid w:val="00976B2F"/>
    <w:rsid w:val="00976B91"/>
    <w:rsid w:val="00976C81"/>
    <w:rsid w:val="00976CFE"/>
    <w:rsid w:val="00976F58"/>
    <w:rsid w:val="00976FCE"/>
    <w:rsid w:val="009776E5"/>
    <w:rsid w:val="00977726"/>
    <w:rsid w:val="00977752"/>
    <w:rsid w:val="009777F6"/>
    <w:rsid w:val="009777FD"/>
    <w:rsid w:val="00977805"/>
    <w:rsid w:val="00977894"/>
    <w:rsid w:val="009779B9"/>
    <w:rsid w:val="00977B37"/>
    <w:rsid w:val="00977B46"/>
    <w:rsid w:val="00977C8E"/>
    <w:rsid w:val="00977DA2"/>
    <w:rsid w:val="009800FF"/>
    <w:rsid w:val="0098019B"/>
    <w:rsid w:val="009801A6"/>
    <w:rsid w:val="00980212"/>
    <w:rsid w:val="009802EC"/>
    <w:rsid w:val="009803CA"/>
    <w:rsid w:val="00980409"/>
    <w:rsid w:val="009804AF"/>
    <w:rsid w:val="00980543"/>
    <w:rsid w:val="00980671"/>
    <w:rsid w:val="00980784"/>
    <w:rsid w:val="00980899"/>
    <w:rsid w:val="0098097A"/>
    <w:rsid w:val="009809FB"/>
    <w:rsid w:val="00980CB9"/>
    <w:rsid w:val="00980D33"/>
    <w:rsid w:val="00980D34"/>
    <w:rsid w:val="00980DCA"/>
    <w:rsid w:val="00980E38"/>
    <w:rsid w:val="00980F00"/>
    <w:rsid w:val="009810A4"/>
    <w:rsid w:val="0098117B"/>
    <w:rsid w:val="009811AC"/>
    <w:rsid w:val="00981400"/>
    <w:rsid w:val="009814A2"/>
    <w:rsid w:val="0098154E"/>
    <w:rsid w:val="009815F3"/>
    <w:rsid w:val="00981679"/>
    <w:rsid w:val="0098167A"/>
    <w:rsid w:val="00981920"/>
    <w:rsid w:val="009819B4"/>
    <w:rsid w:val="00981A6E"/>
    <w:rsid w:val="00981C61"/>
    <w:rsid w:val="00981C8B"/>
    <w:rsid w:val="00981D66"/>
    <w:rsid w:val="00981E21"/>
    <w:rsid w:val="00981F75"/>
    <w:rsid w:val="009822D9"/>
    <w:rsid w:val="0098235E"/>
    <w:rsid w:val="00982526"/>
    <w:rsid w:val="00982593"/>
    <w:rsid w:val="0098259C"/>
    <w:rsid w:val="009825CB"/>
    <w:rsid w:val="009825E6"/>
    <w:rsid w:val="0098260C"/>
    <w:rsid w:val="00982692"/>
    <w:rsid w:val="009826EF"/>
    <w:rsid w:val="0098271A"/>
    <w:rsid w:val="00982815"/>
    <w:rsid w:val="00982829"/>
    <w:rsid w:val="00982936"/>
    <w:rsid w:val="0098298D"/>
    <w:rsid w:val="00982A2F"/>
    <w:rsid w:val="00982A7E"/>
    <w:rsid w:val="00982C26"/>
    <w:rsid w:val="00982D7C"/>
    <w:rsid w:val="00982E73"/>
    <w:rsid w:val="00982F68"/>
    <w:rsid w:val="00983088"/>
    <w:rsid w:val="009830E0"/>
    <w:rsid w:val="0098357B"/>
    <w:rsid w:val="00983606"/>
    <w:rsid w:val="009836B1"/>
    <w:rsid w:val="009836EF"/>
    <w:rsid w:val="009836F6"/>
    <w:rsid w:val="0098387E"/>
    <w:rsid w:val="00983A6B"/>
    <w:rsid w:val="00983B20"/>
    <w:rsid w:val="00983C3D"/>
    <w:rsid w:val="00983DAC"/>
    <w:rsid w:val="00983EB1"/>
    <w:rsid w:val="00983F1A"/>
    <w:rsid w:val="009841E1"/>
    <w:rsid w:val="009842BC"/>
    <w:rsid w:val="0098434B"/>
    <w:rsid w:val="009844CF"/>
    <w:rsid w:val="0098481B"/>
    <w:rsid w:val="00984AC7"/>
    <w:rsid w:val="00984B4B"/>
    <w:rsid w:val="00984BF4"/>
    <w:rsid w:val="00984EC6"/>
    <w:rsid w:val="00984F22"/>
    <w:rsid w:val="00985026"/>
    <w:rsid w:val="0098502F"/>
    <w:rsid w:val="009851A2"/>
    <w:rsid w:val="0098523A"/>
    <w:rsid w:val="009852F1"/>
    <w:rsid w:val="0098536D"/>
    <w:rsid w:val="009854CB"/>
    <w:rsid w:val="00985624"/>
    <w:rsid w:val="00985823"/>
    <w:rsid w:val="009858E6"/>
    <w:rsid w:val="00985AA7"/>
    <w:rsid w:val="00985C68"/>
    <w:rsid w:val="00985CB8"/>
    <w:rsid w:val="00985D24"/>
    <w:rsid w:val="00985E76"/>
    <w:rsid w:val="00985EB5"/>
    <w:rsid w:val="00985EDD"/>
    <w:rsid w:val="00986090"/>
    <w:rsid w:val="009861A9"/>
    <w:rsid w:val="00986225"/>
    <w:rsid w:val="0098622D"/>
    <w:rsid w:val="0098623A"/>
    <w:rsid w:val="00986272"/>
    <w:rsid w:val="009863B0"/>
    <w:rsid w:val="009863FC"/>
    <w:rsid w:val="009863FD"/>
    <w:rsid w:val="00986506"/>
    <w:rsid w:val="00986634"/>
    <w:rsid w:val="00986705"/>
    <w:rsid w:val="0098671E"/>
    <w:rsid w:val="0098675C"/>
    <w:rsid w:val="00986902"/>
    <w:rsid w:val="00986A03"/>
    <w:rsid w:val="00986A2E"/>
    <w:rsid w:val="00986B4D"/>
    <w:rsid w:val="00986C04"/>
    <w:rsid w:val="00986C3D"/>
    <w:rsid w:val="00986E31"/>
    <w:rsid w:val="00986EF2"/>
    <w:rsid w:val="00986FA3"/>
    <w:rsid w:val="00986FC6"/>
    <w:rsid w:val="0098703B"/>
    <w:rsid w:val="009870D9"/>
    <w:rsid w:val="009871DF"/>
    <w:rsid w:val="00987478"/>
    <w:rsid w:val="009874AC"/>
    <w:rsid w:val="0098777C"/>
    <w:rsid w:val="00987A48"/>
    <w:rsid w:val="00987A49"/>
    <w:rsid w:val="00987AA5"/>
    <w:rsid w:val="00987B6D"/>
    <w:rsid w:val="00987C87"/>
    <w:rsid w:val="00987D79"/>
    <w:rsid w:val="00987E66"/>
    <w:rsid w:val="00987F2B"/>
    <w:rsid w:val="00990128"/>
    <w:rsid w:val="0099012A"/>
    <w:rsid w:val="00990295"/>
    <w:rsid w:val="009903B7"/>
    <w:rsid w:val="00990437"/>
    <w:rsid w:val="0099053A"/>
    <w:rsid w:val="009905A0"/>
    <w:rsid w:val="009905EB"/>
    <w:rsid w:val="00990864"/>
    <w:rsid w:val="00990932"/>
    <w:rsid w:val="00990AA6"/>
    <w:rsid w:val="00990B83"/>
    <w:rsid w:val="00990B9C"/>
    <w:rsid w:val="00990BFD"/>
    <w:rsid w:val="00990DAC"/>
    <w:rsid w:val="00990F55"/>
    <w:rsid w:val="00990FF3"/>
    <w:rsid w:val="0099101E"/>
    <w:rsid w:val="0099115A"/>
    <w:rsid w:val="00991181"/>
    <w:rsid w:val="00991214"/>
    <w:rsid w:val="00991218"/>
    <w:rsid w:val="0099151D"/>
    <w:rsid w:val="009915A2"/>
    <w:rsid w:val="009916C6"/>
    <w:rsid w:val="00991A48"/>
    <w:rsid w:val="00991BA0"/>
    <w:rsid w:val="00991F9A"/>
    <w:rsid w:val="00992021"/>
    <w:rsid w:val="00992167"/>
    <w:rsid w:val="00992182"/>
    <w:rsid w:val="00992188"/>
    <w:rsid w:val="00992353"/>
    <w:rsid w:val="0099243F"/>
    <w:rsid w:val="00992530"/>
    <w:rsid w:val="009925A3"/>
    <w:rsid w:val="009925F4"/>
    <w:rsid w:val="009927CC"/>
    <w:rsid w:val="009928B1"/>
    <w:rsid w:val="00992D5C"/>
    <w:rsid w:val="00992D5E"/>
    <w:rsid w:val="00992FB1"/>
    <w:rsid w:val="0099325F"/>
    <w:rsid w:val="0099340F"/>
    <w:rsid w:val="00993593"/>
    <w:rsid w:val="009935A3"/>
    <w:rsid w:val="009935FE"/>
    <w:rsid w:val="00993670"/>
    <w:rsid w:val="00993836"/>
    <w:rsid w:val="0099383D"/>
    <w:rsid w:val="0099385B"/>
    <w:rsid w:val="009939A0"/>
    <w:rsid w:val="00993B02"/>
    <w:rsid w:val="00993CBA"/>
    <w:rsid w:val="00993DA4"/>
    <w:rsid w:val="00994099"/>
    <w:rsid w:val="00994184"/>
    <w:rsid w:val="009943C4"/>
    <w:rsid w:val="0099465C"/>
    <w:rsid w:val="0099467E"/>
    <w:rsid w:val="009947D0"/>
    <w:rsid w:val="009948FE"/>
    <w:rsid w:val="00994BE1"/>
    <w:rsid w:val="00994C93"/>
    <w:rsid w:val="00994CAA"/>
    <w:rsid w:val="00994FBC"/>
    <w:rsid w:val="0099503D"/>
    <w:rsid w:val="009951C8"/>
    <w:rsid w:val="00995222"/>
    <w:rsid w:val="009954FC"/>
    <w:rsid w:val="009956BB"/>
    <w:rsid w:val="00995817"/>
    <w:rsid w:val="0099587D"/>
    <w:rsid w:val="009958A9"/>
    <w:rsid w:val="0099590F"/>
    <w:rsid w:val="00995AB7"/>
    <w:rsid w:val="00995B2E"/>
    <w:rsid w:val="00995B42"/>
    <w:rsid w:val="00995C33"/>
    <w:rsid w:val="00995CC0"/>
    <w:rsid w:val="00995D11"/>
    <w:rsid w:val="00995D4B"/>
    <w:rsid w:val="00995D94"/>
    <w:rsid w:val="00995DCD"/>
    <w:rsid w:val="00995E08"/>
    <w:rsid w:val="00995E67"/>
    <w:rsid w:val="00995EA9"/>
    <w:rsid w:val="00995FCD"/>
    <w:rsid w:val="009961C1"/>
    <w:rsid w:val="00996298"/>
    <w:rsid w:val="00996444"/>
    <w:rsid w:val="009964CF"/>
    <w:rsid w:val="009965FA"/>
    <w:rsid w:val="00996622"/>
    <w:rsid w:val="0099667C"/>
    <w:rsid w:val="009966B4"/>
    <w:rsid w:val="00996728"/>
    <w:rsid w:val="00996798"/>
    <w:rsid w:val="009969CE"/>
    <w:rsid w:val="00996A3F"/>
    <w:rsid w:val="00996ABE"/>
    <w:rsid w:val="00996B90"/>
    <w:rsid w:val="00996BB8"/>
    <w:rsid w:val="00996C27"/>
    <w:rsid w:val="00996C8C"/>
    <w:rsid w:val="00996CB3"/>
    <w:rsid w:val="00996CB6"/>
    <w:rsid w:val="00996D8B"/>
    <w:rsid w:val="00996DAE"/>
    <w:rsid w:val="00996DD1"/>
    <w:rsid w:val="00996DF7"/>
    <w:rsid w:val="00996E11"/>
    <w:rsid w:val="00996FE2"/>
    <w:rsid w:val="009970FD"/>
    <w:rsid w:val="0099710E"/>
    <w:rsid w:val="0099712A"/>
    <w:rsid w:val="00997428"/>
    <w:rsid w:val="0099744E"/>
    <w:rsid w:val="009975C8"/>
    <w:rsid w:val="0099777E"/>
    <w:rsid w:val="00997928"/>
    <w:rsid w:val="00997C0D"/>
    <w:rsid w:val="00997E40"/>
    <w:rsid w:val="00997FDC"/>
    <w:rsid w:val="009A0009"/>
    <w:rsid w:val="009A01DD"/>
    <w:rsid w:val="009A0329"/>
    <w:rsid w:val="009A0336"/>
    <w:rsid w:val="009A039C"/>
    <w:rsid w:val="009A0421"/>
    <w:rsid w:val="009A043C"/>
    <w:rsid w:val="009A04F4"/>
    <w:rsid w:val="009A051B"/>
    <w:rsid w:val="009A0692"/>
    <w:rsid w:val="009A0788"/>
    <w:rsid w:val="009A07C7"/>
    <w:rsid w:val="009A0827"/>
    <w:rsid w:val="009A0981"/>
    <w:rsid w:val="009A0A00"/>
    <w:rsid w:val="009A0E5B"/>
    <w:rsid w:val="009A0E6A"/>
    <w:rsid w:val="009A0F01"/>
    <w:rsid w:val="009A0F50"/>
    <w:rsid w:val="009A11D3"/>
    <w:rsid w:val="009A12F4"/>
    <w:rsid w:val="009A13C1"/>
    <w:rsid w:val="009A14ED"/>
    <w:rsid w:val="009A1783"/>
    <w:rsid w:val="009A1920"/>
    <w:rsid w:val="009A1A74"/>
    <w:rsid w:val="009A1C0B"/>
    <w:rsid w:val="009A1C52"/>
    <w:rsid w:val="009A1D29"/>
    <w:rsid w:val="009A1D99"/>
    <w:rsid w:val="009A1FEF"/>
    <w:rsid w:val="009A2189"/>
    <w:rsid w:val="009A2233"/>
    <w:rsid w:val="009A22BB"/>
    <w:rsid w:val="009A22BF"/>
    <w:rsid w:val="009A22F7"/>
    <w:rsid w:val="009A2315"/>
    <w:rsid w:val="009A2325"/>
    <w:rsid w:val="009A23DB"/>
    <w:rsid w:val="009A24EA"/>
    <w:rsid w:val="009A2611"/>
    <w:rsid w:val="009A274B"/>
    <w:rsid w:val="009A27D9"/>
    <w:rsid w:val="009A2898"/>
    <w:rsid w:val="009A28F2"/>
    <w:rsid w:val="009A2932"/>
    <w:rsid w:val="009A295B"/>
    <w:rsid w:val="009A29D0"/>
    <w:rsid w:val="009A2A1F"/>
    <w:rsid w:val="009A2B06"/>
    <w:rsid w:val="009A2B2E"/>
    <w:rsid w:val="009A2BFF"/>
    <w:rsid w:val="009A2C3E"/>
    <w:rsid w:val="009A2D2A"/>
    <w:rsid w:val="009A2E05"/>
    <w:rsid w:val="009A2F6D"/>
    <w:rsid w:val="009A3000"/>
    <w:rsid w:val="009A3137"/>
    <w:rsid w:val="009A3152"/>
    <w:rsid w:val="009A322A"/>
    <w:rsid w:val="009A323A"/>
    <w:rsid w:val="009A32B3"/>
    <w:rsid w:val="009A3321"/>
    <w:rsid w:val="009A354B"/>
    <w:rsid w:val="009A3559"/>
    <w:rsid w:val="009A35F0"/>
    <w:rsid w:val="009A3711"/>
    <w:rsid w:val="009A3783"/>
    <w:rsid w:val="009A383A"/>
    <w:rsid w:val="009A386D"/>
    <w:rsid w:val="009A3A0B"/>
    <w:rsid w:val="009A3AAF"/>
    <w:rsid w:val="009A3B64"/>
    <w:rsid w:val="009A3C17"/>
    <w:rsid w:val="009A3C60"/>
    <w:rsid w:val="009A3D4F"/>
    <w:rsid w:val="009A3E05"/>
    <w:rsid w:val="009A3FD3"/>
    <w:rsid w:val="009A41F6"/>
    <w:rsid w:val="009A42A9"/>
    <w:rsid w:val="009A42BA"/>
    <w:rsid w:val="009A43E2"/>
    <w:rsid w:val="009A44CD"/>
    <w:rsid w:val="009A4781"/>
    <w:rsid w:val="009A48C7"/>
    <w:rsid w:val="009A491D"/>
    <w:rsid w:val="009A4925"/>
    <w:rsid w:val="009A49AA"/>
    <w:rsid w:val="009A49F3"/>
    <w:rsid w:val="009A4B25"/>
    <w:rsid w:val="009A4C66"/>
    <w:rsid w:val="009A4E9A"/>
    <w:rsid w:val="009A512D"/>
    <w:rsid w:val="009A5295"/>
    <w:rsid w:val="009A5399"/>
    <w:rsid w:val="009A540C"/>
    <w:rsid w:val="009A5600"/>
    <w:rsid w:val="009A576B"/>
    <w:rsid w:val="009A577A"/>
    <w:rsid w:val="009A5867"/>
    <w:rsid w:val="009A5994"/>
    <w:rsid w:val="009A5997"/>
    <w:rsid w:val="009A59E0"/>
    <w:rsid w:val="009A59EB"/>
    <w:rsid w:val="009A5B31"/>
    <w:rsid w:val="009A5C2C"/>
    <w:rsid w:val="009A5D21"/>
    <w:rsid w:val="009A5F4C"/>
    <w:rsid w:val="009A607E"/>
    <w:rsid w:val="009A60A4"/>
    <w:rsid w:val="009A60B1"/>
    <w:rsid w:val="009A630F"/>
    <w:rsid w:val="009A63C2"/>
    <w:rsid w:val="009A64A9"/>
    <w:rsid w:val="009A64D9"/>
    <w:rsid w:val="009A6574"/>
    <w:rsid w:val="009A6717"/>
    <w:rsid w:val="009A687D"/>
    <w:rsid w:val="009A6895"/>
    <w:rsid w:val="009A68B5"/>
    <w:rsid w:val="009A68D9"/>
    <w:rsid w:val="009A692F"/>
    <w:rsid w:val="009A6A2E"/>
    <w:rsid w:val="009A6A4F"/>
    <w:rsid w:val="009A6A7A"/>
    <w:rsid w:val="009A6AE5"/>
    <w:rsid w:val="009A6B08"/>
    <w:rsid w:val="009A6C3B"/>
    <w:rsid w:val="009A6CB7"/>
    <w:rsid w:val="009A6DA3"/>
    <w:rsid w:val="009A6ED3"/>
    <w:rsid w:val="009A6EE3"/>
    <w:rsid w:val="009A6F3B"/>
    <w:rsid w:val="009A706C"/>
    <w:rsid w:val="009A70F0"/>
    <w:rsid w:val="009A71BC"/>
    <w:rsid w:val="009A7292"/>
    <w:rsid w:val="009A7339"/>
    <w:rsid w:val="009A7435"/>
    <w:rsid w:val="009A75C0"/>
    <w:rsid w:val="009A75EB"/>
    <w:rsid w:val="009A770F"/>
    <w:rsid w:val="009A7803"/>
    <w:rsid w:val="009A78ED"/>
    <w:rsid w:val="009A7A39"/>
    <w:rsid w:val="009A7C26"/>
    <w:rsid w:val="009A7DB9"/>
    <w:rsid w:val="009A7DD7"/>
    <w:rsid w:val="009A7E23"/>
    <w:rsid w:val="009A7EB8"/>
    <w:rsid w:val="009A7EDD"/>
    <w:rsid w:val="009A7FA9"/>
    <w:rsid w:val="009B001C"/>
    <w:rsid w:val="009B004E"/>
    <w:rsid w:val="009B007D"/>
    <w:rsid w:val="009B01FB"/>
    <w:rsid w:val="009B0300"/>
    <w:rsid w:val="009B0786"/>
    <w:rsid w:val="009B0986"/>
    <w:rsid w:val="009B0A1A"/>
    <w:rsid w:val="009B0BE5"/>
    <w:rsid w:val="009B0BED"/>
    <w:rsid w:val="009B0CBE"/>
    <w:rsid w:val="009B0D1D"/>
    <w:rsid w:val="009B0D46"/>
    <w:rsid w:val="009B0DEA"/>
    <w:rsid w:val="009B0E75"/>
    <w:rsid w:val="009B0F47"/>
    <w:rsid w:val="009B107D"/>
    <w:rsid w:val="009B119F"/>
    <w:rsid w:val="009B128A"/>
    <w:rsid w:val="009B1320"/>
    <w:rsid w:val="009B1525"/>
    <w:rsid w:val="009B162A"/>
    <w:rsid w:val="009B1809"/>
    <w:rsid w:val="009B1817"/>
    <w:rsid w:val="009B1852"/>
    <w:rsid w:val="009B1B3F"/>
    <w:rsid w:val="009B1C1D"/>
    <w:rsid w:val="009B1D2E"/>
    <w:rsid w:val="009B1D75"/>
    <w:rsid w:val="009B204B"/>
    <w:rsid w:val="009B206C"/>
    <w:rsid w:val="009B213E"/>
    <w:rsid w:val="009B2279"/>
    <w:rsid w:val="009B237A"/>
    <w:rsid w:val="009B25CA"/>
    <w:rsid w:val="009B26E2"/>
    <w:rsid w:val="009B2767"/>
    <w:rsid w:val="009B278A"/>
    <w:rsid w:val="009B2834"/>
    <w:rsid w:val="009B2972"/>
    <w:rsid w:val="009B2AD3"/>
    <w:rsid w:val="009B2E17"/>
    <w:rsid w:val="009B2E5F"/>
    <w:rsid w:val="009B2E67"/>
    <w:rsid w:val="009B2EF7"/>
    <w:rsid w:val="009B3133"/>
    <w:rsid w:val="009B324A"/>
    <w:rsid w:val="009B3488"/>
    <w:rsid w:val="009B3498"/>
    <w:rsid w:val="009B349B"/>
    <w:rsid w:val="009B353E"/>
    <w:rsid w:val="009B357F"/>
    <w:rsid w:val="009B359C"/>
    <w:rsid w:val="009B3618"/>
    <w:rsid w:val="009B36F6"/>
    <w:rsid w:val="009B370C"/>
    <w:rsid w:val="009B378A"/>
    <w:rsid w:val="009B3990"/>
    <w:rsid w:val="009B3A1B"/>
    <w:rsid w:val="009B3AF4"/>
    <w:rsid w:val="009B3BA6"/>
    <w:rsid w:val="009B3BB8"/>
    <w:rsid w:val="009B3DE7"/>
    <w:rsid w:val="009B3E86"/>
    <w:rsid w:val="009B4048"/>
    <w:rsid w:val="009B4071"/>
    <w:rsid w:val="009B4431"/>
    <w:rsid w:val="009B45EF"/>
    <w:rsid w:val="009B4653"/>
    <w:rsid w:val="009B4686"/>
    <w:rsid w:val="009B46B6"/>
    <w:rsid w:val="009B46DF"/>
    <w:rsid w:val="009B4700"/>
    <w:rsid w:val="009B4A19"/>
    <w:rsid w:val="009B4AAA"/>
    <w:rsid w:val="009B4BD8"/>
    <w:rsid w:val="009B4BDD"/>
    <w:rsid w:val="009B4D1D"/>
    <w:rsid w:val="009B4EEB"/>
    <w:rsid w:val="009B515E"/>
    <w:rsid w:val="009B5281"/>
    <w:rsid w:val="009B539E"/>
    <w:rsid w:val="009B54B5"/>
    <w:rsid w:val="009B54EF"/>
    <w:rsid w:val="009B5503"/>
    <w:rsid w:val="009B5565"/>
    <w:rsid w:val="009B577B"/>
    <w:rsid w:val="009B5793"/>
    <w:rsid w:val="009B57BB"/>
    <w:rsid w:val="009B587C"/>
    <w:rsid w:val="009B5917"/>
    <w:rsid w:val="009B592E"/>
    <w:rsid w:val="009B5965"/>
    <w:rsid w:val="009B5A57"/>
    <w:rsid w:val="009B5B1C"/>
    <w:rsid w:val="009B5B35"/>
    <w:rsid w:val="009B5C61"/>
    <w:rsid w:val="009B6120"/>
    <w:rsid w:val="009B619C"/>
    <w:rsid w:val="009B6312"/>
    <w:rsid w:val="009B6443"/>
    <w:rsid w:val="009B65C5"/>
    <w:rsid w:val="009B65FC"/>
    <w:rsid w:val="009B6668"/>
    <w:rsid w:val="009B683F"/>
    <w:rsid w:val="009B6A16"/>
    <w:rsid w:val="009B6A74"/>
    <w:rsid w:val="009B6C0B"/>
    <w:rsid w:val="009B6C94"/>
    <w:rsid w:val="009B6CA4"/>
    <w:rsid w:val="009B719A"/>
    <w:rsid w:val="009B729D"/>
    <w:rsid w:val="009B736A"/>
    <w:rsid w:val="009B776F"/>
    <w:rsid w:val="009B791A"/>
    <w:rsid w:val="009B7967"/>
    <w:rsid w:val="009B796F"/>
    <w:rsid w:val="009B79FF"/>
    <w:rsid w:val="009B7AD1"/>
    <w:rsid w:val="009B7B2D"/>
    <w:rsid w:val="009B7BD2"/>
    <w:rsid w:val="009B7BD8"/>
    <w:rsid w:val="009B7C41"/>
    <w:rsid w:val="009B7CFC"/>
    <w:rsid w:val="009B7D1E"/>
    <w:rsid w:val="009B7D28"/>
    <w:rsid w:val="009B7EB7"/>
    <w:rsid w:val="009B7EB8"/>
    <w:rsid w:val="009C0009"/>
    <w:rsid w:val="009C01A9"/>
    <w:rsid w:val="009C01E2"/>
    <w:rsid w:val="009C027C"/>
    <w:rsid w:val="009C03D5"/>
    <w:rsid w:val="009C04A5"/>
    <w:rsid w:val="009C04EA"/>
    <w:rsid w:val="009C04F2"/>
    <w:rsid w:val="009C06A8"/>
    <w:rsid w:val="009C0743"/>
    <w:rsid w:val="009C0863"/>
    <w:rsid w:val="009C0887"/>
    <w:rsid w:val="009C0898"/>
    <w:rsid w:val="009C08CA"/>
    <w:rsid w:val="009C0986"/>
    <w:rsid w:val="009C0A4C"/>
    <w:rsid w:val="009C0C50"/>
    <w:rsid w:val="009C0D96"/>
    <w:rsid w:val="009C0DDD"/>
    <w:rsid w:val="009C0E3E"/>
    <w:rsid w:val="009C0E4F"/>
    <w:rsid w:val="009C0F18"/>
    <w:rsid w:val="009C0FF6"/>
    <w:rsid w:val="009C1242"/>
    <w:rsid w:val="009C12C6"/>
    <w:rsid w:val="009C147D"/>
    <w:rsid w:val="009C14EC"/>
    <w:rsid w:val="009C1516"/>
    <w:rsid w:val="009C16A8"/>
    <w:rsid w:val="009C16BA"/>
    <w:rsid w:val="009C16F7"/>
    <w:rsid w:val="009C1A99"/>
    <w:rsid w:val="009C1AD5"/>
    <w:rsid w:val="009C1CA6"/>
    <w:rsid w:val="009C1E09"/>
    <w:rsid w:val="009C1E60"/>
    <w:rsid w:val="009C1F9E"/>
    <w:rsid w:val="009C202C"/>
    <w:rsid w:val="009C2071"/>
    <w:rsid w:val="009C2149"/>
    <w:rsid w:val="009C2304"/>
    <w:rsid w:val="009C2480"/>
    <w:rsid w:val="009C259C"/>
    <w:rsid w:val="009C264C"/>
    <w:rsid w:val="009C26B0"/>
    <w:rsid w:val="009C26FC"/>
    <w:rsid w:val="009C27A3"/>
    <w:rsid w:val="009C27C3"/>
    <w:rsid w:val="009C296E"/>
    <w:rsid w:val="009C2A5D"/>
    <w:rsid w:val="009C2A6E"/>
    <w:rsid w:val="009C2C3C"/>
    <w:rsid w:val="009C2C57"/>
    <w:rsid w:val="009C2D4E"/>
    <w:rsid w:val="009C2D6B"/>
    <w:rsid w:val="009C2DD2"/>
    <w:rsid w:val="009C2DE5"/>
    <w:rsid w:val="009C2E93"/>
    <w:rsid w:val="009C3121"/>
    <w:rsid w:val="009C336E"/>
    <w:rsid w:val="009C33D2"/>
    <w:rsid w:val="009C33F7"/>
    <w:rsid w:val="009C348D"/>
    <w:rsid w:val="009C34CB"/>
    <w:rsid w:val="009C3624"/>
    <w:rsid w:val="009C36E0"/>
    <w:rsid w:val="009C3866"/>
    <w:rsid w:val="009C3923"/>
    <w:rsid w:val="009C39EB"/>
    <w:rsid w:val="009C3AF4"/>
    <w:rsid w:val="009C3CA1"/>
    <w:rsid w:val="009C3D55"/>
    <w:rsid w:val="009C3D8D"/>
    <w:rsid w:val="009C3F46"/>
    <w:rsid w:val="009C41B8"/>
    <w:rsid w:val="009C42DA"/>
    <w:rsid w:val="009C42E0"/>
    <w:rsid w:val="009C42E7"/>
    <w:rsid w:val="009C430C"/>
    <w:rsid w:val="009C43A2"/>
    <w:rsid w:val="009C4478"/>
    <w:rsid w:val="009C4516"/>
    <w:rsid w:val="009C4521"/>
    <w:rsid w:val="009C456C"/>
    <w:rsid w:val="009C45E9"/>
    <w:rsid w:val="009C461C"/>
    <w:rsid w:val="009C466D"/>
    <w:rsid w:val="009C4801"/>
    <w:rsid w:val="009C4896"/>
    <w:rsid w:val="009C48C9"/>
    <w:rsid w:val="009C48F6"/>
    <w:rsid w:val="009C4931"/>
    <w:rsid w:val="009C4A24"/>
    <w:rsid w:val="009C4B23"/>
    <w:rsid w:val="009C4B50"/>
    <w:rsid w:val="009C4BD8"/>
    <w:rsid w:val="009C4D5F"/>
    <w:rsid w:val="009C4D99"/>
    <w:rsid w:val="009C4E5A"/>
    <w:rsid w:val="009C4EC6"/>
    <w:rsid w:val="009C4F7F"/>
    <w:rsid w:val="009C4F94"/>
    <w:rsid w:val="009C5025"/>
    <w:rsid w:val="009C544E"/>
    <w:rsid w:val="009C54E8"/>
    <w:rsid w:val="009C5530"/>
    <w:rsid w:val="009C567A"/>
    <w:rsid w:val="009C56DC"/>
    <w:rsid w:val="009C57D8"/>
    <w:rsid w:val="009C5844"/>
    <w:rsid w:val="009C5AA9"/>
    <w:rsid w:val="009C5ABD"/>
    <w:rsid w:val="009C5BDA"/>
    <w:rsid w:val="009C5C28"/>
    <w:rsid w:val="009C5C68"/>
    <w:rsid w:val="009C5E08"/>
    <w:rsid w:val="009C5F0F"/>
    <w:rsid w:val="009C60C6"/>
    <w:rsid w:val="009C60EF"/>
    <w:rsid w:val="009C6115"/>
    <w:rsid w:val="009C617D"/>
    <w:rsid w:val="009C625C"/>
    <w:rsid w:val="009C64B9"/>
    <w:rsid w:val="009C64E8"/>
    <w:rsid w:val="009C656B"/>
    <w:rsid w:val="009C6605"/>
    <w:rsid w:val="009C66A6"/>
    <w:rsid w:val="009C66D3"/>
    <w:rsid w:val="009C6899"/>
    <w:rsid w:val="009C68C9"/>
    <w:rsid w:val="009C68FA"/>
    <w:rsid w:val="009C6948"/>
    <w:rsid w:val="009C6964"/>
    <w:rsid w:val="009C6AE4"/>
    <w:rsid w:val="009C6CB3"/>
    <w:rsid w:val="009C6CF2"/>
    <w:rsid w:val="009C6F8E"/>
    <w:rsid w:val="009C6FB5"/>
    <w:rsid w:val="009C6FBF"/>
    <w:rsid w:val="009C70A1"/>
    <w:rsid w:val="009C713E"/>
    <w:rsid w:val="009C71C6"/>
    <w:rsid w:val="009C720F"/>
    <w:rsid w:val="009C73F1"/>
    <w:rsid w:val="009C753B"/>
    <w:rsid w:val="009C766A"/>
    <w:rsid w:val="009C7701"/>
    <w:rsid w:val="009C7732"/>
    <w:rsid w:val="009C7844"/>
    <w:rsid w:val="009C7A0A"/>
    <w:rsid w:val="009C7BAD"/>
    <w:rsid w:val="009C7E9C"/>
    <w:rsid w:val="009C7ED9"/>
    <w:rsid w:val="009C7EE2"/>
    <w:rsid w:val="009C7F26"/>
    <w:rsid w:val="009C7F2B"/>
    <w:rsid w:val="009C7FA5"/>
    <w:rsid w:val="009D0022"/>
    <w:rsid w:val="009D006B"/>
    <w:rsid w:val="009D03CF"/>
    <w:rsid w:val="009D0640"/>
    <w:rsid w:val="009D070A"/>
    <w:rsid w:val="009D0973"/>
    <w:rsid w:val="009D0AA0"/>
    <w:rsid w:val="009D0B5D"/>
    <w:rsid w:val="009D0BD3"/>
    <w:rsid w:val="009D0EC0"/>
    <w:rsid w:val="009D0EED"/>
    <w:rsid w:val="009D114F"/>
    <w:rsid w:val="009D1377"/>
    <w:rsid w:val="009D1540"/>
    <w:rsid w:val="009D15CF"/>
    <w:rsid w:val="009D161B"/>
    <w:rsid w:val="009D174A"/>
    <w:rsid w:val="009D1796"/>
    <w:rsid w:val="009D190E"/>
    <w:rsid w:val="009D1A1B"/>
    <w:rsid w:val="009D1A4D"/>
    <w:rsid w:val="009D1AAE"/>
    <w:rsid w:val="009D1BAD"/>
    <w:rsid w:val="009D1D76"/>
    <w:rsid w:val="009D1DD3"/>
    <w:rsid w:val="009D1E6C"/>
    <w:rsid w:val="009D2216"/>
    <w:rsid w:val="009D2482"/>
    <w:rsid w:val="009D27E2"/>
    <w:rsid w:val="009D2AF5"/>
    <w:rsid w:val="009D2B22"/>
    <w:rsid w:val="009D2B83"/>
    <w:rsid w:val="009D2BC6"/>
    <w:rsid w:val="009D2C3B"/>
    <w:rsid w:val="009D2D78"/>
    <w:rsid w:val="009D2D79"/>
    <w:rsid w:val="009D2DA9"/>
    <w:rsid w:val="009D2E06"/>
    <w:rsid w:val="009D2E5D"/>
    <w:rsid w:val="009D2ED3"/>
    <w:rsid w:val="009D2FD5"/>
    <w:rsid w:val="009D3010"/>
    <w:rsid w:val="009D3013"/>
    <w:rsid w:val="009D307A"/>
    <w:rsid w:val="009D310F"/>
    <w:rsid w:val="009D322F"/>
    <w:rsid w:val="009D32C0"/>
    <w:rsid w:val="009D3312"/>
    <w:rsid w:val="009D3411"/>
    <w:rsid w:val="009D365A"/>
    <w:rsid w:val="009D3775"/>
    <w:rsid w:val="009D37CD"/>
    <w:rsid w:val="009D38B5"/>
    <w:rsid w:val="009D38BD"/>
    <w:rsid w:val="009D39B8"/>
    <w:rsid w:val="009D3C09"/>
    <w:rsid w:val="009D3D5B"/>
    <w:rsid w:val="009D3DB6"/>
    <w:rsid w:val="009D3DC6"/>
    <w:rsid w:val="009D3E5D"/>
    <w:rsid w:val="009D3FB8"/>
    <w:rsid w:val="009D40DD"/>
    <w:rsid w:val="009D428B"/>
    <w:rsid w:val="009D42B5"/>
    <w:rsid w:val="009D44FD"/>
    <w:rsid w:val="009D46A3"/>
    <w:rsid w:val="009D4737"/>
    <w:rsid w:val="009D499C"/>
    <w:rsid w:val="009D4A2E"/>
    <w:rsid w:val="009D4A9E"/>
    <w:rsid w:val="009D4B1B"/>
    <w:rsid w:val="009D4D8B"/>
    <w:rsid w:val="009D4E03"/>
    <w:rsid w:val="009D4FE9"/>
    <w:rsid w:val="009D509F"/>
    <w:rsid w:val="009D50AD"/>
    <w:rsid w:val="009D50E2"/>
    <w:rsid w:val="009D50F4"/>
    <w:rsid w:val="009D52C9"/>
    <w:rsid w:val="009D52F0"/>
    <w:rsid w:val="009D53E1"/>
    <w:rsid w:val="009D551D"/>
    <w:rsid w:val="009D554C"/>
    <w:rsid w:val="009D5552"/>
    <w:rsid w:val="009D571D"/>
    <w:rsid w:val="009D59B2"/>
    <w:rsid w:val="009D5A91"/>
    <w:rsid w:val="009D5AF7"/>
    <w:rsid w:val="009D5B62"/>
    <w:rsid w:val="009D5C15"/>
    <w:rsid w:val="009D5CC2"/>
    <w:rsid w:val="009D5F76"/>
    <w:rsid w:val="009D6057"/>
    <w:rsid w:val="009D608E"/>
    <w:rsid w:val="009D6118"/>
    <w:rsid w:val="009D62EB"/>
    <w:rsid w:val="009D6351"/>
    <w:rsid w:val="009D6448"/>
    <w:rsid w:val="009D654D"/>
    <w:rsid w:val="009D67F2"/>
    <w:rsid w:val="009D68A4"/>
    <w:rsid w:val="009D6938"/>
    <w:rsid w:val="009D6952"/>
    <w:rsid w:val="009D6AB6"/>
    <w:rsid w:val="009D6C0D"/>
    <w:rsid w:val="009D7035"/>
    <w:rsid w:val="009D7039"/>
    <w:rsid w:val="009D7154"/>
    <w:rsid w:val="009D717B"/>
    <w:rsid w:val="009D726D"/>
    <w:rsid w:val="009D72DB"/>
    <w:rsid w:val="009D73F9"/>
    <w:rsid w:val="009D744A"/>
    <w:rsid w:val="009D77D6"/>
    <w:rsid w:val="009D7802"/>
    <w:rsid w:val="009D7A76"/>
    <w:rsid w:val="009D7BED"/>
    <w:rsid w:val="009D7F00"/>
    <w:rsid w:val="009E00F7"/>
    <w:rsid w:val="009E01E8"/>
    <w:rsid w:val="009E0445"/>
    <w:rsid w:val="009E08E1"/>
    <w:rsid w:val="009E0957"/>
    <w:rsid w:val="009E0B9D"/>
    <w:rsid w:val="009E0BBE"/>
    <w:rsid w:val="009E0E05"/>
    <w:rsid w:val="009E0FB2"/>
    <w:rsid w:val="009E105F"/>
    <w:rsid w:val="009E1314"/>
    <w:rsid w:val="009E1532"/>
    <w:rsid w:val="009E1615"/>
    <w:rsid w:val="009E169F"/>
    <w:rsid w:val="009E1716"/>
    <w:rsid w:val="009E1A7F"/>
    <w:rsid w:val="009E1B18"/>
    <w:rsid w:val="009E1B23"/>
    <w:rsid w:val="009E1B40"/>
    <w:rsid w:val="009E1DF6"/>
    <w:rsid w:val="009E1E27"/>
    <w:rsid w:val="009E1E85"/>
    <w:rsid w:val="009E1F3B"/>
    <w:rsid w:val="009E1FED"/>
    <w:rsid w:val="009E20B6"/>
    <w:rsid w:val="009E21F9"/>
    <w:rsid w:val="009E22F5"/>
    <w:rsid w:val="009E2379"/>
    <w:rsid w:val="009E247B"/>
    <w:rsid w:val="009E250A"/>
    <w:rsid w:val="009E2544"/>
    <w:rsid w:val="009E2558"/>
    <w:rsid w:val="009E263F"/>
    <w:rsid w:val="009E2786"/>
    <w:rsid w:val="009E2817"/>
    <w:rsid w:val="009E28C6"/>
    <w:rsid w:val="009E2908"/>
    <w:rsid w:val="009E29C0"/>
    <w:rsid w:val="009E2A96"/>
    <w:rsid w:val="009E2B67"/>
    <w:rsid w:val="009E2B86"/>
    <w:rsid w:val="009E2BB2"/>
    <w:rsid w:val="009E2D55"/>
    <w:rsid w:val="009E2DA1"/>
    <w:rsid w:val="009E2E09"/>
    <w:rsid w:val="009E2EE2"/>
    <w:rsid w:val="009E2FE5"/>
    <w:rsid w:val="009E301C"/>
    <w:rsid w:val="009E326C"/>
    <w:rsid w:val="009E3302"/>
    <w:rsid w:val="009E34F1"/>
    <w:rsid w:val="009E3833"/>
    <w:rsid w:val="009E398A"/>
    <w:rsid w:val="009E3A00"/>
    <w:rsid w:val="009E3A1D"/>
    <w:rsid w:val="009E3AE9"/>
    <w:rsid w:val="009E3B4F"/>
    <w:rsid w:val="009E3C73"/>
    <w:rsid w:val="009E3D1E"/>
    <w:rsid w:val="009E3D20"/>
    <w:rsid w:val="009E3D49"/>
    <w:rsid w:val="009E3E34"/>
    <w:rsid w:val="009E3E56"/>
    <w:rsid w:val="009E3FCB"/>
    <w:rsid w:val="009E404A"/>
    <w:rsid w:val="009E42BD"/>
    <w:rsid w:val="009E42C5"/>
    <w:rsid w:val="009E4377"/>
    <w:rsid w:val="009E43BA"/>
    <w:rsid w:val="009E45A7"/>
    <w:rsid w:val="009E481B"/>
    <w:rsid w:val="009E4843"/>
    <w:rsid w:val="009E488F"/>
    <w:rsid w:val="009E48D4"/>
    <w:rsid w:val="009E492B"/>
    <w:rsid w:val="009E49EA"/>
    <w:rsid w:val="009E4B81"/>
    <w:rsid w:val="009E4C9E"/>
    <w:rsid w:val="009E4CA5"/>
    <w:rsid w:val="009E4D46"/>
    <w:rsid w:val="009E4E2F"/>
    <w:rsid w:val="009E4E7D"/>
    <w:rsid w:val="009E4EE8"/>
    <w:rsid w:val="009E4FA8"/>
    <w:rsid w:val="009E5043"/>
    <w:rsid w:val="009E520D"/>
    <w:rsid w:val="009E54A9"/>
    <w:rsid w:val="009E555D"/>
    <w:rsid w:val="009E5697"/>
    <w:rsid w:val="009E57FF"/>
    <w:rsid w:val="009E585F"/>
    <w:rsid w:val="009E58CA"/>
    <w:rsid w:val="009E5B17"/>
    <w:rsid w:val="009E5B9D"/>
    <w:rsid w:val="009E5BBF"/>
    <w:rsid w:val="009E5BC5"/>
    <w:rsid w:val="009E5C37"/>
    <w:rsid w:val="009E5C60"/>
    <w:rsid w:val="009E5C78"/>
    <w:rsid w:val="009E5C83"/>
    <w:rsid w:val="009E5CC5"/>
    <w:rsid w:val="009E5DDB"/>
    <w:rsid w:val="009E5E8D"/>
    <w:rsid w:val="009E5F3F"/>
    <w:rsid w:val="009E605C"/>
    <w:rsid w:val="009E60C6"/>
    <w:rsid w:val="009E60D3"/>
    <w:rsid w:val="009E614A"/>
    <w:rsid w:val="009E614F"/>
    <w:rsid w:val="009E6172"/>
    <w:rsid w:val="009E6194"/>
    <w:rsid w:val="009E631E"/>
    <w:rsid w:val="009E634A"/>
    <w:rsid w:val="009E6463"/>
    <w:rsid w:val="009E6484"/>
    <w:rsid w:val="009E66C6"/>
    <w:rsid w:val="009E6722"/>
    <w:rsid w:val="009E67F2"/>
    <w:rsid w:val="009E6814"/>
    <w:rsid w:val="009E6990"/>
    <w:rsid w:val="009E6993"/>
    <w:rsid w:val="009E6AA3"/>
    <w:rsid w:val="009E6B4C"/>
    <w:rsid w:val="009E6DD4"/>
    <w:rsid w:val="009E6ED6"/>
    <w:rsid w:val="009E6FF9"/>
    <w:rsid w:val="009E7154"/>
    <w:rsid w:val="009E7162"/>
    <w:rsid w:val="009E72C0"/>
    <w:rsid w:val="009E732F"/>
    <w:rsid w:val="009E7496"/>
    <w:rsid w:val="009E76A6"/>
    <w:rsid w:val="009E7732"/>
    <w:rsid w:val="009E78B7"/>
    <w:rsid w:val="009E7928"/>
    <w:rsid w:val="009E7A70"/>
    <w:rsid w:val="009E7B4F"/>
    <w:rsid w:val="009E7E5D"/>
    <w:rsid w:val="009E7F6D"/>
    <w:rsid w:val="009E7F97"/>
    <w:rsid w:val="009E7FF6"/>
    <w:rsid w:val="009F000A"/>
    <w:rsid w:val="009F014F"/>
    <w:rsid w:val="009F046D"/>
    <w:rsid w:val="009F0560"/>
    <w:rsid w:val="009F058B"/>
    <w:rsid w:val="009F0711"/>
    <w:rsid w:val="009F0736"/>
    <w:rsid w:val="009F0794"/>
    <w:rsid w:val="009F08A1"/>
    <w:rsid w:val="009F08D5"/>
    <w:rsid w:val="009F0952"/>
    <w:rsid w:val="009F0B55"/>
    <w:rsid w:val="009F0DF8"/>
    <w:rsid w:val="009F0F4B"/>
    <w:rsid w:val="009F0F6C"/>
    <w:rsid w:val="009F10DA"/>
    <w:rsid w:val="009F1101"/>
    <w:rsid w:val="009F1170"/>
    <w:rsid w:val="009F11EC"/>
    <w:rsid w:val="009F123B"/>
    <w:rsid w:val="009F125F"/>
    <w:rsid w:val="009F12B9"/>
    <w:rsid w:val="009F12BA"/>
    <w:rsid w:val="009F132E"/>
    <w:rsid w:val="009F137B"/>
    <w:rsid w:val="009F141D"/>
    <w:rsid w:val="009F16D3"/>
    <w:rsid w:val="009F1794"/>
    <w:rsid w:val="009F18C1"/>
    <w:rsid w:val="009F1B1E"/>
    <w:rsid w:val="009F1BA6"/>
    <w:rsid w:val="009F1DE2"/>
    <w:rsid w:val="009F1DF1"/>
    <w:rsid w:val="009F1E36"/>
    <w:rsid w:val="009F1FC1"/>
    <w:rsid w:val="009F1FC6"/>
    <w:rsid w:val="009F21C8"/>
    <w:rsid w:val="009F229A"/>
    <w:rsid w:val="009F234A"/>
    <w:rsid w:val="009F2411"/>
    <w:rsid w:val="009F24FE"/>
    <w:rsid w:val="009F263E"/>
    <w:rsid w:val="009F269D"/>
    <w:rsid w:val="009F2A59"/>
    <w:rsid w:val="009F2F46"/>
    <w:rsid w:val="009F2F49"/>
    <w:rsid w:val="009F2FB1"/>
    <w:rsid w:val="009F31EE"/>
    <w:rsid w:val="009F335E"/>
    <w:rsid w:val="009F3386"/>
    <w:rsid w:val="009F34B4"/>
    <w:rsid w:val="009F34BC"/>
    <w:rsid w:val="009F35A9"/>
    <w:rsid w:val="009F362A"/>
    <w:rsid w:val="009F3828"/>
    <w:rsid w:val="009F3B9C"/>
    <w:rsid w:val="009F3DD4"/>
    <w:rsid w:val="009F3E21"/>
    <w:rsid w:val="009F3E80"/>
    <w:rsid w:val="009F3FFF"/>
    <w:rsid w:val="009F40C3"/>
    <w:rsid w:val="009F41B1"/>
    <w:rsid w:val="009F4341"/>
    <w:rsid w:val="009F4415"/>
    <w:rsid w:val="009F4623"/>
    <w:rsid w:val="009F462E"/>
    <w:rsid w:val="009F46BE"/>
    <w:rsid w:val="009F4770"/>
    <w:rsid w:val="009F4A35"/>
    <w:rsid w:val="009F4AC8"/>
    <w:rsid w:val="009F4CAE"/>
    <w:rsid w:val="009F4D44"/>
    <w:rsid w:val="009F4D9F"/>
    <w:rsid w:val="009F4E06"/>
    <w:rsid w:val="009F4E8E"/>
    <w:rsid w:val="009F4F2C"/>
    <w:rsid w:val="009F503F"/>
    <w:rsid w:val="009F51B4"/>
    <w:rsid w:val="009F5418"/>
    <w:rsid w:val="009F547D"/>
    <w:rsid w:val="009F54A4"/>
    <w:rsid w:val="009F55CD"/>
    <w:rsid w:val="009F5641"/>
    <w:rsid w:val="009F5756"/>
    <w:rsid w:val="009F5834"/>
    <w:rsid w:val="009F58B9"/>
    <w:rsid w:val="009F5A64"/>
    <w:rsid w:val="009F5BD0"/>
    <w:rsid w:val="009F5C41"/>
    <w:rsid w:val="009F5DAE"/>
    <w:rsid w:val="009F5DBF"/>
    <w:rsid w:val="009F5EAB"/>
    <w:rsid w:val="009F5F5D"/>
    <w:rsid w:val="009F5FDD"/>
    <w:rsid w:val="009F60B8"/>
    <w:rsid w:val="009F60DC"/>
    <w:rsid w:val="009F617B"/>
    <w:rsid w:val="009F65F1"/>
    <w:rsid w:val="009F67B6"/>
    <w:rsid w:val="009F67BB"/>
    <w:rsid w:val="009F68BD"/>
    <w:rsid w:val="009F68F1"/>
    <w:rsid w:val="009F69B6"/>
    <w:rsid w:val="009F69BE"/>
    <w:rsid w:val="009F69CE"/>
    <w:rsid w:val="009F6A1B"/>
    <w:rsid w:val="009F6A2D"/>
    <w:rsid w:val="009F6CF0"/>
    <w:rsid w:val="009F6F08"/>
    <w:rsid w:val="009F6F2A"/>
    <w:rsid w:val="009F70F6"/>
    <w:rsid w:val="009F7164"/>
    <w:rsid w:val="009F7403"/>
    <w:rsid w:val="009F7431"/>
    <w:rsid w:val="009F75D6"/>
    <w:rsid w:val="009F7765"/>
    <w:rsid w:val="009F77BE"/>
    <w:rsid w:val="009F77D4"/>
    <w:rsid w:val="009F782D"/>
    <w:rsid w:val="009F782E"/>
    <w:rsid w:val="009F78B0"/>
    <w:rsid w:val="009F78CB"/>
    <w:rsid w:val="009F7903"/>
    <w:rsid w:val="009F79B1"/>
    <w:rsid w:val="009F79B3"/>
    <w:rsid w:val="009F7ACD"/>
    <w:rsid w:val="009F7C06"/>
    <w:rsid w:val="009F7C71"/>
    <w:rsid w:val="009F7CD5"/>
    <w:rsid w:val="009F7CDF"/>
    <w:rsid w:val="009F7D18"/>
    <w:rsid w:val="009F7EAC"/>
    <w:rsid w:val="009F7EE3"/>
    <w:rsid w:val="00A000FE"/>
    <w:rsid w:val="00A0014A"/>
    <w:rsid w:val="00A00203"/>
    <w:rsid w:val="00A00374"/>
    <w:rsid w:val="00A0059E"/>
    <w:rsid w:val="00A006D2"/>
    <w:rsid w:val="00A00729"/>
    <w:rsid w:val="00A00A66"/>
    <w:rsid w:val="00A00BDD"/>
    <w:rsid w:val="00A00BEC"/>
    <w:rsid w:val="00A00E89"/>
    <w:rsid w:val="00A00EBA"/>
    <w:rsid w:val="00A010C2"/>
    <w:rsid w:val="00A0121F"/>
    <w:rsid w:val="00A01386"/>
    <w:rsid w:val="00A014C9"/>
    <w:rsid w:val="00A014E4"/>
    <w:rsid w:val="00A014F4"/>
    <w:rsid w:val="00A0169A"/>
    <w:rsid w:val="00A01705"/>
    <w:rsid w:val="00A0176B"/>
    <w:rsid w:val="00A01805"/>
    <w:rsid w:val="00A01806"/>
    <w:rsid w:val="00A01A05"/>
    <w:rsid w:val="00A01BDE"/>
    <w:rsid w:val="00A01E67"/>
    <w:rsid w:val="00A02049"/>
    <w:rsid w:val="00A020C5"/>
    <w:rsid w:val="00A022C5"/>
    <w:rsid w:val="00A02554"/>
    <w:rsid w:val="00A027C9"/>
    <w:rsid w:val="00A02847"/>
    <w:rsid w:val="00A0285C"/>
    <w:rsid w:val="00A02888"/>
    <w:rsid w:val="00A02A70"/>
    <w:rsid w:val="00A02AA5"/>
    <w:rsid w:val="00A02B35"/>
    <w:rsid w:val="00A02C78"/>
    <w:rsid w:val="00A02C7D"/>
    <w:rsid w:val="00A02CF0"/>
    <w:rsid w:val="00A02DFD"/>
    <w:rsid w:val="00A02F3F"/>
    <w:rsid w:val="00A02F4F"/>
    <w:rsid w:val="00A02F6A"/>
    <w:rsid w:val="00A03180"/>
    <w:rsid w:val="00A03336"/>
    <w:rsid w:val="00A0334D"/>
    <w:rsid w:val="00A034CA"/>
    <w:rsid w:val="00A035B4"/>
    <w:rsid w:val="00A0366B"/>
    <w:rsid w:val="00A036EA"/>
    <w:rsid w:val="00A037A1"/>
    <w:rsid w:val="00A037B4"/>
    <w:rsid w:val="00A038A5"/>
    <w:rsid w:val="00A03B67"/>
    <w:rsid w:val="00A03C1D"/>
    <w:rsid w:val="00A03C29"/>
    <w:rsid w:val="00A03CD9"/>
    <w:rsid w:val="00A03DD2"/>
    <w:rsid w:val="00A03E56"/>
    <w:rsid w:val="00A03E61"/>
    <w:rsid w:val="00A03EE2"/>
    <w:rsid w:val="00A04072"/>
    <w:rsid w:val="00A04201"/>
    <w:rsid w:val="00A0443C"/>
    <w:rsid w:val="00A0450C"/>
    <w:rsid w:val="00A0458F"/>
    <w:rsid w:val="00A046D9"/>
    <w:rsid w:val="00A0493E"/>
    <w:rsid w:val="00A04945"/>
    <w:rsid w:val="00A0496B"/>
    <w:rsid w:val="00A04CE7"/>
    <w:rsid w:val="00A04D6F"/>
    <w:rsid w:val="00A04D82"/>
    <w:rsid w:val="00A04F37"/>
    <w:rsid w:val="00A04F4A"/>
    <w:rsid w:val="00A04F62"/>
    <w:rsid w:val="00A04F72"/>
    <w:rsid w:val="00A05079"/>
    <w:rsid w:val="00A05109"/>
    <w:rsid w:val="00A05249"/>
    <w:rsid w:val="00A05429"/>
    <w:rsid w:val="00A05891"/>
    <w:rsid w:val="00A058FA"/>
    <w:rsid w:val="00A0595C"/>
    <w:rsid w:val="00A05B49"/>
    <w:rsid w:val="00A05BBB"/>
    <w:rsid w:val="00A05CD7"/>
    <w:rsid w:val="00A05D06"/>
    <w:rsid w:val="00A05D57"/>
    <w:rsid w:val="00A05E10"/>
    <w:rsid w:val="00A05E32"/>
    <w:rsid w:val="00A05E6E"/>
    <w:rsid w:val="00A06032"/>
    <w:rsid w:val="00A06044"/>
    <w:rsid w:val="00A060DE"/>
    <w:rsid w:val="00A06135"/>
    <w:rsid w:val="00A06139"/>
    <w:rsid w:val="00A0634B"/>
    <w:rsid w:val="00A0637E"/>
    <w:rsid w:val="00A0638C"/>
    <w:rsid w:val="00A064F6"/>
    <w:rsid w:val="00A0652C"/>
    <w:rsid w:val="00A06540"/>
    <w:rsid w:val="00A06620"/>
    <w:rsid w:val="00A066B2"/>
    <w:rsid w:val="00A066B9"/>
    <w:rsid w:val="00A068A5"/>
    <w:rsid w:val="00A069EE"/>
    <w:rsid w:val="00A06B0B"/>
    <w:rsid w:val="00A06BF0"/>
    <w:rsid w:val="00A06CEF"/>
    <w:rsid w:val="00A06FEE"/>
    <w:rsid w:val="00A0700D"/>
    <w:rsid w:val="00A07127"/>
    <w:rsid w:val="00A071CF"/>
    <w:rsid w:val="00A074B5"/>
    <w:rsid w:val="00A074D7"/>
    <w:rsid w:val="00A075D9"/>
    <w:rsid w:val="00A075EB"/>
    <w:rsid w:val="00A0761E"/>
    <w:rsid w:val="00A077D0"/>
    <w:rsid w:val="00A07A3C"/>
    <w:rsid w:val="00A07BAF"/>
    <w:rsid w:val="00A07E66"/>
    <w:rsid w:val="00A07F6D"/>
    <w:rsid w:val="00A07F88"/>
    <w:rsid w:val="00A07FA9"/>
    <w:rsid w:val="00A10035"/>
    <w:rsid w:val="00A10102"/>
    <w:rsid w:val="00A1017F"/>
    <w:rsid w:val="00A101CC"/>
    <w:rsid w:val="00A1032E"/>
    <w:rsid w:val="00A10488"/>
    <w:rsid w:val="00A106DC"/>
    <w:rsid w:val="00A108F7"/>
    <w:rsid w:val="00A10A8D"/>
    <w:rsid w:val="00A10B9D"/>
    <w:rsid w:val="00A10BEC"/>
    <w:rsid w:val="00A10CBD"/>
    <w:rsid w:val="00A10F58"/>
    <w:rsid w:val="00A11069"/>
    <w:rsid w:val="00A1113E"/>
    <w:rsid w:val="00A1127D"/>
    <w:rsid w:val="00A11360"/>
    <w:rsid w:val="00A11430"/>
    <w:rsid w:val="00A11446"/>
    <w:rsid w:val="00A11537"/>
    <w:rsid w:val="00A1159F"/>
    <w:rsid w:val="00A116F0"/>
    <w:rsid w:val="00A116F3"/>
    <w:rsid w:val="00A118C0"/>
    <w:rsid w:val="00A11979"/>
    <w:rsid w:val="00A11994"/>
    <w:rsid w:val="00A11A22"/>
    <w:rsid w:val="00A11A73"/>
    <w:rsid w:val="00A11B99"/>
    <w:rsid w:val="00A11BCB"/>
    <w:rsid w:val="00A11C19"/>
    <w:rsid w:val="00A11CAC"/>
    <w:rsid w:val="00A11D87"/>
    <w:rsid w:val="00A11E4C"/>
    <w:rsid w:val="00A11ED2"/>
    <w:rsid w:val="00A11FB0"/>
    <w:rsid w:val="00A12045"/>
    <w:rsid w:val="00A12174"/>
    <w:rsid w:val="00A1228A"/>
    <w:rsid w:val="00A124E7"/>
    <w:rsid w:val="00A12674"/>
    <w:rsid w:val="00A1268D"/>
    <w:rsid w:val="00A128E5"/>
    <w:rsid w:val="00A1290C"/>
    <w:rsid w:val="00A12960"/>
    <w:rsid w:val="00A12AA4"/>
    <w:rsid w:val="00A12BCD"/>
    <w:rsid w:val="00A12F49"/>
    <w:rsid w:val="00A12FBB"/>
    <w:rsid w:val="00A1300D"/>
    <w:rsid w:val="00A13178"/>
    <w:rsid w:val="00A1327D"/>
    <w:rsid w:val="00A1335E"/>
    <w:rsid w:val="00A13401"/>
    <w:rsid w:val="00A134AC"/>
    <w:rsid w:val="00A134F4"/>
    <w:rsid w:val="00A13558"/>
    <w:rsid w:val="00A13567"/>
    <w:rsid w:val="00A135FC"/>
    <w:rsid w:val="00A13716"/>
    <w:rsid w:val="00A13726"/>
    <w:rsid w:val="00A138BD"/>
    <w:rsid w:val="00A13914"/>
    <w:rsid w:val="00A13997"/>
    <w:rsid w:val="00A13A88"/>
    <w:rsid w:val="00A13D2C"/>
    <w:rsid w:val="00A13E2E"/>
    <w:rsid w:val="00A13F85"/>
    <w:rsid w:val="00A14180"/>
    <w:rsid w:val="00A141F8"/>
    <w:rsid w:val="00A1430C"/>
    <w:rsid w:val="00A14391"/>
    <w:rsid w:val="00A145D1"/>
    <w:rsid w:val="00A145F2"/>
    <w:rsid w:val="00A14660"/>
    <w:rsid w:val="00A14731"/>
    <w:rsid w:val="00A1485E"/>
    <w:rsid w:val="00A14A23"/>
    <w:rsid w:val="00A14BFB"/>
    <w:rsid w:val="00A14CBF"/>
    <w:rsid w:val="00A14CE9"/>
    <w:rsid w:val="00A14D95"/>
    <w:rsid w:val="00A14E50"/>
    <w:rsid w:val="00A14E5E"/>
    <w:rsid w:val="00A14E83"/>
    <w:rsid w:val="00A14F2F"/>
    <w:rsid w:val="00A15162"/>
    <w:rsid w:val="00A1549C"/>
    <w:rsid w:val="00A15501"/>
    <w:rsid w:val="00A1551B"/>
    <w:rsid w:val="00A15621"/>
    <w:rsid w:val="00A1565A"/>
    <w:rsid w:val="00A1581C"/>
    <w:rsid w:val="00A158F9"/>
    <w:rsid w:val="00A15AE0"/>
    <w:rsid w:val="00A15C51"/>
    <w:rsid w:val="00A15F78"/>
    <w:rsid w:val="00A15FBE"/>
    <w:rsid w:val="00A15FF4"/>
    <w:rsid w:val="00A1602B"/>
    <w:rsid w:val="00A1606B"/>
    <w:rsid w:val="00A160A2"/>
    <w:rsid w:val="00A160C0"/>
    <w:rsid w:val="00A163C6"/>
    <w:rsid w:val="00A163D7"/>
    <w:rsid w:val="00A164DE"/>
    <w:rsid w:val="00A16544"/>
    <w:rsid w:val="00A16608"/>
    <w:rsid w:val="00A16624"/>
    <w:rsid w:val="00A16678"/>
    <w:rsid w:val="00A166C8"/>
    <w:rsid w:val="00A16751"/>
    <w:rsid w:val="00A167C3"/>
    <w:rsid w:val="00A1696B"/>
    <w:rsid w:val="00A16970"/>
    <w:rsid w:val="00A16AFB"/>
    <w:rsid w:val="00A16C48"/>
    <w:rsid w:val="00A16C4F"/>
    <w:rsid w:val="00A16CA7"/>
    <w:rsid w:val="00A16D73"/>
    <w:rsid w:val="00A16E20"/>
    <w:rsid w:val="00A16EBB"/>
    <w:rsid w:val="00A16F88"/>
    <w:rsid w:val="00A16F99"/>
    <w:rsid w:val="00A17033"/>
    <w:rsid w:val="00A17048"/>
    <w:rsid w:val="00A17182"/>
    <w:rsid w:val="00A17277"/>
    <w:rsid w:val="00A172A2"/>
    <w:rsid w:val="00A1748C"/>
    <w:rsid w:val="00A17840"/>
    <w:rsid w:val="00A17870"/>
    <w:rsid w:val="00A17928"/>
    <w:rsid w:val="00A17970"/>
    <w:rsid w:val="00A179F2"/>
    <w:rsid w:val="00A17A04"/>
    <w:rsid w:val="00A17A7F"/>
    <w:rsid w:val="00A17B4F"/>
    <w:rsid w:val="00A17C1A"/>
    <w:rsid w:val="00A17C90"/>
    <w:rsid w:val="00A17DA7"/>
    <w:rsid w:val="00A17EA4"/>
    <w:rsid w:val="00A2001B"/>
    <w:rsid w:val="00A203D8"/>
    <w:rsid w:val="00A20505"/>
    <w:rsid w:val="00A20540"/>
    <w:rsid w:val="00A205E1"/>
    <w:rsid w:val="00A20664"/>
    <w:rsid w:val="00A207A0"/>
    <w:rsid w:val="00A208A3"/>
    <w:rsid w:val="00A2093C"/>
    <w:rsid w:val="00A2096C"/>
    <w:rsid w:val="00A209DD"/>
    <w:rsid w:val="00A20AFD"/>
    <w:rsid w:val="00A20C89"/>
    <w:rsid w:val="00A20D01"/>
    <w:rsid w:val="00A20D3B"/>
    <w:rsid w:val="00A20DD8"/>
    <w:rsid w:val="00A20EBD"/>
    <w:rsid w:val="00A20FA6"/>
    <w:rsid w:val="00A21058"/>
    <w:rsid w:val="00A2109F"/>
    <w:rsid w:val="00A210A4"/>
    <w:rsid w:val="00A21149"/>
    <w:rsid w:val="00A211E7"/>
    <w:rsid w:val="00A212E0"/>
    <w:rsid w:val="00A2135F"/>
    <w:rsid w:val="00A215CB"/>
    <w:rsid w:val="00A21686"/>
    <w:rsid w:val="00A21713"/>
    <w:rsid w:val="00A2186D"/>
    <w:rsid w:val="00A21903"/>
    <w:rsid w:val="00A21998"/>
    <w:rsid w:val="00A21C06"/>
    <w:rsid w:val="00A21C67"/>
    <w:rsid w:val="00A21C7F"/>
    <w:rsid w:val="00A21EDC"/>
    <w:rsid w:val="00A21F19"/>
    <w:rsid w:val="00A21F78"/>
    <w:rsid w:val="00A22072"/>
    <w:rsid w:val="00A2214A"/>
    <w:rsid w:val="00A221DD"/>
    <w:rsid w:val="00A2244B"/>
    <w:rsid w:val="00A22467"/>
    <w:rsid w:val="00A2258F"/>
    <w:rsid w:val="00A225AC"/>
    <w:rsid w:val="00A22768"/>
    <w:rsid w:val="00A2287F"/>
    <w:rsid w:val="00A228D9"/>
    <w:rsid w:val="00A228DD"/>
    <w:rsid w:val="00A22913"/>
    <w:rsid w:val="00A229F2"/>
    <w:rsid w:val="00A22A04"/>
    <w:rsid w:val="00A22A08"/>
    <w:rsid w:val="00A22A39"/>
    <w:rsid w:val="00A22A8E"/>
    <w:rsid w:val="00A22BB8"/>
    <w:rsid w:val="00A22C00"/>
    <w:rsid w:val="00A22F40"/>
    <w:rsid w:val="00A22F9E"/>
    <w:rsid w:val="00A230AD"/>
    <w:rsid w:val="00A231F8"/>
    <w:rsid w:val="00A232CC"/>
    <w:rsid w:val="00A2347D"/>
    <w:rsid w:val="00A235A3"/>
    <w:rsid w:val="00A237E2"/>
    <w:rsid w:val="00A237FD"/>
    <w:rsid w:val="00A238F0"/>
    <w:rsid w:val="00A239AB"/>
    <w:rsid w:val="00A23ACE"/>
    <w:rsid w:val="00A23B07"/>
    <w:rsid w:val="00A23BF4"/>
    <w:rsid w:val="00A23C5E"/>
    <w:rsid w:val="00A23C84"/>
    <w:rsid w:val="00A23C9B"/>
    <w:rsid w:val="00A23C9D"/>
    <w:rsid w:val="00A23D05"/>
    <w:rsid w:val="00A23D1A"/>
    <w:rsid w:val="00A23E15"/>
    <w:rsid w:val="00A23F38"/>
    <w:rsid w:val="00A23FA9"/>
    <w:rsid w:val="00A240F7"/>
    <w:rsid w:val="00A243DF"/>
    <w:rsid w:val="00A243FF"/>
    <w:rsid w:val="00A2443E"/>
    <w:rsid w:val="00A2450F"/>
    <w:rsid w:val="00A245AD"/>
    <w:rsid w:val="00A245E9"/>
    <w:rsid w:val="00A24605"/>
    <w:rsid w:val="00A2460C"/>
    <w:rsid w:val="00A246C6"/>
    <w:rsid w:val="00A2472C"/>
    <w:rsid w:val="00A24792"/>
    <w:rsid w:val="00A247DC"/>
    <w:rsid w:val="00A24931"/>
    <w:rsid w:val="00A24A4E"/>
    <w:rsid w:val="00A24E65"/>
    <w:rsid w:val="00A24EDE"/>
    <w:rsid w:val="00A24F5C"/>
    <w:rsid w:val="00A25044"/>
    <w:rsid w:val="00A2514D"/>
    <w:rsid w:val="00A251AB"/>
    <w:rsid w:val="00A251BC"/>
    <w:rsid w:val="00A251EF"/>
    <w:rsid w:val="00A251F6"/>
    <w:rsid w:val="00A25317"/>
    <w:rsid w:val="00A253D6"/>
    <w:rsid w:val="00A25470"/>
    <w:rsid w:val="00A25505"/>
    <w:rsid w:val="00A255D8"/>
    <w:rsid w:val="00A2569D"/>
    <w:rsid w:val="00A2573C"/>
    <w:rsid w:val="00A257AB"/>
    <w:rsid w:val="00A259A3"/>
    <w:rsid w:val="00A25BFD"/>
    <w:rsid w:val="00A25C05"/>
    <w:rsid w:val="00A25E3F"/>
    <w:rsid w:val="00A25EA7"/>
    <w:rsid w:val="00A25F12"/>
    <w:rsid w:val="00A25F41"/>
    <w:rsid w:val="00A26012"/>
    <w:rsid w:val="00A26024"/>
    <w:rsid w:val="00A26043"/>
    <w:rsid w:val="00A260BA"/>
    <w:rsid w:val="00A26264"/>
    <w:rsid w:val="00A26291"/>
    <w:rsid w:val="00A26292"/>
    <w:rsid w:val="00A262A3"/>
    <w:rsid w:val="00A26334"/>
    <w:rsid w:val="00A26374"/>
    <w:rsid w:val="00A26459"/>
    <w:rsid w:val="00A26551"/>
    <w:rsid w:val="00A2660A"/>
    <w:rsid w:val="00A267C3"/>
    <w:rsid w:val="00A2691C"/>
    <w:rsid w:val="00A26A05"/>
    <w:rsid w:val="00A26A7E"/>
    <w:rsid w:val="00A26BBA"/>
    <w:rsid w:val="00A26BCF"/>
    <w:rsid w:val="00A26BDF"/>
    <w:rsid w:val="00A26CC3"/>
    <w:rsid w:val="00A26CD5"/>
    <w:rsid w:val="00A26D71"/>
    <w:rsid w:val="00A26DF9"/>
    <w:rsid w:val="00A26E4E"/>
    <w:rsid w:val="00A26EC9"/>
    <w:rsid w:val="00A26F08"/>
    <w:rsid w:val="00A26F23"/>
    <w:rsid w:val="00A27089"/>
    <w:rsid w:val="00A270B4"/>
    <w:rsid w:val="00A2719C"/>
    <w:rsid w:val="00A27247"/>
    <w:rsid w:val="00A27269"/>
    <w:rsid w:val="00A27385"/>
    <w:rsid w:val="00A27416"/>
    <w:rsid w:val="00A2756F"/>
    <w:rsid w:val="00A27690"/>
    <w:rsid w:val="00A276B1"/>
    <w:rsid w:val="00A2772A"/>
    <w:rsid w:val="00A27739"/>
    <w:rsid w:val="00A2777D"/>
    <w:rsid w:val="00A2783F"/>
    <w:rsid w:val="00A2792D"/>
    <w:rsid w:val="00A27984"/>
    <w:rsid w:val="00A27B16"/>
    <w:rsid w:val="00A27B38"/>
    <w:rsid w:val="00A27D2B"/>
    <w:rsid w:val="00A3009D"/>
    <w:rsid w:val="00A30112"/>
    <w:rsid w:val="00A30128"/>
    <w:rsid w:val="00A3013F"/>
    <w:rsid w:val="00A30141"/>
    <w:rsid w:val="00A301E5"/>
    <w:rsid w:val="00A3021C"/>
    <w:rsid w:val="00A302B5"/>
    <w:rsid w:val="00A3043A"/>
    <w:rsid w:val="00A3056E"/>
    <w:rsid w:val="00A307ED"/>
    <w:rsid w:val="00A308A3"/>
    <w:rsid w:val="00A3093C"/>
    <w:rsid w:val="00A30BDF"/>
    <w:rsid w:val="00A30C48"/>
    <w:rsid w:val="00A31002"/>
    <w:rsid w:val="00A310F6"/>
    <w:rsid w:val="00A311C2"/>
    <w:rsid w:val="00A311EB"/>
    <w:rsid w:val="00A31205"/>
    <w:rsid w:val="00A31346"/>
    <w:rsid w:val="00A313BE"/>
    <w:rsid w:val="00A31625"/>
    <w:rsid w:val="00A31654"/>
    <w:rsid w:val="00A3167F"/>
    <w:rsid w:val="00A316D8"/>
    <w:rsid w:val="00A31703"/>
    <w:rsid w:val="00A3176F"/>
    <w:rsid w:val="00A31780"/>
    <w:rsid w:val="00A317CF"/>
    <w:rsid w:val="00A318D0"/>
    <w:rsid w:val="00A318E1"/>
    <w:rsid w:val="00A31A03"/>
    <w:rsid w:val="00A31A29"/>
    <w:rsid w:val="00A31A47"/>
    <w:rsid w:val="00A3207F"/>
    <w:rsid w:val="00A32082"/>
    <w:rsid w:val="00A3211B"/>
    <w:rsid w:val="00A32148"/>
    <w:rsid w:val="00A321B4"/>
    <w:rsid w:val="00A323AD"/>
    <w:rsid w:val="00A325DB"/>
    <w:rsid w:val="00A3263C"/>
    <w:rsid w:val="00A326A9"/>
    <w:rsid w:val="00A32753"/>
    <w:rsid w:val="00A327C9"/>
    <w:rsid w:val="00A328D5"/>
    <w:rsid w:val="00A328F7"/>
    <w:rsid w:val="00A32A0D"/>
    <w:rsid w:val="00A32B71"/>
    <w:rsid w:val="00A32BEB"/>
    <w:rsid w:val="00A32C4D"/>
    <w:rsid w:val="00A32D66"/>
    <w:rsid w:val="00A32DD6"/>
    <w:rsid w:val="00A32F0C"/>
    <w:rsid w:val="00A32FA0"/>
    <w:rsid w:val="00A32FDA"/>
    <w:rsid w:val="00A32FEB"/>
    <w:rsid w:val="00A3309F"/>
    <w:rsid w:val="00A330A4"/>
    <w:rsid w:val="00A330E5"/>
    <w:rsid w:val="00A330EA"/>
    <w:rsid w:val="00A331D1"/>
    <w:rsid w:val="00A33234"/>
    <w:rsid w:val="00A33278"/>
    <w:rsid w:val="00A332BA"/>
    <w:rsid w:val="00A33402"/>
    <w:rsid w:val="00A3344D"/>
    <w:rsid w:val="00A33462"/>
    <w:rsid w:val="00A335A4"/>
    <w:rsid w:val="00A3370E"/>
    <w:rsid w:val="00A33772"/>
    <w:rsid w:val="00A3381D"/>
    <w:rsid w:val="00A33917"/>
    <w:rsid w:val="00A33A39"/>
    <w:rsid w:val="00A33A4D"/>
    <w:rsid w:val="00A33A73"/>
    <w:rsid w:val="00A33BE3"/>
    <w:rsid w:val="00A33D4B"/>
    <w:rsid w:val="00A33F8D"/>
    <w:rsid w:val="00A34089"/>
    <w:rsid w:val="00A34176"/>
    <w:rsid w:val="00A343B3"/>
    <w:rsid w:val="00A34401"/>
    <w:rsid w:val="00A3451F"/>
    <w:rsid w:val="00A34600"/>
    <w:rsid w:val="00A3461E"/>
    <w:rsid w:val="00A346A8"/>
    <w:rsid w:val="00A347DE"/>
    <w:rsid w:val="00A34852"/>
    <w:rsid w:val="00A348AF"/>
    <w:rsid w:val="00A348D0"/>
    <w:rsid w:val="00A34AF2"/>
    <w:rsid w:val="00A34C23"/>
    <w:rsid w:val="00A34CA3"/>
    <w:rsid w:val="00A34CD1"/>
    <w:rsid w:val="00A34D38"/>
    <w:rsid w:val="00A34EE6"/>
    <w:rsid w:val="00A34FAA"/>
    <w:rsid w:val="00A35016"/>
    <w:rsid w:val="00A3538D"/>
    <w:rsid w:val="00A354BE"/>
    <w:rsid w:val="00A3585B"/>
    <w:rsid w:val="00A358DA"/>
    <w:rsid w:val="00A35923"/>
    <w:rsid w:val="00A3596B"/>
    <w:rsid w:val="00A35A06"/>
    <w:rsid w:val="00A35C64"/>
    <w:rsid w:val="00A35CBC"/>
    <w:rsid w:val="00A35CCC"/>
    <w:rsid w:val="00A35CDA"/>
    <w:rsid w:val="00A35D61"/>
    <w:rsid w:val="00A35EC3"/>
    <w:rsid w:val="00A35ED6"/>
    <w:rsid w:val="00A363C1"/>
    <w:rsid w:val="00A363C4"/>
    <w:rsid w:val="00A36474"/>
    <w:rsid w:val="00A364B4"/>
    <w:rsid w:val="00A366CD"/>
    <w:rsid w:val="00A368DE"/>
    <w:rsid w:val="00A36907"/>
    <w:rsid w:val="00A3693F"/>
    <w:rsid w:val="00A36C47"/>
    <w:rsid w:val="00A36DD4"/>
    <w:rsid w:val="00A36E77"/>
    <w:rsid w:val="00A36EDB"/>
    <w:rsid w:val="00A371F3"/>
    <w:rsid w:val="00A3730C"/>
    <w:rsid w:val="00A3737B"/>
    <w:rsid w:val="00A37438"/>
    <w:rsid w:val="00A3744F"/>
    <w:rsid w:val="00A3745C"/>
    <w:rsid w:val="00A375F9"/>
    <w:rsid w:val="00A376CA"/>
    <w:rsid w:val="00A377F9"/>
    <w:rsid w:val="00A379A8"/>
    <w:rsid w:val="00A37BF6"/>
    <w:rsid w:val="00A37CC7"/>
    <w:rsid w:val="00A37E07"/>
    <w:rsid w:val="00A37E3C"/>
    <w:rsid w:val="00A37FC9"/>
    <w:rsid w:val="00A40142"/>
    <w:rsid w:val="00A4023A"/>
    <w:rsid w:val="00A4034B"/>
    <w:rsid w:val="00A40403"/>
    <w:rsid w:val="00A40405"/>
    <w:rsid w:val="00A40491"/>
    <w:rsid w:val="00A4058E"/>
    <w:rsid w:val="00A40662"/>
    <w:rsid w:val="00A406C1"/>
    <w:rsid w:val="00A4093C"/>
    <w:rsid w:val="00A40AF9"/>
    <w:rsid w:val="00A40C23"/>
    <w:rsid w:val="00A40CB9"/>
    <w:rsid w:val="00A40E0F"/>
    <w:rsid w:val="00A40E98"/>
    <w:rsid w:val="00A40EC7"/>
    <w:rsid w:val="00A40ECE"/>
    <w:rsid w:val="00A41025"/>
    <w:rsid w:val="00A4106D"/>
    <w:rsid w:val="00A41173"/>
    <w:rsid w:val="00A411FD"/>
    <w:rsid w:val="00A4126A"/>
    <w:rsid w:val="00A414C3"/>
    <w:rsid w:val="00A414E7"/>
    <w:rsid w:val="00A415E0"/>
    <w:rsid w:val="00A4176F"/>
    <w:rsid w:val="00A41774"/>
    <w:rsid w:val="00A417A9"/>
    <w:rsid w:val="00A41860"/>
    <w:rsid w:val="00A418D3"/>
    <w:rsid w:val="00A419E1"/>
    <w:rsid w:val="00A41A24"/>
    <w:rsid w:val="00A41A4F"/>
    <w:rsid w:val="00A41AA2"/>
    <w:rsid w:val="00A41AD1"/>
    <w:rsid w:val="00A41D39"/>
    <w:rsid w:val="00A41E2F"/>
    <w:rsid w:val="00A41E7B"/>
    <w:rsid w:val="00A41F1B"/>
    <w:rsid w:val="00A41F57"/>
    <w:rsid w:val="00A42190"/>
    <w:rsid w:val="00A423AB"/>
    <w:rsid w:val="00A426D4"/>
    <w:rsid w:val="00A4272C"/>
    <w:rsid w:val="00A42770"/>
    <w:rsid w:val="00A427EF"/>
    <w:rsid w:val="00A42832"/>
    <w:rsid w:val="00A4287C"/>
    <w:rsid w:val="00A429B7"/>
    <w:rsid w:val="00A42A44"/>
    <w:rsid w:val="00A42B6E"/>
    <w:rsid w:val="00A42C9C"/>
    <w:rsid w:val="00A42E96"/>
    <w:rsid w:val="00A42E9B"/>
    <w:rsid w:val="00A42F25"/>
    <w:rsid w:val="00A42F8B"/>
    <w:rsid w:val="00A42F8D"/>
    <w:rsid w:val="00A43035"/>
    <w:rsid w:val="00A4305F"/>
    <w:rsid w:val="00A430D1"/>
    <w:rsid w:val="00A43117"/>
    <w:rsid w:val="00A431C3"/>
    <w:rsid w:val="00A4324B"/>
    <w:rsid w:val="00A432DC"/>
    <w:rsid w:val="00A43340"/>
    <w:rsid w:val="00A43348"/>
    <w:rsid w:val="00A4334A"/>
    <w:rsid w:val="00A433B4"/>
    <w:rsid w:val="00A437C9"/>
    <w:rsid w:val="00A438CA"/>
    <w:rsid w:val="00A4392A"/>
    <w:rsid w:val="00A43C0B"/>
    <w:rsid w:val="00A43CFE"/>
    <w:rsid w:val="00A43E20"/>
    <w:rsid w:val="00A43ED0"/>
    <w:rsid w:val="00A4400F"/>
    <w:rsid w:val="00A4404E"/>
    <w:rsid w:val="00A44205"/>
    <w:rsid w:val="00A44218"/>
    <w:rsid w:val="00A44256"/>
    <w:rsid w:val="00A4430F"/>
    <w:rsid w:val="00A4449A"/>
    <w:rsid w:val="00A4463D"/>
    <w:rsid w:val="00A446A8"/>
    <w:rsid w:val="00A446FD"/>
    <w:rsid w:val="00A448EF"/>
    <w:rsid w:val="00A44B13"/>
    <w:rsid w:val="00A44C44"/>
    <w:rsid w:val="00A44CCC"/>
    <w:rsid w:val="00A44E22"/>
    <w:rsid w:val="00A450F1"/>
    <w:rsid w:val="00A4521C"/>
    <w:rsid w:val="00A452D0"/>
    <w:rsid w:val="00A453CA"/>
    <w:rsid w:val="00A453F2"/>
    <w:rsid w:val="00A4548F"/>
    <w:rsid w:val="00A45622"/>
    <w:rsid w:val="00A45670"/>
    <w:rsid w:val="00A458CD"/>
    <w:rsid w:val="00A458E9"/>
    <w:rsid w:val="00A45975"/>
    <w:rsid w:val="00A459C1"/>
    <w:rsid w:val="00A45ABC"/>
    <w:rsid w:val="00A45ACF"/>
    <w:rsid w:val="00A45BD3"/>
    <w:rsid w:val="00A45D60"/>
    <w:rsid w:val="00A45DDC"/>
    <w:rsid w:val="00A45E50"/>
    <w:rsid w:val="00A45F0C"/>
    <w:rsid w:val="00A45FA3"/>
    <w:rsid w:val="00A4601D"/>
    <w:rsid w:val="00A460BB"/>
    <w:rsid w:val="00A461F4"/>
    <w:rsid w:val="00A46202"/>
    <w:rsid w:val="00A46311"/>
    <w:rsid w:val="00A46422"/>
    <w:rsid w:val="00A464A5"/>
    <w:rsid w:val="00A465D1"/>
    <w:rsid w:val="00A46890"/>
    <w:rsid w:val="00A4689A"/>
    <w:rsid w:val="00A468CC"/>
    <w:rsid w:val="00A46989"/>
    <w:rsid w:val="00A46A70"/>
    <w:rsid w:val="00A46A99"/>
    <w:rsid w:val="00A46C5A"/>
    <w:rsid w:val="00A46C98"/>
    <w:rsid w:val="00A46DEE"/>
    <w:rsid w:val="00A46F3B"/>
    <w:rsid w:val="00A46FA8"/>
    <w:rsid w:val="00A46FBA"/>
    <w:rsid w:val="00A46FE3"/>
    <w:rsid w:val="00A4704E"/>
    <w:rsid w:val="00A471C5"/>
    <w:rsid w:val="00A471D9"/>
    <w:rsid w:val="00A4721C"/>
    <w:rsid w:val="00A472FB"/>
    <w:rsid w:val="00A473B6"/>
    <w:rsid w:val="00A47623"/>
    <w:rsid w:val="00A477E0"/>
    <w:rsid w:val="00A479C6"/>
    <w:rsid w:val="00A47CED"/>
    <w:rsid w:val="00A47E25"/>
    <w:rsid w:val="00A47E8C"/>
    <w:rsid w:val="00A47E90"/>
    <w:rsid w:val="00A47ECA"/>
    <w:rsid w:val="00A47EF1"/>
    <w:rsid w:val="00A501F8"/>
    <w:rsid w:val="00A5030C"/>
    <w:rsid w:val="00A5047E"/>
    <w:rsid w:val="00A50550"/>
    <w:rsid w:val="00A50801"/>
    <w:rsid w:val="00A50813"/>
    <w:rsid w:val="00A508DF"/>
    <w:rsid w:val="00A509A3"/>
    <w:rsid w:val="00A509C9"/>
    <w:rsid w:val="00A50B92"/>
    <w:rsid w:val="00A50C83"/>
    <w:rsid w:val="00A50CC4"/>
    <w:rsid w:val="00A50D0E"/>
    <w:rsid w:val="00A510B3"/>
    <w:rsid w:val="00A510C6"/>
    <w:rsid w:val="00A51314"/>
    <w:rsid w:val="00A513BF"/>
    <w:rsid w:val="00A5158B"/>
    <w:rsid w:val="00A517C5"/>
    <w:rsid w:val="00A51E62"/>
    <w:rsid w:val="00A51EC1"/>
    <w:rsid w:val="00A51EE2"/>
    <w:rsid w:val="00A51F79"/>
    <w:rsid w:val="00A520E9"/>
    <w:rsid w:val="00A5211A"/>
    <w:rsid w:val="00A5228E"/>
    <w:rsid w:val="00A522B1"/>
    <w:rsid w:val="00A52342"/>
    <w:rsid w:val="00A52480"/>
    <w:rsid w:val="00A5257C"/>
    <w:rsid w:val="00A526EC"/>
    <w:rsid w:val="00A52738"/>
    <w:rsid w:val="00A52879"/>
    <w:rsid w:val="00A5288F"/>
    <w:rsid w:val="00A52A78"/>
    <w:rsid w:val="00A52AC2"/>
    <w:rsid w:val="00A52C95"/>
    <w:rsid w:val="00A52D31"/>
    <w:rsid w:val="00A52D3F"/>
    <w:rsid w:val="00A52DB4"/>
    <w:rsid w:val="00A52E21"/>
    <w:rsid w:val="00A52EF9"/>
    <w:rsid w:val="00A52F63"/>
    <w:rsid w:val="00A531C2"/>
    <w:rsid w:val="00A534DA"/>
    <w:rsid w:val="00A53503"/>
    <w:rsid w:val="00A53570"/>
    <w:rsid w:val="00A53581"/>
    <w:rsid w:val="00A535A3"/>
    <w:rsid w:val="00A535E3"/>
    <w:rsid w:val="00A53806"/>
    <w:rsid w:val="00A53950"/>
    <w:rsid w:val="00A539DE"/>
    <w:rsid w:val="00A539F3"/>
    <w:rsid w:val="00A539F8"/>
    <w:rsid w:val="00A53A93"/>
    <w:rsid w:val="00A53BC7"/>
    <w:rsid w:val="00A53C12"/>
    <w:rsid w:val="00A53C2F"/>
    <w:rsid w:val="00A53CB8"/>
    <w:rsid w:val="00A53D77"/>
    <w:rsid w:val="00A53E71"/>
    <w:rsid w:val="00A5401B"/>
    <w:rsid w:val="00A542D6"/>
    <w:rsid w:val="00A542F1"/>
    <w:rsid w:val="00A54402"/>
    <w:rsid w:val="00A5453D"/>
    <w:rsid w:val="00A5460D"/>
    <w:rsid w:val="00A54D42"/>
    <w:rsid w:val="00A54DA2"/>
    <w:rsid w:val="00A54E03"/>
    <w:rsid w:val="00A54E20"/>
    <w:rsid w:val="00A54E88"/>
    <w:rsid w:val="00A54EB7"/>
    <w:rsid w:val="00A55000"/>
    <w:rsid w:val="00A5515E"/>
    <w:rsid w:val="00A5531A"/>
    <w:rsid w:val="00A5532C"/>
    <w:rsid w:val="00A553C6"/>
    <w:rsid w:val="00A55429"/>
    <w:rsid w:val="00A5549E"/>
    <w:rsid w:val="00A554AD"/>
    <w:rsid w:val="00A554BA"/>
    <w:rsid w:val="00A5554A"/>
    <w:rsid w:val="00A555E8"/>
    <w:rsid w:val="00A556A5"/>
    <w:rsid w:val="00A556BC"/>
    <w:rsid w:val="00A556C1"/>
    <w:rsid w:val="00A557E7"/>
    <w:rsid w:val="00A55854"/>
    <w:rsid w:val="00A5595D"/>
    <w:rsid w:val="00A55A17"/>
    <w:rsid w:val="00A55AAC"/>
    <w:rsid w:val="00A55B15"/>
    <w:rsid w:val="00A55B77"/>
    <w:rsid w:val="00A55BC5"/>
    <w:rsid w:val="00A55D3F"/>
    <w:rsid w:val="00A55D88"/>
    <w:rsid w:val="00A55E48"/>
    <w:rsid w:val="00A55E5E"/>
    <w:rsid w:val="00A56099"/>
    <w:rsid w:val="00A560A1"/>
    <w:rsid w:val="00A56346"/>
    <w:rsid w:val="00A56411"/>
    <w:rsid w:val="00A56549"/>
    <w:rsid w:val="00A56591"/>
    <w:rsid w:val="00A565F5"/>
    <w:rsid w:val="00A56A03"/>
    <w:rsid w:val="00A56A0B"/>
    <w:rsid w:val="00A56A38"/>
    <w:rsid w:val="00A56A47"/>
    <w:rsid w:val="00A56A56"/>
    <w:rsid w:val="00A56B91"/>
    <w:rsid w:val="00A56BDB"/>
    <w:rsid w:val="00A56C5D"/>
    <w:rsid w:val="00A56CD0"/>
    <w:rsid w:val="00A56F9F"/>
    <w:rsid w:val="00A56FEB"/>
    <w:rsid w:val="00A57248"/>
    <w:rsid w:val="00A57268"/>
    <w:rsid w:val="00A57367"/>
    <w:rsid w:val="00A5738A"/>
    <w:rsid w:val="00A57491"/>
    <w:rsid w:val="00A57518"/>
    <w:rsid w:val="00A5769F"/>
    <w:rsid w:val="00A576C3"/>
    <w:rsid w:val="00A5779E"/>
    <w:rsid w:val="00A577DD"/>
    <w:rsid w:val="00A5780E"/>
    <w:rsid w:val="00A57899"/>
    <w:rsid w:val="00A579BD"/>
    <w:rsid w:val="00A579D6"/>
    <w:rsid w:val="00A57A24"/>
    <w:rsid w:val="00A57A93"/>
    <w:rsid w:val="00A57BD6"/>
    <w:rsid w:val="00A57CC1"/>
    <w:rsid w:val="00A57D15"/>
    <w:rsid w:val="00A57E62"/>
    <w:rsid w:val="00A57E6E"/>
    <w:rsid w:val="00A57FDD"/>
    <w:rsid w:val="00A60238"/>
    <w:rsid w:val="00A6025C"/>
    <w:rsid w:val="00A6054A"/>
    <w:rsid w:val="00A60700"/>
    <w:rsid w:val="00A608DA"/>
    <w:rsid w:val="00A609BD"/>
    <w:rsid w:val="00A60AAA"/>
    <w:rsid w:val="00A60C92"/>
    <w:rsid w:val="00A60CB4"/>
    <w:rsid w:val="00A60D0B"/>
    <w:rsid w:val="00A60F73"/>
    <w:rsid w:val="00A61025"/>
    <w:rsid w:val="00A6102C"/>
    <w:rsid w:val="00A613C2"/>
    <w:rsid w:val="00A61506"/>
    <w:rsid w:val="00A6155D"/>
    <w:rsid w:val="00A615A2"/>
    <w:rsid w:val="00A615D1"/>
    <w:rsid w:val="00A61636"/>
    <w:rsid w:val="00A618FA"/>
    <w:rsid w:val="00A61AF1"/>
    <w:rsid w:val="00A61B22"/>
    <w:rsid w:val="00A61D98"/>
    <w:rsid w:val="00A61E2A"/>
    <w:rsid w:val="00A61EA9"/>
    <w:rsid w:val="00A61F6B"/>
    <w:rsid w:val="00A61FCE"/>
    <w:rsid w:val="00A61FD4"/>
    <w:rsid w:val="00A620F3"/>
    <w:rsid w:val="00A62146"/>
    <w:rsid w:val="00A6221D"/>
    <w:rsid w:val="00A622C5"/>
    <w:rsid w:val="00A62338"/>
    <w:rsid w:val="00A623F7"/>
    <w:rsid w:val="00A6252C"/>
    <w:rsid w:val="00A62567"/>
    <w:rsid w:val="00A626F2"/>
    <w:rsid w:val="00A62802"/>
    <w:rsid w:val="00A62865"/>
    <w:rsid w:val="00A6287F"/>
    <w:rsid w:val="00A628D9"/>
    <w:rsid w:val="00A629BC"/>
    <w:rsid w:val="00A62A1B"/>
    <w:rsid w:val="00A62A7C"/>
    <w:rsid w:val="00A62B1E"/>
    <w:rsid w:val="00A62B2C"/>
    <w:rsid w:val="00A62B55"/>
    <w:rsid w:val="00A62C6D"/>
    <w:rsid w:val="00A62CBC"/>
    <w:rsid w:val="00A62DB0"/>
    <w:rsid w:val="00A62E07"/>
    <w:rsid w:val="00A62F03"/>
    <w:rsid w:val="00A63000"/>
    <w:rsid w:val="00A6310A"/>
    <w:rsid w:val="00A63158"/>
    <w:rsid w:val="00A631B4"/>
    <w:rsid w:val="00A6326F"/>
    <w:rsid w:val="00A632C6"/>
    <w:rsid w:val="00A6338E"/>
    <w:rsid w:val="00A63398"/>
    <w:rsid w:val="00A6340E"/>
    <w:rsid w:val="00A63435"/>
    <w:rsid w:val="00A63529"/>
    <w:rsid w:val="00A63609"/>
    <w:rsid w:val="00A63749"/>
    <w:rsid w:val="00A63804"/>
    <w:rsid w:val="00A639BF"/>
    <w:rsid w:val="00A63D8C"/>
    <w:rsid w:val="00A63F82"/>
    <w:rsid w:val="00A63FBC"/>
    <w:rsid w:val="00A63FC5"/>
    <w:rsid w:val="00A64008"/>
    <w:rsid w:val="00A64086"/>
    <w:rsid w:val="00A640A2"/>
    <w:rsid w:val="00A641C1"/>
    <w:rsid w:val="00A641D9"/>
    <w:rsid w:val="00A64351"/>
    <w:rsid w:val="00A6436F"/>
    <w:rsid w:val="00A64670"/>
    <w:rsid w:val="00A6470A"/>
    <w:rsid w:val="00A64A83"/>
    <w:rsid w:val="00A64C36"/>
    <w:rsid w:val="00A64C59"/>
    <w:rsid w:val="00A64D39"/>
    <w:rsid w:val="00A650E1"/>
    <w:rsid w:val="00A6534F"/>
    <w:rsid w:val="00A6535E"/>
    <w:rsid w:val="00A65393"/>
    <w:rsid w:val="00A6550C"/>
    <w:rsid w:val="00A657E9"/>
    <w:rsid w:val="00A657FB"/>
    <w:rsid w:val="00A65AD7"/>
    <w:rsid w:val="00A65CBD"/>
    <w:rsid w:val="00A65CD4"/>
    <w:rsid w:val="00A65EB7"/>
    <w:rsid w:val="00A65EF9"/>
    <w:rsid w:val="00A66014"/>
    <w:rsid w:val="00A660E6"/>
    <w:rsid w:val="00A66113"/>
    <w:rsid w:val="00A662B8"/>
    <w:rsid w:val="00A663CD"/>
    <w:rsid w:val="00A6645A"/>
    <w:rsid w:val="00A66566"/>
    <w:rsid w:val="00A6666D"/>
    <w:rsid w:val="00A66692"/>
    <w:rsid w:val="00A666E1"/>
    <w:rsid w:val="00A666EB"/>
    <w:rsid w:val="00A6672F"/>
    <w:rsid w:val="00A6684E"/>
    <w:rsid w:val="00A66895"/>
    <w:rsid w:val="00A66948"/>
    <w:rsid w:val="00A669A6"/>
    <w:rsid w:val="00A66B0A"/>
    <w:rsid w:val="00A66B0F"/>
    <w:rsid w:val="00A66B52"/>
    <w:rsid w:val="00A66CD9"/>
    <w:rsid w:val="00A66D48"/>
    <w:rsid w:val="00A66D84"/>
    <w:rsid w:val="00A66ED4"/>
    <w:rsid w:val="00A66F68"/>
    <w:rsid w:val="00A672B5"/>
    <w:rsid w:val="00A672CE"/>
    <w:rsid w:val="00A6730D"/>
    <w:rsid w:val="00A67332"/>
    <w:rsid w:val="00A67418"/>
    <w:rsid w:val="00A6747D"/>
    <w:rsid w:val="00A67514"/>
    <w:rsid w:val="00A67554"/>
    <w:rsid w:val="00A6758D"/>
    <w:rsid w:val="00A676C9"/>
    <w:rsid w:val="00A67821"/>
    <w:rsid w:val="00A6787C"/>
    <w:rsid w:val="00A67B04"/>
    <w:rsid w:val="00A67BEF"/>
    <w:rsid w:val="00A67C92"/>
    <w:rsid w:val="00A67D0E"/>
    <w:rsid w:val="00A67D8F"/>
    <w:rsid w:val="00A67DA0"/>
    <w:rsid w:val="00A67EAE"/>
    <w:rsid w:val="00A67F1E"/>
    <w:rsid w:val="00A70006"/>
    <w:rsid w:val="00A7001E"/>
    <w:rsid w:val="00A70051"/>
    <w:rsid w:val="00A70134"/>
    <w:rsid w:val="00A7013C"/>
    <w:rsid w:val="00A701EB"/>
    <w:rsid w:val="00A70529"/>
    <w:rsid w:val="00A705AD"/>
    <w:rsid w:val="00A705F7"/>
    <w:rsid w:val="00A707D5"/>
    <w:rsid w:val="00A70929"/>
    <w:rsid w:val="00A70984"/>
    <w:rsid w:val="00A70A52"/>
    <w:rsid w:val="00A70B0B"/>
    <w:rsid w:val="00A70BD5"/>
    <w:rsid w:val="00A70E25"/>
    <w:rsid w:val="00A70F53"/>
    <w:rsid w:val="00A70F9F"/>
    <w:rsid w:val="00A70FA0"/>
    <w:rsid w:val="00A71096"/>
    <w:rsid w:val="00A71107"/>
    <w:rsid w:val="00A71113"/>
    <w:rsid w:val="00A71133"/>
    <w:rsid w:val="00A7113D"/>
    <w:rsid w:val="00A711C6"/>
    <w:rsid w:val="00A71248"/>
    <w:rsid w:val="00A712F7"/>
    <w:rsid w:val="00A7138B"/>
    <w:rsid w:val="00A7153F"/>
    <w:rsid w:val="00A7178E"/>
    <w:rsid w:val="00A71843"/>
    <w:rsid w:val="00A7187D"/>
    <w:rsid w:val="00A71ABD"/>
    <w:rsid w:val="00A71AD9"/>
    <w:rsid w:val="00A71AEC"/>
    <w:rsid w:val="00A71AFF"/>
    <w:rsid w:val="00A71B97"/>
    <w:rsid w:val="00A71EBE"/>
    <w:rsid w:val="00A71F22"/>
    <w:rsid w:val="00A720DD"/>
    <w:rsid w:val="00A7211B"/>
    <w:rsid w:val="00A72187"/>
    <w:rsid w:val="00A7226C"/>
    <w:rsid w:val="00A7244B"/>
    <w:rsid w:val="00A72489"/>
    <w:rsid w:val="00A72503"/>
    <w:rsid w:val="00A72580"/>
    <w:rsid w:val="00A725CB"/>
    <w:rsid w:val="00A72603"/>
    <w:rsid w:val="00A72629"/>
    <w:rsid w:val="00A7285F"/>
    <w:rsid w:val="00A729BD"/>
    <w:rsid w:val="00A72A3F"/>
    <w:rsid w:val="00A72BD0"/>
    <w:rsid w:val="00A72C1D"/>
    <w:rsid w:val="00A72C77"/>
    <w:rsid w:val="00A72DB1"/>
    <w:rsid w:val="00A72E8A"/>
    <w:rsid w:val="00A72EDB"/>
    <w:rsid w:val="00A72FE6"/>
    <w:rsid w:val="00A7301F"/>
    <w:rsid w:val="00A73092"/>
    <w:rsid w:val="00A730C3"/>
    <w:rsid w:val="00A73190"/>
    <w:rsid w:val="00A731DB"/>
    <w:rsid w:val="00A732FA"/>
    <w:rsid w:val="00A733A4"/>
    <w:rsid w:val="00A733C1"/>
    <w:rsid w:val="00A734C5"/>
    <w:rsid w:val="00A73568"/>
    <w:rsid w:val="00A73682"/>
    <w:rsid w:val="00A73686"/>
    <w:rsid w:val="00A73830"/>
    <w:rsid w:val="00A73939"/>
    <w:rsid w:val="00A73A32"/>
    <w:rsid w:val="00A73A42"/>
    <w:rsid w:val="00A73AAF"/>
    <w:rsid w:val="00A73AF8"/>
    <w:rsid w:val="00A73B37"/>
    <w:rsid w:val="00A73BEB"/>
    <w:rsid w:val="00A73D66"/>
    <w:rsid w:val="00A73E27"/>
    <w:rsid w:val="00A73F9F"/>
    <w:rsid w:val="00A74111"/>
    <w:rsid w:val="00A74223"/>
    <w:rsid w:val="00A74289"/>
    <w:rsid w:val="00A74540"/>
    <w:rsid w:val="00A7454D"/>
    <w:rsid w:val="00A7456F"/>
    <w:rsid w:val="00A7462D"/>
    <w:rsid w:val="00A74743"/>
    <w:rsid w:val="00A74798"/>
    <w:rsid w:val="00A74847"/>
    <w:rsid w:val="00A74853"/>
    <w:rsid w:val="00A748B1"/>
    <w:rsid w:val="00A748EF"/>
    <w:rsid w:val="00A7492D"/>
    <w:rsid w:val="00A74BA6"/>
    <w:rsid w:val="00A74CD6"/>
    <w:rsid w:val="00A74D8B"/>
    <w:rsid w:val="00A75035"/>
    <w:rsid w:val="00A75172"/>
    <w:rsid w:val="00A751C2"/>
    <w:rsid w:val="00A7520B"/>
    <w:rsid w:val="00A7528E"/>
    <w:rsid w:val="00A753A2"/>
    <w:rsid w:val="00A753EA"/>
    <w:rsid w:val="00A75437"/>
    <w:rsid w:val="00A75513"/>
    <w:rsid w:val="00A75675"/>
    <w:rsid w:val="00A75704"/>
    <w:rsid w:val="00A757D4"/>
    <w:rsid w:val="00A75BC8"/>
    <w:rsid w:val="00A75BE7"/>
    <w:rsid w:val="00A75C51"/>
    <w:rsid w:val="00A75CC3"/>
    <w:rsid w:val="00A75FBA"/>
    <w:rsid w:val="00A75FED"/>
    <w:rsid w:val="00A76297"/>
    <w:rsid w:val="00A762FB"/>
    <w:rsid w:val="00A76496"/>
    <w:rsid w:val="00A764D4"/>
    <w:rsid w:val="00A765C3"/>
    <w:rsid w:val="00A766F9"/>
    <w:rsid w:val="00A76849"/>
    <w:rsid w:val="00A7687B"/>
    <w:rsid w:val="00A76A09"/>
    <w:rsid w:val="00A76B35"/>
    <w:rsid w:val="00A76B45"/>
    <w:rsid w:val="00A76B56"/>
    <w:rsid w:val="00A76BB7"/>
    <w:rsid w:val="00A76BD9"/>
    <w:rsid w:val="00A76BE9"/>
    <w:rsid w:val="00A76CA2"/>
    <w:rsid w:val="00A76E6B"/>
    <w:rsid w:val="00A76ED8"/>
    <w:rsid w:val="00A77014"/>
    <w:rsid w:val="00A7703D"/>
    <w:rsid w:val="00A770B3"/>
    <w:rsid w:val="00A77109"/>
    <w:rsid w:val="00A7717C"/>
    <w:rsid w:val="00A77333"/>
    <w:rsid w:val="00A773B0"/>
    <w:rsid w:val="00A77459"/>
    <w:rsid w:val="00A77463"/>
    <w:rsid w:val="00A77508"/>
    <w:rsid w:val="00A77566"/>
    <w:rsid w:val="00A77576"/>
    <w:rsid w:val="00A775DC"/>
    <w:rsid w:val="00A77642"/>
    <w:rsid w:val="00A7766B"/>
    <w:rsid w:val="00A776A4"/>
    <w:rsid w:val="00A7772F"/>
    <w:rsid w:val="00A77A2A"/>
    <w:rsid w:val="00A77AE7"/>
    <w:rsid w:val="00A77BB3"/>
    <w:rsid w:val="00A77F7B"/>
    <w:rsid w:val="00A80013"/>
    <w:rsid w:val="00A80068"/>
    <w:rsid w:val="00A800AB"/>
    <w:rsid w:val="00A800FA"/>
    <w:rsid w:val="00A80321"/>
    <w:rsid w:val="00A803B2"/>
    <w:rsid w:val="00A80562"/>
    <w:rsid w:val="00A8063D"/>
    <w:rsid w:val="00A806A9"/>
    <w:rsid w:val="00A80800"/>
    <w:rsid w:val="00A80814"/>
    <w:rsid w:val="00A808D5"/>
    <w:rsid w:val="00A809FE"/>
    <w:rsid w:val="00A80B0B"/>
    <w:rsid w:val="00A80CE1"/>
    <w:rsid w:val="00A80DDF"/>
    <w:rsid w:val="00A8102C"/>
    <w:rsid w:val="00A8118D"/>
    <w:rsid w:val="00A81233"/>
    <w:rsid w:val="00A8127A"/>
    <w:rsid w:val="00A81285"/>
    <w:rsid w:val="00A812BF"/>
    <w:rsid w:val="00A81440"/>
    <w:rsid w:val="00A814E5"/>
    <w:rsid w:val="00A81650"/>
    <w:rsid w:val="00A8169A"/>
    <w:rsid w:val="00A8169B"/>
    <w:rsid w:val="00A8172A"/>
    <w:rsid w:val="00A8175A"/>
    <w:rsid w:val="00A817AB"/>
    <w:rsid w:val="00A81B44"/>
    <w:rsid w:val="00A81B80"/>
    <w:rsid w:val="00A81C6D"/>
    <w:rsid w:val="00A81CF0"/>
    <w:rsid w:val="00A81CF4"/>
    <w:rsid w:val="00A81DE0"/>
    <w:rsid w:val="00A81E06"/>
    <w:rsid w:val="00A81E8A"/>
    <w:rsid w:val="00A820A0"/>
    <w:rsid w:val="00A820EF"/>
    <w:rsid w:val="00A823D5"/>
    <w:rsid w:val="00A82642"/>
    <w:rsid w:val="00A82723"/>
    <w:rsid w:val="00A82724"/>
    <w:rsid w:val="00A82757"/>
    <w:rsid w:val="00A8275C"/>
    <w:rsid w:val="00A827E2"/>
    <w:rsid w:val="00A82846"/>
    <w:rsid w:val="00A8285F"/>
    <w:rsid w:val="00A82896"/>
    <w:rsid w:val="00A82C07"/>
    <w:rsid w:val="00A82E4D"/>
    <w:rsid w:val="00A82EAE"/>
    <w:rsid w:val="00A82F90"/>
    <w:rsid w:val="00A8311A"/>
    <w:rsid w:val="00A83250"/>
    <w:rsid w:val="00A83306"/>
    <w:rsid w:val="00A83349"/>
    <w:rsid w:val="00A834B7"/>
    <w:rsid w:val="00A834D9"/>
    <w:rsid w:val="00A83623"/>
    <w:rsid w:val="00A83763"/>
    <w:rsid w:val="00A8382B"/>
    <w:rsid w:val="00A8385A"/>
    <w:rsid w:val="00A83942"/>
    <w:rsid w:val="00A83986"/>
    <w:rsid w:val="00A839E5"/>
    <w:rsid w:val="00A83B78"/>
    <w:rsid w:val="00A83B99"/>
    <w:rsid w:val="00A83CE1"/>
    <w:rsid w:val="00A83D76"/>
    <w:rsid w:val="00A83E01"/>
    <w:rsid w:val="00A83E2B"/>
    <w:rsid w:val="00A83E72"/>
    <w:rsid w:val="00A83F12"/>
    <w:rsid w:val="00A83F1F"/>
    <w:rsid w:val="00A83F51"/>
    <w:rsid w:val="00A83FC2"/>
    <w:rsid w:val="00A840BB"/>
    <w:rsid w:val="00A84148"/>
    <w:rsid w:val="00A841CB"/>
    <w:rsid w:val="00A841FF"/>
    <w:rsid w:val="00A84329"/>
    <w:rsid w:val="00A844E4"/>
    <w:rsid w:val="00A844FF"/>
    <w:rsid w:val="00A846EB"/>
    <w:rsid w:val="00A8484E"/>
    <w:rsid w:val="00A848BB"/>
    <w:rsid w:val="00A848C3"/>
    <w:rsid w:val="00A84957"/>
    <w:rsid w:val="00A84A0C"/>
    <w:rsid w:val="00A84A1B"/>
    <w:rsid w:val="00A84B61"/>
    <w:rsid w:val="00A84E6E"/>
    <w:rsid w:val="00A84F4B"/>
    <w:rsid w:val="00A84FD9"/>
    <w:rsid w:val="00A85177"/>
    <w:rsid w:val="00A85299"/>
    <w:rsid w:val="00A852F9"/>
    <w:rsid w:val="00A8561F"/>
    <w:rsid w:val="00A856BA"/>
    <w:rsid w:val="00A856F2"/>
    <w:rsid w:val="00A85750"/>
    <w:rsid w:val="00A8577F"/>
    <w:rsid w:val="00A85ACE"/>
    <w:rsid w:val="00A85B37"/>
    <w:rsid w:val="00A85C4C"/>
    <w:rsid w:val="00A85C4D"/>
    <w:rsid w:val="00A85CCA"/>
    <w:rsid w:val="00A85DE4"/>
    <w:rsid w:val="00A85E1A"/>
    <w:rsid w:val="00A85E6D"/>
    <w:rsid w:val="00A85F69"/>
    <w:rsid w:val="00A85FB4"/>
    <w:rsid w:val="00A86089"/>
    <w:rsid w:val="00A860F5"/>
    <w:rsid w:val="00A861EE"/>
    <w:rsid w:val="00A863BC"/>
    <w:rsid w:val="00A864C6"/>
    <w:rsid w:val="00A864FC"/>
    <w:rsid w:val="00A8650D"/>
    <w:rsid w:val="00A8661A"/>
    <w:rsid w:val="00A86795"/>
    <w:rsid w:val="00A86851"/>
    <w:rsid w:val="00A86879"/>
    <w:rsid w:val="00A86921"/>
    <w:rsid w:val="00A869CE"/>
    <w:rsid w:val="00A869E6"/>
    <w:rsid w:val="00A86A70"/>
    <w:rsid w:val="00A86BFB"/>
    <w:rsid w:val="00A86D63"/>
    <w:rsid w:val="00A86DF4"/>
    <w:rsid w:val="00A86E59"/>
    <w:rsid w:val="00A86E85"/>
    <w:rsid w:val="00A86ED1"/>
    <w:rsid w:val="00A86F65"/>
    <w:rsid w:val="00A86FE1"/>
    <w:rsid w:val="00A8705F"/>
    <w:rsid w:val="00A870B3"/>
    <w:rsid w:val="00A8726A"/>
    <w:rsid w:val="00A873F6"/>
    <w:rsid w:val="00A87506"/>
    <w:rsid w:val="00A8764F"/>
    <w:rsid w:val="00A8780B"/>
    <w:rsid w:val="00A87C19"/>
    <w:rsid w:val="00A87EA2"/>
    <w:rsid w:val="00A87EF4"/>
    <w:rsid w:val="00A900D6"/>
    <w:rsid w:val="00A9013B"/>
    <w:rsid w:val="00A901A6"/>
    <w:rsid w:val="00A901AB"/>
    <w:rsid w:val="00A90281"/>
    <w:rsid w:val="00A902C3"/>
    <w:rsid w:val="00A90324"/>
    <w:rsid w:val="00A9033E"/>
    <w:rsid w:val="00A90398"/>
    <w:rsid w:val="00A903CC"/>
    <w:rsid w:val="00A904BB"/>
    <w:rsid w:val="00A90554"/>
    <w:rsid w:val="00A90692"/>
    <w:rsid w:val="00A906C6"/>
    <w:rsid w:val="00A907BB"/>
    <w:rsid w:val="00A90D7F"/>
    <w:rsid w:val="00A90DAC"/>
    <w:rsid w:val="00A90EF8"/>
    <w:rsid w:val="00A9116C"/>
    <w:rsid w:val="00A91377"/>
    <w:rsid w:val="00A914B1"/>
    <w:rsid w:val="00A914DE"/>
    <w:rsid w:val="00A91530"/>
    <w:rsid w:val="00A9165C"/>
    <w:rsid w:val="00A916CC"/>
    <w:rsid w:val="00A91720"/>
    <w:rsid w:val="00A918A5"/>
    <w:rsid w:val="00A918F9"/>
    <w:rsid w:val="00A9198F"/>
    <w:rsid w:val="00A91BFE"/>
    <w:rsid w:val="00A91C6F"/>
    <w:rsid w:val="00A91C81"/>
    <w:rsid w:val="00A91DA9"/>
    <w:rsid w:val="00A91E6A"/>
    <w:rsid w:val="00A91EDF"/>
    <w:rsid w:val="00A91EFC"/>
    <w:rsid w:val="00A91FEC"/>
    <w:rsid w:val="00A91FF1"/>
    <w:rsid w:val="00A9203E"/>
    <w:rsid w:val="00A920BA"/>
    <w:rsid w:val="00A92338"/>
    <w:rsid w:val="00A9238A"/>
    <w:rsid w:val="00A924F1"/>
    <w:rsid w:val="00A92516"/>
    <w:rsid w:val="00A925C9"/>
    <w:rsid w:val="00A925DB"/>
    <w:rsid w:val="00A92663"/>
    <w:rsid w:val="00A926AB"/>
    <w:rsid w:val="00A926FB"/>
    <w:rsid w:val="00A92862"/>
    <w:rsid w:val="00A92908"/>
    <w:rsid w:val="00A92915"/>
    <w:rsid w:val="00A92971"/>
    <w:rsid w:val="00A9299D"/>
    <w:rsid w:val="00A92BA2"/>
    <w:rsid w:val="00A92BEC"/>
    <w:rsid w:val="00A92CC6"/>
    <w:rsid w:val="00A92DA4"/>
    <w:rsid w:val="00A92DD4"/>
    <w:rsid w:val="00A92E4C"/>
    <w:rsid w:val="00A92E8A"/>
    <w:rsid w:val="00A92F0A"/>
    <w:rsid w:val="00A92FCA"/>
    <w:rsid w:val="00A93075"/>
    <w:rsid w:val="00A930A0"/>
    <w:rsid w:val="00A930D6"/>
    <w:rsid w:val="00A9327D"/>
    <w:rsid w:val="00A932E6"/>
    <w:rsid w:val="00A93304"/>
    <w:rsid w:val="00A93329"/>
    <w:rsid w:val="00A93663"/>
    <w:rsid w:val="00A93AD3"/>
    <w:rsid w:val="00A93C5B"/>
    <w:rsid w:val="00A93C8C"/>
    <w:rsid w:val="00A93FDF"/>
    <w:rsid w:val="00A940D4"/>
    <w:rsid w:val="00A9412C"/>
    <w:rsid w:val="00A9418D"/>
    <w:rsid w:val="00A9425E"/>
    <w:rsid w:val="00A9451A"/>
    <w:rsid w:val="00A94641"/>
    <w:rsid w:val="00A94662"/>
    <w:rsid w:val="00A947EE"/>
    <w:rsid w:val="00A948AA"/>
    <w:rsid w:val="00A948F7"/>
    <w:rsid w:val="00A9498F"/>
    <w:rsid w:val="00A949E4"/>
    <w:rsid w:val="00A94B5D"/>
    <w:rsid w:val="00A94C26"/>
    <w:rsid w:val="00A94ECD"/>
    <w:rsid w:val="00A94ED6"/>
    <w:rsid w:val="00A94F05"/>
    <w:rsid w:val="00A95017"/>
    <w:rsid w:val="00A95167"/>
    <w:rsid w:val="00A95219"/>
    <w:rsid w:val="00A95381"/>
    <w:rsid w:val="00A9538E"/>
    <w:rsid w:val="00A954C2"/>
    <w:rsid w:val="00A954EF"/>
    <w:rsid w:val="00A9552A"/>
    <w:rsid w:val="00A955F4"/>
    <w:rsid w:val="00A9563E"/>
    <w:rsid w:val="00A95670"/>
    <w:rsid w:val="00A95709"/>
    <w:rsid w:val="00A9574A"/>
    <w:rsid w:val="00A959D3"/>
    <w:rsid w:val="00A95BCD"/>
    <w:rsid w:val="00A95C73"/>
    <w:rsid w:val="00A95CC5"/>
    <w:rsid w:val="00A95D55"/>
    <w:rsid w:val="00A95D6B"/>
    <w:rsid w:val="00A95EEA"/>
    <w:rsid w:val="00A95F76"/>
    <w:rsid w:val="00A9600A"/>
    <w:rsid w:val="00A9627C"/>
    <w:rsid w:val="00A962F9"/>
    <w:rsid w:val="00A96365"/>
    <w:rsid w:val="00A965EE"/>
    <w:rsid w:val="00A9670D"/>
    <w:rsid w:val="00A968D2"/>
    <w:rsid w:val="00A96911"/>
    <w:rsid w:val="00A96DAC"/>
    <w:rsid w:val="00A96FE3"/>
    <w:rsid w:val="00A97103"/>
    <w:rsid w:val="00A971A9"/>
    <w:rsid w:val="00A97293"/>
    <w:rsid w:val="00A972D5"/>
    <w:rsid w:val="00A97338"/>
    <w:rsid w:val="00A97445"/>
    <w:rsid w:val="00A974BD"/>
    <w:rsid w:val="00A975C6"/>
    <w:rsid w:val="00A977A7"/>
    <w:rsid w:val="00A977D9"/>
    <w:rsid w:val="00A97852"/>
    <w:rsid w:val="00A979A8"/>
    <w:rsid w:val="00A97A39"/>
    <w:rsid w:val="00A97A65"/>
    <w:rsid w:val="00A97AFA"/>
    <w:rsid w:val="00A97C00"/>
    <w:rsid w:val="00A97D5B"/>
    <w:rsid w:val="00A97DB4"/>
    <w:rsid w:val="00A97DBF"/>
    <w:rsid w:val="00A97E5A"/>
    <w:rsid w:val="00A97E69"/>
    <w:rsid w:val="00A97F1B"/>
    <w:rsid w:val="00A97FAA"/>
    <w:rsid w:val="00AA00F3"/>
    <w:rsid w:val="00AA021C"/>
    <w:rsid w:val="00AA039F"/>
    <w:rsid w:val="00AA04B6"/>
    <w:rsid w:val="00AA0548"/>
    <w:rsid w:val="00AA060A"/>
    <w:rsid w:val="00AA064A"/>
    <w:rsid w:val="00AA06EE"/>
    <w:rsid w:val="00AA0884"/>
    <w:rsid w:val="00AA0A29"/>
    <w:rsid w:val="00AA0C2E"/>
    <w:rsid w:val="00AA0CCB"/>
    <w:rsid w:val="00AA0D7B"/>
    <w:rsid w:val="00AA0F43"/>
    <w:rsid w:val="00AA0F9C"/>
    <w:rsid w:val="00AA12A9"/>
    <w:rsid w:val="00AA1375"/>
    <w:rsid w:val="00AA1564"/>
    <w:rsid w:val="00AA19D5"/>
    <w:rsid w:val="00AA1B21"/>
    <w:rsid w:val="00AA1B7B"/>
    <w:rsid w:val="00AA1B80"/>
    <w:rsid w:val="00AA1BD6"/>
    <w:rsid w:val="00AA1D17"/>
    <w:rsid w:val="00AA1DF2"/>
    <w:rsid w:val="00AA1E8F"/>
    <w:rsid w:val="00AA2009"/>
    <w:rsid w:val="00AA23F5"/>
    <w:rsid w:val="00AA2454"/>
    <w:rsid w:val="00AA25E7"/>
    <w:rsid w:val="00AA286C"/>
    <w:rsid w:val="00AA287E"/>
    <w:rsid w:val="00AA28FA"/>
    <w:rsid w:val="00AA2988"/>
    <w:rsid w:val="00AA2990"/>
    <w:rsid w:val="00AA29A8"/>
    <w:rsid w:val="00AA2A51"/>
    <w:rsid w:val="00AA2ACC"/>
    <w:rsid w:val="00AA2B60"/>
    <w:rsid w:val="00AA2BBD"/>
    <w:rsid w:val="00AA2BFA"/>
    <w:rsid w:val="00AA2D8D"/>
    <w:rsid w:val="00AA2D9E"/>
    <w:rsid w:val="00AA2DE1"/>
    <w:rsid w:val="00AA2DF3"/>
    <w:rsid w:val="00AA2DF7"/>
    <w:rsid w:val="00AA2F1C"/>
    <w:rsid w:val="00AA2F68"/>
    <w:rsid w:val="00AA3146"/>
    <w:rsid w:val="00AA31D1"/>
    <w:rsid w:val="00AA3223"/>
    <w:rsid w:val="00AA32EB"/>
    <w:rsid w:val="00AA34E3"/>
    <w:rsid w:val="00AA34EC"/>
    <w:rsid w:val="00AA3579"/>
    <w:rsid w:val="00AA358C"/>
    <w:rsid w:val="00AA3602"/>
    <w:rsid w:val="00AA378B"/>
    <w:rsid w:val="00AA3792"/>
    <w:rsid w:val="00AA379D"/>
    <w:rsid w:val="00AA390D"/>
    <w:rsid w:val="00AA3A1D"/>
    <w:rsid w:val="00AA3CB5"/>
    <w:rsid w:val="00AA3E51"/>
    <w:rsid w:val="00AA4034"/>
    <w:rsid w:val="00AA414E"/>
    <w:rsid w:val="00AA41E0"/>
    <w:rsid w:val="00AA41E7"/>
    <w:rsid w:val="00AA428F"/>
    <w:rsid w:val="00AA43B4"/>
    <w:rsid w:val="00AA43C9"/>
    <w:rsid w:val="00AA43E9"/>
    <w:rsid w:val="00AA4596"/>
    <w:rsid w:val="00AA46B3"/>
    <w:rsid w:val="00AA492A"/>
    <w:rsid w:val="00AA49B6"/>
    <w:rsid w:val="00AA4A9F"/>
    <w:rsid w:val="00AA4FD9"/>
    <w:rsid w:val="00AA51B3"/>
    <w:rsid w:val="00AA51C2"/>
    <w:rsid w:val="00AA5238"/>
    <w:rsid w:val="00AA52C0"/>
    <w:rsid w:val="00AA53C0"/>
    <w:rsid w:val="00AA5406"/>
    <w:rsid w:val="00AA54BC"/>
    <w:rsid w:val="00AA5874"/>
    <w:rsid w:val="00AA589D"/>
    <w:rsid w:val="00AA58E4"/>
    <w:rsid w:val="00AA595F"/>
    <w:rsid w:val="00AA59BC"/>
    <w:rsid w:val="00AA5A43"/>
    <w:rsid w:val="00AA5B79"/>
    <w:rsid w:val="00AA5CBE"/>
    <w:rsid w:val="00AA5D66"/>
    <w:rsid w:val="00AA5E14"/>
    <w:rsid w:val="00AA5E7A"/>
    <w:rsid w:val="00AA5E8C"/>
    <w:rsid w:val="00AA5F7B"/>
    <w:rsid w:val="00AA5F99"/>
    <w:rsid w:val="00AA6011"/>
    <w:rsid w:val="00AA603E"/>
    <w:rsid w:val="00AA6065"/>
    <w:rsid w:val="00AA61A2"/>
    <w:rsid w:val="00AA63E0"/>
    <w:rsid w:val="00AA6543"/>
    <w:rsid w:val="00AA66C2"/>
    <w:rsid w:val="00AA670C"/>
    <w:rsid w:val="00AA6828"/>
    <w:rsid w:val="00AA683B"/>
    <w:rsid w:val="00AA6906"/>
    <w:rsid w:val="00AA6AC5"/>
    <w:rsid w:val="00AA6B6A"/>
    <w:rsid w:val="00AA6F9F"/>
    <w:rsid w:val="00AA6FFA"/>
    <w:rsid w:val="00AA7109"/>
    <w:rsid w:val="00AA7180"/>
    <w:rsid w:val="00AA718D"/>
    <w:rsid w:val="00AA7269"/>
    <w:rsid w:val="00AA728B"/>
    <w:rsid w:val="00AA730E"/>
    <w:rsid w:val="00AA736F"/>
    <w:rsid w:val="00AA7375"/>
    <w:rsid w:val="00AA73C3"/>
    <w:rsid w:val="00AA74A1"/>
    <w:rsid w:val="00AA75DD"/>
    <w:rsid w:val="00AA75F2"/>
    <w:rsid w:val="00AA7611"/>
    <w:rsid w:val="00AA763F"/>
    <w:rsid w:val="00AA7A1C"/>
    <w:rsid w:val="00AA7A61"/>
    <w:rsid w:val="00AA7AFF"/>
    <w:rsid w:val="00AA7B25"/>
    <w:rsid w:val="00AA7B53"/>
    <w:rsid w:val="00AA7B8B"/>
    <w:rsid w:val="00AA7CB3"/>
    <w:rsid w:val="00AA7DAE"/>
    <w:rsid w:val="00AA7E85"/>
    <w:rsid w:val="00AB011A"/>
    <w:rsid w:val="00AB0199"/>
    <w:rsid w:val="00AB045C"/>
    <w:rsid w:val="00AB04C0"/>
    <w:rsid w:val="00AB067A"/>
    <w:rsid w:val="00AB0693"/>
    <w:rsid w:val="00AB088D"/>
    <w:rsid w:val="00AB0955"/>
    <w:rsid w:val="00AB0B35"/>
    <w:rsid w:val="00AB0BBA"/>
    <w:rsid w:val="00AB0E48"/>
    <w:rsid w:val="00AB0F0B"/>
    <w:rsid w:val="00AB0F5F"/>
    <w:rsid w:val="00AB0FE3"/>
    <w:rsid w:val="00AB1059"/>
    <w:rsid w:val="00AB1077"/>
    <w:rsid w:val="00AB10EC"/>
    <w:rsid w:val="00AB116D"/>
    <w:rsid w:val="00AB1173"/>
    <w:rsid w:val="00AB11BD"/>
    <w:rsid w:val="00AB1220"/>
    <w:rsid w:val="00AB122C"/>
    <w:rsid w:val="00AB12F6"/>
    <w:rsid w:val="00AB144E"/>
    <w:rsid w:val="00AB15F5"/>
    <w:rsid w:val="00AB1603"/>
    <w:rsid w:val="00AB1649"/>
    <w:rsid w:val="00AB16CF"/>
    <w:rsid w:val="00AB16DC"/>
    <w:rsid w:val="00AB174D"/>
    <w:rsid w:val="00AB182C"/>
    <w:rsid w:val="00AB18DB"/>
    <w:rsid w:val="00AB18E1"/>
    <w:rsid w:val="00AB1A0A"/>
    <w:rsid w:val="00AB1A68"/>
    <w:rsid w:val="00AB1ACE"/>
    <w:rsid w:val="00AB1C20"/>
    <w:rsid w:val="00AB1E4A"/>
    <w:rsid w:val="00AB1EE8"/>
    <w:rsid w:val="00AB219B"/>
    <w:rsid w:val="00AB220D"/>
    <w:rsid w:val="00AB220F"/>
    <w:rsid w:val="00AB239E"/>
    <w:rsid w:val="00AB23A0"/>
    <w:rsid w:val="00AB23DE"/>
    <w:rsid w:val="00AB23E1"/>
    <w:rsid w:val="00AB2436"/>
    <w:rsid w:val="00AB2443"/>
    <w:rsid w:val="00AB24E2"/>
    <w:rsid w:val="00AB24E7"/>
    <w:rsid w:val="00AB24FD"/>
    <w:rsid w:val="00AB2534"/>
    <w:rsid w:val="00AB2576"/>
    <w:rsid w:val="00AB2598"/>
    <w:rsid w:val="00AB2663"/>
    <w:rsid w:val="00AB275D"/>
    <w:rsid w:val="00AB27C0"/>
    <w:rsid w:val="00AB27D8"/>
    <w:rsid w:val="00AB29F3"/>
    <w:rsid w:val="00AB2A3A"/>
    <w:rsid w:val="00AB2CA4"/>
    <w:rsid w:val="00AB2D13"/>
    <w:rsid w:val="00AB2E49"/>
    <w:rsid w:val="00AB2FC9"/>
    <w:rsid w:val="00AB3060"/>
    <w:rsid w:val="00AB30B3"/>
    <w:rsid w:val="00AB3379"/>
    <w:rsid w:val="00AB33B9"/>
    <w:rsid w:val="00AB3487"/>
    <w:rsid w:val="00AB381C"/>
    <w:rsid w:val="00AB3884"/>
    <w:rsid w:val="00AB38A0"/>
    <w:rsid w:val="00AB3B86"/>
    <w:rsid w:val="00AB3BB3"/>
    <w:rsid w:val="00AB3C40"/>
    <w:rsid w:val="00AB3C59"/>
    <w:rsid w:val="00AB3C67"/>
    <w:rsid w:val="00AB3D42"/>
    <w:rsid w:val="00AB3DD1"/>
    <w:rsid w:val="00AB3E46"/>
    <w:rsid w:val="00AB3F6B"/>
    <w:rsid w:val="00AB40B6"/>
    <w:rsid w:val="00AB41F3"/>
    <w:rsid w:val="00AB4268"/>
    <w:rsid w:val="00AB42F4"/>
    <w:rsid w:val="00AB4387"/>
    <w:rsid w:val="00AB43D4"/>
    <w:rsid w:val="00AB44A6"/>
    <w:rsid w:val="00AB44BE"/>
    <w:rsid w:val="00AB4586"/>
    <w:rsid w:val="00AB4589"/>
    <w:rsid w:val="00AB46B5"/>
    <w:rsid w:val="00AB46D9"/>
    <w:rsid w:val="00AB46E9"/>
    <w:rsid w:val="00AB47ED"/>
    <w:rsid w:val="00AB4833"/>
    <w:rsid w:val="00AB488D"/>
    <w:rsid w:val="00AB48B8"/>
    <w:rsid w:val="00AB490C"/>
    <w:rsid w:val="00AB4949"/>
    <w:rsid w:val="00AB49BB"/>
    <w:rsid w:val="00AB4BFE"/>
    <w:rsid w:val="00AB4C50"/>
    <w:rsid w:val="00AB4D31"/>
    <w:rsid w:val="00AB4E8E"/>
    <w:rsid w:val="00AB501C"/>
    <w:rsid w:val="00AB5022"/>
    <w:rsid w:val="00AB5069"/>
    <w:rsid w:val="00AB519E"/>
    <w:rsid w:val="00AB528B"/>
    <w:rsid w:val="00AB5339"/>
    <w:rsid w:val="00AB5387"/>
    <w:rsid w:val="00AB53A2"/>
    <w:rsid w:val="00AB53E9"/>
    <w:rsid w:val="00AB5419"/>
    <w:rsid w:val="00AB5495"/>
    <w:rsid w:val="00AB55AB"/>
    <w:rsid w:val="00AB5836"/>
    <w:rsid w:val="00AB5932"/>
    <w:rsid w:val="00AB5943"/>
    <w:rsid w:val="00AB5A0D"/>
    <w:rsid w:val="00AB5A6F"/>
    <w:rsid w:val="00AB5B29"/>
    <w:rsid w:val="00AB5BD5"/>
    <w:rsid w:val="00AB5C70"/>
    <w:rsid w:val="00AB5D78"/>
    <w:rsid w:val="00AB5EF9"/>
    <w:rsid w:val="00AB5F0A"/>
    <w:rsid w:val="00AB6153"/>
    <w:rsid w:val="00AB62B2"/>
    <w:rsid w:val="00AB62C3"/>
    <w:rsid w:val="00AB6354"/>
    <w:rsid w:val="00AB635F"/>
    <w:rsid w:val="00AB643F"/>
    <w:rsid w:val="00AB64B1"/>
    <w:rsid w:val="00AB64D4"/>
    <w:rsid w:val="00AB64FF"/>
    <w:rsid w:val="00AB6800"/>
    <w:rsid w:val="00AB6955"/>
    <w:rsid w:val="00AB6A69"/>
    <w:rsid w:val="00AB6C4C"/>
    <w:rsid w:val="00AB6CF8"/>
    <w:rsid w:val="00AB6FD9"/>
    <w:rsid w:val="00AB705B"/>
    <w:rsid w:val="00AB71CE"/>
    <w:rsid w:val="00AB7244"/>
    <w:rsid w:val="00AB72AA"/>
    <w:rsid w:val="00AB7308"/>
    <w:rsid w:val="00AB73AD"/>
    <w:rsid w:val="00AB741C"/>
    <w:rsid w:val="00AB746B"/>
    <w:rsid w:val="00AB754C"/>
    <w:rsid w:val="00AB770E"/>
    <w:rsid w:val="00AB7846"/>
    <w:rsid w:val="00AB7850"/>
    <w:rsid w:val="00AB7880"/>
    <w:rsid w:val="00AB78A8"/>
    <w:rsid w:val="00AB7910"/>
    <w:rsid w:val="00AB7A09"/>
    <w:rsid w:val="00AB7C0D"/>
    <w:rsid w:val="00AB7ED3"/>
    <w:rsid w:val="00AB7F29"/>
    <w:rsid w:val="00AB7FDA"/>
    <w:rsid w:val="00AC00BF"/>
    <w:rsid w:val="00AC0276"/>
    <w:rsid w:val="00AC02E7"/>
    <w:rsid w:val="00AC02EB"/>
    <w:rsid w:val="00AC03BA"/>
    <w:rsid w:val="00AC0428"/>
    <w:rsid w:val="00AC04ED"/>
    <w:rsid w:val="00AC0566"/>
    <w:rsid w:val="00AC0601"/>
    <w:rsid w:val="00AC064E"/>
    <w:rsid w:val="00AC0A2A"/>
    <w:rsid w:val="00AC0AED"/>
    <w:rsid w:val="00AC0B85"/>
    <w:rsid w:val="00AC0D41"/>
    <w:rsid w:val="00AC0D9A"/>
    <w:rsid w:val="00AC0D9D"/>
    <w:rsid w:val="00AC0E23"/>
    <w:rsid w:val="00AC0E9A"/>
    <w:rsid w:val="00AC0EA2"/>
    <w:rsid w:val="00AC0F59"/>
    <w:rsid w:val="00AC1183"/>
    <w:rsid w:val="00AC1216"/>
    <w:rsid w:val="00AC12D1"/>
    <w:rsid w:val="00AC135D"/>
    <w:rsid w:val="00AC1362"/>
    <w:rsid w:val="00AC142F"/>
    <w:rsid w:val="00AC1472"/>
    <w:rsid w:val="00AC14ED"/>
    <w:rsid w:val="00AC1513"/>
    <w:rsid w:val="00AC1543"/>
    <w:rsid w:val="00AC15A9"/>
    <w:rsid w:val="00AC1659"/>
    <w:rsid w:val="00AC177F"/>
    <w:rsid w:val="00AC17A6"/>
    <w:rsid w:val="00AC17BF"/>
    <w:rsid w:val="00AC1A3A"/>
    <w:rsid w:val="00AC1AF5"/>
    <w:rsid w:val="00AC1B53"/>
    <w:rsid w:val="00AC1B70"/>
    <w:rsid w:val="00AC1C96"/>
    <w:rsid w:val="00AC1E5F"/>
    <w:rsid w:val="00AC1FB0"/>
    <w:rsid w:val="00AC2076"/>
    <w:rsid w:val="00AC210B"/>
    <w:rsid w:val="00AC21C8"/>
    <w:rsid w:val="00AC2269"/>
    <w:rsid w:val="00AC2275"/>
    <w:rsid w:val="00AC2309"/>
    <w:rsid w:val="00AC23A5"/>
    <w:rsid w:val="00AC259E"/>
    <w:rsid w:val="00AC25F1"/>
    <w:rsid w:val="00AC265A"/>
    <w:rsid w:val="00AC268D"/>
    <w:rsid w:val="00AC2816"/>
    <w:rsid w:val="00AC2851"/>
    <w:rsid w:val="00AC2899"/>
    <w:rsid w:val="00AC291A"/>
    <w:rsid w:val="00AC29A8"/>
    <w:rsid w:val="00AC2A27"/>
    <w:rsid w:val="00AC2AF5"/>
    <w:rsid w:val="00AC2ECD"/>
    <w:rsid w:val="00AC31F2"/>
    <w:rsid w:val="00AC31FD"/>
    <w:rsid w:val="00AC3353"/>
    <w:rsid w:val="00AC3397"/>
    <w:rsid w:val="00AC3432"/>
    <w:rsid w:val="00AC3462"/>
    <w:rsid w:val="00AC34A1"/>
    <w:rsid w:val="00AC353B"/>
    <w:rsid w:val="00AC370B"/>
    <w:rsid w:val="00AC378B"/>
    <w:rsid w:val="00AC3861"/>
    <w:rsid w:val="00AC3968"/>
    <w:rsid w:val="00AC3974"/>
    <w:rsid w:val="00AC3AA2"/>
    <w:rsid w:val="00AC3AE6"/>
    <w:rsid w:val="00AC3B09"/>
    <w:rsid w:val="00AC3B30"/>
    <w:rsid w:val="00AC3B50"/>
    <w:rsid w:val="00AC3B9D"/>
    <w:rsid w:val="00AC3D9F"/>
    <w:rsid w:val="00AC3EBD"/>
    <w:rsid w:val="00AC3F6E"/>
    <w:rsid w:val="00AC3F94"/>
    <w:rsid w:val="00AC4167"/>
    <w:rsid w:val="00AC4190"/>
    <w:rsid w:val="00AC4265"/>
    <w:rsid w:val="00AC42A2"/>
    <w:rsid w:val="00AC43DF"/>
    <w:rsid w:val="00AC447E"/>
    <w:rsid w:val="00AC448D"/>
    <w:rsid w:val="00AC44F4"/>
    <w:rsid w:val="00AC453D"/>
    <w:rsid w:val="00AC470B"/>
    <w:rsid w:val="00AC4891"/>
    <w:rsid w:val="00AC493B"/>
    <w:rsid w:val="00AC4ADF"/>
    <w:rsid w:val="00AC4BAE"/>
    <w:rsid w:val="00AC4BBB"/>
    <w:rsid w:val="00AC4BBC"/>
    <w:rsid w:val="00AC4C02"/>
    <w:rsid w:val="00AC4C3F"/>
    <w:rsid w:val="00AC4D46"/>
    <w:rsid w:val="00AC4DCD"/>
    <w:rsid w:val="00AC4E43"/>
    <w:rsid w:val="00AC4EBC"/>
    <w:rsid w:val="00AC50A2"/>
    <w:rsid w:val="00AC5178"/>
    <w:rsid w:val="00AC51D5"/>
    <w:rsid w:val="00AC5211"/>
    <w:rsid w:val="00AC525F"/>
    <w:rsid w:val="00AC53F8"/>
    <w:rsid w:val="00AC5455"/>
    <w:rsid w:val="00AC54BA"/>
    <w:rsid w:val="00AC54C7"/>
    <w:rsid w:val="00AC54FE"/>
    <w:rsid w:val="00AC5695"/>
    <w:rsid w:val="00AC56BF"/>
    <w:rsid w:val="00AC57EF"/>
    <w:rsid w:val="00AC5B8E"/>
    <w:rsid w:val="00AC5C94"/>
    <w:rsid w:val="00AC5D46"/>
    <w:rsid w:val="00AC5E93"/>
    <w:rsid w:val="00AC5EB0"/>
    <w:rsid w:val="00AC62A9"/>
    <w:rsid w:val="00AC659B"/>
    <w:rsid w:val="00AC669D"/>
    <w:rsid w:val="00AC69D6"/>
    <w:rsid w:val="00AC6A76"/>
    <w:rsid w:val="00AC6A84"/>
    <w:rsid w:val="00AC6CA1"/>
    <w:rsid w:val="00AC6D70"/>
    <w:rsid w:val="00AC6FC3"/>
    <w:rsid w:val="00AC7070"/>
    <w:rsid w:val="00AC70DB"/>
    <w:rsid w:val="00AC72D2"/>
    <w:rsid w:val="00AC741B"/>
    <w:rsid w:val="00AC745E"/>
    <w:rsid w:val="00AC7471"/>
    <w:rsid w:val="00AC74C7"/>
    <w:rsid w:val="00AC74F9"/>
    <w:rsid w:val="00AC7513"/>
    <w:rsid w:val="00AC7641"/>
    <w:rsid w:val="00AC77A1"/>
    <w:rsid w:val="00AC77D6"/>
    <w:rsid w:val="00AC7A03"/>
    <w:rsid w:val="00AC7B2B"/>
    <w:rsid w:val="00AC7BE8"/>
    <w:rsid w:val="00AC7C0D"/>
    <w:rsid w:val="00AC7E0F"/>
    <w:rsid w:val="00AC7E4F"/>
    <w:rsid w:val="00AC7E6E"/>
    <w:rsid w:val="00AC7FBD"/>
    <w:rsid w:val="00AD0124"/>
    <w:rsid w:val="00AD01EE"/>
    <w:rsid w:val="00AD036B"/>
    <w:rsid w:val="00AD0372"/>
    <w:rsid w:val="00AD085D"/>
    <w:rsid w:val="00AD0A6E"/>
    <w:rsid w:val="00AD0A98"/>
    <w:rsid w:val="00AD0AA7"/>
    <w:rsid w:val="00AD0B67"/>
    <w:rsid w:val="00AD0BC2"/>
    <w:rsid w:val="00AD0C3E"/>
    <w:rsid w:val="00AD0DA1"/>
    <w:rsid w:val="00AD0F08"/>
    <w:rsid w:val="00AD0F5D"/>
    <w:rsid w:val="00AD0F83"/>
    <w:rsid w:val="00AD127B"/>
    <w:rsid w:val="00AD14A1"/>
    <w:rsid w:val="00AD14AE"/>
    <w:rsid w:val="00AD14B3"/>
    <w:rsid w:val="00AD14DD"/>
    <w:rsid w:val="00AD153A"/>
    <w:rsid w:val="00AD1586"/>
    <w:rsid w:val="00AD16CE"/>
    <w:rsid w:val="00AD171E"/>
    <w:rsid w:val="00AD18CB"/>
    <w:rsid w:val="00AD192C"/>
    <w:rsid w:val="00AD1979"/>
    <w:rsid w:val="00AD1B96"/>
    <w:rsid w:val="00AD1BF0"/>
    <w:rsid w:val="00AD1CAE"/>
    <w:rsid w:val="00AD1D93"/>
    <w:rsid w:val="00AD1ECC"/>
    <w:rsid w:val="00AD1F8D"/>
    <w:rsid w:val="00AD1FDE"/>
    <w:rsid w:val="00AD2059"/>
    <w:rsid w:val="00AD205F"/>
    <w:rsid w:val="00AD20CB"/>
    <w:rsid w:val="00AD2272"/>
    <w:rsid w:val="00AD22DA"/>
    <w:rsid w:val="00AD255A"/>
    <w:rsid w:val="00AD25C0"/>
    <w:rsid w:val="00AD2699"/>
    <w:rsid w:val="00AD26A7"/>
    <w:rsid w:val="00AD274D"/>
    <w:rsid w:val="00AD278A"/>
    <w:rsid w:val="00AD284C"/>
    <w:rsid w:val="00AD2996"/>
    <w:rsid w:val="00AD2A7A"/>
    <w:rsid w:val="00AD2C2B"/>
    <w:rsid w:val="00AD2CBF"/>
    <w:rsid w:val="00AD2DE4"/>
    <w:rsid w:val="00AD2F6F"/>
    <w:rsid w:val="00AD2F90"/>
    <w:rsid w:val="00AD2FAF"/>
    <w:rsid w:val="00AD2FF3"/>
    <w:rsid w:val="00AD3575"/>
    <w:rsid w:val="00AD35FF"/>
    <w:rsid w:val="00AD3622"/>
    <w:rsid w:val="00AD365C"/>
    <w:rsid w:val="00AD3711"/>
    <w:rsid w:val="00AD37DC"/>
    <w:rsid w:val="00AD3B20"/>
    <w:rsid w:val="00AD3B50"/>
    <w:rsid w:val="00AD3BAF"/>
    <w:rsid w:val="00AD3C1E"/>
    <w:rsid w:val="00AD3D9B"/>
    <w:rsid w:val="00AD3E08"/>
    <w:rsid w:val="00AD3FE3"/>
    <w:rsid w:val="00AD403B"/>
    <w:rsid w:val="00AD4046"/>
    <w:rsid w:val="00AD4064"/>
    <w:rsid w:val="00AD40C7"/>
    <w:rsid w:val="00AD41F1"/>
    <w:rsid w:val="00AD4402"/>
    <w:rsid w:val="00AD446D"/>
    <w:rsid w:val="00AD461F"/>
    <w:rsid w:val="00AD46F5"/>
    <w:rsid w:val="00AD485F"/>
    <w:rsid w:val="00AD4867"/>
    <w:rsid w:val="00AD490F"/>
    <w:rsid w:val="00AD4B19"/>
    <w:rsid w:val="00AD4C6D"/>
    <w:rsid w:val="00AD4E9A"/>
    <w:rsid w:val="00AD4F0E"/>
    <w:rsid w:val="00AD4F1D"/>
    <w:rsid w:val="00AD4FD7"/>
    <w:rsid w:val="00AD50A3"/>
    <w:rsid w:val="00AD50C6"/>
    <w:rsid w:val="00AD51B6"/>
    <w:rsid w:val="00AD526A"/>
    <w:rsid w:val="00AD52F5"/>
    <w:rsid w:val="00AD5467"/>
    <w:rsid w:val="00AD548A"/>
    <w:rsid w:val="00AD54B1"/>
    <w:rsid w:val="00AD54B2"/>
    <w:rsid w:val="00AD556F"/>
    <w:rsid w:val="00AD567F"/>
    <w:rsid w:val="00AD572F"/>
    <w:rsid w:val="00AD5855"/>
    <w:rsid w:val="00AD5A2D"/>
    <w:rsid w:val="00AD5C5E"/>
    <w:rsid w:val="00AD5CE3"/>
    <w:rsid w:val="00AD5D1D"/>
    <w:rsid w:val="00AD5D6D"/>
    <w:rsid w:val="00AD5D6F"/>
    <w:rsid w:val="00AD5EB7"/>
    <w:rsid w:val="00AD600D"/>
    <w:rsid w:val="00AD602D"/>
    <w:rsid w:val="00AD6060"/>
    <w:rsid w:val="00AD611C"/>
    <w:rsid w:val="00AD616B"/>
    <w:rsid w:val="00AD61D5"/>
    <w:rsid w:val="00AD66CD"/>
    <w:rsid w:val="00AD69E9"/>
    <w:rsid w:val="00AD6A55"/>
    <w:rsid w:val="00AD6A65"/>
    <w:rsid w:val="00AD6AF5"/>
    <w:rsid w:val="00AD6B06"/>
    <w:rsid w:val="00AD6B51"/>
    <w:rsid w:val="00AD6E09"/>
    <w:rsid w:val="00AD6E36"/>
    <w:rsid w:val="00AD6F8B"/>
    <w:rsid w:val="00AD70DA"/>
    <w:rsid w:val="00AD716F"/>
    <w:rsid w:val="00AD71F9"/>
    <w:rsid w:val="00AD7265"/>
    <w:rsid w:val="00AD751C"/>
    <w:rsid w:val="00AD7693"/>
    <w:rsid w:val="00AD7732"/>
    <w:rsid w:val="00AD793F"/>
    <w:rsid w:val="00AD7958"/>
    <w:rsid w:val="00AD7AC9"/>
    <w:rsid w:val="00AD7B48"/>
    <w:rsid w:val="00AD7B5F"/>
    <w:rsid w:val="00AD7C37"/>
    <w:rsid w:val="00AE01A4"/>
    <w:rsid w:val="00AE0236"/>
    <w:rsid w:val="00AE026A"/>
    <w:rsid w:val="00AE02FA"/>
    <w:rsid w:val="00AE0548"/>
    <w:rsid w:val="00AE0805"/>
    <w:rsid w:val="00AE089E"/>
    <w:rsid w:val="00AE0986"/>
    <w:rsid w:val="00AE0A8F"/>
    <w:rsid w:val="00AE0B8B"/>
    <w:rsid w:val="00AE0BDD"/>
    <w:rsid w:val="00AE0CBB"/>
    <w:rsid w:val="00AE0EF9"/>
    <w:rsid w:val="00AE0F2F"/>
    <w:rsid w:val="00AE1225"/>
    <w:rsid w:val="00AE124D"/>
    <w:rsid w:val="00AE131E"/>
    <w:rsid w:val="00AE1379"/>
    <w:rsid w:val="00AE13C5"/>
    <w:rsid w:val="00AE13D6"/>
    <w:rsid w:val="00AE13E5"/>
    <w:rsid w:val="00AE1493"/>
    <w:rsid w:val="00AE1579"/>
    <w:rsid w:val="00AE15B5"/>
    <w:rsid w:val="00AE1659"/>
    <w:rsid w:val="00AE16A4"/>
    <w:rsid w:val="00AE180A"/>
    <w:rsid w:val="00AE1836"/>
    <w:rsid w:val="00AE191B"/>
    <w:rsid w:val="00AE191C"/>
    <w:rsid w:val="00AE1A05"/>
    <w:rsid w:val="00AE1B57"/>
    <w:rsid w:val="00AE1B58"/>
    <w:rsid w:val="00AE1C3C"/>
    <w:rsid w:val="00AE1C46"/>
    <w:rsid w:val="00AE1D15"/>
    <w:rsid w:val="00AE1D20"/>
    <w:rsid w:val="00AE1DA5"/>
    <w:rsid w:val="00AE1FB2"/>
    <w:rsid w:val="00AE1FC4"/>
    <w:rsid w:val="00AE1FF1"/>
    <w:rsid w:val="00AE203B"/>
    <w:rsid w:val="00AE20B8"/>
    <w:rsid w:val="00AE20C2"/>
    <w:rsid w:val="00AE220D"/>
    <w:rsid w:val="00AE225C"/>
    <w:rsid w:val="00AE24B5"/>
    <w:rsid w:val="00AE2532"/>
    <w:rsid w:val="00AE2624"/>
    <w:rsid w:val="00AE2637"/>
    <w:rsid w:val="00AE2661"/>
    <w:rsid w:val="00AE2689"/>
    <w:rsid w:val="00AE269B"/>
    <w:rsid w:val="00AE2729"/>
    <w:rsid w:val="00AE2823"/>
    <w:rsid w:val="00AE2954"/>
    <w:rsid w:val="00AE2AD0"/>
    <w:rsid w:val="00AE2AF0"/>
    <w:rsid w:val="00AE2B35"/>
    <w:rsid w:val="00AE2B7D"/>
    <w:rsid w:val="00AE2C98"/>
    <w:rsid w:val="00AE2D8D"/>
    <w:rsid w:val="00AE2D9E"/>
    <w:rsid w:val="00AE2DD0"/>
    <w:rsid w:val="00AE2DF9"/>
    <w:rsid w:val="00AE2E35"/>
    <w:rsid w:val="00AE2E3E"/>
    <w:rsid w:val="00AE2FE6"/>
    <w:rsid w:val="00AE300B"/>
    <w:rsid w:val="00AE3057"/>
    <w:rsid w:val="00AE31D2"/>
    <w:rsid w:val="00AE31DB"/>
    <w:rsid w:val="00AE3289"/>
    <w:rsid w:val="00AE345D"/>
    <w:rsid w:val="00AE3482"/>
    <w:rsid w:val="00AE35CD"/>
    <w:rsid w:val="00AE3627"/>
    <w:rsid w:val="00AE36E6"/>
    <w:rsid w:val="00AE3720"/>
    <w:rsid w:val="00AE375E"/>
    <w:rsid w:val="00AE380E"/>
    <w:rsid w:val="00AE3919"/>
    <w:rsid w:val="00AE3945"/>
    <w:rsid w:val="00AE3A05"/>
    <w:rsid w:val="00AE3AAB"/>
    <w:rsid w:val="00AE3B7D"/>
    <w:rsid w:val="00AE3B90"/>
    <w:rsid w:val="00AE3D01"/>
    <w:rsid w:val="00AE3EE3"/>
    <w:rsid w:val="00AE3F09"/>
    <w:rsid w:val="00AE3F29"/>
    <w:rsid w:val="00AE3F67"/>
    <w:rsid w:val="00AE3FA0"/>
    <w:rsid w:val="00AE4062"/>
    <w:rsid w:val="00AE409E"/>
    <w:rsid w:val="00AE42E3"/>
    <w:rsid w:val="00AE432F"/>
    <w:rsid w:val="00AE43D4"/>
    <w:rsid w:val="00AE442C"/>
    <w:rsid w:val="00AE4538"/>
    <w:rsid w:val="00AE45D8"/>
    <w:rsid w:val="00AE46CA"/>
    <w:rsid w:val="00AE4703"/>
    <w:rsid w:val="00AE483D"/>
    <w:rsid w:val="00AE485C"/>
    <w:rsid w:val="00AE487B"/>
    <w:rsid w:val="00AE4953"/>
    <w:rsid w:val="00AE49D2"/>
    <w:rsid w:val="00AE4B3F"/>
    <w:rsid w:val="00AE4CC7"/>
    <w:rsid w:val="00AE4D40"/>
    <w:rsid w:val="00AE4D7D"/>
    <w:rsid w:val="00AE4EF2"/>
    <w:rsid w:val="00AE5127"/>
    <w:rsid w:val="00AE51E0"/>
    <w:rsid w:val="00AE51EB"/>
    <w:rsid w:val="00AE5276"/>
    <w:rsid w:val="00AE540E"/>
    <w:rsid w:val="00AE54DD"/>
    <w:rsid w:val="00AE551C"/>
    <w:rsid w:val="00AE56A3"/>
    <w:rsid w:val="00AE5714"/>
    <w:rsid w:val="00AE572D"/>
    <w:rsid w:val="00AE5864"/>
    <w:rsid w:val="00AE5987"/>
    <w:rsid w:val="00AE5C4A"/>
    <w:rsid w:val="00AE5D3C"/>
    <w:rsid w:val="00AE5DCC"/>
    <w:rsid w:val="00AE5F85"/>
    <w:rsid w:val="00AE609D"/>
    <w:rsid w:val="00AE61DE"/>
    <w:rsid w:val="00AE62FE"/>
    <w:rsid w:val="00AE630E"/>
    <w:rsid w:val="00AE634B"/>
    <w:rsid w:val="00AE634E"/>
    <w:rsid w:val="00AE6391"/>
    <w:rsid w:val="00AE649F"/>
    <w:rsid w:val="00AE6608"/>
    <w:rsid w:val="00AE669E"/>
    <w:rsid w:val="00AE695B"/>
    <w:rsid w:val="00AE6A99"/>
    <w:rsid w:val="00AE6AAB"/>
    <w:rsid w:val="00AE6C14"/>
    <w:rsid w:val="00AE6C37"/>
    <w:rsid w:val="00AE6DE6"/>
    <w:rsid w:val="00AE6DEA"/>
    <w:rsid w:val="00AE712C"/>
    <w:rsid w:val="00AE714D"/>
    <w:rsid w:val="00AE7170"/>
    <w:rsid w:val="00AE719F"/>
    <w:rsid w:val="00AE72B5"/>
    <w:rsid w:val="00AE73EA"/>
    <w:rsid w:val="00AE744E"/>
    <w:rsid w:val="00AE75FE"/>
    <w:rsid w:val="00AE7621"/>
    <w:rsid w:val="00AE766B"/>
    <w:rsid w:val="00AE7671"/>
    <w:rsid w:val="00AE7728"/>
    <w:rsid w:val="00AE7734"/>
    <w:rsid w:val="00AE7886"/>
    <w:rsid w:val="00AE7C45"/>
    <w:rsid w:val="00AE8E70"/>
    <w:rsid w:val="00AF003B"/>
    <w:rsid w:val="00AF006E"/>
    <w:rsid w:val="00AF0158"/>
    <w:rsid w:val="00AF01C4"/>
    <w:rsid w:val="00AF0241"/>
    <w:rsid w:val="00AF02A7"/>
    <w:rsid w:val="00AF02D0"/>
    <w:rsid w:val="00AF0332"/>
    <w:rsid w:val="00AF03B6"/>
    <w:rsid w:val="00AF04AE"/>
    <w:rsid w:val="00AF05F7"/>
    <w:rsid w:val="00AF0616"/>
    <w:rsid w:val="00AF087A"/>
    <w:rsid w:val="00AF0C57"/>
    <w:rsid w:val="00AF0C63"/>
    <w:rsid w:val="00AF0C66"/>
    <w:rsid w:val="00AF0D54"/>
    <w:rsid w:val="00AF0D67"/>
    <w:rsid w:val="00AF0D9C"/>
    <w:rsid w:val="00AF0DC9"/>
    <w:rsid w:val="00AF0E47"/>
    <w:rsid w:val="00AF0ECF"/>
    <w:rsid w:val="00AF0F3E"/>
    <w:rsid w:val="00AF100F"/>
    <w:rsid w:val="00AF10D1"/>
    <w:rsid w:val="00AF10F2"/>
    <w:rsid w:val="00AF1128"/>
    <w:rsid w:val="00AF11D0"/>
    <w:rsid w:val="00AF123E"/>
    <w:rsid w:val="00AF134C"/>
    <w:rsid w:val="00AF13A9"/>
    <w:rsid w:val="00AF14D8"/>
    <w:rsid w:val="00AF156A"/>
    <w:rsid w:val="00AF15AB"/>
    <w:rsid w:val="00AF164E"/>
    <w:rsid w:val="00AF1675"/>
    <w:rsid w:val="00AF168C"/>
    <w:rsid w:val="00AF19A9"/>
    <w:rsid w:val="00AF19C7"/>
    <w:rsid w:val="00AF1A0F"/>
    <w:rsid w:val="00AF1B49"/>
    <w:rsid w:val="00AF1B70"/>
    <w:rsid w:val="00AF1B7D"/>
    <w:rsid w:val="00AF1BA3"/>
    <w:rsid w:val="00AF1C05"/>
    <w:rsid w:val="00AF1DD8"/>
    <w:rsid w:val="00AF1DF7"/>
    <w:rsid w:val="00AF1E57"/>
    <w:rsid w:val="00AF1ECD"/>
    <w:rsid w:val="00AF1FE3"/>
    <w:rsid w:val="00AF20E0"/>
    <w:rsid w:val="00AF229A"/>
    <w:rsid w:val="00AF2367"/>
    <w:rsid w:val="00AF23DC"/>
    <w:rsid w:val="00AF2535"/>
    <w:rsid w:val="00AF2544"/>
    <w:rsid w:val="00AF25D9"/>
    <w:rsid w:val="00AF2952"/>
    <w:rsid w:val="00AF2B7C"/>
    <w:rsid w:val="00AF2BC8"/>
    <w:rsid w:val="00AF2D42"/>
    <w:rsid w:val="00AF2D51"/>
    <w:rsid w:val="00AF2EC5"/>
    <w:rsid w:val="00AF2FA2"/>
    <w:rsid w:val="00AF304A"/>
    <w:rsid w:val="00AF30B9"/>
    <w:rsid w:val="00AF321F"/>
    <w:rsid w:val="00AF3257"/>
    <w:rsid w:val="00AF3362"/>
    <w:rsid w:val="00AF3467"/>
    <w:rsid w:val="00AF3469"/>
    <w:rsid w:val="00AF3494"/>
    <w:rsid w:val="00AF3501"/>
    <w:rsid w:val="00AF3647"/>
    <w:rsid w:val="00AF3695"/>
    <w:rsid w:val="00AF37BA"/>
    <w:rsid w:val="00AF37F1"/>
    <w:rsid w:val="00AF384A"/>
    <w:rsid w:val="00AF3987"/>
    <w:rsid w:val="00AF39C5"/>
    <w:rsid w:val="00AF3B91"/>
    <w:rsid w:val="00AF3CDF"/>
    <w:rsid w:val="00AF3DF7"/>
    <w:rsid w:val="00AF3F64"/>
    <w:rsid w:val="00AF3FFF"/>
    <w:rsid w:val="00AF4057"/>
    <w:rsid w:val="00AF40D2"/>
    <w:rsid w:val="00AF4198"/>
    <w:rsid w:val="00AF4199"/>
    <w:rsid w:val="00AF43E5"/>
    <w:rsid w:val="00AF4401"/>
    <w:rsid w:val="00AF4484"/>
    <w:rsid w:val="00AF44CB"/>
    <w:rsid w:val="00AF4576"/>
    <w:rsid w:val="00AF45CC"/>
    <w:rsid w:val="00AF4BC7"/>
    <w:rsid w:val="00AF4C80"/>
    <w:rsid w:val="00AF4D44"/>
    <w:rsid w:val="00AF4D97"/>
    <w:rsid w:val="00AF4DE1"/>
    <w:rsid w:val="00AF5202"/>
    <w:rsid w:val="00AF5220"/>
    <w:rsid w:val="00AF5324"/>
    <w:rsid w:val="00AF5472"/>
    <w:rsid w:val="00AF5592"/>
    <w:rsid w:val="00AF55A3"/>
    <w:rsid w:val="00AF5834"/>
    <w:rsid w:val="00AF5900"/>
    <w:rsid w:val="00AF5948"/>
    <w:rsid w:val="00AF5A2E"/>
    <w:rsid w:val="00AF5AB6"/>
    <w:rsid w:val="00AF5AE1"/>
    <w:rsid w:val="00AF5BC4"/>
    <w:rsid w:val="00AF5D7B"/>
    <w:rsid w:val="00AF5DDF"/>
    <w:rsid w:val="00AF5F77"/>
    <w:rsid w:val="00AF60D6"/>
    <w:rsid w:val="00AF611B"/>
    <w:rsid w:val="00AF612A"/>
    <w:rsid w:val="00AF613F"/>
    <w:rsid w:val="00AF6198"/>
    <w:rsid w:val="00AF61F5"/>
    <w:rsid w:val="00AF625B"/>
    <w:rsid w:val="00AF6337"/>
    <w:rsid w:val="00AF6360"/>
    <w:rsid w:val="00AF6386"/>
    <w:rsid w:val="00AF663A"/>
    <w:rsid w:val="00AF667E"/>
    <w:rsid w:val="00AF66AA"/>
    <w:rsid w:val="00AF67B6"/>
    <w:rsid w:val="00AF68C4"/>
    <w:rsid w:val="00AF6928"/>
    <w:rsid w:val="00AF6955"/>
    <w:rsid w:val="00AF6A1D"/>
    <w:rsid w:val="00AF6A63"/>
    <w:rsid w:val="00AF6C2E"/>
    <w:rsid w:val="00AF6CC3"/>
    <w:rsid w:val="00AF6DAA"/>
    <w:rsid w:val="00AF6F6B"/>
    <w:rsid w:val="00AF70E3"/>
    <w:rsid w:val="00AF7113"/>
    <w:rsid w:val="00AF71E3"/>
    <w:rsid w:val="00AF7318"/>
    <w:rsid w:val="00AF7351"/>
    <w:rsid w:val="00AF7365"/>
    <w:rsid w:val="00AF73B4"/>
    <w:rsid w:val="00AF7480"/>
    <w:rsid w:val="00AF758D"/>
    <w:rsid w:val="00AF75E4"/>
    <w:rsid w:val="00AF7663"/>
    <w:rsid w:val="00AF78DD"/>
    <w:rsid w:val="00AF78F0"/>
    <w:rsid w:val="00AF7972"/>
    <w:rsid w:val="00AF7998"/>
    <w:rsid w:val="00AF79F6"/>
    <w:rsid w:val="00AF7CEB"/>
    <w:rsid w:val="00B00002"/>
    <w:rsid w:val="00B00021"/>
    <w:rsid w:val="00B00094"/>
    <w:rsid w:val="00B0010C"/>
    <w:rsid w:val="00B0021B"/>
    <w:rsid w:val="00B002B7"/>
    <w:rsid w:val="00B00464"/>
    <w:rsid w:val="00B0049E"/>
    <w:rsid w:val="00B005F9"/>
    <w:rsid w:val="00B00885"/>
    <w:rsid w:val="00B0093A"/>
    <w:rsid w:val="00B00B5D"/>
    <w:rsid w:val="00B00E35"/>
    <w:rsid w:val="00B011C8"/>
    <w:rsid w:val="00B011D5"/>
    <w:rsid w:val="00B011EA"/>
    <w:rsid w:val="00B012E5"/>
    <w:rsid w:val="00B01352"/>
    <w:rsid w:val="00B013C2"/>
    <w:rsid w:val="00B0146E"/>
    <w:rsid w:val="00B01486"/>
    <w:rsid w:val="00B01618"/>
    <w:rsid w:val="00B01625"/>
    <w:rsid w:val="00B0162A"/>
    <w:rsid w:val="00B016F3"/>
    <w:rsid w:val="00B0177A"/>
    <w:rsid w:val="00B0177E"/>
    <w:rsid w:val="00B01ACA"/>
    <w:rsid w:val="00B01ACC"/>
    <w:rsid w:val="00B01AD4"/>
    <w:rsid w:val="00B01AE5"/>
    <w:rsid w:val="00B01B38"/>
    <w:rsid w:val="00B01C27"/>
    <w:rsid w:val="00B01C9D"/>
    <w:rsid w:val="00B01DFF"/>
    <w:rsid w:val="00B01EF8"/>
    <w:rsid w:val="00B020C3"/>
    <w:rsid w:val="00B021E0"/>
    <w:rsid w:val="00B02235"/>
    <w:rsid w:val="00B02302"/>
    <w:rsid w:val="00B02332"/>
    <w:rsid w:val="00B023D0"/>
    <w:rsid w:val="00B02467"/>
    <w:rsid w:val="00B02524"/>
    <w:rsid w:val="00B02540"/>
    <w:rsid w:val="00B0264F"/>
    <w:rsid w:val="00B02666"/>
    <w:rsid w:val="00B0267B"/>
    <w:rsid w:val="00B0268A"/>
    <w:rsid w:val="00B027E2"/>
    <w:rsid w:val="00B0280C"/>
    <w:rsid w:val="00B02845"/>
    <w:rsid w:val="00B028C9"/>
    <w:rsid w:val="00B02B0A"/>
    <w:rsid w:val="00B02B12"/>
    <w:rsid w:val="00B02B22"/>
    <w:rsid w:val="00B02B23"/>
    <w:rsid w:val="00B02CB7"/>
    <w:rsid w:val="00B02CEF"/>
    <w:rsid w:val="00B02D19"/>
    <w:rsid w:val="00B02EA9"/>
    <w:rsid w:val="00B032AC"/>
    <w:rsid w:val="00B032E1"/>
    <w:rsid w:val="00B0330E"/>
    <w:rsid w:val="00B03440"/>
    <w:rsid w:val="00B035D2"/>
    <w:rsid w:val="00B03712"/>
    <w:rsid w:val="00B0371C"/>
    <w:rsid w:val="00B03746"/>
    <w:rsid w:val="00B0379F"/>
    <w:rsid w:val="00B038B9"/>
    <w:rsid w:val="00B03A03"/>
    <w:rsid w:val="00B03A87"/>
    <w:rsid w:val="00B03C65"/>
    <w:rsid w:val="00B03D37"/>
    <w:rsid w:val="00B03DA7"/>
    <w:rsid w:val="00B03EC6"/>
    <w:rsid w:val="00B03EE5"/>
    <w:rsid w:val="00B03F57"/>
    <w:rsid w:val="00B0404F"/>
    <w:rsid w:val="00B04053"/>
    <w:rsid w:val="00B041B9"/>
    <w:rsid w:val="00B04240"/>
    <w:rsid w:val="00B0427E"/>
    <w:rsid w:val="00B0435F"/>
    <w:rsid w:val="00B04525"/>
    <w:rsid w:val="00B04606"/>
    <w:rsid w:val="00B0464D"/>
    <w:rsid w:val="00B0473A"/>
    <w:rsid w:val="00B0489F"/>
    <w:rsid w:val="00B04916"/>
    <w:rsid w:val="00B0497C"/>
    <w:rsid w:val="00B04A44"/>
    <w:rsid w:val="00B04B2D"/>
    <w:rsid w:val="00B04DF2"/>
    <w:rsid w:val="00B04F3B"/>
    <w:rsid w:val="00B05166"/>
    <w:rsid w:val="00B0521F"/>
    <w:rsid w:val="00B05383"/>
    <w:rsid w:val="00B053C8"/>
    <w:rsid w:val="00B05431"/>
    <w:rsid w:val="00B05564"/>
    <w:rsid w:val="00B05646"/>
    <w:rsid w:val="00B0564B"/>
    <w:rsid w:val="00B05724"/>
    <w:rsid w:val="00B05732"/>
    <w:rsid w:val="00B05873"/>
    <w:rsid w:val="00B0591B"/>
    <w:rsid w:val="00B059A8"/>
    <w:rsid w:val="00B05ABC"/>
    <w:rsid w:val="00B05C47"/>
    <w:rsid w:val="00B05CEF"/>
    <w:rsid w:val="00B05CFE"/>
    <w:rsid w:val="00B05D7D"/>
    <w:rsid w:val="00B05E3D"/>
    <w:rsid w:val="00B05FAC"/>
    <w:rsid w:val="00B060B8"/>
    <w:rsid w:val="00B06190"/>
    <w:rsid w:val="00B0619E"/>
    <w:rsid w:val="00B061E4"/>
    <w:rsid w:val="00B06202"/>
    <w:rsid w:val="00B06316"/>
    <w:rsid w:val="00B06344"/>
    <w:rsid w:val="00B0684F"/>
    <w:rsid w:val="00B068D9"/>
    <w:rsid w:val="00B06ACC"/>
    <w:rsid w:val="00B06B34"/>
    <w:rsid w:val="00B06B4E"/>
    <w:rsid w:val="00B06B79"/>
    <w:rsid w:val="00B06C38"/>
    <w:rsid w:val="00B06C3C"/>
    <w:rsid w:val="00B06D62"/>
    <w:rsid w:val="00B06E3D"/>
    <w:rsid w:val="00B06F22"/>
    <w:rsid w:val="00B06F57"/>
    <w:rsid w:val="00B06F6F"/>
    <w:rsid w:val="00B0700E"/>
    <w:rsid w:val="00B070B2"/>
    <w:rsid w:val="00B071A2"/>
    <w:rsid w:val="00B0755B"/>
    <w:rsid w:val="00B075BB"/>
    <w:rsid w:val="00B07728"/>
    <w:rsid w:val="00B07746"/>
    <w:rsid w:val="00B07B5C"/>
    <w:rsid w:val="00B07CB4"/>
    <w:rsid w:val="00B07D71"/>
    <w:rsid w:val="00B07DDF"/>
    <w:rsid w:val="00B07ECB"/>
    <w:rsid w:val="00B07ED3"/>
    <w:rsid w:val="00B07F08"/>
    <w:rsid w:val="00B07F0A"/>
    <w:rsid w:val="00B10054"/>
    <w:rsid w:val="00B10116"/>
    <w:rsid w:val="00B10122"/>
    <w:rsid w:val="00B10165"/>
    <w:rsid w:val="00B10317"/>
    <w:rsid w:val="00B1034B"/>
    <w:rsid w:val="00B10374"/>
    <w:rsid w:val="00B1040D"/>
    <w:rsid w:val="00B105E6"/>
    <w:rsid w:val="00B10698"/>
    <w:rsid w:val="00B1073B"/>
    <w:rsid w:val="00B10861"/>
    <w:rsid w:val="00B10B8F"/>
    <w:rsid w:val="00B10BA2"/>
    <w:rsid w:val="00B10C4F"/>
    <w:rsid w:val="00B10D35"/>
    <w:rsid w:val="00B10E28"/>
    <w:rsid w:val="00B10E8F"/>
    <w:rsid w:val="00B10F19"/>
    <w:rsid w:val="00B10FA7"/>
    <w:rsid w:val="00B11143"/>
    <w:rsid w:val="00B11183"/>
    <w:rsid w:val="00B1120C"/>
    <w:rsid w:val="00B11228"/>
    <w:rsid w:val="00B11343"/>
    <w:rsid w:val="00B11470"/>
    <w:rsid w:val="00B114A0"/>
    <w:rsid w:val="00B11550"/>
    <w:rsid w:val="00B115BF"/>
    <w:rsid w:val="00B11606"/>
    <w:rsid w:val="00B11612"/>
    <w:rsid w:val="00B11696"/>
    <w:rsid w:val="00B11763"/>
    <w:rsid w:val="00B11859"/>
    <w:rsid w:val="00B118A4"/>
    <w:rsid w:val="00B11A10"/>
    <w:rsid w:val="00B11B00"/>
    <w:rsid w:val="00B11B13"/>
    <w:rsid w:val="00B11B28"/>
    <w:rsid w:val="00B11B35"/>
    <w:rsid w:val="00B11BDA"/>
    <w:rsid w:val="00B11C2B"/>
    <w:rsid w:val="00B11C8A"/>
    <w:rsid w:val="00B11CBD"/>
    <w:rsid w:val="00B11D0D"/>
    <w:rsid w:val="00B11DE6"/>
    <w:rsid w:val="00B11E0C"/>
    <w:rsid w:val="00B11EBD"/>
    <w:rsid w:val="00B11F50"/>
    <w:rsid w:val="00B11FF8"/>
    <w:rsid w:val="00B1208B"/>
    <w:rsid w:val="00B120B8"/>
    <w:rsid w:val="00B12248"/>
    <w:rsid w:val="00B122CA"/>
    <w:rsid w:val="00B122CE"/>
    <w:rsid w:val="00B1253E"/>
    <w:rsid w:val="00B12755"/>
    <w:rsid w:val="00B127A9"/>
    <w:rsid w:val="00B127F4"/>
    <w:rsid w:val="00B13079"/>
    <w:rsid w:val="00B131CF"/>
    <w:rsid w:val="00B13238"/>
    <w:rsid w:val="00B13248"/>
    <w:rsid w:val="00B132AC"/>
    <w:rsid w:val="00B132E2"/>
    <w:rsid w:val="00B133A8"/>
    <w:rsid w:val="00B134BB"/>
    <w:rsid w:val="00B135A5"/>
    <w:rsid w:val="00B136C5"/>
    <w:rsid w:val="00B13720"/>
    <w:rsid w:val="00B1377A"/>
    <w:rsid w:val="00B13782"/>
    <w:rsid w:val="00B137D8"/>
    <w:rsid w:val="00B138A0"/>
    <w:rsid w:val="00B138EA"/>
    <w:rsid w:val="00B13991"/>
    <w:rsid w:val="00B13AA6"/>
    <w:rsid w:val="00B13B1B"/>
    <w:rsid w:val="00B13C03"/>
    <w:rsid w:val="00B13CE8"/>
    <w:rsid w:val="00B13E17"/>
    <w:rsid w:val="00B140F9"/>
    <w:rsid w:val="00B1430D"/>
    <w:rsid w:val="00B14438"/>
    <w:rsid w:val="00B1448E"/>
    <w:rsid w:val="00B14495"/>
    <w:rsid w:val="00B145FD"/>
    <w:rsid w:val="00B1465D"/>
    <w:rsid w:val="00B14663"/>
    <w:rsid w:val="00B147FC"/>
    <w:rsid w:val="00B14894"/>
    <w:rsid w:val="00B148AD"/>
    <w:rsid w:val="00B14A2D"/>
    <w:rsid w:val="00B14AFC"/>
    <w:rsid w:val="00B14B3F"/>
    <w:rsid w:val="00B14D14"/>
    <w:rsid w:val="00B14D4A"/>
    <w:rsid w:val="00B14D7E"/>
    <w:rsid w:val="00B14DF3"/>
    <w:rsid w:val="00B14EF4"/>
    <w:rsid w:val="00B14F2C"/>
    <w:rsid w:val="00B14F3A"/>
    <w:rsid w:val="00B14FA0"/>
    <w:rsid w:val="00B14FE7"/>
    <w:rsid w:val="00B1501C"/>
    <w:rsid w:val="00B1505A"/>
    <w:rsid w:val="00B1528D"/>
    <w:rsid w:val="00B15301"/>
    <w:rsid w:val="00B153D4"/>
    <w:rsid w:val="00B15543"/>
    <w:rsid w:val="00B156A5"/>
    <w:rsid w:val="00B158CE"/>
    <w:rsid w:val="00B1598B"/>
    <w:rsid w:val="00B15A4B"/>
    <w:rsid w:val="00B15B09"/>
    <w:rsid w:val="00B15BBC"/>
    <w:rsid w:val="00B15C0D"/>
    <w:rsid w:val="00B15CA5"/>
    <w:rsid w:val="00B15E72"/>
    <w:rsid w:val="00B15E85"/>
    <w:rsid w:val="00B15F00"/>
    <w:rsid w:val="00B16154"/>
    <w:rsid w:val="00B161E1"/>
    <w:rsid w:val="00B162C9"/>
    <w:rsid w:val="00B16338"/>
    <w:rsid w:val="00B16346"/>
    <w:rsid w:val="00B1649A"/>
    <w:rsid w:val="00B1659A"/>
    <w:rsid w:val="00B16647"/>
    <w:rsid w:val="00B16801"/>
    <w:rsid w:val="00B168F7"/>
    <w:rsid w:val="00B16B1D"/>
    <w:rsid w:val="00B16CD9"/>
    <w:rsid w:val="00B16D0A"/>
    <w:rsid w:val="00B16D29"/>
    <w:rsid w:val="00B16E2E"/>
    <w:rsid w:val="00B16F35"/>
    <w:rsid w:val="00B16F5E"/>
    <w:rsid w:val="00B170DD"/>
    <w:rsid w:val="00B1713D"/>
    <w:rsid w:val="00B171E4"/>
    <w:rsid w:val="00B172FA"/>
    <w:rsid w:val="00B1730C"/>
    <w:rsid w:val="00B174C7"/>
    <w:rsid w:val="00B174DD"/>
    <w:rsid w:val="00B1753B"/>
    <w:rsid w:val="00B17559"/>
    <w:rsid w:val="00B176A2"/>
    <w:rsid w:val="00B177E6"/>
    <w:rsid w:val="00B1787C"/>
    <w:rsid w:val="00B1795C"/>
    <w:rsid w:val="00B17990"/>
    <w:rsid w:val="00B179DE"/>
    <w:rsid w:val="00B17B7B"/>
    <w:rsid w:val="00B17BFD"/>
    <w:rsid w:val="00B17C5A"/>
    <w:rsid w:val="00B17CB2"/>
    <w:rsid w:val="00B17E0C"/>
    <w:rsid w:val="00B17E4F"/>
    <w:rsid w:val="00B17F5E"/>
    <w:rsid w:val="00B20049"/>
    <w:rsid w:val="00B2006E"/>
    <w:rsid w:val="00B2016F"/>
    <w:rsid w:val="00B201D5"/>
    <w:rsid w:val="00B20271"/>
    <w:rsid w:val="00B20321"/>
    <w:rsid w:val="00B20324"/>
    <w:rsid w:val="00B20350"/>
    <w:rsid w:val="00B20379"/>
    <w:rsid w:val="00B20385"/>
    <w:rsid w:val="00B203DE"/>
    <w:rsid w:val="00B20615"/>
    <w:rsid w:val="00B206D5"/>
    <w:rsid w:val="00B2071D"/>
    <w:rsid w:val="00B207A8"/>
    <w:rsid w:val="00B20822"/>
    <w:rsid w:val="00B20856"/>
    <w:rsid w:val="00B20877"/>
    <w:rsid w:val="00B20899"/>
    <w:rsid w:val="00B208D8"/>
    <w:rsid w:val="00B20A30"/>
    <w:rsid w:val="00B20AD2"/>
    <w:rsid w:val="00B20B88"/>
    <w:rsid w:val="00B20C38"/>
    <w:rsid w:val="00B20D1E"/>
    <w:rsid w:val="00B20D52"/>
    <w:rsid w:val="00B20D62"/>
    <w:rsid w:val="00B20E30"/>
    <w:rsid w:val="00B20E49"/>
    <w:rsid w:val="00B20EF8"/>
    <w:rsid w:val="00B20F3D"/>
    <w:rsid w:val="00B20F52"/>
    <w:rsid w:val="00B20F6E"/>
    <w:rsid w:val="00B21023"/>
    <w:rsid w:val="00B211D6"/>
    <w:rsid w:val="00B211E3"/>
    <w:rsid w:val="00B21696"/>
    <w:rsid w:val="00B216F1"/>
    <w:rsid w:val="00B21735"/>
    <w:rsid w:val="00B21766"/>
    <w:rsid w:val="00B217F4"/>
    <w:rsid w:val="00B218EB"/>
    <w:rsid w:val="00B2190E"/>
    <w:rsid w:val="00B21A29"/>
    <w:rsid w:val="00B21A53"/>
    <w:rsid w:val="00B21B08"/>
    <w:rsid w:val="00B21B96"/>
    <w:rsid w:val="00B21BAE"/>
    <w:rsid w:val="00B21C1F"/>
    <w:rsid w:val="00B21C42"/>
    <w:rsid w:val="00B22019"/>
    <w:rsid w:val="00B22180"/>
    <w:rsid w:val="00B221B8"/>
    <w:rsid w:val="00B22256"/>
    <w:rsid w:val="00B2234F"/>
    <w:rsid w:val="00B2237B"/>
    <w:rsid w:val="00B2250D"/>
    <w:rsid w:val="00B226BE"/>
    <w:rsid w:val="00B22766"/>
    <w:rsid w:val="00B22878"/>
    <w:rsid w:val="00B228AB"/>
    <w:rsid w:val="00B228B3"/>
    <w:rsid w:val="00B2290E"/>
    <w:rsid w:val="00B22B96"/>
    <w:rsid w:val="00B22C93"/>
    <w:rsid w:val="00B22D01"/>
    <w:rsid w:val="00B22D4F"/>
    <w:rsid w:val="00B23052"/>
    <w:rsid w:val="00B2319B"/>
    <w:rsid w:val="00B23270"/>
    <w:rsid w:val="00B23464"/>
    <w:rsid w:val="00B236B2"/>
    <w:rsid w:val="00B23725"/>
    <w:rsid w:val="00B23736"/>
    <w:rsid w:val="00B2387E"/>
    <w:rsid w:val="00B23A56"/>
    <w:rsid w:val="00B23B08"/>
    <w:rsid w:val="00B23E3F"/>
    <w:rsid w:val="00B240CD"/>
    <w:rsid w:val="00B24150"/>
    <w:rsid w:val="00B241F5"/>
    <w:rsid w:val="00B2426B"/>
    <w:rsid w:val="00B242E2"/>
    <w:rsid w:val="00B243A1"/>
    <w:rsid w:val="00B245C6"/>
    <w:rsid w:val="00B2460D"/>
    <w:rsid w:val="00B24696"/>
    <w:rsid w:val="00B2474D"/>
    <w:rsid w:val="00B2474F"/>
    <w:rsid w:val="00B24777"/>
    <w:rsid w:val="00B2484B"/>
    <w:rsid w:val="00B24901"/>
    <w:rsid w:val="00B24A36"/>
    <w:rsid w:val="00B24B3C"/>
    <w:rsid w:val="00B24B73"/>
    <w:rsid w:val="00B24C70"/>
    <w:rsid w:val="00B24E21"/>
    <w:rsid w:val="00B24E50"/>
    <w:rsid w:val="00B24EEB"/>
    <w:rsid w:val="00B24EFF"/>
    <w:rsid w:val="00B2502C"/>
    <w:rsid w:val="00B251E9"/>
    <w:rsid w:val="00B2534A"/>
    <w:rsid w:val="00B25399"/>
    <w:rsid w:val="00B25527"/>
    <w:rsid w:val="00B25570"/>
    <w:rsid w:val="00B255E7"/>
    <w:rsid w:val="00B25603"/>
    <w:rsid w:val="00B2594D"/>
    <w:rsid w:val="00B25AFC"/>
    <w:rsid w:val="00B25B29"/>
    <w:rsid w:val="00B25B35"/>
    <w:rsid w:val="00B25B40"/>
    <w:rsid w:val="00B25C2A"/>
    <w:rsid w:val="00B25CBD"/>
    <w:rsid w:val="00B25CE2"/>
    <w:rsid w:val="00B25D2F"/>
    <w:rsid w:val="00B25DB7"/>
    <w:rsid w:val="00B25E46"/>
    <w:rsid w:val="00B25E4D"/>
    <w:rsid w:val="00B25E73"/>
    <w:rsid w:val="00B2608F"/>
    <w:rsid w:val="00B260BA"/>
    <w:rsid w:val="00B2613A"/>
    <w:rsid w:val="00B2629C"/>
    <w:rsid w:val="00B26329"/>
    <w:rsid w:val="00B26735"/>
    <w:rsid w:val="00B26849"/>
    <w:rsid w:val="00B2688F"/>
    <w:rsid w:val="00B26C17"/>
    <w:rsid w:val="00B26C7D"/>
    <w:rsid w:val="00B26CF9"/>
    <w:rsid w:val="00B26D8E"/>
    <w:rsid w:val="00B26DF6"/>
    <w:rsid w:val="00B26EE6"/>
    <w:rsid w:val="00B26F5E"/>
    <w:rsid w:val="00B272BA"/>
    <w:rsid w:val="00B272F6"/>
    <w:rsid w:val="00B27316"/>
    <w:rsid w:val="00B273F1"/>
    <w:rsid w:val="00B274F6"/>
    <w:rsid w:val="00B27833"/>
    <w:rsid w:val="00B27896"/>
    <w:rsid w:val="00B27961"/>
    <w:rsid w:val="00B279A8"/>
    <w:rsid w:val="00B279FC"/>
    <w:rsid w:val="00B27AF6"/>
    <w:rsid w:val="00B27B75"/>
    <w:rsid w:val="00B27CD7"/>
    <w:rsid w:val="00B27D06"/>
    <w:rsid w:val="00B27D9C"/>
    <w:rsid w:val="00B27DC4"/>
    <w:rsid w:val="00B30046"/>
    <w:rsid w:val="00B301B2"/>
    <w:rsid w:val="00B302FE"/>
    <w:rsid w:val="00B3034B"/>
    <w:rsid w:val="00B3034E"/>
    <w:rsid w:val="00B307C3"/>
    <w:rsid w:val="00B308C0"/>
    <w:rsid w:val="00B30ACB"/>
    <w:rsid w:val="00B30B3F"/>
    <w:rsid w:val="00B30D40"/>
    <w:rsid w:val="00B30DD1"/>
    <w:rsid w:val="00B30DE7"/>
    <w:rsid w:val="00B30EC0"/>
    <w:rsid w:val="00B31029"/>
    <w:rsid w:val="00B31315"/>
    <w:rsid w:val="00B3137A"/>
    <w:rsid w:val="00B3145B"/>
    <w:rsid w:val="00B3145D"/>
    <w:rsid w:val="00B3148B"/>
    <w:rsid w:val="00B314A8"/>
    <w:rsid w:val="00B314D0"/>
    <w:rsid w:val="00B31661"/>
    <w:rsid w:val="00B31883"/>
    <w:rsid w:val="00B31904"/>
    <w:rsid w:val="00B3190C"/>
    <w:rsid w:val="00B3194A"/>
    <w:rsid w:val="00B31975"/>
    <w:rsid w:val="00B31A54"/>
    <w:rsid w:val="00B31B39"/>
    <w:rsid w:val="00B31C0E"/>
    <w:rsid w:val="00B31D79"/>
    <w:rsid w:val="00B31DA0"/>
    <w:rsid w:val="00B31E22"/>
    <w:rsid w:val="00B32302"/>
    <w:rsid w:val="00B323AB"/>
    <w:rsid w:val="00B325A5"/>
    <w:rsid w:val="00B3261C"/>
    <w:rsid w:val="00B3295B"/>
    <w:rsid w:val="00B3299D"/>
    <w:rsid w:val="00B32A48"/>
    <w:rsid w:val="00B32AD6"/>
    <w:rsid w:val="00B32AFB"/>
    <w:rsid w:val="00B32B6A"/>
    <w:rsid w:val="00B32BB8"/>
    <w:rsid w:val="00B32BE5"/>
    <w:rsid w:val="00B32CBA"/>
    <w:rsid w:val="00B32CD2"/>
    <w:rsid w:val="00B32D41"/>
    <w:rsid w:val="00B32F6C"/>
    <w:rsid w:val="00B32F84"/>
    <w:rsid w:val="00B32F8E"/>
    <w:rsid w:val="00B33064"/>
    <w:rsid w:val="00B330C7"/>
    <w:rsid w:val="00B33113"/>
    <w:rsid w:val="00B3346F"/>
    <w:rsid w:val="00B3349C"/>
    <w:rsid w:val="00B33577"/>
    <w:rsid w:val="00B335FE"/>
    <w:rsid w:val="00B336D5"/>
    <w:rsid w:val="00B33863"/>
    <w:rsid w:val="00B33A62"/>
    <w:rsid w:val="00B33A9C"/>
    <w:rsid w:val="00B33BD5"/>
    <w:rsid w:val="00B33C85"/>
    <w:rsid w:val="00B33EC6"/>
    <w:rsid w:val="00B33EE1"/>
    <w:rsid w:val="00B33EE9"/>
    <w:rsid w:val="00B34226"/>
    <w:rsid w:val="00B34232"/>
    <w:rsid w:val="00B34291"/>
    <w:rsid w:val="00B342DA"/>
    <w:rsid w:val="00B3447E"/>
    <w:rsid w:val="00B344A5"/>
    <w:rsid w:val="00B345EC"/>
    <w:rsid w:val="00B34661"/>
    <w:rsid w:val="00B34691"/>
    <w:rsid w:val="00B347A7"/>
    <w:rsid w:val="00B347E7"/>
    <w:rsid w:val="00B3499B"/>
    <w:rsid w:val="00B349A6"/>
    <w:rsid w:val="00B34AD4"/>
    <w:rsid w:val="00B34B80"/>
    <w:rsid w:val="00B34B94"/>
    <w:rsid w:val="00B34B98"/>
    <w:rsid w:val="00B34D41"/>
    <w:rsid w:val="00B34E09"/>
    <w:rsid w:val="00B34E5B"/>
    <w:rsid w:val="00B34E92"/>
    <w:rsid w:val="00B34EBF"/>
    <w:rsid w:val="00B34F6B"/>
    <w:rsid w:val="00B350A8"/>
    <w:rsid w:val="00B35142"/>
    <w:rsid w:val="00B3529B"/>
    <w:rsid w:val="00B352C8"/>
    <w:rsid w:val="00B352CA"/>
    <w:rsid w:val="00B35349"/>
    <w:rsid w:val="00B35580"/>
    <w:rsid w:val="00B35650"/>
    <w:rsid w:val="00B357A7"/>
    <w:rsid w:val="00B35877"/>
    <w:rsid w:val="00B35935"/>
    <w:rsid w:val="00B35B0F"/>
    <w:rsid w:val="00B35B3A"/>
    <w:rsid w:val="00B35BC1"/>
    <w:rsid w:val="00B35C2D"/>
    <w:rsid w:val="00B35CBA"/>
    <w:rsid w:val="00B35D83"/>
    <w:rsid w:val="00B35E39"/>
    <w:rsid w:val="00B35E4F"/>
    <w:rsid w:val="00B35E56"/>
    <w:rsid w:val="00B35F95"/>
    <w:rsid w:val="00B35FE1"/>
    <w:rsid w:val="00B36071"/>
    <w:rsid w:val="00B36151"/>
    <w:rsid w:val="00B362DE"/>
    <w:rsid w:val="00B36316"/>
    <w:rsid w:val="00B366E8"/>
    <w:rsid w:val="00B367CD"/>
    <w:rsid w:val="00B3682D"/>
    <w:rsid w:val="00B368B3"/>
    <w:rsid w:val="00B369C0"/>
    <w:rsid w:val="00B36AA5"/>
    <w:rsid w:val="00B36BD9"/>
    <w:rsid w:val="00B36C68"/>
    <w:rsid w:val="00B36D8E"/>
    <w:rsid w:val="00B36DCF"/>
    <w:rsid w:val="00B3705F"/>
    <w:rsid w:val="00B3707C"/>
    <w:rsid w:val="00B3711B"/>
    <w:rsid w:val="00B37131"/>
    <w:rsid w:val="00B371A8"/>
    <w:rsid w:val="00B372B1"/>
    <w:rsid w:val="00B373C1"/>
    <w:rsid w:val="00B373EB"/>
    <w:rsid w:val="00B3753F"/>
    <w:rsid w:val="00B375F9"/>
    <w:rsid w:val="00B3767E"/>
    <w:rsid w:val="00B37738"/>
    <w:rsid w:val="00B37741"/>
    <w:rsid w:val="00B37A75"/>
    <w:rsid w:val="00B37A7D"/>
    <w:rsid w:val="00B37E53"/>
    <w:rsid w:val="00B37F8E"/>
    <w:rsid w:val="00B40150"/>
    <w:rsid w:val="00B40178"/>
    <w:rsid w:val="00B4017A"/>
    <w:rsid w:val="00B40213"/>
    <w:rsid w:val="00B40215"/>
    <w:rsid w:val="00B40317"/>
    <w:rsid w:val="00B405E8"/>
    <w:rsid w:val="00B40619"/>
    <w:rsid w:val="00B4069E"/>
    <w:rsid w:val="00B406F6"/>
    <w:rsid w:val="00B4099D"/>
    <w:rsid w:val="00B409A8"/>
    <w:rsid w:val="00B40A90"/>
    <w:rsid w:val="00B40AF4"/>
    <w:rsid w:val="00B40B89"/>
    <w:rsid w:val="00B40CC9"/>
    <w:rsid w:val="00B40CFC"/>
    <w:rsid w:val="00B40E7E"/>
    <w:rsid w:val="00B40E81"/>
    <w:rsid w:val="00B410F1"/>
    <w:rsid w:val="00B41167"/>
    <w:rsid w:val="00B411C7"/>
    <w:rsid w:val="00B412EF"/>
    <w:rsid w:val="00B413D8"/>
    <w:rsid w:val="00B41477"/>
    <w:rsid w:val="00B4157E"/>
    <w:rsid w:val="00B415A4"/>
    <w:rsid w:val="00B41623"/>
    <w:rsid w:val="00B41704"/>
    <w:rsid w:val="00B417E2"/>
    <w:rsid w:val="00B41854"/>
    <w:rsid w:val="00B418C8"/>
    <w:rsid w:val="00B41BA9"/>
    <w:rsid w:val="00B41D37"/>
    <w:rsid w:val="00B41DAF"/>
    <w:rsid w:val="00B41E06"/>
    <w:rsid w:val="00B41FF2"/>
    <w:rsid w:val="00B4207B"/>
    <w:rsid w:val="00B42252"/>
    <w:rsid w:val="00B42829"/>
    <w:rsid w:val="00B42922"/>
    <w:rsid w:val="00B429FE"/>
    <w:rsid w:val="00B42CD2"/>
    <w:rsid w:val="00B42D7B"/>
    <w:rsid w:val="00B42E92"/>
    <w:rsid w:val="00B42F7D"/>
    <w:rsid w:val="00B42FA7"/>
    <w:rsid w:val="00B4302C"/>
    <w:rsid w:val="00B430A5"/>
    <w:rsid w:val="00B4310A"/>
    <w:rsid w:val="00B4325D"/>
    <w:rsid w:val="00B43342"/>
    <w:rsid w:val="00B43379"/>
    <w:rsid w:val="00B43531"/>
    <w:rsid w:val="00B435DE"/>
    <w:rsid w:val="00B437AD"/>
    <w:rsid w:val="00B4382F"/>
    <w:rsid w:val="00B43902"/>
    <w:rsid w:val="00B4392A"/>
    <w:rsid w:val="00B43943"/>
    <w:rsid w:val="00B43A46"/>
    <w:rsid w:val="00B43A76"/>
    <w:rsid w:val="00B43AAC"/>
    <w:rsid w:val="00B43B0D"/>
    <w:rsid w:val="00B43B2D"/>
    <w:rsid w:val="00B43C88"/>
    <w:rsid w:val="00B43CB9"/>
    <w:rsid w:val="00B43D4C"/>
    <w:rsid w:val="00B43E33"/>
    <w:rsid w:val="00B440E0"/>
    <w:rsid w:val="00B4418F"/>
    <w:rsid w:val="00B441AD"/>
    <w:rsid w:val="00B441B5"/>
    <w:rsid w:val="00B441BF"/>
    <w:rsid w:val="00B4446E"/>
    <w:rsid w:val="00B44609"/>
    <w:rsid w:val="00B446EC"/>
    <w:rsid w:val="00B44759"/>
    <w:rsid w:val="00B448F4"/>
    <w:rsid w:val="00B449B7"/>
    <w:rsid w:val="00B44B7A"/>
    <w:rsid w:val="00B44BC9"/>
    <w:rsid w:val="00B44D17"/>
    <w:rsid w:val="00B44E2B"/>
    <w:rsid w:val="00B44EA7"/>
    <w:rsid w:val="00B44F2C"/>
    <w:rsid w:val="00B44F35"/>
    <w:rsid w:val="00B44F4D"/>
    <w:rsid w:val="00B44FCE"/>
    <w:rsid w:val="00B45046"/>
    <w:rsid w:val="00B4504B"/>
    <w:rsid w:val="00B4504D"/>
    <w:rsid w:val="00B45086"/>
    <w:rsid w:val="00B45115"/>
    <w:rsid w:val="00B45117"/>
    <w:rsid w:val="00B451F6"/>
    <w:rsid w:val="00B45228"/>
    <w:rsid w:val="00B452AD"/>
    <w:rsid w:val="00B452DB"/>
    <w:rsid w:val="00B45310"/>
    <w:rsid w:val="00B45314"/>
    <w:rsid w:val="00B453AA"/>
    <w:rsid w:val="00B4544C"/>
    <w:rsid w:val="00B4550D"/>
    <w:rsid w:val="00B459F8"/>
    <w:rsid w:val="00B45AD5"/>
    <w:rsid w:val="00B45C15"/>
    <w:rsid w:val="00B45CD7"/>
    <w:rsid w:val="00B45E38"/>
    <w:rsid w:val="00B45EA4"/>
    <w:rsid w:val="00B45F1B"/>
    <w:rsid w:val="00B45F54"/>
    <w:rsid w:val="00B461AD"/>
    <w:rsid w:val="00B46432"/>
    <w:rsid w:val="00B4675B"/>
    <w:rsid w:val="00B468E6"/>
    <w:rsid w:val="00B46929"/>
    <w:rsid w:val="00B46932"/>
    <w:rsid w:val="00B4696E"/>
    <w:rsid w:val="00B46B02"/>
    <w:rsid w:val="00B46B3F"/>
    <w:rsid w:val="00B46DF1"/>
    <w:rsid w:val="00B46E2B"/>
    <w:rsid w:val="00B46F8B"/>
    <w:rsid w:val="00B46F9E"/>
    <w:rsid w:val="00B47144"/>
    <w:rsid w:val="00B47197"/>
    <w:rsid w:val="00B471C9"/>
    <w:rsid w:val="00B47222"/>
    <w:rsid w:val="00B4723B"/>
    <w:rsid w:val="00B4727B"/>
    <w:rsid w:val="00B472E9"/>
    <w:rsid w:val="00B472FC"/>
    <w:rsid w:val="00B47395"/>
    <w:rsid w:val="00B473AD"/>
    <w:rsid w:val="00B4744B"/>
    <w:rsid w:val="00B4745A"/>
    <w:rsid w:val="00B47518"/>
    <w:rsid w:val="00B47820"/>
    <w:rsid w:val="00B4786E"/>
    <w:rsid w:val="00B478F9"/>
    <w:rsid w:val="00B479E2"/>
    <w:rsid w:val="00B47BEB"/>
    <w:rsid w:val="00B47C12"/>
    <w:rsid w:val="00B47C6B"/>
    <w:rsid w:val="00B47E0C"/>
    <w:rsid w:val="00B50105"/>
    <w:rsid w:val="00B501DD"/>
    <w:rsid w:val="00B502C1"/>
    <w:rsid w:val="00B50314"/>
    <w:rsid w:val="00B503C6"/>
    <w:rsid w:val="00B50454"/>
    <w:rsid w:val="00B50543"/>
    <w:rsid w:val="00B50667"/>
    <w:rsid w:val="00B50698"/>
    <w:rsid w:val="00B5075B"/>
    <w:rsid w:val="00B5090F"/>
    <w:rsid w:val="00B50AA1"/>
    <w:rsid w:val="00B50AD6"/>
    <w:rsid w:val="00B50DA0"/>
    <w:rsid w:val="00B50DD5"/>
    <w:rsid w:val="00B50EB5"/>
    <w:rsid w:val="00B50F3E"/>
    <w:rsid w:val="00B5102B"/>
    <w:rsid w:val="00B51194"/>
    <w:rsid w:val="00B5124C"/>
    <w:rsid w:val="00B51383"/>
    <w:rsid w:val="00B514CF"/>
    <w:rsid w:val="00B5156E"/>
    <w:rsid w:val="00B515D5"/>
    <w:rsid w:val="00B516BF"/>
    <w:rsid w:val="00B51809"/>
    <w:rsid w:val="00B51873"/>
    <w:rsid w:val="00B518AC"/>
    <w:rsid w:val="00B5190A"/>
    <w:rsid w:val="00B51947"/>
    <w:rsid w:val="00B51A5F"/>
    <w:rsid w:val="00B51AE7"/>
    <w:rsid w:val="00B51BCA"/>
    <w:rsid w:val="00B51D41"/>
    <w:rsid w:val="00B51E10"/>
    <w:rsid w:val="00B52044"/>
    <w:rsid w:val="00B5205F"/>
    <w:rsid w:val="00B52099"/>
    <w:rsid w:val="00B521E4"/>
    <w:rsid w:val="00B522F2"/>
    <w:rsid w:val="00B52323"/>
    <w:rsid w:val="00B5238B"/>
    <w:rsid w:val="00B524A6"/>
    <w:rsid w:val="00B525B5"/>
    <w:rsid w:val="00B5264A"/>
    <w:rsid w:val="00B527E9"/>
    <w:rsid w:val="00B52838"/>
    <w:rsid w:val="00B52AAB"/>
    <w:rsid w:val="00B52BDC"/>
    <w:rsid w:val="00B52C40"/>
    <w:rsid w:val="00B52D07"/>
    <w:rsid w:val="00B52DE0"/>
    <w:rsid w:val="00B52EF8"/>
    <w:rsid w:val="00B5313A"/>
    <w:rsid w:val="00B5314B"/>
    <w:rsid w:val="00B5319D"/>
    <w:rsid w:val="00B5321B"/>
    <w:rsid w:val="00B5334C"/>
    <w:rsid w:val="00B533F8"/>
    <w:rsid w:val="00B53550"/>
    <w:rsid w:val="00B53569"/>
    <w:rsid w:val="00B53608"/>
    <w:rsid w:val="00B53615"/>
    <w:rsid w:val="00B5361F"/>
    <w:rsid w:val="00B5365C"/>
    <w:rsid w:val="00B5399B"/>
    <w:rsid w:val="00B53D10"/>
    <w:rsid w:val="00B53DC1"/>
    <w:rsid w:val="00B53E13"/>
    <w:rsid w:val="00B53F35"/>
    <w:rsid w:val="00B53FF6"/>
    <w:rsid w:val="00B5410B"/>
    <w:rsid w:val="00B54370"/>
    <w:rsid w:val="00B54375"/>
    <w:rsid w:val="00B543FB"/>
    <w:rsid w:val="00B54559"/>
    <w:rsid w:val="00B54608"/>
    <w:rsid w:val="00B54878"/>
    <w:rsid w:val="00B54904"/>
    <w:rsid w:val="00B54AF9"/>
    <w:rsid w:val="00B54B20"/>
    <w:rsid w:val="00B54B65"/>
    <w:rsid w:val="00B54BC5"/>
    <w:rsid w:val="00B54D94"/>
    <w:rsid w:val="00B54F3F"/>
    <w:rsid w:val="00B54F73"/>
    <w:rsid w:val="00B54FA2"/>
    <w:rsid w:val="00B5519B"/>
    <w:rsid w:val="00B552C2"/>
    <w:rsid w:val="00B55310"/>
    <w:rsid w:val="00B5539C"/>
    <w:rsid w:val="00B55628"/>
    <w:rsid w:val="00B55642"/>
    <w:rsid w:val="00B55730"/>
    <w:rsid w:val="00B55830"/>
    <w:rsid w:val="00B55A79"/>
    <w:rsid w:val="00B55BA7"/>
    <w:rsid w:val="00B55BED"/>
    <w:rsid w:val="00B55C74"/>
    <w:rsid w:val="00B56082"/>
    <w:rsid w:val="00B560B5"/>
    <w:rsid w:val="00B56319"/>
    <w:rsid w:val="00B5632A"/>
    <w:rsid w:val="00B563C4"/>
    <w:rsid w:val="00B564A7"/>
    <w:rsid w:val="00B564C3"/>
    <w:rsid w:val="00B56575"/>
    <w:rsid w:val="00B56614"/>
    <w:rsid w:val="00B566E4"/>
    <w:rsid w:val="00B5685D"/>
    <w:rsid w:val="00B568DB"/>
    <w:rsid w:val="00B568FB"/>
    <w:rsid w:val="00B5690C"/>
    <w:rsid w:val="00B569D6"/>
    <w:rsid w:val="00B56A2C"/>
    <w:rsid w:val="00B56A74"/>
    <w:rsid w:val="00B56A93"/>
    <w:rsid w:val="00B56B22"/>
    <w:rsid w:val="00B56C66"/>
    <w:rsid w:val="00B56DAD"/>
    <w:rsid w:val="00B56E23"/>
    <w:rsid w:val="00B56E7E"/>
    <w:rsid w:val="00B56F4B"/>
    <w:rsid w:val="00B57047"/>
    <w:rsid w:val="00B570B5"/>
    <w:rsid w:val="00B5718B"/>
    <w:rsid w:val="00B5721F"/>
    <w:rsid w:val="00B5731B"/>
    <w:rsid w:val="00B576F0"/>
    <w:rsid w:val="00B57716"/>
    <w:rsid w:val="00B57731"/>
    <w:rsid w:val="00B57749"/>
    <w:rsid w:val="00B57877"/>
    <w:rsid w:val="00B57C4A"/>
    <w:rsid w:val="00B57C62"/>
    <w:rsid w:val="00B57DC3"/>
    <w:rsid w:val="00B57E64"/>
    <w:rsid w:val="00B57EB7"/>
    <w:rsid w:val="00B57F8B"/>
    <w:rsid w:val="00B57F8C"/>
    <w:rsid w:val="00B60004"/>
    <w:rsid w:val="00B6008F"/>
    <w:rsid w:val="00B6029B"/>
    <w:rsid w:val="00B60308"/>
    <w:rsid w:val="00B60A80"/>
    <w:rsid w:val="00B60A85"/>
    <w:rsid w:val="00B60B71"/>
    <w:rsid w:val="00B60B91"/>
    <w:rsid w:val="00B60BBB"/>
    <w:rsid w:val="00B60C45"/>
    <w:rsid w:val="00B60E0C"/>
    <w:rsid w:val="00B6112E"/>
    <w:rsid w:val="00B612F4"/>
    <w:rsid w:val="00B613B1"/>
    <w:rsid w:val="00B613CB"/>
    <w:rsid w:val="00B6156B"/>
    <w:rsid w:val="00B6167E"/>
    <w:rsid w:val="00B61780"/>
    <w:rsid w:val="00B617D3"/>
    <w:rsid w:val="00B6194F"/>
    <w:rsid w:val="00B619DF"/>
    <w:rsid w:val="00B61AD5"/>
    <w:rsid w:val="00B61BA3"/>
    <w:rsid w:val="00B61C49"/>
    <w:rsid w:val="00B61DB0"/>
    <w:rsid w:val="00B61E4E"/>
    <w:rsid w:val="00B61E71"/>
    <w:rsid w:val="00B62013"/>
    <w:rsid w:val="00B62139"/>
    <w:rsid w:val="00B622E4"/>
    <w:rsid w:val="00B62324"/>
    <w:rsid w:val="00B62350"/>
    <w:rsid w:val="00B62487"/>
    <w:rsid w:val="00B624CD"/>
    <w:rsid w:val="00B624D8"/>
    <w:rsid w:val="00B62503"/>
    <w:rsid w:val="00B62519"/>
    <w:rsid w:val="00B6261C"/>
    <w:rsid w:val="00B62850"/>
    <w:rsid w:val="00B62870"/>
    <w:rsid w:val="00B628BD"/>
    <w:rsid w:val="00B62A68"/>
    <w:rsid w:val="00B62AE6"/>
    <w:rsid w:val="00B62BBD"/>
    <w:rsid w:val="00B62C2F"/>
    <w:rsid w:val="00B62CCE"/>
    <w:rsid w:val="00B62DEA"/>
    <w:rsid w:val="00B62EBE"/>
    <w:rsid w:val="00B62F66"/>
    <w:rsid w:val="00B63033"/>
    <w:rsid w:val="00B630CE"/>
    <w:rsid w:val="00B63319"/>
    <w:rsid w:val="00B633A0"/>
    <w:rsid w:val="00B634BF"/>
    <w:rsid w:val="00B63583"/>
    <w:rsid w:val="00B63883"/>
    <w:rsid w:val="00B638AE"/>
    <w:rsid w:val="00B63A14"/>
    <w:rsid w:val="00B63ADD"/>
    <w:rsid w:val="00B63B36"/>
    <w:rsid w:val="00B63C12"/>
    <w:rsid w:val="00B63C62"/>
    <w:rsid w:val="00B63CD4"/>
    <w:rsid w:val="00B63D60"/>
    <w:rsid w:val="00B63E66"/>
    <w:rsid w:val="00B63E75"/>
    <w:rsid w:val="00B63F58"/>
    <w:rsid w:val="00B6409C"/>
    <w:rsid w:val="00B64205"/>
    <w:rsid w:val="00B6428E"/>
    <w:rsid w:val="00B642C0"/>
    <w:rsid w:val="00B64460"/>
    <w:rsid w:val="00B6448D"/>
    <w:rsid w:val="00B6459E"/>
    <w:rsid w:val="00B645AA"/>
    <w:rsid w:val="00B645B4"/>
    <w:rsid w:val="00B647CE"/>
    <w:rsid w:val="00B647E7"/>
    <w:rsid w:val="00B64871"/>
    <w:rsid w:val="00B64B60"/>
    <w:rsid w:val="00B64B97"/>
    <w:rsid w:val="00B64C53"/>
    <w:rsid w:val="00B64C99"/>
    <w:rsid w:val="00B64DA2"/>
    <w:rsid w:val="00B64F25"/>
    <w:rsid w:val="00B64F41"/>
    <w:rsid w:val="00B64FD3"/>
    <w:rsid w:val="00B65067"/>
    <w:rsid w:val="00B65150"/>
    <w:rsid w:val="00B651A2"/>
    <w:rsid w:val="00B65498"/>
    <w:rsid w:val="00B65545"/>
    <w:rsid w:val="00B65561"/>
    <w:rsid w:val="00B65636"/>
    <w:rsid w:val="00B65649"/>
    <w:rsid w:val="00B65A7A"/>
    <w:rsid w:val="00B65B00"/>
    <w:rsid w:val="00B65B5D"/>
    <w:rsid w:val="00B65B6E"/>
    <w:rsid w:val="00B65B98"/>
    <w:rsid w:val="00B65CF2"/>
    <w:rsid w:val="00B65D7A"/>
    <w:rsid w:val="00B65E65"/>
    <w:rsid w:val="00B65ECA"/>
    <w:rsid w:val="00B6625A"/>
    <w:rsid w:val="00B6628D"/>
    <w:rsid w:val="00B66358"/>
    <w:rsid w:val="00B66392"/>
    <w:rsid w:val="00B664C7"/>
    <w:rsid w:val="00B664D0"/>
    <w:rsid w:val="00B66628"/>
    <w:rsid w:val="00B666C2"/>
    <w:rsid w:val="00B6675A"/>
    <w:rsid w:val="00B667B9"/>
    <w:rsid w:val="00B66862"/>
    <w:rsid w:val="00B668D9"/>
    <w:rsid w:val="00B6691C"/>
    <w:rsid w:val="00B669EC"/>
    <w:rsid w:val="00B66A17"/>
    <w:rsid w:val="00B66BF4"/>
    <w:rsid w:val="00B66C59"/>
    <w:rsid w:val="00B66D50"/>
    <w:rsid w:val="00B66D9D"/>
    <w:rsid w:val="00B66E3E"/>
    <w:rsid w:val="00B67074"/>
    <w:rsid w:val="00B671DE"/>
    <w:rsid w:val="00B67348"/>
    <w:rsid w:val="00B675C1"/>
    <w:rsid w:val="00B675CE"/>
    <w:rsid w:val="00B676E6"/>
    <w:rsid w:val="00B677DD"/>
    <w:rsid w:val="00B678DE"/>
    <w:rsid w:val="00B67915"/>
    <w:rsid w:val="00B67947"/>
    <w:rsid w:val="00B67AFE"/>
    <w:rsid w:val="00B67B2E"/>
    <w:rsid w:val="00B67C86"/>
    <w:rsid w:val="00B67CEC"/>
    <w:rsid w:val="00B67D83"/>
    <w:rsid w:val="00B67DF5"/>
    <w:rsid w:val="00B67F7B"/>
    <w:rsid w:val="00B70054"/>
    <w:rsid w:val="00B70074"/>
    <w:rsid w:val="00B702FB"/>
    <w:rsid w:val="00B706CC"/>
    <w:rsid w:val="00B70776"/>
    <w:rsid w:val="00B7079E"/>
    <w:rsid w:val="00B7081D"/>
    <w:rsid w:val="00B7096A"/>
    <w:rsid w:val="00B709A8"/>
    <w:rsid w:val="00B70A36"/>
    <w:rsid w:val="00B70A9B"/>
    <w:rsid w:val="00B70B15"/>
    <w:rsid w:val="00B70BE9"/>
    <w:rsid w:val="00B70BF4"/>
    <w:rsid w:val="00B70CAF"/>
    <w:rsid w:val="00B70E53"/>
    <w:rsid w:val="00B70F68"/>
    <w:rsid w:val="00B7108E"/>
    <w:rsid w:val="00B71091"/>
    <w:rsid w:val="00B7119D"/>
    <w:rsid w:val="00B711FB"/>
    <w:rsid w:val="00B71250"/>
    <w:rsid w:val="00B71334"/>
    <w:rsid w:val="00B71405"/>
    <w:rsid w:val="00B71566"/>
    <w:rsid w:val="00B71831"/>
    <w:rsid w:val="00B71910"/>
    <w:rsid w:val="00B71AA5"/>
    <w:rsid w:val="00B71B4E"/>
    <w:rsid w:val="00B71BAB"/>
    <w:rsid w:val="00B71BC2"/>
    <w:rsid w:val="00B71CE4"/>
    <w:rsid w:val="00B72011"/>
    <w:rsid w:val="00B7207A"/>
    <w:rsid w:val="00B720FE"/>
    <w:rsid w:val="00B72165"/>
    <w:rsid w:val="00B72223"/>
    <w:rsid w:val="00B72240"/>
    <w:rsid w:val="00B723A8"/>
    <w:rsid w:val="00B724E5"/>
    <w:rsid w:val="00B724F9"/>
    <w:rsid w:val="00B72632"/>
    <w:rsid w:val="00B72655"/>
    <w:rsid w:val="00B7288A"/>
    <w:rsid w:val="00B728B5"/>
    <w:rsid w:val="00B72909"/>
    <w:rsid w:val="00B729C2"/>
    <w:rsid w:val="00B72B81"/>
    <w:rsid w:val="00B72BCF"/>
    <w:rsid w:val="00B72BDB"/>
    <w:rsid w:val="00B72CB2"/>
    <w:rsid w:val="00B72D7B"/>
    <w:rsid w:val="00B72D94"/>
    <w:rsid w:val="00B72E78"/>
    <w:rsid w:val="00B72E8F"/>
    <w:rsid w:val="00B7314D"/>
    <w:rsid w:val="00B734DC"/>
    <w:rsid w:val="00B73533"/>
    <w:rsid w:val="00B73671"/>
    <w:rsid w:val="00B7375F"/>
    <w:rsid w:val="00B7378D"/>
    <w:rsid w:val="00B73845"/>
    <w:rsid w:val="00B738B6"/>
    <w:rsid w:val="00B738F0"/>
    <w:rsid w:val="00B73900"/>
    <w:rsid w:val="00B73AB1"/>
    <w:rsid w:val="00B73B3C"/>
    <w:rsid w:val="00B73B9D"/>
    <w:rsid w:val="00B73BB0"/>
    <w:rsid w:val="00B73D70"/>
    <w:rsid w:val="00B73ECA"/>
    <w:rsid w:val="00B73F57"/>
    <w:rsid w:val="00B73F9A"/>
    <w:rsid w:val="00B74015"/>
    <w:rsid w:val="00B741E3"/>
    <w:rsid w:val="00B743B2"/>
    <w:rsid w:val="00B74543"/>
    <w:rsid w:val="00B74631"/>
    <w:rsid w:val="00B74645"/>
    <w:rsid w:val="00B746BB"/>
    <w:rsid w:val="00B7474B"/>
    <w:rsid w:val="00B7492F"/>
    <w:rsid w:val="00B74A21"/>
    <w:rsid w:val="00B74A40"/>
    <w:rsid w:val="00B74A85"/>
    <w:rsid w:val="00B74BEF"/>
    <w:rsid w:val="00B74DDC"/>
    <w:rsid w:val="00B750A8"/>
    <w:rsid w:val="00B751A8"/>
    <w:rsid w:val="00B75374"/>
    <w:rsid w:val="00B7542C"/>
    <w:rsid w:val="00B75498"/>
    <w:rsid w:val="00B754CC"/>
    <w:rsid w:val="00B75567"/>
    <w:rsid w:val="00B7562C"/>
    <w:rsid w:val="00B75658"/>
    <w:rsid w:val="00B75683"/>
    <w:rsid w:val="00B756A2"/>
    <w:rsid w:val="00B75876"/>
    <w:rsid w:val="00B759F6"/>
    <w:rsid w:val="00B75B33"/>
    <w:rsid w:val="00B75E9A"/>
    <w:rsid w:val="00B76155"/>
    <w:rsid w:val="00B76328"/>
    <w:rsid w:val="00B7633A"/>
    <w:rsid w:val="00B76355"/>
    <w:rsid w:val="00B763D0"/>
    <w:rsid w:val="00B7643A"/>
    <w:rsid w:val="00B7649E"/>
    <w:rsid w:val="00B76506"/>
    <w:rsid w:val="00B76635"/>
    <w:rsid w:val="00B76664"/>
    <w:rsid w:val="00B766A9"/>
    <w:rsid w:val="00B76746"/>
    <w:rsid w:val="00B76BA7"/>
    <w:rsid w:val="00B76BD1"/>
    <w:rsid w:val="00B76DF6"/>
    <w:rsid w:val="00B76E3A"/>
    <w:rsid w:val="00B76E47"/>
    <w:rsid w:val="00B76F53"/>
    <w:rsid w:val="00B76F5D"/>
    <w:rsid w:val="00B76F8D"/>
    <w:rsid w:val="00B76FBE"/>
    <w:rsid w:val="00B76FE3"/>
    <w:rsid w:val="00B770FF"/>
    <w:rsid w:val="00B771E8"/>
    <w:rsid w:val="00B77378"/>
    <w:rsid w:val="00B774F5"/>
    <w:rsid w:val="00B775D1"/>
    <w:rsid w:val="00B77680"/>
    <w:rsid w:val="00B776D3"/>
    <w:rsid w:val="00B778F2"/>
    <w:rsid w:val="00B77A6D"/>
    <w:rsid w:val="00B77A9F"/>
    <w:rsid w:val="00B77B25"/>
    <w:rsid w:val="00B77F6D"/>
    <w:rsid w:val="00B77F94"/>
    <w:rsid w:val="00B77FE6"/>
    <w:rsid w:val="00B80239"/>
    <w:rsid w:val="00B80328"/>
    <w:rsid w:val="00B803DC"/>
    <w:rsid w:val="00B80583"/>
    <w:rsid w:val="00B80639"/>
    <w:rsid w:val="00B80675"/>
    <w:rsid w:val="00B8068A"/>
    <w:rsid w:val="00B806C0"/>
    <w:rsid w:val="00B80891"/>
    <w:rsid w:val="00B808B9"/>
    <w:rsid w:val="00B809CD"/>
    <w:rsid w:val="00B809F7"/>
    <w:rsid w:val="00B80AA8"/>
    <w:rsid w:val="00B80B99"/>
    <w:rsid w:val="00B80C2B"/>
    <w:rsid w:val="00B80C44"/>
    <w:rsid w:val="00B80CC4"/>
    <w:rsid w:val="00B80CF0"/>
    <w:rsid w:val="00B811BF"/>
    <w:rsid w:val="00B811D4"/>
    <w:rsid w:val="00B8135D"/>
    <w:rsid w:val="00B814CC"/>
    <w:rsid w:val="00B81578"/>
    <w:rsid w:val="00B8160B"/>
    <w:rsid w:val="00B8164C"/>
    <w:rsid w:val="00B81775"/>
    <w:rsid w:val="00B817D0"/>
    <w:rsid w:val="00B81C17"/>
    <w:rsid w:val="00B8208C"/>
    <w:rsid w:val="00B82153"/>
    <w:rsid w:val="00B8226F"/>
    <w:rsid w:val="00B82293"/>
    <w:rsid w:val="00B822A5"/>
    <w:rsid w:val="00B823B1"/>
    <w:rsid w:val="00B823DF"/>
    <w:rsid w:val="00B8246D"/>
    <w:rsid w:val="00B824C8"/>
    <w:rsid w:val="00B824D8"/>
    <w:rsid w:val="00B82558"/>
    <w:rsid w:val="00B826E6"/>
    <w:rsid w:val="00B82805"/>
    <w:rsid w:val="00B82841"/>
    <w:rsid w:val="00B82875"/>
    <w:rsid w:val="00B8287B"/>
    <w:rsid w:val="00B8288D"/>
    <w:rsid w:val="00B828CF"/>
    <w:rsid w:val="00B8297D"/>
    <w:rsid w:val="00B82AC8"/>
    <w:rsid w:val="00B82B85"/>
    <w:rsid w:val="00B82D6C"/>
    <w:rsid w:val="00B82F06"/>
    <w:rsid w:val="00B830D4"/>
    <w:rsid w:val="00B832EA"/>
    <w:rsid w:val="00B83333"/>
    <w:rsid w:val="00B83355"/>
    <w:rsid w:val="00B834A4"/>
    <w:rsid w:val="00B83536"/>
    <w:rsid w:val="00B83565"/>
    <w:rsid w:val="00B835B4"/>
    <w:rsid w:val="00B835CD"/>
    <w:rsid w:val="00B83AF9"/>
    <w:rsid w:val="00B83B07"/>
    <w:rsid w:val="00B83E5E"/>
    <w:rsid w:val="00B83EC4"/>
    <w:rsid w:val="00B83FA0"/>
    <w:rsid w:val="00B8416C"/>
    <w:rsid w:val="00B84411"/>
    <w:rsid w:val="00B84481"/>
    <w:rsid w:val="00B84736"/>
    <w:rsid w:val="00B84A3B"/>
    <w:rsid w:val="00B84ABC"/>
    <w:rsid w:val="00B84E04"/>
    <w:rsid w:val="00B84E18"/>
    <w:rsid w:val="00B84FF0"/>
    <w:rsid w:val="00B8519D"/>
    <w:rsid w:val="00B85244"/>
    <w:rsid w:val="00B85282"/>
    <w:rsid w:val="00B853C6"/>
    <w:rsid w:val="00B85453"/>
    <w:rsid w:val="00B8549B"/>
    <w:rsid w:val="00B854D6"/>
    <w:rsid w:val="00B85545"/>
    <w:rsid w:val="00B85636"/>
    <w:rsid w:val="00B85758"/>
    <w:rsid w:val="00B858D2"/>
    <w:rsid w:val="00B858FF"/>
    <w:rsid w:val="00B85AA6"/>
    <w:rsid w:val="00B85AE3"/>
    <w:rsid w:val="00B85B90"/>
    <w:rsid w:val="00B85B9E"/>
    <w:rsid w:val="00B85CCC"/>
    <w:rsid w:val="00B85D27"/>
    <w:rsid w:val="00B85DC6"/>
    <w:rsid w:val="00B85DF9"/>
    <w:rsid w:val="00B85E77"/>
    <w:rsid w:val="00B85EA4"/>
    <w:rsid w:val="00B85F84"/>
    <w:rsid w:val="00B86000"/>
    <w:rsid w:val="00B8627A"/>
    <w:rsid w:val="00B86424"/>
    <w:rsid w:val="00B86806"/>
    <w:rsid w:val="00B8682F"/>
    <w:rsid w:val="00B86882"/>
    <w:rsid w:val="00B86B04"/>
    <w:rsid w:val="00B86B6A"/>
    <w:rsid w:val="00B86C0B"/>
    <w:rsid w:val="00B86CBF"/>
    <w:rsid w:val="00B86CC7"/>
    <w:rsid w:val="00B86DB1"/>
    <w:rsid w:val="00B86DD6"/>
    <w:rsid w:val="00B86E32"/>
    <w:rsid w:val="00B86EE0"/>
    <w:rsid w:val="00B8700B"/>
    <w:rsid w:val="00B87013"/>
    <w:rsid w:val="00B87020"/>
    <w:rsid w:val="00B8708F"/>
    <w:rsid w:val="00B870CD"/>
    <w:rsid w:val="00B870E5"/>
    <w:rsid w:val="00B87172"/>
    <w:rsid w:val="00B872A9"/>
    <w:rsid w:val="00B872E9"/>
    <w:rsid w:val="00B87351"/>
    <w:rsid w:val="00B87512"/>
    <w:rsid w:val="00B875C6"/>
    <w:rsid w:val="00B875E2"/>
    <w:rsid w:val="00B875F8"/>
    <w:rsid w:val="00B878B9"/>
    <w:rsid w:val="00B87919"/>
    <w:rsid w:val="00B87A60"/>
    <w:rsid w:val="00B87C0B"/>
    <w:rsid w:val="00B87CFA"/>
    <w:rsid w:val="00B87DD8"/>
    <w:rsid w:val="00B8D47C"/>
    <w:rsid w:val="00B900D9"/>
    <w:rsid w:val="00B901D5"/>
    <w:rsid w:val="00B9021B"/>
    <w:rsid w:val="00B903DB"/>
    <w:rsid w:val="00B90602"/>
    <w:rsid w:val="00B906ED"/>
    <w:rsid w:val="00B9083A"/>
    <w:rsid w:val="00B908C5"/>
    <w:rsid w:val="00B90AC3"/>
    <w:rsid w:val="00B90BE4"/>
    <w:rsid w:val="00B90EB2"/>
    <w:rsid w:val="00B90EF2"/>
    <w:rsid w:val="00B90F86"/>
    <w:rsid w:val="00B910CC"/>
    <w:rsid w:val="00B91181"/>
    <w:rsid w:val="00B911A5"/>
    <w:rsid w:val="00B91273"/>
    <w:rsid w:val="00B912D8"/>
    <w:rsid w:val="00B912F0"/>
    <w:rsid w:val="00B91380"/>
    <w:rsid w:val="00B91446"/>
    <w:rsid w:val="00B914D5"/>
    <w:rsid w:val="00B91515"/>
    <w:rsid w:val="00B9162A"/>
    <w:rsid w:val="00B91662"/>
    <w:rsid w:val="00B9172C"/>
    <w:rsid w:val="00B91736"/>
    <w:rsid w:val="00B91947"/>
    <w:rsid w:val="00B9197E"/>
    <w:rsid w:val="00B919A6"/>
    <w:rsid w:val="00B919B6"/>
    <w:rsid w:val="00B91EC5"/>
    <w:rsid w:val="00B920A9"/>
    <w:rsid w:val="00B920B7"/>
    <w:rsid w:val="00B922E6"/>
    <w:rsid w:val="00B924CC"/>
    <w:rsid w:val="00B9252F"/>
    <w:rsid w:val="00B92592"/>
    <w:rsid w:val="00B925AA"/>
    <w:rsid w:val="00B926B3"/>
    <w:rsid w:val="00B926BD"/>
    <w:rsid w:val="00B927FD"/>
    <w:rsid w:val="00B92BF6"/>
    <w:rsid w:val="00B92C06"/>
    <w:rsid w:val="00B92D13"/>
    <w:rsid w:val="00B92D36"/>
    <w:rsid w:val="00B92D69"/>
    <w:rsid w:val="00B92DBA"/>
    <w:rsid w:val="00B92EE3"/>
    <w:rsid w:val="00B9300D"/>
    <w:rsid w:val="00B93087"/>
    <w:rsid w:val="00B93383"/>
    <w:rsid w:val="00B93504"/>
    <w:rsid w:val="00B935A5"/>
    <w:rsid w:val="00B9363B"/>
    <w:rsid w:val="00B93685"/>
    <w:rsid w:val="00B93694"/>
    <w:rsid w:val="00B937F0"/>
    <w:rsid w:val="00B93839"/>
    <w:rsid w:val="00B938BB"/>
    <w:rsid w:val="00B938D7"/>
    <w:rsid w:val="00B938F3"/>
    <w:rsid w:val="00B93B4A"/>
    <w:rsid w:val="00B93DC9"/>
    <w:rsid w:val="00B93EFF"/>
    <w:rsid w:val="00B94180"/>
    <w:rsid w:val="00B941BF"/>
    <w:rsid w:val="00B94433"/>
    <w:rsid w:val="00B9451E"/>
    <w:rsid w:val="00B94570"/>
    <w:rsid w:val="00B945C9"/>
    <w:rsid w:val="00B94618"/>
    <w:rsid w:val="00B946A2"/>
    <w:rsid w:val="00B946B9"/>
    <w:rsid w:val="00B9470F"/>
    <w:rsid w:val="00B9473A"/>
    <w:rsid w:val="00B9474B"/>
    <w:rsid w:val="00B94766"/>
    <w:rsid w:val="00B94817"/>
    <w:rsid w:val="00B948F6"/>
    <w:rsid w:val="00B94905"/>
    <w:rsid w:val="00B94A29"/>
    <w:rsid w:val="00B94B06"/>
    <w:rsid w:val="00B94B4D"/>
    <w:rsid w:val="00B94C9C"/>
    <w:rsid w:val="00B94CA8"/>
    <w:rsid w:val="00B94E01"/>
    <w:rsid w:val="00B950A0"/>
    <w:rsid w:val="00B9512B"/>
    <w:rsid w:val="00B95227"/>
    <w:rsid w:val="00B95355"/>
    <w:rsid w:val="00B95372"/>
    <w:rsid w:val="00B953FF"/>
    <w:rsid w:val="00B954DF"/>
    <w:rsid w:val="00B954E1"/>
    <w:rsid w:val="00B95546"/>
    <w:rsid w:val="00B955CE"/>
    <w:rsid w:val="00B9566B"/>
    <w:rsid w:val="00B9570A"/>
    <w:rsid w:val="00B9586E"/>
    <w:rsid w:val="00B959F4"/>
    <w:rsid w:val="00B95A3E"/>
    <w:rsid w:val="00B95A57"/>
    <w:rsid w:val="00B95A86"/>
    <w:rsid w:val="00B95D54"/>
    <w:rsid w:val="00B95F05"/>
    <w:rsid w:val="00B95FEC"/>
    <w:rsid w:val="00B961E7"/>
    <w:rsid w:val="00B96234"/>
    <w:rsid w:val="00B962FA"/>
    <w:rsid w:val="00B96394"/>
    <w:rsid w:val="00B96655"/>
    <w:rsid w:val="00B968AE"/>
    <w:rsid w:val="00B96C22"/>
    <w:rsid w:val="00B96F22"/>
    <w:rsid w:val="00B96F29"/>
    <w:rsid w:val="00B96F99"/>
    <w:rsid w:val="00B97105"/>
    <w:rsid w:val="00B97146"/>
    <w:rsid w:val="00B971D9"/>
    <w:rsid w:val="00B9736C"/>
    <w:rsid w:val="00B9749C"/>
    <w:rsid w:val="00B97532"/>
    <w:rsid w:val="00B97554"/>
    <w:rsid w:val="00B9766E"/>
    <w:rsid w:val="00B97722"/>
    <w:rsid w:val="00B977BF"/>
    <w:rsid w:val="00B977D0"/>
    <w:rsid w:val="00B97803"/>
    <w:rsid w:val="00B97825"/>
    <w:rsid w:val="00B978EC"/>
    <w:rsid w:val="00B97A1B"/>
    <w:rsid w:val="00B97ABF"/>
    <w:rsid w:val="00B97AFC"/>
    <w:rsid w:val="00B97C1B"/>
    <w:rsid w:val="00B97C3F"/>
    <w:rsid w:val="00B97DCC"/>
    <w:rsid w:val="00BA023A"/>
    <w:rsid w:val="00BA02F7"/>
    <w:rsid w:val="00BA0398"/>
    <w:rsid w:val="00BA039B"/>
    <w:rsid w:val="00BA05A3"/>
    <w:rsid w:val="00BA06FF"/>
    <w:rsid w:val="00BA0809"/>
    <w:rsid w:val="00BA0821"/>
    <w:rsid w:val="00BA0A79"/>
    <w:rsid w:val="00BA0AC4"/>
    <w:rsid w:val="00BA0BED"/>
    <w:rsid w:val="00BA0C28"/>
    <w:rsid w:val="00BA0D71"/>
    <w:rsid w:val="00BA0F75"/>
    <w:rsid w:val="00BA11B8"/>
    <w:rsid w:val="00BA11FF"/>
    <w:rsid w:val="00BA12DA"/>
    <w:rsid w:val="00BA1306"/>
    <w:rsid w:val="00BA133F"/>
    <w:rsid w:val="00BA13A4"/>
    <w:rsid w:val="00BA14B3"/>
    <w:rsid w:val="00BA157C"/>
    <w:rsid w:val="00BA1580"/>
    <w:rsid w:val="00BA15A0"/>
    <w:rsid w:val="00BA162C"/>
    <w:rsid w:val="00BA16DA"/>
    <w:rsid w:val="00BA1752"/>
    <w:rsid w:val="00BA18B2"/>
    <w:rsid w:val="00BA1982"/>
    <w:rsid w:val="00BA1A10"/>
    <w:rsid w:val="00BA1A32"/>
    <w:rsid w:val="00BA1BD4"/>
    <w:rsid w:val="00BA1BEC"/>
    <w:rsid w:val="00BA1C27"/>
    <w:rsid w:val="00BA1D33"/>
    <w:rsid w:val="00BA1EF5"/>
    <w:rsid w:val="00BA1F8B"/>
    <w:rsid w:val="00BA1FF7"/>
    <w:rsid w:val="00BA2090"/>
    <w:rsid w:val="00BA215E"/>
    <w:rsid w:val="00BA2173"/>
    <w:rsid w:val="00BA22F1"/>
    <w:rsid w:val="00BA2436"/>
    <w:rsid w:val="00BA2484"/>
    <w:rsid w:val="00BA2671"/>
    <w:rsid w:val="00BA2840"/>
    <w:rsid w:val="00BA288A"/>
    <w:rsid w:val="00BA28C9"/>
    <w:rsid w:val="00BA2905"/>
    <w:rsid w:val="00BA2AB8"/>
    <w:rsid w:val="00BA2BA3"/>
    <w:rsid w:val="00BA2BF3"/>
    <w:rsid w:val="00BA2C2B"/>
    <w:rsid w:val="00BA2E13"/>
    <w:rsid w:val="00BA3026"/>
    <w:rsid w:val="00BA307A"/>
    <w:rsid w:val="00BA317F"/>
    <w:rsid w:val="00BA319C"/>
    <w:rsid w:val="00BA34AA"/>
    <w:rsid w:val="00BA35D7"/>
    <w:rsid w:val="00BA362E"/>
    <w:rsid w:val="00BA39ED"/>
    <w:rsid w:val="00BA3A91"/>
    <w:rsid w:val="00BA3AF3"/>
    <w:rsid w:val="00BA3BA1"/>
    <w:rsid w:val="00BA3C61"/>
    <w:rsid w:val="00BA3D78"/>
    <w:rsid w:val="00BA3E2B"/>
    <w:rsid w:val="00BA408B"/>
    <w:rsid w:val="00BA41A6"/>
    <w:rsid w:val="00BA41B8"/>
    <w:rsid w:val="00BA421D"/>
    <w:rsid w:val="00BA434A"/>
    <w:rsid w:val="00BA4398"/>
    <w:rsid w:val="00BA444D"/>
    <w:rsid w:val="00BA45EF"/>
    <w:rsid w:val="00BA462C"/>
    <w:rsid w:val="00BA4717"/>
    <w:rsid w:val="00BA47B1"/>
    <w:rsid w:val="00BA47F8"/>
    <w:rsid w:val="00BA4826"/>
    <w:rsid w:val="00BA487C"/>
    <w:rsid w:val="00BA4882"/>
    <w:rsid w:val="00BA490A"/>
    <w:rsid w:val="00BA495F"/>
    <w:rsid w:val="00BA49AC"/>
    <w:rsid w:val="00BA49B7"/>
    <w:rsid w:val="00BA4ABD"/>
    <w:rsid w:val="00BA4BC8"/>
    <w:rsid w:val="00BA4BD1"/>
    <w:rsid w:val="00BA4BFD"/>
    <w:rsid w:val="00BA4C17"/>
    <w:rsid w:val="00BA4C8D"/>
    <w:rsid w:val="00BA4EF5"/>
    <w:rsid w:val="00BA50ED"/>
    <w:rsid w:val="00BA521C"/>
    <w:rsid w:val="00BA529B"/>
    <w:rsid w:val="00BA531F"/>
    <w:rsid w:val="00BA5393"/>
    <w:rsid w:val="00BA5401"/>
    <w:rsid w:val="00BA54B0"/>
    <w:rsid w:val="00BA54B7"/>
    <w:rsid w:val="00BA5514"/>
    <w:rsid w:val="00BA5652"/>
    <w:rsid w:val="00BA566C"/>
    <w:rsid w:val="00BA56C6"/>
    <w:rsid w:val="00BA5719"/>
    <w:rsid w:val="00BA576D"/>
    <w:rsid w:val="00BA5800"/>
    <w:rsid w:val="00BA5820"/>
    <w:rsid w:val="00BA5854"/>
    <w:rsid w:val="00BA587C"/>
    <w:rsid w:val="00BA58F2"/>
    <w:rsid w:val="00BA5968"/>
    <w:rsid w:val="00BA59DE"/>
    <w:rsid w:val="00BA5A33"/>
    <w:rsid w:val="00BA5AAB"/>
    <w:rsid w:val="00BA5BC2"/>
    <w:rsid w:val="00BA5BD2"/>
    <w:rsid w:val="00BA5C37"/>
    <w:rsid w:val="00BA5C61"/>
    <w:rsid w:val="00BA5EA3"/>
    <w:rsid w:val="00BA5ED2"/>
    <w:rsid w:val="00BA5EDF"/>
    <w:rsid w:val="00BA5F0F"/>
    <w:rsid w:val="00BA5F9B"/>
    <w:rsid w:val="00BA60A4"/>
    <w:rsid w:val="00BA60EB"/>
    <w:rsid w:val="00BA613E"/>
    <w:rsid w:val="00BA6194"/>
    <w:rsid w:val="00BA6304"/>
    <w:rsid w:val="00BA6336"/>
    <w:rsid w:val="00BA6685"/>
    <w:rsid w:val="00BA6705"/>
    <w:rsid w:val="00BA685C"/>
    <w:rsid w:val="00BA6952"/>
    <w:rsid w:val="00BA6B23"/>
    <w:rsid w:val="00BA6BF9"/>
    <w:rsid w:val="00BA6DF2"/>
    <w:rsid w:val="00BA70A1"/>
    <w:rsid w:val="00BA717A"/>
    <w:rsid w:val="00BA739A"/>
    <w:rsid w:val="00BA7407"/>
    <w:rsid w:val="00BA7414"/>
    <w:rsid w:val="00BA74BA"/>
    <w:rsid w:val="00BA74D8"/>
    <w:rsid w:val="00BA7791"/>
    <w:rsid w:val="00BA7850"/>
    <w:rsid w:val="00BA7939"/>
    <w:rsid w:val="00BA7A3F"/>
    <w:rsid w:val="00BA7A75"/>
    <w:rsid w:val="00BA7AAD"/>
    <w:rsid w:val="00BA7B40"/>
    <w:rsid w:val="00BA7CD4"/>
    <w:rsid w:val="00BA7E07"/>
    <w:rsid w:val="00BA7E55"/>
    <w:rsid w:val="00BA7EEE"/>
    <w:rsid w:val="00BA7F7B"/>
    <w:rsid w:val="00BB00F6"/>
    <w:rsid w:val="00BB018F"/>
    <w:rsid w:val="00BB0220"/>
    <w:rsid w:val="00BB029D"/>
    <w:rsid w:val="00BB045B"/>
    <w:rsid w:val="00BB04B8"/>
    <w:rsid w:val="00BB0588"/>
    <w:rsid w:val="00BB06B5"/>
    <w:rsid w:val="00BB06CC"/>
    <w:rsid w:val="00BB07F5"/>
    <w:rsid w:val="00BB0A79"/>
    <w:rsid w:val="00BB0AE5"/>
    <w:rsid w:val="00BB0F0C"/>
    <w:rsid w:val="00BB1196"/>
    <w:rsid w:val="00BB11E6"/>
    <w:rsid w:val="00BB1318"/>
    <w:rsid w:val="00BB1360"/>
    <w:rsid w:val="00BB14CA"/>
    <w:rsid w:val="00BB14CB"/>
    <w:rsid w:val="00BB14DB"/>
    <w:rsid w:val="00BB14DD"/>
    <w:rsid w:val="00BB1646"/>
    <w:rsid w:val="00BB18E9"/>
    <w:rsid w:val="00BB197E"/>
    <w:rsid w:val="00BB1AB9"/>
    <w:rsid w:val="00BB1C64"/>
    <w:rsid w:val="00BB1E66"/>
    <w:rsid w:val="00BB20BD"/>
    <w:rsid w:val="00BB20C9"/>
    <w:rsid w:val="00BB23C1"/>
    <w:rsid w:val="00BB241D"/>
    <w:rsid w:val="00BB2498"/>
    <w:rsid w:val="00BB24A1"/>
    <w:rsid w:val="00BB258D"/>
    <w:rsid w:val="00BB269A"/>
    <w:rsid w:val="00BB26A6"/>
    <w:rsid w:val="00BB271E"/>
    <w:rsid w:val="00BB292B"/>
    <w:rsid w:val="00BB2A02"/>
    <w:rsid w:val="00BB2A08"/>
    <w:rsid w:val="00BB2AC4"/>
    <w:rsid w:val="00BB2B4E"/>
    <w:rsid w:val="00BB2BAC"/>
    <w:rsid w:val="00BB2BCC"/>
    <w:rsid w:val="00BB2C39"/>
    <w:rsid w:val="00BB2CD4"/>
    <w:rsid w:val="00BB2D5C"/>
    <w:rsid w:val="00BB2DA1"/>
    <w:rsid w:val="00BB2E2E"/>
    <w:rsid w:val="00BB2E58"/>
    <w:rsid w:val="00BB2E85"/>
    <w:rsid w:val="00BB2EAA"/>
    <w:rsid w:val="00BB3058"/>
    <w:rsid w:val="00BB31A6"/>
    <w:rsid w:val="00BB31AE"/>
    <w:rsid w:val="00BB334A"/>
    <w:rsid w:val="00BB3430"/>
    <w:rsid w:val="00BB34FB"/>
    <w:rsid w:val="00BB3566"/>
    <w:rsid w:val="00BB35E1"/>
    <w:rsid w:val="00BB3A09"/>
    <w:rsid w:val="00BB3AA0"/>
    <w:rsid w:val="00BB3B1E"/>
    <w:rsid w:val="00BB3B3F"/>
    <w:rsid w:val="00BB3B74"/>
    <w:rsid w:val="00BB3C0F"/>
    <w:rsid w:val="00BB3E8F"/>
    <w:rsid w:val="00BB3EE9"/>
    <w:rsid w:val="00BB40B8"/>
    <w:rsid w:val="00BB4211"/>
    <w:rsid w:val="00BB4243"/>
    <w:rsid w:val="00BB42EA"/>
    <w:rsid w:val="00BB4461"/>
    <w:rsid w:val="00BB44A3"/>
    <w:rsid w:val="00BB453D"/>
    <w:rsid w:val="00BB4570"/>
    <w:rsid w:val="00BB45A0"/>
    <w:rsid w:val="00BB45A8"/>
    <w:rsid w:val="00BB45EF"/>
    <w:rsid w:val="00BB4691"/>
    <w:rsid w:val="00BB48E8"/>
    <w:rsid w:val="00BB490D"/>
    <w:rsid w:val="00BB4932"/>
    <w:rsid w:val="00BB4A06"/>
    <w:rsid w:val="00BB4C19"/>
    <w:rsid w:val="00BB4DE3"/>
    <w:rsid w:val="00BB5274"/>
    <w:rsid w:val="00BB5299"/>
    <w:rsid w:val="00BB5432"/>
    <w:rsid w:val="00BB56AB"/>
    <w:rsid w:val="00BB5884"/>
    <w:rsid w:val="00BB58A7"/>
    <w:rsid w:val="00BB592C"/>
    <w:rsid w:val="00BB5950"/>
    <w:rsid w:val="00BB59E2"/>
    <w:rsid w:val="00BB5A5D"/>
    <w:rsid w:val="00BB5C05"/>
    <w:rsid w:val="00BB5D8D"/>
    <w:rsid w:val="00BB5EBA"/>
    <w:rsid w:val="00BB5EF9"/>
    <w:rsid w:val="00BB5F22"/>
    <w:rsid w:val="00BB5F2D"/>
    <w:rsid w:val="00BB5FEB"/>
    <w:rsid w:val="00BB600D"/>
    <w:rsid w:val="00BB6227"/>
    <w:rsid w:val="00BB634E"/>
    <w:rsid w:val="00BB6419"/>
    <w:rsid w:val="00BB644D"/>
    <w:rsid w:val="00BB6458"/>
    <w:rsid w:val="00BB645F"/>
    <w:rsid w:val="00BB647A"/>
    <w:rsid w:val="00BB64A3"/>
    <w:rsid w:val="00BB64DB"/>
    <w:rsid w:val="00BB656A"/>
    <w:rsid w:val="00BB661C"/>
    <w:rsid w:val="00BB6657"/>
    <w:rsid w:val="00BB6680"/>
    <w:rsid w:val="00BB66FF"/>
    <w:rsid w:val="00BB6750"/>
    <w:rsid w:val="00BB6751"/>
    <w:rsid w:val="00BB67D8"/>
    <w:rsid w:val="00BB67DF"/>
    <w:rsid w:val="00BB68B5"/>
    <w:rsid w:val="00BB6912"/>
    <w:rsid w:val="00BB693A"/>
    <w:rsid w:val="00BB6987"/>
    <w:rsid w:val="00BB6BA4"/>
    <w:rsid w:val="00BB6D46"/>
    <w:rsid w:val="00BB6E13"/>
    <w:rsid w:val="00BB7038"/>
    <w:rsid w:val="00BB711C"/>
    <w:rsid w:val="00BB735E"/>
    <w:rsid w:val="00BB7382"/>
    <w:rsid w:val="00BB73FF"/>
    <w:rsid w:val="00BB75B6"/>
    <w:rsid w:val="00BB75B9"/>
    <w:rsid w:val="00BB76F2"/>
    <w:rsid w:val="00BB77B9"/>
    <w:rsid w:val="00BB77E6"/>
    <w:rsid w:val="00BB782F"/>
    <w:rsid w:val="00BB7957"/>
    <w:rsid w:val="00BB7CB0"/>
    <w:rsid w:val="00BB7E7A"/>
    <w:rsid w:val="00BB7FA3"/>
    <w:rsid w:val="00BB97C0"/>
    <w:rsid w:val="00BC0387"/>
    <w:rsid w:val="00BC03B5"/>
    <w:rsid w:val="00BC0428"/>
    <w:rsid w:val="00BC06F2"/>
    <w:rsid w:val="00BC079F"/>
    <w:rsid w:val="00BC07B0"/>
    <w:rsid w:val="00BC07B8"/>
    <w:rsid w:val="00BC083A"/>
    <w:rsid w:val="00BC0870"/>
    <w:rsid w:val="00BC09BF"/>
    <w:rsid w:val="00BC0B48"/>
    <w:rsid w:val="00BC0B79"/>
    <w:rsid w:val="00BC0B9E"/>
    <w:rsid w:val="00BC0D70"/>
    <w:rsid w:val="00BC0DDD"/>
    <w:rsid w:val="00BC0F30"/>
    <w:rsid w:val="00BC11BA"/>
    <w:rsid w:val="00BC12E7"/>
    <w:rsid w:val="00BC1492"/>
    <w:rsid w:val="00BC1513"/>
    <w:rsid w:val="00BC15F5"/>
    <w:rsid w:val="00BC15FF"/>
    <w:rsid w:val="00BC177F"/>
    <w:rsid w:val="00BC17EE"/>
    <w:rsid w:val="00BC1898"/>
    <w:rsid w:val="00BC1A59"/>
    <w:rsid w:val="00BC1ADB"/>
    <w:rsid w:val="00BC1B8D"/>
    <w:rsid w:val="00BC1BF3"/>
    <w:rsid w:val="00BC1C23"/>
    <w:rsid w:val="00BC1C66"/>
    <w:rsid w:val="00BC1D72"/>
    <w:rsid w:val="00BC1E65"/>
    <w:rsid w:val="00BC1F2A"/>
    <w:rsid w:val="00BC221E"/>
    <w:rsid w:val="00BC224E"/>
    <w:rsid w:val="00BC23AB"/>
    <w:rsid w:val="00BC2498"/>
    <w:rsid w:val="00BC25B9"/>
    <w:rsid w:val="00BC2760"/>
    <w:rsid w:val="00BC2794"/>
    <w:rsid w:val="00BC280A"/>
    <w:rsid w:val="00BC28FA"/>
    <w:rsid w:val="00BC2C8F"/>
    <w:rsid w:val="00BC2DAE"/>
    <w:rsid w:val="00BC2DF8"/>
    <w:rsid w:val="00BC2E06"/>
    <w:rsid w:val="00BC30AA"/>
    <w:rsid w:val="00BC30AD"/>
    <w:rsid w:val="00BC30C7"/>
    <w:rsid w:val="00BC3200"/>
    <w:rsid w:val="00BC328A"/>
    <w:rsid w:val="00BC32A2"/>
    <w:rsid w:val="00BC32AE"/>
    <w:rsid w:val="00BC32C1"/>
    <w:rsid w:val="00BC32C4"/>
    <w:rsid w:val="00BC3315"/>
    <w:rsid w:val="00BC3351"/>
    <w:rsid w:val="00BC3387"/>
    <w:rsid w:val="00BC33B4"/>
    <w:rsid w:val="00BC3509"/>
    <w:rsid w:val="00BC361C"/>
    <w:rsid w:val="00BC365C"/>
    <w:rsid w:val="00BC36B5"/>
    <w:rsid w:val="00BC3764"/>
    <w:rsid w:val="00BC3BED"/>
    <w:rsid w:val="00BC3C60"/>
    <w:rsid w:val="00BC3D3B"/>
    <w:rsid w:val="00BC3E35"/>
    <w:rsid w:val="00BC3ED1"/>
    <w:rsid w:val="00BC3FBB"/>
    <w:rsid w:val="00BC4037"/>
    <w:rsid w:val="00BC40D1"/>
    <w:rsid w:val="00BC419E"/>
    <w:rsid w:val="00BC4356"/>
    <w:rsid w:val="00BC45A1"/>
    <w:rsid w:val="00BC45C4"/>
    <w:rsid w:val="00BC47D8"/>
    <w:rsid w:val="00BC4A5A"/>
    <w:rsid w:val="00BC4C6A"/>
    <w:rsid w:val="00BC4C70"/>
    <w:rsid w:val="00BC4D26"/>
    <w:rsid w:val="00BC4EB6"/>
    <w:rsid w:val="00BC4F01"/>
    <w:rsid w:val="00BC4F7B"/>
    <w:rsid w:val="00BC50DE"/>
    <w:rsid w:val="00BC51A8"/>
    <w:rsid w:val="00BC5351"/>
    <w:rsid w:val="00BC561D"/>
    <w:rsid w:val="00BC56FA"/>
    <w:rsid w:val="00BC57F8"/>
    <w:rsid w:val="00BC5802"/>
    <w:rsid w:val="00BC582B"/>
    <w:rsid w:val="00BC5883"/>
    <w:rsid w:val="00BC5959"/>
    <w:rsid w:val="00BC5990"/>
    <w:rsid w:val="00BC5995"/>
    <w:rsid w:val="00BC59D4"/>
    <w:rsid w:val="00BC5AA2"/>
    <w:rsid w:val="00BC5B85"/>
    <w:rsid w:val="00BC5D0F"/>
    <w:rsid w:val="00BC5D24"/>
    <w:rsid w:val="00BC5D70"/>
    <w:rsid w:val="00BC5F27"/>
    <w:rsid w:val="00BC5FDF"/>
    <w:rsid w:val="00BC60A0"/>
    <w:rsid w:val="00BC6149"/>
    <w:rsid w:val="00BC6183"/>
    <w:rsid w:val="00BC619B"/>
    <w:rsid w:val="00BC61C3"/>
    <w:rsid w:val="00BC61C9"/>
    <w:rsid w:val="00BC62B6"/>
    <w:rsid w:val="00BC6340"/>
    <w:rsid w:val="00BC658F"/>
    <w:rsid w:val="00BC6649"/>
    <w:rsid w:val="00BC6653"/>
    <w:rsid w:val="00BC66BF"/>
    <w:rsid w:val="00BC67BD"/>
    <w:rsid w:val="00BC680D"/>
    <w:rsid w:val="00BC6835"/>
    <w:rsid w:val="00BC6919"/>
    <w:rsid w:val="00BC6945"/>
    <w:rsid w:val="00BC69C5"/>
    <w:rsid w:val="00BC6A7E"/>
    <w:rsid w:val="00BC6D04"/>
    <w:rsid w:val="00BC6F3C"/>
    <w:rsid w:val="00BC6F78"/>
    <w:rsid w:val="00BC6F88"/>
    <w:rsid w:val="00BC7006"/>
    <w:rsid w:val="00BC7027"/>
    <w:rsid w:val="00BC704E"/>
    <w:rsid w:val="00BC709F"/>
    <w:rsid w:val="00BC70F7"/>
    <w:rsid w:val="00BC70FE"/>
    <w:rsid w:val="00BC71B7"/>
    <w:rsid w:val="00BC74DF"/>
    <w:rsid w:val="00BC769A"/>
    <w:rsid w:val="00BC77DC"/>
    <w:rsid w:val="00BC785E"/>
    <w:rsid w:val="00BC78DD"/>
    <w:rsid w:val="00BC7E3D"/>
    <w:rsid w:val="00BC7E80"/>
    <w:rsid w:val="00BC7E99"/>
    <w:rsid w:val="00BC7FC3"/>
    <w:rsid w:val="00BC7FD6"/>
    <w:rsid w:val="00BD012B"/>
    <w:rsid w:val="00BD013D"/>
    <w:rsid w:val="00BD0207"/>
    <w:rsid w:val="00BD022A"/>
    <w:rsid w:val="00BD02CD"/>
    <w:rsid w:val="00BD0393"/>
    <w:rsid w:val="00BD03E2"/>
    <w:rsid w:val="00BD03EF"/>
    <w:rsid w:val="00BD0478"/>
    <w:rsid w:val="00BD06BD"/>
    <w:rsid w:val="00BD06D0"/>
    <w:rsid w:val="00BD090A"/>
    <w:rsid w:val="00BD0955"/>
    <w:rsid w:val="00BD09AE"/>
    <w:rsid w:val="00BD0A00"/>
    <w:rsid w:val="00BD0A14"/>
    <w:rsid w:val="00BD0B64"/>
    <w:rsid w:val="00BD0D17"/>
    <w:rsid w:val="00BD0F20"/>
    <w:rsid w:val="00BD0F35"/>
    <w:rsid w:val="00BD0F8C"/>
    <w:rsid w:val="00BD0F99"/>
    <w:rsid w:val="00BD0FD2"/>
    <w:rsid w:val="00BD105B"/>
    <w:rsid w:val="00BD1077"/>
    <w:rsid w:val="00BD1093"/>
    <w:rsid w:val="00BD13EA"/>
    <w:rsid w:val="00BD13ED"/>
    <w:rsid w:val="00BD15AE"/>
    <w:rsid w:val="00BD15C0"/>
    <w:rsid w:val="00BD1699"/>
    <w:rsid w:val="00BD1735"/>
    <w:rsid w:val="00BD17AB"/>
    <w:rsid w:val="00BD19C2"/>
    <w:rsid w:val="00BD1A90"/>
    <w:rsid w:val="00BD1B13"/>
    <w:rsid w:val="00BD1C76"/>
    <w:rsid w:val="00BD1C81"/>
    <w:rsid w:val="00BD1D89"/>
    <w:rsid w:val="00BD1E3A"/>
    <w:rsid w:val="00BD1E7B"/>
    <w:rsid w:val="00BD1EDB"/>
    <w:rsid w:val="00BD1F0A"/>
    <w:rsid w:val="00BD1F95"/>
    <w:rsid w:val="00BD2023"/>
    <w:rsid w:val="00BD2027"/>
    <w:rsid w:val="00BD20DE"/>
    <w:rsid w:val="00BD2306"/>
    <w:rsid w:val="00BD2357"/>
    <w:rsid w:val="00BD2499"/>
    <w:rsid w:val="00BD2533"/>
    <w:rsid w:val="00BD2583"/>
    <w:rsid w:val="00BD25C3"/>
    <w:rsid w:val="00BD2806"/>
    <w:rsid w:val="00BD2810"/>
    <w:rsid w:val="00BD28C1"/>
    <w:rsid w:val="00BD29EE"/>
    <w:rsid w:val="00BD2A15"/>
    <w:rsid w:val="00BD2ACE"/>
    <w:rsid w:val="00BD2AF3"/>
    <w:rsid w:val="00BD2B7E"/>
    <w:rsid w:val="00BD2BA2"/>
    <w:rsid w:val="00BD2BCC"/>
    <w:rsid w:val="00BD2D5E"/>
    <w:rsid w:val="00BD2E1F"/>
    <w:rsid w:val="00BD3080"/>
    <w:rsid w:val="00BD30B1"/>
    <w:rsid w:val="00BD3277"/>
    <w:rsid w:val="00BD3328"/>
    <w:rsid w:val="00BD3373"/>
    <w:rsid w:val="00BD362C"/>
    <w:rsid w:val="00BD36C6"/>
    <w:rsid w:val="00BD36CC"/>
    <w:rsid w:val="00BD36D9"/>
    <w:rsid w:val="00BD36DD"/>
    <w:rsid w:val="00BD373B"/>
    <w:rsid w:val="00BD3A61"/>
    <w:rsid w:val="00BD3B22"/>
    <w:rsid w:val="00BD3B28"/>
    <w:rsid w:val="00BD3BC6"/>
    <w:rsid w:val="00BD3DFA"/>
    <w:rsid w:val="00BD41B5"/>
    <w:rsid w:val="00BD41C4"/>
    <w:rsid w:val="00BD4208"/>
    <w:rsid w:val="00BD424E"/>
    <w:rsid w:val="00BD4269"/>
    <w:rsid w:val="00BD42DC"/>
    <w:rsid w:val="00BD42E1"/>
    <w:rsid w:val="00BD4413"/>
    <w:rsid w:val="00BD4556"/>
    <w:rsid w:val="00BD4600"/>
    <w:rsid w:val="00BD4682"/>
    <w:rsid w:val="00BD472F"/>
    <w:rsid w:val="00BD47C7"/>
    <w:rsid w:val="00BD4AC5"/>
    <w:rsid w:val="00BD4BBB"/>
    <w:rsid w:val="00BD4DFE"/>
    <w:rsid w:val="00BD4E92"/>
    <w:rsid w:val="00BD5068"/>
    <w:rsid w:val="00BD5075"/>
    <w:rsid w:val="00BD5200"/>
    <w:rsid w:val="00BD52BE"/>
    <w:rsid w:val="00BD5314"/>
    <w:rsid w:val="00BD5335"/>
    <w:rsid w:val="00BD5377"/>
    <w:rsid w:val="00BD540A"/>
    <w:rsid w:val="00BD55DB"/>
    <w:rsid w:val="00BD560F"/>
    <w:rsid w:val="00BD5651"/>
    <w:rsid w:val="00BD5669"/>
    <w:rsid w:val="00BD56D2"/>
    <w:rsid w:val="00BD573E"/>
    <w:rsid w:val="00BD57F1"/>
    <w:rsid w:val="00BD58D9"/>
    <w:rsid w:val="00BD5B55"/>
    <w:rsid w:val="00BD5C2B"/>
    <w:rsid w:val="00BD5C78"/>
    <w:rsid w:val="00BD5D07"/>
    <w:rsid w:val="00BD5DC5"/>
    <w:rsid w:val="00BD5F4A"/>
    <w:rsid w:val="00BD6153"/>
    <w:rsid w:val="00BD61D8"/>
    <w:rsid w:val="00BD620D"/>
    <w:rsid w:val="00BD629E"/>
    <w:rsid w:val="00BD62E6"/>
    <w:rsid w:val="00BD6423"/>
    <w:rsid w:val="00BD649E"/>
    <w:rsid w:val="00BD6507"/>
    <w:rsid w:val="00BD666D"/>
    <w:rsid w:val="00BD66AE"/>
    <w:rsid w:val="00BD6730"/>
    <w:rsid w:val="00BD6744"/>
    <w:rsid w:val="00BD676A"/>
    <w:rsid w:val="00BD6800"/>
    <w:rsid w:val="00BD68A6"/>
    <w:rsid w:val="00BD6A2A"/>
    <w:rsid w:val="00BD6D51"/>
    <w:rsid w:val="00BD6F35"/>
    <w:rsid w:val="00BD6F83"/>
    <w:rsid w:val="00BD70DE"/>
    <w:rsid w:val="00BD70EB"/>
    <w:rsid w:val="00BD7148"/>
    <w:rsid w:val="00BD7346"/>
    <w:rsid w:val="00BD7382"/>
    <w:rsid w:val="00BD747F"/>
    <w:rsid w:val="00BD74BC"/>
    <w:rsid w:val="00BD74D2"/>
    <w:rsid w:val="00BD753E"/>
    <w:rsid w:val="00BD7758"/>
    <w:rsid w:val="00BD787E"/>
    <w:rsid w:val="00BD7A6B"/>
    <w:rsid w:val="00BD7ABF"/>
    <w:rsid w:val="00BD7B50"/>
    <w:rsid w:val="00BD7E05"/>
    <w:rsid w:val="00BD7F79"/>
    <w:rsid w:val="00BE00A1"/>
    <w:rsid w:val="00BE00A6"/>
    <w:rsid w:val="00BE00E2"/>
    <w:rsid w:val="00BE01B7"/>
    <w:rsid w:val="00BE024F"/>
    <w:rsid w:val="00BE049B"/>
    <w:rsid w:val="00BE05FF"/>
    <w:rsid w:val="00BE086C"/>
    <w:rsid w:val="00BE0965"/>
    <w:rsid w:val="00BE098B"/>
    <w:rsid w:val="00BE0BB1"/>
    <w:rsid w:val="00BE0C41"/>
    <w:rsid w:val="00BE0C46"/>
    <w:rsid w:val="00BE0C57"/>
    <w:rsid w:val="00BE0C9E"/>
    <w:rsid w:val="00BE0DFB"/>
    <w:rsid w:val="00BE0ED1"/>
    <w:rsid w:val="00BE0EF4"/>
    <w:rsid w:val="00BE1206"/>
    <w:rsid w:val="00BE13DF"/>
    <w:rsid w:val="00BE1484"/>
    <w:rsid w:val="00BE14FE"/>
    <w:rsid w:val="00BE1541"/>
    <w:rsid w:val="00BE1783"/>
    <w:rsid w:val="00BE18F5"/>
    <w:rsid w:val="00BE1CC8"/>
    <w:rsid w:val="00BE1D84"/>
    <w:rsid w:val="00BE1E20"/>
    <w:rsid w:val="00BE2070"/>
    <w:rsid w:val="00BE212B"/>
    <w:rsid w:val="00BE2133"/>
    <w:rsid w:val="00BE231B"/>
    <w:rsid w:val="00BE2497"/>
    <w:rsid w:val="00BE254E"/>
    <w:rsid w:val="00BE2551"/>
    <w:rsid w:val="00BE2695"/>
    <w:rsid w:val="00BE27D6"/>
    <w:rsid w:val="00BE2872"/>
    <w:rsid w:val="00BE2A03"/>
    <w:rsid w:val="00BE2C12"/>
    <w:rsid w:val="00BE2C68"/>
    <w:rsid w:val="00BE2D69"/>
    <w:rsid w:val="00BE2E8E"/>
    <w:rsid w:val="00BE2F09"/>
    <w:rsid w:val="00BE30AA"/>
    <w:rsid w:val="00BE3180"/>
    <w:rsid w:val="00BE334A"/>
    <w:rsid w:val="00BE3444"/>
    <w:rsid w:val="00BE3601"/>
    <w:rsid w:val="00BE36A4"/>
    <w:rsid w:val="00BE3993"/>
    <w:rsid w:val="00BE3D03"/>
    <w:rsid w:val="00BE3DB6"/>
    <w:rsid w:val="00BE413F"/>
    <w:rsid w:val="00BE4192"/>
    <w:rsid w:val="00BE4469"/>
    <w:rsid w:val="00BE4575"/>
    <w:rsid w:val="00BE46BA"/>
    <w:rsid w:val="00BE4846"/>
    <w:rsid w:val="00BE4A6D"/>
    <w:rsid w:val="00BE4B2F"/>
    <w:rsid w:val="00BE4C30"/>
    <w:rsid w:val="00BE4C47"/>
    <w:rsid w:val="00BE4CA1"/>
    <w:rsid w:val="00BE4D09"/>
    <w:rsid w:val="00BE4D11"/>
    <w:rsid w:val="00BE4D5D"/>
    <w:rsid w:val="00BE4DF5"/>
    <w:rsid w:val="00BE4FE2"/>
    <w:rsid w:val="00BE5187"/>
    <w:rsid w:val="00BE5237"/>
    <w:rsid w:val="00BE5530"/>
    <w:rsid w:val="00BE5541"/>
    <w:rsid w:val="00BE5635"/>
    <w:rsid w:val="00BE56E5"/>
    <w:rsid w:val="00BE5900"/>
    <w:rsid w:val="00BE5ADD"/>
    <w:rsid w:val="00BE5C5F"/>
    <w:rsid w:val="00BE5D6B"/>
    <w:rsid w:val="00BE5F49"/>
    <w:rsid w:val="00BE60CB"/>
    <w:rsid w:val="00BE611E"/>
    <w:rsid w:val="00BE61B6"/>
    <w:rsid w:val="00BE6257"/>
    <w:rsid w:val="00BE6283"/>
    <w:rsid w:val="00BE6316"/>
    <w:rsid w:val="00BE639F"/>
    <w:rsid w:val="00BE6571"/>
    <w:rsid w:val="00BE65BB"/>
    <w:rsid w:val="00BE663A"/>
    <w:rsid w:val="00BE666F"/>
    <w:rsid w:val="00BE6866"/>
    <w:rsid w:val="00BE68BF"/>
    <w:rsid w:val="00BE6962"/>
    <w:rsid w:val="00BE6A2F"/>
    <w:rsid w:val="00BE6A89"/>
    <w:rsid w:val="00BE6AAC"/>
    <w:rsid w:val="00BE6B00"/>
    <w:rsid w:val="00BE6BEE"/>
    <w:rsid w:val="00BE6C5E"/>
    <w:rsid w:val="00BE6CE4"/>
    <w:rsid w:val="00BE6D1A"/>
    <w:rsid w:val="00BE6E50"/>
    <w:rsid w:val="00BE6ED0"/>
    <w:rsid w:val="00BE6F18"/>
    <w:rsid w:val="00BE6FB3"/>
    <w:rsid w:val="00BE7039"/>
    <w:rsid w:val="00BE70A3"/>
    <w:rsid w:val="00BE7110"/>
    <w:rsid w:val="00BE719E"/>
    <w:rsid w:val="00BE71C4"/>
    <w:rsid w:val="00BE72B7"/>
    <w:rsid w:val="00BE7360"/>
    <w:rsid w:val="00BE73AC"/>
    <w:rsid w:val="00BE73BC"/>
    <w:rsid w:val="00BE73FF"/>
    <w:rsid w:val="00BE745A"/>
    <w:rsid w:val="00BE7530"/>
    <w:rsid w:val="00BE7751"/>
    <w:rsid w:val="00BE778C"/>
    <w:rsid w:val="00BE77D6"/>
    <w:rsid w:val="00BE7834"/>
    <w:rsid w:val="00BE791A"/>
    <w:rsid w:val="00BE7985"/>
    <w:rsid w:val="00BE798F"/>
    <w:rsid w:val="00BE79BA"/>
    <w:rsid w:val="00BE79FB"/>
    <w:rsid w:val="00BE7AA3"/>
    <w:rsid w:val="00BE7ABF"/>
    <w:rsid w:val="00BE7AC5"/>
    <w:rsid w:val="00BE7B72"/>
    <w:rsid w:val="00BE7EF1"/>
    <w:rsid w:val="00BE7F4F"/>
    <w:rsid w:val="00BE7FE9"/>
    <w:rsid w:val="00BF004E"/>
    <w:rsid w:val="00BF0065"/>
    <w:rsid w:val="00BF015A"/>
    <w:rsid w:val="00BF01AC"/>
    <w:rsid w:val="00BF0310"/>
    <w:rsid w:val="00BF03D1"/>
    <w:rsid w:val="00BF05BA"/>
    <w:rsid w:val="00BF06F6"/>
    <w:rsid w:val="00BF0929"/>
    <w:rsid w:val="00BF0B8E"/>
    <w:rsid w:val="00BF0C7A"/>
    <w:rsid w:val="00BF0DEA"/>
    <w:rsid w:val="00BF0E6C"/>
    <w:rsid w:val="00BF0F84"/>
    <w:rsid w:val="00BF0FC3"/>
    <w:rsid w:val="00BF1024"/>
    <w:rsid w:val="00BF102B"/>
    <w:rsid w:val="00BF10F1"/>
    <w:rsid w:val="00BF1343"/>
    <w:rsid w:val="00BF134D"/>
    <w:rsid w:val="00BF1398"/>
    <w:rsid w:val="00BF16CE"/>
    <w:rsid w:val="00BF18C3"/>
    <w:rsid w:val="00BF18D5"/>
    <w:rsid w:val="00BF1B2C"/>
    <w:rsid w:val="00BF1BDE"/>
    <w:rsid w:val="00BF1C0D"/>
    <w:rsid w:val="00BF1C90"/>
    <w:rsid w:val="00BF1CF2"/>
    <w:rsid w:val="00BF1D34"/>
    <w:rsid w:val="00BF1E33"/>
    <w:rsid w:val="00BF1EA4"/>
    <w:rsid w:val="00BF2009"/>
    <w:rsid w:val="00BF2021"/>
    <w:rsid w:val="00BF2082"/>
    <w:rsid w:val="00BF2155"/>
    <w:rsid w:val="00BF2220"/>
    <w:rsid w:val="00BF2265"/>
    <w:rsid w:val="00BF227C"/>
    <w:rsid w:val="00BF2292"/>
    <w:rsid w:val="00BF2409"/>
    <w:rsid w:val="00BF249A"/>
    <w:rsid w:val="00BF2549"/>
    <w:rsid w:val="00BF2559"/>
    <w:rsid w:val="00BF25C4"/>
    <w:rsid w:val="00BF26CE"/>
    <w:rsid w:val="00BF26FB"/>
    <w:rsid w:val="00BF2703"/>
    <w:rsid w:val="00BF2707"/>
    <w:rsid w:val="00BF2772"/>
    <w:rsid w:val="00BF2BE8"/>
    <w:rsid w:val="00BF2C29"/>
    <w:rsid w:val="00BF2EA1"/>
    <w:rsid w:val="00BF2EC9"/>
    <w:rsid w:val="00BF2EDB"/>
    <w:rsid w:val="00BF3070"/>
    <w:rsid w:val="00BF30C4"/>
    <w:rsid w:val="00BF312B"/>
    <w:rsid w:val="00BF3409"/>
    <w:rsid w:val="00BF3469"/>
    <w:rsid w:val="00BF3572"/>
    <w:rsid w:val="00BF35F5"/>
    <w:rsid w:val="00BF3853"/>
    <w:rsid w:val="00BF3987"/>
    <w:rsid w:val="00BF3A86"/>
    <w:rsid w:val="00BF3B41"/>
    <w:rsid w:val="00BF3E45"/>
    <w:rsid w:val="00BF3EDD"/>
    <w:rsid w:val="00BF3F10"/>
    <w:rsid w:val="00BF3FCE"/>
    <w:rsid w:val="00BF3FF7"/>
    <w:rsid w:val="00BF4013"/>
    <w:rsid w:val="00BF4018"/>
    <w:rsid w:val="00BF413E"/>
    <w:rsid w:val="00BF416D"/>
    <w:rsid w:val="00BF41D5"/>
    <w:rsid w:val="00BF427C"/>
    <w:rsid w:val="00BF4394"/>
    <w:rsid w:val="00BF4462"/>
    <w:rsid w:val="00BF4586"/>
    <w:rsid w:val="00BF48AC"/>
    <w:rsid w:val="00BF48FF"/>
    <w:rsid w:val="00BF4B18"/>
    <w:rsid w:val="00BF4B36"/>
    <w:rsid w:val="00BF4B9B"/>
    <w:rsid w:val="00BF4C2B"/>
    <w:rsid w:val="00BF4D48"/>
    <w:rsid w:val="00BF4DCD"/>
    <w:rsid w:val="00BF4DF9"/>
    <w:rsid w:val="00BF4EE8"/>
    <w:rsid w:val="00BF525F"/>
    <w:rsid w:val="00BF52D7"/>
    <w:rsid w:val="00BF5361"/>
    <w:rsid w:val="00BF552A"/>
    <w:rsid w:val="00BF5617"/>
    <w:rsid w:val="00BF567E"/>
    <w:rsid w:val="00BF58B3"/>
    <w:rsid w:val="00BF58B5"/>
    <w:rsid w:val="00BF58D3"/>
    <w:rsid w:val="00BF598E"/>
    <w:rsid w:val="00BF5AC2"/>
    <w:rsid w:val="00BF5B26"/>
    <w:rsid w:val="00BF5BA5"/>
    <w:rsid w:val="00BF5C2B"/>
    <w:rsid w:val="00BF5C64"/>
    <w:rsid w:val="00BF5D89"/>
    <w:rsid w:val="00BF5E01"/>
    <w:rsid w:val="00BF5EBD"/>
    <w:rsid w:val="00BF5EEB"/>
    <w:rsid w:val="00BF6128"/>
    <w:rsid w:val="00BF616D"/>
    <w:rsid w:val="00BF61A9"/>
    <w:rsid w:val="00BF62CC"/>
    <w:rsid w:val="00BF62FF"/>
    <w:rsid w:val="00BF638B"/>
    <w:rsid w:val="00BF63E2"/>
    <w:rsid w:val="00BF6616"/>
    <w:rsid w:val="00BF66A7"/>
    <w:rsid w:val="00BF66CF"/>
    <w:rsid w:val="00BF6818"/>
    <w:rsid w:val="00BF6860"/>
    <w:rsid w:val="00BF6936"/>
    <w:rsid w:val="00BF69B4"/>
    <w:rsid w:val="00BF6A3E"/>
    <w:rsid w:val="00BF6E01"/>
    <w:rsid w:val="00BF7188"/>
    <w:rsid w:val="00BF718F"/>
    <w:rsid w:val="00BF71AB"/>
    <w:rsid w:val="00BF7482"/>
    <w:rsid w:val="00BF74FE"/>
    <w:rsid w:val="00BF757A"/>
    <w:rsid w:val="00BF75BB"/>
    <w:rsid w:val="00BF760D"/>
    <w:rsid w:val="00BF7658"/>
    <w:rsid w:val="00BF7688"/>
    <w:rsid w:val="00BF7786"/>
    <w:rsid w:val="00BF77A8"/>
    <w:rsid w:val="00BF7893"/>
    <w:rsid w:val="00BF7995"/>
    <w:rsid w:val="00BF7D5C"/>
    <w:rsid w:val="00BF7DD0"/>
    <w:rsid w:val="00BF7E7F"/>
    <w:rsid w:val="00BF7F69"/>
    <w:rsid w:val="00C0008B"/>
    <w:rsid w:val="00C00219"/>
    <w:rsid w:val="00C0023D"/>
    <w:rsid w:val="00C00258"/>
    <w:rsid w:val="00C00378"/>
    <w:rsid w:val="00C00383"/>
    <w:rsid w:val="00C003B9"/>
    <w:rsid w:val="00C00428"/>
    <w:rsid w:val="00C00452"/>
    <w:rsid w:val="00C004BD"/>
    <w:rsid w:val="00C004F4"/>
    <w:rsid w:val="00C005A1"/>
    <w:rsid w:val="00C0063D"/>
    <w:rsid w:val="00C00766"/>
    <w:rsid w:val="00C0078A"/>
    <w:rsid w:val="00C007CA"/>
    <w:rsid w:val="00C008B4"/>
    <w:rsid w:val="00C00A15"/>
    <w:rsid w:val="00C00A5A"/>
    <w:rsid w:val="00C00AC1"/>
    <w:rsid w:val="00C00AF4"/>
    <w:rsid w:val="00C00B53"/>
    <w:rsid w:val="00C00B94"/>
    <w:rsid w:val="00C00B9D"/>
    <w:rsid w:val="00C00C2A"/>
    <w:rsid w:val="00C00E90"/>
    <w:rsid w:val="00C00EFE"/>
    <w:rsid w:val="00C00F03"/>
    <w:rsid w:val="00C011DE"/>
    <w:rsid w:val="00C0126F"/>
    <w:rsid w:val="00C0128A"/>
    <w:rsid w:val="00C012AB"/>
    <w:rsid w:val="00C0139E"/>
    <w:rsid w:val="00C013B6"/>
    <w:rsid w:val="00C013F2"/>
    <w:rsid w:val="00C01628"/>
    <w:rsid w:val="00C016DD"/>
    <w:rsid w:val="00C016ED"/>
    <w:rsid w:val="00C01706"/>
    <w:rsid w:val="00C0173E"/>
    <w:rsid w:val="00C01799"/>
    <w:rsid w:val="00C018C9"/>
    <w:rsid w:val="00C01A14"/>
    <w:rsid w:val="00C01B67"/>
    <w:rsid w:val="00C01CA5"/>
    <w:rsid w:val="00C01F00"/>
    <w:rsid w:val="00C01F6B"/>
    <w:rsid w:val="00C01FC6"/>
    <w:rsid w:val="00C02088"/>
    <w:rsid w:val="00C02092"/>
    <w:rsid w:val="00C020C9"/>
    <w:rsid w:val="00C021DD"/>
    <w:rsid w:val="00C021E8"/>
    <w:rsid w:val="00C021EF"/>
    <w:rsid w:val="00C02493"/>
    <w:rsid w:val="00C024F2"/>
    <w:rsid w:val="00C02610"/>
    <w:rsid w:val="00C0263F"/>
    <w:rsid w:val="00C02660"/>
    <w:rsid w:val="00C02842"/>
    <w:rsid w:val="00C029AE"/>
    <w:rsid w:val="00C029FD"/>
    <w:rsid w:val="00C02BB2"/>
    <w:rsid w:val="00C02C30"/>
    <w:rsid w:val="00C02C69"/>
    <w:rsid w:val="00C02CA4"/>
    <w:rsid w:val="00C02EB5"/>
    <w:rsid w:val="00C02F19"/>
    <w:rsid w:val="00C0305A"/>
    <w:rsid w:val="00C03134"/>
    <w:rsid w:val="00C03181"/>
    <w:rsid w:val="00C0324E"/>
    <w:rsid w:val="00C03293"/>
    <w:rsid w:val="00C033C8"/>
    <w:rsid w:val="00C034D5"/>
    <w:rsid w:val="00C034F3"/>
    <w:rsid w:val="00C035F3"/>
    <w:rsid w:val="00C03712"/>
    <w:rsid w:val="00C0389E"/>
    <w:rsid w:val="00C03995"/>
    <w:rsid w:val="00C03A9A"/>
    <w:rsid w:val="00C03AAA"/>
    <w:rsid w:val="00C03C47"/>
    <w:rsid w:val="00C03D5B"/>
    <w:rsid w:val="00C03D5D"/>
    <w:rsid w:val="00C03ED5"/>
    <w:rsid w:val="00C03F7A"/>
    <w:rsid w:val="00C03FDF"/>
    <w:rsid w:val="00C04038"/>
    <w:rsid w:val="00C0424B"/>
    <w:rsid w:val="00C04525"/>
    <w:rsid w:val="00C045C2"/>
    <w:rsid w:val="00C04622"/>
    <w:rsid w:val="00C04795"/>
    <w:rsid w:val="00C047A4"/>
    <w:rsid w:val="00C0483A"/>
    <w:rsid w:val="00C0490B"/>
    <w:rsid w:val="00C04AA1"/>
    <w:rsid w:val="00C04B4E"/>
    <w:rsid w:val="00C04BC0"/>
    <w:rsid w:val="00C04CB6"/>
    <w:rsid w:val="00C04EAB"/>
    <w:rsid w:val="00C04F4F"/>
    <w:rsid w:val="00C0505C"/>
    <w:rsid w:val="00C05085"/>
    <w:rsid w:val="00C050E6"/>
    <w:rsid w:val="00C0513B"/>
    <w:rsid w:val="00C052C2"/>
    <w:rsid w:val="00C053CC"/>
    <w:rsid w:val="00C0548C"/>
    <w:rsid w:val="00C054C1"/>
    <w:rsid w:val="00C0567A"/>
    <w:rsid w:val="00C0590D"/>
    <w:rsid w:val="00C05960"/>
    <w:rsid w:val="00C05A17"/>
    <w:rsid w:val="00C05A3E"/>
    <w:rsid w:val="00C05B88"/>
    <w:rsid w:val="00C05DB2"/>
    <w:rsid w:val="00C05F4F"/>
    <w:rsid w:val="00C05FE2"/>
    <w:rsid w:val="00C06070"/>
    <w:rsid w:val="00C061C4"/>
    <w:rsid w:val="00C06285"/>
    <w:rsid w:val="00C063A0"/>
    <w:rsid w:val="00C063F8"/>
    <w:rsid w:val="00C0657E"/>
    <w:rsid w:val="00C06800"/>
    <w:rsid w:val="00C06884"/>
    <w:rsid w:val="00C068A1"/>
    <w:rsid w:val="00C068CA"/>
    <w:rsid w:val="00C0695F"/>
    <w:rsid w:val="00C06971"/>
    <w:rsid w:val="00C069AE"/>
    <w:rsid w:val="00C069ED"/>
    <w:rsid w:val="00C06A7F"/>
    <w:rsid w:val="00C06AB1"/>
    <w:rsid w:val="00C06B5B"/>
    <w:rsid w:val="00C06B68"/>
    <w:rsid w:val="00C06C88"/>
    <w:rsid w:val="00C06D38"/>
    <w:rsid w:val="00C06EF7"/>
    <w:rsid w:val="00C070CE"/>
    <w:rsid w:val="00C0710E"/>
    <w:rsid w:val="00C07122"/>
    <w:rsid w:val="00C07166"/>
    <w:rsid w:val="00C0749D"/>
    <w:rsid w:val="00C075B6"/>
    <w:rsid w:val="00C0762E"/>
    <w:rsid w:val="00C0763E"/>
    <w:rsid w:val="00C07688"/>
    <w:rsid w:val="00C076C4"/>
    <w:rsid w:val="00C076CC"/>
    <w:rsid w:val="00C0784B"/>
    <w:rsid w:val="00C078BC"/>
    <w:rsid w:val="00C078ED"/>
    <w:rsid w:val="00C07925"/>
    <w:rsid w:val="00C0796B"/>
    <w:rsid w:val="00C07AD8"/>
    <w:rsid w:val="00C07BD1"/>
    <w:rsid w:val="00C07C51"/>
    <w:rsid w:val="00C07C76"/>
    <w:rsid w:val="00C07C99"/>
    <w:rsid w:val="00C07D87"/>
    <w:rsid w:val="00C07E8F"/>
    <w:rsid w:val="00C07FE0"/>
    <w:rsid w:val="00C1003D"/>
    <w:rsid w:val="00C10304"/>
    <w:rsid w:val="00C103A5"/>
    <w:rsid w:val="00C104A7"/>
    <w:rsid w:val="00C104C7"/>
    <w:rsid w:val="00C1053A"/>
    <w:rsid w:val="00C1057A"/>
    <w:rsid w:val="00C10593"/>
    <w:rsid w:val="00C10752"/>
    <w:rsid w:val="00C109DC"/>
    <w:rsid w:val="00C10A2A"/>
    <w:rsid w:val="00C10B10"/>
    <w:rsid w:val="00C10B53"/>
    <w:rsid w:val="00C10CEE"/>
    <w:rsid w:val="00C10D41"/>
    <w:rsid w:val="00C10D79"/>
    <w:rsid w:val="00C10E16"/>
    <w:rsid w:val="00C10E43"/>
    <w:rsid w:val="00C10F6F"/>
    <w:rsid w:val="00C10F7B"/>
    <w:rsid w:val="00C10F8D"/>
    <w:rsid w:val="00C11166"/>
    <w:rsid w:val="00C11238"/>
    <w:rsid w:val="00C11290"/>
    <w:rsid w:val="00C113B3"/>
    <w:rsid w:val="00C1161C"/>
    <w:rsid w:val="00C1165A"/>
    <w:rsid w:val="00C117D1"/>
    <w:rsid w:val="00C118EE"/>
    <w:rsid w:val="00C1195F"/>
    <w:rsid w:val="00C11A93"/>
    <w:rsid w:val="00C11AB2"/>
    <w:rsid w:val="00C11B69"/>
    <w:rsid w:val="00C11BCF"/>
    <w:rsid w:val="00C11D34"/>
    <w:rsid w:val="00C11D53"/>
    <w:rsid w:val="00C11DF4"/>
    <w:rsid w:val="00C11E04"/>
    <w:rsid w:val="00C12106"/>
    <w:rsid w:val="00C12323"/>
    <w:rsid w:val="00C1241F"/>
    <w:rsid w:val="00C12504"/>
    <w:rsid w:val="00C1256C"/>
    <w:rsid w:val="00C1259C"/>
    <w:rsid w:val="00C125F1"/>
    <w:rsid w:val="00C12654"/>
    <w:rsid w:val="00C126E9"/>
    <w:rsid w:val="00C128F8"/>
    <w:rsid w:val="00C12AAE"/>
    <w:rsid w:val="00C12C7A"/>
    <w:rsid w:val="00C12E15"/>
    <w:rsid w:val="00C12F1D"/>
    <w:rsid w:val="00C13015"/>
    <w:rsid w:val="00C1303A"/>
    <w:rsid w:val="00C13090"/>
    <w:rsid w:val="00C130E9"/>
    <w:rsid w:val="00C1317D"/>
    <w:rsid w:val="00C131D3"/>
    <w:rsid w:val="00C13219"/>
    <w:rsid w:val="00C1352B"/>
    <w:rsid w:val="00C1369E"/>
    <w:rsid w:val="00C13AA3"/>
    <w:rsid w:val="00C13AAF"/>
    <w:rsid w:val="00C13AC8"/>
    <w:rsid w:val="00C13C1A"/>
    <w:rsid w:val="00C13CED"/>
    <w:rsid w:val="00C13DE4"/>
    <w:rsid w:val="00C13E74"/>
    <w:rsid w:val="00C13E89"/>
    <w:rsid w:val="00C13F8F"/>
    <w:rsid w:val="00C13FEA"/>
    <w:rsid w:val="00C140CC"/>
    <w:rsid w:val="00C141FC"/>
    <w:rsid w:val="00C1424B"/>
    <w:rsid w:val="00C14494"/>
    <w:rsid w:val="00C144E8"/>
    <w:rsid w:val="00C144F5"/>
    <w:rsid w:val="00C144F8"/>
    <w:rsid w:val="00C1458B"/>
    <w:rsid w:val="00C145A9"/>
    <w:rsid w:val="00C145E7"/>
    <w:rsid w:val="00C14708"/>
    <w:rsid w:val="00C1477A"/>
    <w:rsid w:val="00C147D0"/>
    <w:rsid w:val="00C149B7"/>
    <w:rsid w:val="00C14B07"/>
    <w:rsid w:val="00C14B73"/>
    <w:rsid w:val="00C14DD8"/>
    <w:rsid w:val="00C15105"/>
    <w:rsid w:val="00C15136"/>
    <w:rsid w:val="00C1516F"/>
    <w:rsid w:val="00C151B4"/>
    <w:rsid w:val="00C152A7"/>
    <w:rsid w:val="00C15609"/>
    <w:rsid w:val="00C15665"/>
    <w:rsid w:val="00C1570F"/>
    <w:rsid w:val="00C1585E"/>
    <w:rsid w:val="00C15883"/>
    <w:rsid w:val="00C15B3A"/>
    <w:rsid w:val="00C15BAC"/>
    <w:rsid w:val="00C15C17"/>
    <w:rsid w:val="00C15C89"/>
    <w:rsid w:val="00C15D41"/>
    <w:rsid w:val="00C15F11"/>
    <w:rsid w:val="00C15FED"/>
    <w:rsid w:val="00C1635B"/>
    <w:rsid w:val="00C163CC"/>
    <w:rsid w:val="00C16692"/>
    <w:rsid w:val="00C166A2"/>
    <w:rsid w:val="00C166BD"/>
    <w:rsid w:val="00C16930"/>
    <w:rsid w:val="00C169CA"/>
    <w:rsid w:val="00C169DF"/>
    <w:rsid w:val="00C16B40"/>
    <w:rsid w:val="00C16B57"/>
    <w:rsid w:val="00C16B8C"/>
    <w:rsid w:val="00C16C14"/>
    <w:rsid w:val="00C16C93"/>
    <w:rsid w:val="00C16D02"/>
    <w:rsid w:val="00C16F15"/>
    <w:rsid w:val="00C16F47"/>
    <w:rsid w:val="00C16FF0"/>
    <w:rsid w:val="00C170F4"/>
    <w:rsid w:val="00C17193"/>
    <w:rsid w:val="00C17501"/>
    <w:rsid w:val="00C1756F"/>
    <w:rsid w:val="00C175B3"/>
    <w:rsid w:val="00C1761F"/>
    <w:rsid w:val="00C17639"/>
    <w:rsid w:val="00C17771"/>
    <w:rsid w:val="00C17810"/>
    <w:rsid w:val="00C1790B"/>
    <w:rsid w:val="00C17A01"/>
    <w:rsid w:val="00C17A18"/>
    <w:rsid w:val="00C17A1C"/>
    <w:rsid w:val="00C17A4D"/>
    <w:rsid w:val="00C17ADA"/>
    <w:rsid w:val="00C17B9D"/>
    <w:rsid w:val="00C17BB0"/>
    <w:rsid w:val="00C17C5C"/>
    <w:rsid w:val="00C17D90"/>
    <w:rsid w:val="00C17E2B"/>
    <w:rsid w:val="00C17E4E"/>
    <w:rsid w:val="00C17E80"/>
    <w:rsid w:val="00C17F7B"/>
    <w:rsid w:val="00C20070"/>
    <w:rsid w:val="00C200A0"/>
    <w:rsid w:val="00C201D7"/>
    <w:rsid w:val="00C20291"/>
    <w:rsid w:val="00C204B2"/>
    <w:rsid w:val="00C20541"/>
    <w:rsid w:val="00C205A0"/>
    <w:rsid w:val="00C20613"/>
    <w:rsid w:val="00C2064E"/>
    <w:rsid w:val="00C209D7"/>
    <w:rsid w:val="00C20A03"/>
    <w:rsid w:val="00C20A2F"/>
    <w:rsid w:val="00C20B37"/>
    <w:rsid w:val="00C20C33"/>
    <w:rsid w:val="00C20CA4"/>
    <w:rsid w:val="00C20F37"/>
    <w:rsid w:val="00C20FCC"/>
    <w:rsid w:val="00C21006"/>
    <w:rsid w:val="00C211EF"/>
    <w:rsid w:val="00C2136B"/>
    <w:rsid w:val="00C213C9"/>
    <w:rsid w:val="00C215DF"/>
    <w:rsid w:val="00C21A78"/>
    <w:rsid w:val="00C21A8B"/>
    <w:rsid w:val="00C21D9A"/>
    <w:rsid w:val="00C21EAF"/>
    <w:rsid w:val="00C21EFA"/>
    <w:rsid w:val="00C21F10"/>
    <w:rsid w:val="00C21FCA"/>
    <w:rsid w:val="00C21FF2"/>
    <w:rsid w:val="00C220C4"/>
    <w:rsid w:val="00C22116"/>
    <w:rsid w:val="00C22170"/>
    <w:rsid w:val="00C22292"/>
    <w:rsid w:val="00C222F8"/>
    <w:rsid w:val="00C2288F"/>
    <w:rsid w:val="00C22962"/>
    <w:rsid w:val="00C22963"/>
    <w:rsid w:val="00C22A2E"/>
    <w:rsid w:val="00C22A98"/>
    <w:rsid w:val="00C22FD6"/>
    <w:rsid w:val="00C23027"/>
    <w:rsid w:val="00C23065"/>
    <w:rsid w:val="00C230AC"/>
    <w:rsid w:val="00C230F7"/>
    <w:rsid w:val="00C23120"/>
    <w:rsid w:val="00C23134"/>
    <w:rsid w:val="00C2317C"/>
    <w:rsid w:val="00C23269"/>
    <w:rsid w:val="00C23292"/>
    <w:rsid w:val="00C23302"/>
    <w:rsid w:val="00C2332C"/>
    <w:rsid w:val="00C2349C"/>
    <w:rsid w:val="00C234B3"/>
    <w:rsid w:val="00C235A5"/>
    <w:rsid w:val="00C237A5"/>
    <w:rsid w:val="00C23860"/>
    <w:rsid w:val="00C238BA"/>
    <w:rsid w:val="00C23925"/>
    <w:rsid w:val="00C23E8B"/>
    <w:rsid w:val="00C2400F"/>
    <w:rsid w:val="00C24139"/>
    <w:rsid w:val="00C241EE"/>
    <w:rsid w:val="00C2428C"/>
    <w:rsid w:val="00C242F4"/>
    <w:rsid w:val="00C24368"/>
    <w:rsid w:val="00C24379"/>
    <w:rsid w:val="00C24407"/>
    <w:rsid w:val="00C24411"/>
    <w:rsid w:val="00C24527"/>
    <w:rsid w:val="00C245AA"/>
    <w:rsid w:val="00C2464C"/>
    <w:rsid w:val="00C24A06"/>
    <w:rsid w:val="00C24C21"/>
    <w:rsid w:val="00C24C31"/>
    <w:rsid w:val="00C24CBC"/>
    <w:rsid w:val="00C24DF7"/>
    <w:rsid w:val="00C24E82"/>
    <w:rsid w:val="00C24F30"/>
    <w:rsid w:val="00C24F59"/>
    <w:rsid w:val="00C24FBA"/>
    <w:rsid w:val="00C2504F"/>
    <w:rsid w:val="00C25083"/>
    <w:rsid w:val="00C25193"/>
    <w:rsid w:val="00C2526F"/>
    <w:rsid w:val="00C25298"/>
    <w:rsid w:val="00C252FA"/>
    <w:rsid w:val="00C25376"/>
    <w:rsid w:val="00C253DB"/>
    <w:rsid w:val="00C2540D"/>
    <w:rsid w:val="00C2556F"/>
    <w:rsid w:val="00C258F5"/>
    <w:rsid w:val="00C25A32"/>
    <w:rsid w:val="00C25A56"/>
    <w:rsid w:val="00C25A75"/>
    <w:rsid w:val="00C25A87"/>
    <w:rsid w:val="00C25ADC"/>
    <w:rsid w:val="00C25B3C"/>
    <w:rsid w:val="00C25D84"/>
    <w:rsid w:val="00C25F2F"/>
    <w:rsid w:val="00C26002"/>
    <w:rsid w:val="00C26112"/>
    <w:rsid w:val="00C261DD"/>
    <w:rsid w:val="00C26202"/>
    <w:rsid w:val="00C26408"/>
    <w:rsid w:val="00C267E4"/>
    <w:rsid w:val="00C2681B"/>
    <w:rsid w:val="00C2694A"/>
    <w:rsid w:val="00C26958"/>
    <w:rsid w:val="00C26A03"/>
    <w:rsid w:val="00C26BBC"/>
    <w:rsid w:val="00C26C22"/>
    <w:rsid w:val="00C26CE3"/>
    <w:rsid w:val="00C26D06"/>
    <w:rsid w:val="00C26D21"/>
    <w:rsid w:val="00C26DA4"/>
    <w:rsid w:val="00C26E63"/>
    <w:rsid w:val="00C26EEB"/>
    <w:rsid w:val="00C2704A"/>
    <w:rsid w:val="00C27217"/>
    <w:rsid w:val="00C2750A"/>
    <w:rsid w:val="00C2771F"/>
    <w:rsid w:val="00C2772B"/>
    <w:rsid w:val="00C278D0"/>
    <w:rsid w:val="00C278EE"/>
    <w:rsid w:val="00C27989"/>
    <w:rsid w:val="00C27CBF"/>
    <w:rsid w:val="00C27D14"/>
    <w:rsid w:val="00C27E29"/>
    <w:rsid w:val="00C27EE5"/>
    <w:rsid w:val="00C27F46"/>
    <w:rsid w:val="00C301DD"/>
    <w:rsid w:val="00C3020F"/>
    <w:rsid w:val="00C305F8"/>
    <w:rsid w:val="00C305FE"/>
    <w:rsid w:val="00C3060E"/>
    <w:rsid w:val="00C3063C"/>
    <w:rsid w:val="00C30682"/>
    <w:rsid w:val="00C308EE"/>
    <w:rsid w:val="00C3097D"/>
    <w:rsid w:val="00C309A3"/>
    <w:rsid w:val="00C30BFF"/>
    <w:rsid w:val="00C30C51"/>
    <w:rsid w:val="00C30C75"/>
    <w:rsid w:val="00C30CAA"/>
    <w:rsid w:val="00C30E26"/>
    <w:rsid w:val="00C30EB7"/>
    <w:rsid w:val="00C30F76"/>
    <w:rsid w:val="00C31000"/>
    <w:rsid w:val="00C3114B"/>
    <w:rsid w:val="00C31274"/>
    <w:rsid w:val="00C313C3"/>
    <w:rsid w:val="00C31457"/>
    <w:rsid w:val="00C315A1"/>
    <w:rsid w:val="00C3168B"/>
    <w:rsid w:val="00C316A8"/>
    <w:rsid w:val="00C316E9"/>
    <w:rsid w:val="00C31739"/>
    <w:rsid w:val="00C3180E"/>
    <w:rsid w:val="00C3181F"/>
    <w:rsid w:val="00C318DE"/>
    <w:rsid w:val="00C318EB"/>
    <w:rsid w:val="00C31955"/>
    <w:rsid w:val="00C31ACF"/>
    <w:rsid w:val="00C31B58"/>
    <w:rsid w:val="00C31B6A"/>
    <w:rsid w:val="00C31BAE"/>
    <w:rsid w:val="00C31C57"/>
    <w:rsid w:val="00C31C9E"/>
    <w:rsid w:val="00C31CD8"/>
    <w:rsid w:val="00C31D3F"/>
    <w:rsid w:val="00C31D9C"/>
    <w:rsid w:val="00C31E8B"/>
    <w:rsid w:val="00C31EB4"/>
    <w:rsid w:val="00C31EC9"/>
    <w:rsid w:val="00C31F65"/>
    <w:rsid w:val="00C31F7C"/>
    <w:rsid w:val="00C32073"/>
    <w:rsid w:val="00C32155"/>
    <w:rsid w:val="00C321FB"/>
    <w:rsid w:val="00C322A0"/>
    <w:rsid w:val="00C3241D"/>
    <w:rsid w:val="00C32576"/>
    <w:rsid w:val="00C32627"/>
    <w:rsid w:val="00C32638"/>
    <w:rsid w:val="00C3269E"/>
    <w:rsid w:val="00C3272F"/>
    <w:rsid w:val="00C32812"/>
    <w:rsid w:val="00C3295C"/>
    <w:rsid w:val="00C32A0A"/>
    <w:rsid w:val="00C32A81"/>
    <w:rsid w:val="00C32AB1"/>
    <w:rsid w:val="00C32B13"/>
    <w:rsid w:val="00C32B8E"/>
    <w:rsid w:val="00C32D48"/>
    <w:rsid w:val="00C32E31"/>
    <w:rsid w:val="00C32EB4"/>
    <w:rsid w:val="00C32F62"/>
    <w:rsid w:val="00C32FD4"/>
    <w:rsid w:val="00C3300E"/>
    <w:rsid w:val="00C330C2"/>
    <w:rsid w:val="00C33479"/>
    <w:rsid w:val="00C335B0"/>
    <w:rsid w:val="00C3361E"/>
    <w:rsid w:val="00C33636"/>
    <w:rsid w:val="00C33664"/>
    <w:rsid w:val="00C3367F"/>
    <w:rsid w:val="00C336FD"/>
    <w:rsid w:val="00C337ED"/>
    <w:rsid w:val="00C3385A"/>
    <w:rsid w:val="00C33989"/>
    <w:rsid w:val="00C339CB"/>
    <w:rsid w:val="00C339E8"/>
    <w:rsid w:val="00C339F2"/>
    <w:rsid w:val="00C33ABA"/>
    <w:rsid w:val="00C33BAA"/>
    <w:rsid w:val="00C33C2A"/>
    <w:rsid w:val="00C33C30"/>
    <w:rsid w:val="00C33C5C"/>
    <w:rsid w:val="00C33C76"/>
    <w:rsid w:val="00C33CFE"/>
    <w:rsid w:val="00C33D51"/>
    <w:rsid w:val="00C33E0A"/>
    <w:rsid w:val="00C33E18"/>
    <w:rsid w:val="00C33F6D"/>
    <w:rsid w:val="00C33F8A"/>
    <w:rsid w:val="00C33FAC"/>
    <w:rsid w:val="00C33FF4"/>
    <w:rsid w:val="00C3400A"/>
    <w:rsid w:val="00C34132"/>
    <w:rsid w:val="00C341BA"/>
    <w:rsid w:val="00C34207"/>
    <w:rsid w:val="00C342D3"/>
    <w:rsid w:val="00C343E8"/>
    <w:rsid w:val="00C34486"/>
    <w:rsid w:val="00C344B7"/>
    <w:rsid w:val="00C34674"/>
    <w:rsid w:val="00C347BB"/>
    <w:rsid w:val="00C34829"/>
    <w:rsid w:val="00C34904"/>
    <w:rsid w:val="00C3491F"/>
    <w:rsid w:val="00C34923"/>
    <w:rsid w:val="00C34B63"/>
    <w:rsid w:val="00C34BB9"/>
    <w:rsid w:val="00C34C83"/>
    <w:rsid w:val="00C34C99"/>
    <w:rsid w:val="00C34CBD"/>
    <w:rsid w:val="00C34CC9"/>
    <w:rsid w:val="00C34CF1"/>
    <w:rsid w:val="00C34DBA"/>
    <w:rsid w:val="00C34EA1"/>
    <w:rsid w:val="00C34F72"/>
    <w:rsid w:val="00C35011"/>
    <w:rsid w:val="00C350B9"/>
    <w:rsid w:val="00C3510D"/>
    <w:rsid w:val="00C3529C"/>
    <w:rsid w:val="00C353E9"/>
    <w:rsid w:val="00C35436"/>
    <w:rsid w:val="00C3566B"/>
    <w:rsid w:val="00C35795"/>
    <w:rsid w:val="00C3596A"/>
    <w:rsid w:val="00C359C7"/>
    <w:rsid w:val="00C359FB"/>
    <w:rsid w:val="00C35A1D"/>
    <w:rsid w:val="00C35BBD"/>
    <w:rsid w:val="00C35C50"/>
    <w:rsid w:val="00C35D2E"/>
    <w:rsid w:val="00C35E08"/>
    <w:rsid w:val="00C35E0D"/>
    <w:rsid w:val="00C35F05"/>
    <w:rsid w:val="00C35F23"/>
    <w:rsid w:val="00C36080"/>
    <w:rsid w:val="00C36106"/>
    <w:rsid w:val="00C36384"/>
    <w:rsid w:val="00C36440"/>
    <w:rsid w:val="00C36499"/>
    <w:rsid w:val="00C3653A"/>
    <w:rsid w:val="00C3660B"/>
    <w:rsid w:val="00C36754"/>
    <w:rsid w:val="00C3681A"/>
    <w:rsid w:val="00C3694F"/>
    <w:rsid w:val="00C36AB8"/>
    <w:rsid w:val="00C36AD7"/>
    <w:rsid w:val="00C36BC2"/>
    <w:rsid w:val="00C36D9B"/>
    <w:rsid w:val="00C36F76"/>
    <w:rsid w:val="00C3710B"/>
    <w:rsid w:val="00C37149"/>
    <w:rsid w:val="00C371E6"/>
    <w:rsid w:val="00C371F9"/>
    <w:rsid w:val="00C372B4"/>
    <w:rsid w:val="00C37330"/>
    <w:rsid w:val="00C373F0"/>
    <w:rsid w:val="00C374EE"/>
    <w:rsid w:val="00C37761"/>
    <w:rsid w:val="00C377AC"/>
    <w:rsid w:val="00C37A96"/>
    <w:rsid w:val="00C37B73"/>
    <w:rsid w:val="00C37BA7"/>
    <w:rsid w:val="00C37BBB"/>
    <w:rsid w:val="00C37BDF"/>
    <w:rsid w:val="00C37CEA"/>
    <w:rsid w:val="00C37DF4"/>
    <w:rsid w:val="00C37E60"/>
    <w:rsid w:val="00C3D9BC"/>
    <w:rsid w:val="00C4000E"/>
    <w:rsid w:val="00C400A1"/>
    <w:rsid w:val="00C403FD"/>
    <w:rsid w:val="00C4052E"/>
    <w:rsid w:val="00C405F7"/>
    <w:rsid w:val="00C40651"/>
    <w:rsid w:val="00C4086F"/>
    <w:rsid w:val="00C4091F"/>
    <w:rsid w:val="00C40BA4"/>
    <w:rsid w:val="00C40D7F"/>
    <w:rsid w:val="00C40DAF"/>
    <w:rsid w:val="00C41092"/>
    <w:rsid w:val="00C4120D"/>
    <w:rsid w:val="00C41299"/>
    <w:rsid w:val="00C413CD"/>
    <w:rsid w:val="00C415AD"/>
    <w:rsid w:val="00C415B6"/>
    <w:rsid w:val="00C415B9"/>
    <w:rsid w:val="00C415F6"/>
    <w:rsid w:val="00C415FF"/>
    <w:rsid w:val="00C41617"/>
    <w:rsid w:val="00C417E6"/>
    <w:rsid w:val="00C41A19"/>
    <w:rsid w:val="00C41AF3"/>
    <w:rsid w:val="00C41E02"/>
    <w:rsid w:val="00C41F02"/>
    <w:rsid w:val="00C41F30"/>
    <w:rsid w:val="00C4202D"/>
    <w:rsid w:val="00C42142"/>
    <w:rsid w:val="00C4240D"/>
    <w:rsid w:val="00C42490"/>
    <w:rsid w:val="00C424AB"/>
    <w:rsid w:val="00C424D6"/>
    <w:rsid w:val="00C425CA"/>
    <w:rsid w:val="00C4271D"/>
    <w:rsid w:val="00C42768"/>
    <w:rsid w:val="00C4277D"/>
    <w:rsid w:val="00C427DE"/>
    <w:rsid w:val="00C4289C"/>
    <w:rsid w:val="00C42966"/>
    <w:rsid w:val="00C42A4D"/>
    <w:rsid w:val="00C42AB4"/>
    <w:rsid w:val="00C42B4C"/>
    <w:rsid w:val="00C42BC6"/>
    <w:rsid w:val="00C42C14"/>
    <w:rsid w:val="00C42CA2"/>
    <w:rsid w:val="00C42D0D"/>
    <w:rsid w:val="00C42D70"/>
    <w:rsid w:val="00C42E85"/>
    <w:rsid w:val="00C43009"/>
    <w:rsid w:val="00C43132"/>
    <w:rsid w:val="00C43266"/>
    <w:rsid w:val="00C43295"/>
    <w:rsid w:val="00C432AB"/>
    <w:rsid w:val="00C432D2"/>
    <w:rsid w:val="00C43316"/>
    <w:rsid w:val="00C4345D"/>
    <w:rsid w:val="00C434AF"/>
    <w:rsid w:val="00C434B3"/>
    <w:rsid w:val="00C436D1"/>
    <w:rsid w:val="00C4370A"/>
    <w:rsid w:val="00C4376B"/>
    <w:rsid w:val="00C43857"/>
    <w:rsid w:val="00C43892"/>
    <w:rsid w:val="00C43893"/>
    <w:rsid w:val="00C43924"/>
    <w:rsid w:val="00C439C4"/>
    <w:rsid w:val="00C43B76"/>
    <w:rsid w:val="00C43C5D"/>
    <w:rsid w:val="00C43C5E"/>
    <w:rsid w:val="00C43F17"/>
    <w:rsid w:val="00C44000"/>
    <w:rsid w:val="00C4422C"/>
    <w:rsid w:val="00C443A9"/>
    <w:rsid w:val="00C4442E"/>
    <w:rsid w:val="00C4453D"/>
    <w:rsid w:val="00C44824"/>
    <w:rsid w:val="00C448A2"/>
    <w:rsid w:val="00C448B7"/>
    <w:rsid w:val="00C44C11"/>
    <w:rsid w:val="00C44CAB"/>
    <w:rsid w:val="00C44CFB"/>
    <w:rsid w:val="00C44DFE"/>
    <w:rsid w:val="00C44E4A"/>
    <w:rsid w:val="00C44F4B"/>
    <w:rsid w:val="00C45051"/>
    <w:rsid w:val="00C45086"/>
    <w:rsid w:val="00C450C1"/>
    <w:rsid w:val="00C45477"/>
    <w:rsid w:val="00C45496"/>
    <w:rsid w:val="00C454B7"/>
    <w:rsid w:val="00C456E6"/>
    <w:rsid w:val="00C45720"/>
    <w:rsid w:val="00C457AD"/>
    <w:rsid w:val="00C45A8B"/>
    <w:rsid w:val="00C45C1A"/>
    <w:rsid w:val="00C45C1F"/>
    <w:rsid w:val="00C45C20"/>
    <w:rsid w:val="00C45D57"/>
    <w:rsid w:val="00C45FD9"/>
    <w:rsid w:val="00C4605C"/>
    <w:rsid w:val="00C4606A"/>
    <w:rsid w:val="00C46121"/>
    <w:rsid w:val="00C461B4"/>
    <w:rsid w:val="00C461F5"/>
    <w:rsid w:val="00C4623B"/>
    <w:rsid w:val="00C46395"/>
    <w:rsid w:val="00C46444"/>
    <w:rsid w:val="00C464DE"/>
    <w:rsid w:val="00C46522"/>
    <w:rsid w:val="00C4655F"/>
    <w:rsid w:val="00C465EC"/>
    <w:rsid w:val="00C46704"/>
    <w:rsid w:val="00C46840"/>
    <w:rsid w:val="00C468A8"/>
    <w:rsid w:val="00C46ACF"/>
    <w:rsid w:val="00C46BF8"/>
    <w:rsid w:val="00C46C41"/>
    <w:rsid w:val="00C46C48"/>
    <w:rsid w:val="00C46C66"/>
    <w:rsid w:val="00C46E93"/>
    <w:rsid w:val="00C46EF9"/>
    <w:rsid w:val="00C47062"/>
    <w:rsid w:val="00C47220"/>
    <w:rsid w:val="00C473A4"/>
    <w:rsid w:val="00C473F3"/>
    <w:rsid w:val="00C47440"/>
    <w:rsid w:val="00C47560"/>
    <w:rsid w:val="00C4785E"/>
    <w:rsid w:val="00C47D4A"/>
    <w:rsid w:val="00C47D67"/>
    <w:rsid w:val="00C47E37"/>
    <w:rsid w:val="00C47E6D"/>
    <w:rsid w:val="00C47ED6"/>
    <w:rsid w:val="00C47EEE"/>
    <w:rsid w:val="00C47EF4"/>
    <w:rsid w:val="00C47F36"/>
    <w:rsid w:val="00C47FD8"/>
    <w:rsid w:val="00C50052"/>
    <w:rsid w:val="00C5023F"/>
    <w:rsid w:val="00C503C8"/>
    <w:rsid w:val="00C503EB"/>
    <w:rsid w:val="00C505F8"/>
    <w:rsid w:val="00C50668"/>
    <w:rsid w:val="00C50692"/>
    <w:rsid w:val="00C50838"/>
    <w:rsid w:val="00C5085D"/>
    <w:rsid w:val="00C50B77"/>
    <w:rsid w:val="00C50BC3"/>
    <w:rsid w:val="00C50CE7"/>
    <w:rsid w:val="00C50E0A"/>
    <w:rsid w:val="00C50E57"/>
    <w:rsid w:val="00C50EBB"/>
    <w:rsid w:val="00C50F19"/>
    <w:rsid w:val="00C50F67"/>
    <w:rsid w:val="00C51123"/>
    <w:rsid w:val="00C511D1"/>
    <w:rsid w:val="00C511F0"/>
    <w:rsid w:val="00C512B0"/>
    <w:rsid w:val="00C51350"/>
    <w:rsid w:val="00C5140F"/>
    <w:rsid w:val="00C51698"/>
    <w:rsid w:val="00C51734"/>
    <w:rsid w:val="00C517A9"/>
    <w:rsid w:val="00C5190E"/>
    <w:rsid w:val="00C51968"/>
    <w:rsid w:val="00C51A27"/>
    <w:rsid w:val="00C51C4F"/>
    <w:rsid w:val="00C51D28"/>
    <w:rsid w:val="00C51DB9"/>
    <w:rsid w:val="00C51E0E"/>
    <w:rsid w:val="00C51E3D"/>
    <w:rsid w:val="00C51F5A"/>
    <w:rsid w:val="00C51F5F"/>
    <w:rsid w:val="00C51F86"/>
    <w:rsid w:val="00C51F9B"/>
    <w:rsid w:val="00C51FB7"/>
    <w:rsid w:val="00C51FB9"/>
    <w:rsid w:val="00C52127"/>
    <w:rsid w:val="00C52713"/>
    <w:rsid w:val="00C527B6"/>
    <w:rsid w:val="00C52843"/>
    <w:rsid w:val="00C529AF"/>
    <w:rsid w:val="00C52B72"/>
    <w:rsid w:val="00C52C0E"/>
    <w:rsid w:val="00C52C4A"/>
    <w:rsid w:val="00C52DA3"/>
    <w:rsid w:val="00C52DB6"/>
    <w:rsid w:val="00C52EF9"/>
    <w:rsid w:val="00C52F66"/>
    <w:rsid w:val="00C5304C"/>
    <w:rsid w:val="00C53052"/>
    <w:rsid w:val="00C53128"/>
    <w:rsid w:val="00C53211"/>
    <w:rsid w:val="00C53230"/>
    <w:rsid w:val="00C53332"/>
    <w:rsid w:val="00C5347B"/>
    <w:rsid w:val="00C5361D"/>
    <w:rsid w:val="00C536B4"/>
    <w:rsid w:val="00C536F8"/>
    <w:rsid w:val="00C5377B"/>
    <w:rsid w:val="00C53815"/>
    <w:rsid w:val="00C53860"/>
    <w:rsid w:val="00C5387C"/>
    <w:rsid w:val="00C53902"/>
    <w:rsid w:val="00C539A8"/>
    <w:rsid w:val="00C53C13"/>
    <w:rsid w:val="00C53C5B"/>
    <w:rsid w:val="00C53C5F"/>
    <w:rsid w:val="00C53FF2"/>
    <w:rsid w:val="00C5417E"/>
    <w:rsid w:val="00C541F0"/>
    <w:rsid w:val="00C5420B"/>
    <w:rsid w:val="00C54333"/>
    <w:rsid w:val="00C54349"/>
    <w:rsid w:val="00C543D6"/>
    <w:rsid w:val="00C54437"/>
    <w:rsid w:val="00C5456B"/>
    <w:rsid w:val="00C54849"/>
    <w:rsid w:val="00C5484B"/>
    <w:rsid w:val="00C5487C"/>
    <w:rsid w:val="00C548ED"/>
    <w:rsid w:val="00C5494E"/>
    <w:rsid w:val="00C54997"/>
    <w:rsid w:val="00C549F5"/>
    <w:rsid w:val="00C54D18"/>
    <w:rsid w:val="00C54DE4"/>
    <w:rsid w:val="00C550DA"/>
    <w:rsid w:val="00C55218"/>
    <w:rsid w:val="00C5523E"/>
    <w:rsid w:val="00C5528D"/>
    <w:rsid w:val="00C5535D"/>
    <w:rsid w:val="00C55374"/>
    <w:rsid w:val="00C5541E"/>
    <w:rsid w:val="00C55511"/>
    <w:rsid w:val="00C5582C"/>
    <w:rsid w:val="00C5586E"/>
    <w:rsid w:val="00C558A2"/>
    <w:rsid w:val="00C55A37"/>
    <w:rsid w:val="00C55B6D"/>
    <w:rsid w:val="00C55C8C"/>
    <w:rsid w:val="00C55FBE"/>
    <w:rsid w:val="00C55FE7"/>
    <w:rsid w:val="00C56031"/>
    <w:rsid w:val="00C56087"/>
    <w:rsid w:val="00C562D0"/>
    <w:rsid w:val="00C565E8"/>
    <w:rsid w:val="00C5666E"/>
    <w:rsid w:val="00C56688"/>
    <w:rsid w:val="00C56769"/>
    <w:rsid w:val="00C567EA"/>
    <w:rsid w:val="00C5682A"/>
    <w:rsid w:val="00C5683D"/>
    <w:rsid w:val="00C56B65"/>
    <w:rsid w:val="00C56BC4"/>
    <w:rsid w:val="00C56CE5"/>
    <w:rsid w:val="00C56DC8"/>
    <w:rsid w:val="00C56EE6"/>
    <w:rsid w:val="00C56F75"/>
    <w:rsid w:val="00C5706F"/>
    <w:rsid w:val="00C57125"/>
    <w:rsid w:val="00C5727D"/>
    <w:rsid w:val="00C572A5"/>
    <w:rsid w:val="00C5732A"/>
    <w:rsid w:val="00C573CD"/>
    <w:rsid w:val="00C57434"/>
    <w:rsid w:val="00C57494"/>
    <w:rsid w:val="00C574D9"/>
    <w:rsid w:val="00C57705"/>
    <w:rsid w:val="00C57752"/>
    <w:rsid w:val="00C5775A"/>
    <w:rsid w:val="00C57955"/>
    <w:rsid w:val="00C57D4E"/>
    <w:rsid w:val="00C57E5B"/>
    <w:rsid w:val="00C57F1C"/>
    <w:rsid w:val="00C57F2B"/>
    <w:rsid w:val="00C57F76"/>
    <w:rsid w:val="00C57F97"/>
    <w:rsid w:val="00C57FDD"/>
    <w:rsid w:val="00C5D731"/>
    <w:rsid w:val="00C60008"/>
    <w:rsid w:val="00C6005B"/>
    <w:rsid w:val="00C60080"/>
    <w:rsid w:val="00C6015B"/>
    <w:rsid w:val="00C601BD"/>
    <w:rsid w:val="00C602F7"/>
    <w:rsid w:val="00C60470"/>
    <w:rsid w:val="00C60654"/>
    <w:rsid w:val="00C6069E"/>
    <w:rsid w:val="00C60758"/>
    <w:rsid w:val="00C60785"/>
    <w:rsid w:val="00C6080A"/>
    <w:rsid w:val="00C60818"/>
    <w:rsid w:val="00C60A17"/>
    <w:rsid w:val="00C60C7C"/>
    <w:rsid w:val="00C60EC2"/>
    <w:rsid w:val="00C60EDA"/>
    <w:rsid w:val="00C60F14"/>
    <w:rsid w:val="00C60FD7"/>
    <w:rsid w:val="00C60FF2"/>
    <w:rsid w:val="00C6103C"/>
    <w:rsid w:val="00C610FB"/>
    <w:rsid w:val="00C6127D"/>
    <w:rsid w:val="00C612D7"/>
    <w:rsid w:val="00C613AE"/>
    <w:rsid w:val="00C613D7"/>
    <w:rsid w:val="00C61424"/>
    <w:rsid w:val="00C61582"/>
    <w:rsid w:val="00C615E3"/>
    <w:rsid w:val="00C61639"/>
    <w:rsid w:val="00C6167D"/>
    <w:rsid w:val="00C619C5"/>
    <w:rsid w:val="00C61A39"/>
    <w:rsid w:val="00C61A44"/>
    <w:rsid w:val="00C61B58"/>
    <w:rsid w:val="00C61BAC"/>
    <w:rsid w:val="00C61D4F"/>
    <w:rsid w:val="00C61D7F"/>
    <w:rsid w:val="00C61D85"/>
    <w:rsid w:val="00C61DE2"/>
    <w:rsid w:val="00C61E10"/>
    <w:rsid w:val="00C61EDC"/>
    <w:rsid w:val="00C61F6C"/>
    <w:rsid w:val="00C6227B"/>
    <w:rsid w:val="00C623AA"/>
    <w:rsid w:val="00C623B2"/>
    <w:rsid w:val="00C62475"/>
    <w:rsid w:val="00C6249D"/>
    <w:rsid w:val="00C624EB"/>
    <w:rsid w:val="00C62568"/>
    <w:rsid w:val="00C62619"/>
    <w:rsid w:val="00C62628"/>
    <w:rsid w:val="00C62749"/>
    <w:rsid w:val="00C62822"/>
    <w:rsid w:val="00C628EF"/>
    <w:rsid w:val="00C62911"/>
    <w:rsid w:val="00C62981"/>
    <w:rsid w:val="00C62A22"/>
    <w:rsid w:val="00C62A72"/>
    <w:rsid w:val="00C62C5B"/>
    <w:rsid w:val="00C62C5C"/>
    <w:rsid w:val="00C62CBF"/>
    <w:rsid w:val="00C62E10"/>
    <w:rsid w:val="00C62E3F"/>
    <w:rsid w:val="00C62F77"/>
    <w:rsid w:val="00C62FD3"/>
    <w:rsid w:val="00C6305F"/>
    <w:rsid w:val="00C6306A"/>
    <w:rsid w:val="00C6312D"/>
    <w:rsid w:val="00C6320A"/>
    <w:rsid w:val="00C63282"/>
    <w:rsid w:val="00C63518"/>
    <w:rsid w:val="00C63616"/>
    <w:rsid w:val="00C63790"/>
    <w:rsid w:val="00C637CD"/>
    <w:rsid w:val="00C639DC"/>
    <w:rsid w:val="00C63A69"/>
    <w:rsid w:val="00C63B7D"/>
    <w:rsid w:val="00C63D3F"/>
    <w:rsid w:val="00C63DB9"/>
    <w:rsid w:val="00C63E1D"/>
    <w:rsid w:val="00C63E7E"/>
    <w:rsid w:val="00C63F56"/>
    <w:rsid w:val="00C640D8"/>
    <w:rsid w:val="00C6419D"/>
    <w:rsid w:val="00C641EA"/>
    <w:rsid w:val="00C6421A"/>
    <w:rsid w:val="00C6421C"/>
    <w:rsid w:val="00C642EE"/>
    <w:rsid w:val="00C644F2"/>
    <w:rsid w:val="00C64573"/>
    <w:rsid w:val="00C6459F"/>
    <w:rsid w:val="00C646AD"/>
    <w:rsid w:val="00C6475E"/>
    <w:rsid w:val="00C64778"/>
    <w:rsid w:val="00C64A66"/>
    <w:rsid w:val="00C64A74"/>
    <w:rsid w:val="00C64ABB"/>
    <w:rsid w:val="00C64B90"/>
    <w:rsid w:val="00C64C0D"/>
    <w:rsid w:val="00C64C40"/>
    <w:rsid w:val="00C64CBF"/>
    <w:rsid w:val="00C64D86"/>
    <w:rsid w:val="00C64EA6"/>
    <w:rsid w:val="00C64F6C"/>
    <w:rsid w:val="00C65045"/>
    <w:rsid w:val="00C6519F"/>
    <w:rsid w:val="00C65232"/>
    <w:rsid w:val="00C652D7"/>
    <w:rsid w:val="00C653CE"/>
    <w:rsid w:val="00C653DA"/>
    <w:rsid w:val="00C6554B"/>
    <w:rsid w:val="00C6556B"/>
    <w:rsid w:val="00C655CD"/>
    <w:rsid w:val="00C655DA"/>
    <w:rsid w:val="00C6564E"/>
    <w:rsid w:val="00C6565F"/>
    <w:rsid w:val="00C656E3"/>
    <w:rsid w:val="00C6575B"/>
    <w:rsid w:val="00C65844"/>
    <w:rsid w:val="00C65A10"/>
    <w:rsid w:val="00C65A27"/>
    <w:rsid w:val="00C65A7D"/>
    <w:rsid w:val="00C65ADD"/>
    <w:rsid w:val="00C65B1A"/>
    <w:rsid w:val="00C65B75"/>
    <w:rsid w:val="00C65D2F"/>
    <w:rsid w:val="00C65EF8"/>
    <w:rsid w:val="00C661A0"/>
    <w:rsid w:val="00C66374"/>
    <w:rsid w:val="00C6655A"/>
    <w:rsid w:val="00C6659A"/>
    <w:rsid w:val="00C667DD"/>
    <w:rsid w:val="00C66811"/>
    <w:rsid w:val="00C6689D"/>
    <w:rsid w:val="00C669ED"/>
    <w:rsid w:val="00C66A60"/>
    <w:rsid w:val="00C66C31"/>
    <w:rsid w:val="00C66C7C"/>
    <w:rsid w:val="00C66CE3"/>
    <w:rsid w:val="00C66DA5"/>
    <w:rsid w:val="00C66E87"/>
    <w:rsid w:val="00C66F58"/>
    <w:rsid w:val="00C67024"/>
    <w:rsid w:val="00C67283"/>
    <w:rsid w:val="00C67288"/>
    <w:rsid w:val="00C67395"/>
    <w:rsid w:val="00C6748A"/>
    <w:rsid w:val="00C674A0"/>
    <w:rsid w:val="00C67690"/>
    <w:rsid w:val="00C67723"/>
    <w:rsid w:val="00C67782"/>
    <w:rsid w:val="00C67788"/>
    <w:rsid w:val="00C6782F"/>
    <w:rsid w:val="00C6797F"/>
    <w:rsid w:val="00C679C0"/>
    <w:rsid w:val="00C67A0B"/>
    <w:rsid w:val="00C67AD6"/>
    <w:rsid w:val="00C67AE3"/>
    <w:rsid w:val="00C67CDF"/>
    <w:rsid w:val="00C67CF2"/>
    <w:rsid w:val="00C67D07"/>
    <w:rsid w:val="00C67D98"/>
    <w:rsid w:val="00C67E82"/>
    <w:rsid w:val="00C67FBD"/>
    <w:rsid w:val="00C7001D"/>
    <w:rsid w:val="00C7005D"/>
    <w:rsid w:val="00C700D7"/>
    <w:rsid w:val="00C701DB"/>
    <w:rsid w:val="00C701F5"/>
    <w:rsid w:val="00C702A6"/>
    <w:rsid w:val="00C70324"/>
    <w:rsid w:val="00C703E5"/>
    <w:rsid w:val="00C7041D"/>
    <w:rsid w:val="00C70460"/>
    <w:rsid w:val="00C704D8"/>
    <w:rsid w:val="00C704FC"/>
    <w:rsid w:val="00C70604"/>
    <w:rsid w:val="00C706C5"/>
    <w:rsid w:val="00C70705"/>
    <w:rsid w:val="00C708CC"/>
    <w:rsid w:val="00C708E7"/>
    <w:rsid w:val="00C70926"/>
    <w:rsid w:val="00C70A74"/>
    <w:rsid w:val="00C70A8B"/>
    <w:rsid w:val="00C70AE2"/>
    <w:rsid w:val="00C70B15"/>
    <w:rsid w:val="00C70BF5"/>
    <w:rsid w:val="00C70CBD"/>
    <w:rsid w:val="00C70DDA"/>
    <w:rsid w:val="00C70E2B"/>
    <w:rsid w:val="00C70E3E"/>
    <w:rsid w:val="00C70E78"/>
    <w:rsid w:val="00C70FC3"/>
    <w:rsid w:val="00C71062"/>
    <w:rsid w:val="00C7107D"/>
    <w:rsid w:val="00C71210"/>
    <w:rsid w:val="00C71239"/>
    <w:rsid w:val="00C712A2"/>
    <w:rsid w:val="00C71432"/>
    <w:rsid w:val="00C716FF"/>
    <w:rsid w:val="00C71980"/>
    <w:rsid w:val="00C71985"/>
    <w:rsid w:val="00C7198A"/>
    <w:rsid w:val="00C719DF"/>
    <w:rsid w:val="00C71A0E"/>
    <w:rsid w:val="00C71A60"/>
    <w:rsid w:val="00C71B7B"/>
    <w:rsid w:val="00C71BA8"/>
    <w:rsid w:val="00C71BFC"/>
    <w:rsid w:val="00C71CC2"/>
    <w:rsid w:val="00C71CDF"/>
    <w:rsid w:val="00C71D03"/>
    <w:rsid w:val="00C71D7D"/>
    <w:rsid w:val="00C71D85"/>
    <w:rsid w:val="00C71DD6"/>
    <w:rsid w:val="00C71F72"/>
    <w:rsid w:val="00C7201A"/>
    <w:rsid w:val="00C720A4"/>
    <w:rsid w:val="00C72179"/>
    <w:rsid w:val="00C721AF"/>
    <w:rsid w:val="00C72558"/>
    <w:rsid w:val="00C725BA"/>
    <w:rsid w:val="00C72675"/>
    <w:rsid w:val="00C72830"/>
    <w:rsid w:val="00C72DA8"/>
    <w:rsid w:val="00C72DB1"/>
    <w:rsid w:val="00C72E98"/>
    <w:rsid w:val="00C72EDC"/>
    <w:rsid w:val="00C72FA4"/>
    <w:rsid w:val="00C7301D"/>
    <w:rsid w:val="00C730C7"/>
    <w:rsid w:val="00C730DD"/>
    <w:rsid w:val="00C73123"/>
    <w:rsid w:val="00C732ED"/>
    <w:rsid w:val="00C7332F"/>
    <w:rsid w:val="00C7339D"/>
    <w:rsid w:val="00C733D8"/>
    <w:rsid w:val="00C733EE"/>
    <w:rsid w:val="00C7367D"/>
    <w:rsid w:val="00C738FD"/>
    <w:rsid w:val="00C73A70"/>
    <w:rsid w:val="00C73B53"/>
    <w:rsid w:val="00C73DB1"/>
    <w:rsid w:val="00C73FE9"/>
    <w:rsid w:val="00C74166"/>
    <w:rsid w:val="00C74372"/>
    <w:rsid w:val="00C74471"/>
    <w:rsid w:val="00C74547"/>
    <w:rsid w:val="00C745BD"/>
    <w:rsid w:val="00C745C9"/>
    <w:rsid w:val="00C745E8"/>
    <w:rsid w:val="00C746C7"/>
    <w:rsid w:val="00C74784"/>
    <w:rsid w:val="00C74857"/>
    <w:rsid w:val="00C748AE"/>
    <w:rsid w:val="00C74959"/>
    <w:rsid w:val="00C74A4E"/>
    <w:rsid w:val="00C74DA4"/>
    <w:rsid w:val="00C74E70"/>
    <w:rsid w:val="00C74F55"/>
    <w:rsid w:val="00C7515C"/>
    <w:rsid w:val="00C752C9"/>
    <w:rsid w:val="00C75341"/>
    <w:rsid w:val="00C75381"/>
    <w:rsid w:val="00C753DA"/>
    <w:rsid w:val="00C75407"/>
    <w:rsid w:val="00C7541F"/>
    <w:rsid w:val="00C756B3"/>
    <w:rsid w:val="00C7584E"/>
    <w:rsid w:val="00C759C1"/>
    <w:rsid w:val="00C759CA"/>
    <w:rsid w:val="00C75A3F"/>
    <w:rsid w:val="00C75B8F"/>
    <w:rsid w:val="00C75BAC"/>
    <w:rsid w:val="00C75BF5"/>
    <w:rsid w:val="00C75CC5"/>
    <w:rsid w:val="00C75DF4"/>
    <w:rsid w:val="00C75E21"/>
    <w:rsid w:val="00C75F26"/>
    <w:rsid w:val="00C75F6F"/>
    <w:rsid w:val="00C76049"/>
    <w:rsid w:val="00C760E3"/>
    <w:rsid w:val="00C7611E"/>
    <w:rsid w:val="00C76258"/>
    <w:rsid w:val="00C7627D"/>
    <w:rsid w:val="00C76516"/>
    <w:rsid w:val="00C76639"/>
    <w:rsid w:val="00C7675D"/>
    <w:rsid w:val="00C76860"/>
    <w:rsid w:val="00C76928"/>
    <w:rsid w:val="00C76A6C"/>
    <w:rsid w:val="00C76E18"/>
    <w:rsid w:val="00C76EF6"/>
    <w:rsid w:val="00C7709F"/>
    <w:rsid w:val="00C77180"/>
    <w:rsid w:val="00C77292"/>
    <w:rsid w:val="00C77470"/>
    <w:rsid w:val="00C77564"/>
    <w:rsid w:val="00C77575"/>
    <w:rsid w:val="00C77598"/>
    <w:rsid w:val="00C776C9"/>
    <w:rsid w:val="00C7780D"/>
    <w:rsid w:val="00C77881"/>
    <w:rsid w:val="00C778BF"/>
    <w:rsid w:val="00C778FC"/>
    <w:rsid w:val="00C77956"/>
    <w:rsid w:val="00C77961"/>
    <w:rsid w:val="00C77962"/>
    <w:rsid w:val="00C77B13"/>
    <w:rsid w:val="00C77CB8"/>
    <w:rsid w:val="00C77D26"/>
    <w:rsid w:val="00C77E1B"/>
    <w:rsid w:val="00C77E59"/>
    <w:rsid w:val="00C77EE4"/>
    <w:rsid w:val="00C8002F"/>
    <w:rsid w:val="00C800B1"/>
    <w:rsid w:val="00C802CB"/>
    <w:rsid w:val="00C80352"/>
    <w:rsid w:val="00C80413"/>
    <w:rsid w:val="00C80576"/>
    <w:rsid w:val="00C80579"/>
    <w:rsid w:val="00C8065C"/>
    <w:rsid w:val="00C807B9"/>
    <w:rsid w:val="00C8080C"/>
    <w:rsid w:val="00C808F1"/>
    <w:rsid w:val="00C80988"/>
    <w:rsid w:val="00C80A86"/>
    <w:rsid w:val="00C80C58"/>
    <w:rsid w:val="00C80CB2"/>
    <w:rsid w:val="00C80CB6"/>
    <w:rsid w:val="00C80DEC"/>
    <w:rsid w:val="00C80E19"/>
    <w:rsid w:val="00C80ECD"/>
    <w:rsid w:val="00C81041"/>
    <w:rsid w:val="00C81185"/>
    <w:rsid w:val="00C8128C"/>
    <w:rsid w:val="00C81379"/>
    <w:rsid w:val="00C813BF"/>
    <w:rsid w:val="00C815B4"/>
    <w:rsid w:val="00C815C7"/>
    <w:rsid w:val="00C815EC"/>
    <w:rsid w:val="00C817CB"/>
    <w:rsid w:val="00C817E1"/>
    <w:rsid w:val="00C81B2B"/>
    <w:rsid w:val="00C81BE9"/>
    <w:rsid w:val="00C81CCB"/>
    <w:rsid w:val="00C81D05"/>
    <w:rsid w:val="00C81D65"/>
    <w:rsid w:val="00C81D71"/>
    <w:rsid w:val="00C81EBE"/>
    <w:rsid w:val="00C81F04"/>
    <w:rsid w:val="00C81FFE"/>
    <w:rsid w:val="00C82084"/>
    <w:rsid w:val="00C82188"/>
    <w:rsid w:val="00C82266"/>
    <w:rsid w:val="00C8236C"/>
    <w:rsid w:val="00C8239D"/>
    <w:rsid w:val="00C823B7"/>
    <w:rsid w:val="00C82490"/>
    <w:rsid w:val="00C82574"/>
    <w:rsid w:val="00C827E3"/>
    <w:rsid w:val="00C828EF"/>
    <w:rsid w:val="00C8293E"/>
    <w:rsid w:val="00C829EA"/>
    <w:rsid w:val="00C82AD3"/>
    <w:rsid w:val="00C82DF8"/>
    <w:rsid w:val="00C82E09"/>
    <w:rsid w:val="00C82FCE"/>
    <w:rsid w:val="00C83155"/>
    <w:rsid w:val="00C831E5"/>
    <w:rsid w:val="00C8320A"/>
    <w:rsid w:val="00C8336F"/>
    <w:rsid w:val="00C833B6"/>
    <w:rsid w:val="00C83490"/>
    <w:rsid w:val="00C834C7"/>
    <w:rsid w:val="00C8352E"/>
    <w:rsid w:val="00C83619"/>
    <w:rsid w:val="00C83639"/>
    <w:rsid w:val="00C836AA"/>
    <w:rsid w:val="00C8384F"/>
    <w:rsid w:val="00C83B36"/>
    <w:rsid w:val="00C83B9C"/>
    <w:rsid w:val="00C83E73"/>
    <w:rsid w:val="00C83ED4"/>
    <w:rsid w:val="00C83EFB"/>
    <w:rsid w:val="00C83F7C"/>
    <w:rsid w:val="00C84039"/>
    <w:rsid w:val="00C8422D"/>
    <w:rsid w:val="00C84234"/>
    <w:rsid w:val="00C84276"/>
    <w:rsid w:val="00C842EA"/>
    <w:rsid w:val="00C84376"/>
    <w:rsid w:val="00C843AC"/>
    <w:rsid w:val="00C84474"/>
    <w:rsid w:val="00C84559"/>
    <w:rsid w:val="00C8459E"/>
    <w:rsid w:val="00C84635"/>
    <w:rsid w:val="00C84672"/>
    <w:rsid w:val="00C846A2"/>
    <w:rsid w:val="00C846DC"/>
    <w:rsid w:val="00C8498B"/>
    <w:rsid w:val="00C849B4"/>
    <w:rsid w:val="00C84B46"/>
    <w:rsid w:val="00C84F41"/>
    <w:rsid w:val="00C84F6B"/>
    <w:rsid w:val="00C84FA9"/>
    <w:rsid w:val="00C850F6"/>
    <w:rsid w:val="00C8510F"/>
    <w:rsid w:val="00C8525E"/>
    <w:rsid w:val="00C853DA"/>
    <w:rsid w:val="00C85565"/>
    <w:rsid w:val="00C855A8"/>
    <w:rsid w:val="00C85675"/>
    <w:rsid w:val="00C856A6"/>
    <w:rsid w:val="00C85902"/>
    <w:rsid w:val="00C85A79"/>
    <w:rsid w:val="00C85AAC"/>
    <w:rsid w:val="00C85AD1"/>
    <w:rsid w:val="00C85B98"/>
    <w:rsid w:val="00C85BD0"/>
    <w:rsid w:val="00C85C56"/>
    <w:rsid w:val="00C85C97"/>
    <w:rsid w:val="00C85CA1"/>
    <w:rsid w:val="00C85D02"/>
    <w:rsid w:val="00C85E80"/>
    <w:rsid w:val="00C85E9A"/>
    <w:rsid w:val="00C85FA0"/>
    <w:rsid w:val="00C85FF4"/>
    <w:rsid w:val="00C8611B"/>
    <w:rsid w:val="00C861A3"/>
    <w:rsid w:val="00C86274"/>
    <w:rsid w:val="00C862D9"/>
    <w:rsid w:val="00C86329"/>
    <w:rsid w:val="00C864A8"/>
    <w:rsid w:val="00C864CC"/>
    <w:rsid w:val="00C86531"/>
    <w:rsid w:val="00C86623"/>
    <w:rsid w:val="00C86684"/>
    <w:rsid w:val="00C867FB"/>
    <w:rsid w:val="00C86831"/>
    <w:rsid w:val="00C8684F"/>
    <w:rsid w:val="00C869A3"/>
    <w:rsid w:val="00C86A07"/>
    <w:rsid w:val="00C86A36"/>
    <w:rsid w:val="00C86A6E"/>
    <w:rsid w:val="00C86B32"/>
    <w:rsid w:val="00C86BFF"/>
    <w:rsid w:val="00C86C96"/>
    <w:rsid w:val="00C86CD3"/>
    <w:rsid w:val="00C86D0D"/>
    <w:rsid w:val="00C86D2F"/>
    <w:rsid w:val="00C86D5C"/>
    <w:rsid w:val="00C86D69"/>
    <w:rsid w:val="00C86D71"/>
    <w:rsid w:val="00C86DAC"/>
    <w:rsid w:val="00C86E3E"/>
    <w:rsid w:val="00C86E83"/>
    <w:rsid w:val="00C86F34"/>
    <w:rsid w:val="00C86F77"/>
    <w:rsid w:val="00C86FAE"/>
    <w:rsid w:val="00C8700A"/>
    <w:rsid w:val="00C87074"/>
    <w:rsid w:val="00C87085"/>
    <w:rsid w:val="00C871DE"/>
    <w:rsid w:val="00C87266"/>
    <w:rsid w:val="00C87393"/>
    <w:rsid w:val="00C873BC"/>
    <w:rsid w:val="00C8742C"/>
    <w:rsid w:val="00C87529"/>
    <w:rsid w:val="00C8752E"/>
    <w:rsid w:val="00C876CE"/>
    <w:rsid w:val="00C877F2"/>
    <w:rsid w:val="00C87938"/>
    <w:rsid w:val="00C87976"/>
    <w:rsid w:val="00C87ABC"/>
    <w:rsid w:val="00C87B09"/>
    <w:rsid w:val="00C87CDA"/>
    <w:rsid w:val="00C87DFB"/>
    <w:rsid w:val="00C87E62"/>
    <w:rsid w:val="00C90255"/>
    <w:rsid w:val="00C90319"/>
    <w:rsid w:val="00C9037C"/>
    <w:rsid w:val="00C903A5"/>
    <w:rsid w:val="00C9048A"/>
    <w:rsid w:val="00C90525"/>
    <w:rsid w:val="00C906C8"/>
    <w:rsid w:val="00C9078D"/>
    <w:rsid w:val="00C907CF"/>
    <w:rsid w:val="00C90A9F"/>
    <w:rsid w:val="00C90B17"/>
    <w:rsid w:val="00C90BA1"/>
    <w:rsid w:val="00C90C4F"/>
    <w:rsid w:val="00C90C80"/>
    <w:rsid w:val="00C90D9F"/>
    <w:rsid w:val="00C90EC0"/>
    <w:rsid w:val="00C9111C"/>
    <w:rsid w:val="00C91134"/>
    <w:rsid w:val="00C91248"/>
    <w:rsid w:val="00C9136D"/>
    <w:rsid w:val="00C91380"/>
    <w:rsid w:val="00C91444"/>
    <w:rsid w:val="00C915E4"/>
    <w:rsid w:val="00C916D3"/>
    <w:rsid w:val="00C9182D"/>
    <w:rsid w:val="00C919CA"/>
    <w:rsid w:val="00C91A09"/>
    <w:rsid w:val="00C91A82"/>
    <w:rsid w:val="00C91A9F"/>
    <w:rsid w:val="00C91B1E"/>
    <w:rsid w:val="00C91B38"/>
    <w:rsid w:val="00C91BC6"/>
    <w:rsid w:val="00C91D0B"/>
    <w:rsid w:val="00C91D3E"/>
    <w:rsid w:val="00C91D4F"/>
    <w:rsid w:val="00C91D67"/>
    <w:rsid w:val="00C91E2A"/>
    <w:rsid w:val="00C91E50"/>
    <w:rsid w:val="00C92001"/>
    <w:rsid w:val="00C92193"/>
    <w:rsid w:val="00C92282"/>
    <w:rsid w:val="00C922A6"/>
    <w:rsid w:val="00C92301"/>
    <w:rsid w:val="00C9234D"/>
    <w:rsid w:val="00C923C6"/>
    <w:rsid w:val="00C92489"/>
    <w:rsid w:val="00C92563"/>
    <w:rsid w:val="00C925D2"/>
    <w:rsid w:val="00C926DF"/>
    <w:rsid w:val="00C92740"/>
    <w:rsid w:val="00C929BA"/>
    <w:rsid w:val="00C92BB3"/>
    <w:rsid w:val="00C92BCA"/>
    <w:rsid w:val="00C92C8F"/>
    <w:rsid w:val="00C92CCB"/>
    <w:rsid w:val="00C92CE2"/>
    <w:rsid w:val="00C92E6D"/>
    <w:rsid w:val="00C92F3E"/>
    <w:rsid w:val="00C93025"/>
    <w:rsid w:val="00C93028"/>
    <w:rsid w:val="00C930AA"/>
    <w:rsid w:val="00C931FD"/>
    <w:rsid w:val="00C932D9"/>
    <w:rsid w:val="00C93399"/>
    <w:rsid w:val="00C9340C"/>
    <w:rsid w:val="00C93428"/>
    <w:rsid w:val="00C93435"/>
    <w:rsid w:val="00C93496"/>
    <w:rsid w:val="00C934E1"/>
    <w:rsid w:val="00C9351A"/>
    <w:rsid w:val="00C9359A"/>
    <w:rsid w:val="00C936AD"/>
    <w:rsid w:val="00C9370B"/>
    <w:rsid w:val="00C93A21"/>
    <w:rsid w:val="00C93AB8"/>
    <w:rsid w:val="00C93B13"/>
    <w:rsid w:val="00C93B9F"/>
    <w:rsid w:val="00C93BE9"/>
    <w:rsid w:val="00C93BFF"/>
    <w:rsid w:val="00C93CE3"/>
    <w:rsid w:val="00C93D1E"/>
    <w:rsid w:val="00C93DD5"/>
    <w:rsid w:val="00C9436D"/>
    <w:rsid w:val="00C943D4"/>
    <w:rsid w:val="00C94492"/>
    <w:rsid w:val="00C94519"/>
    <w:rsid w:val="00C945F3"/>
    <w:rsid w:val="00C945F9"/>
    <w:rsid w:val="00C9466D"/>
    <w:rsid w:val="00C9474C"/>
    <w:rsid w:val="00C94768"/>
    <w:rsid w:val="00C9485A"/>
    <w:rsid w:val="00C94899"/>
    <w:rsid w:val="00C94940"/>
    <w:rsid w:val="00C949AC"/>
    <w:rsid w:val="00C94AA0"/>
    <w:rsid w:val="00C94B48"/>
    <w:rsid w:val="00C94BA1"/>
    <w:rsid w:val="00C94C9F"/>
    <w:rsid w:val="00C94D9E"/>
    <w:rsid w:val="00C94E4B"/>
    <w:rsid w:val="00C94E4F"/>
    <w:rsid w:val="00C94E55"/>
    <w:rsid w:val="00C94EB6"/>
    <w:rsid w:val="00C94F84"/>
    <w:rsid w:val="00C95258"/>
    <w:rsid w:val="00C95499"/>
    <w:rsid w:val="00C955C3"/>
    <w:rsid w:val="00C95638"/>
    <w:rsid w:val="00C95710"/>
    <w:rsid w:val="00C95803"/>
    <w:rsid w:val="00C959D5"/>
    <w:rsid w:val="00C95AC2"/>
    <w:rsid w:val="00C95C3E"/>
    <w:rsid w:val="00C95D15"/>
    <w:rsid w:val="00C95E28"/>
    <w:rsid w:val="00C95E48"/>
    <w:rsid w:val="00C95E61"/>
    <w:rsid w:val="00C95E75"/>
    <w:rsid w:val="00C960E6"/>
    <w:rsid w:val="00C962C9"/>
    <w:rsid w:val="00C96312"/>
    <w:rsid w:val="00C96448"/>
    <w:rsid w:val="00C96487"/>
    <w:rsid w:val="00C96636"/>
    <w:rsid w:val="00C96B22"/>
    <w:rsid w:val="00C96C10"/>
    <w:rsid w:val="00C96CAD"/>
    <w:rsid w:val="00C96D76"/>
    <w:rsid w:val="00C96E81"/>
    <w:rsid w:val="00C96EFA"/>
    <w:rsid w:val="00C96FBD"/>
    <w:rsid w:val="00C9702F"/>
    <w:rsid w:val="00C972D3"/>
    <w:rsid w:val="00C97330"/>
    <w:rsid w:val="00C973AE"/>
    <w:rsid w:val="00C97455"/>
    <w:rsid w:val="00C9753B"/>
    <w:rsid w:val="00C977DE"/>
    <w:rsid w:val="00C97867"/>
    <w:rsid w:val="00C9787D"/>
    <w:rsid w:val="00C97AA7"/>
    <w:rsid w:val="00C97AE0"/>
    <w:rsid w:val="00C97C3C"/>
    <w:rsid w:val="00C97CD5"/>
    <w:rsid w:val="00C97E5B"/>
    <w:rsid w:val="00C97F9D"/>
    <w:rsid w:val="00C97FE1"/>
    <w:rsid w:val="00CA0081"/>
    <w:rsid w:val="00CA00A2"/>
    <w:rsid w:val="00CA00DD"/>
    <w:rsid w:val="00CA00F6"/>
    <w:rsid w:val="00CA0178"/>
    <w:rsid w:val="00CA02C0"/>
    <w:rsid w:val="00CA0465"/>
    <w:rsid w:val="00CA0715"/>
    <w:rsid w:val="00CA07EE"/>
    <w:rsid w:val="00CA0884"/>
    <w:rsid w:val="00CA090A"/>
    <w:rsid w:val="00CA092F"/>
    <w:rsid w:val="00CA09BC"/>
    <w:rsid w:val="00CA09E0"/>
    <w:rsid w:val="00CA0A5C"/>
    <w:rsid w:val="00CA0AA0"/>
    <w:rsid w:val="00CA0AE3"/>
    <w:rsid w:val="00CA0C18"/>
    <w:rsid w:val="00CA0D5E"/>
    <w:rsid w:val="00CA0D71"/>
    <w:rsid w:val="00CA0DD2"/>
    <w:rsid w:val="00CA1035"/>
    <w:rsid w:val="00CA116D"/>
    <w:rsid w:val="00CA129D"/>
    <w:rsid w:val="00CA13ED"/>
    <w:rsid w:val="00CA14F8"/>
    <w:rsid w:val="00CA164F"/>
    <w:rsid w:val="00CA1686"/>
    <w:rsid w:val="00CA16A9"/>
    <w:rsid w:val="00CA179B"/>
    <w:rsid w:val="00CA17A3"/>
    <w:rsid w:val="00CA17E9"/>
    <w:rsid w:val="00CA18AD"/>
    <w:rsid w:val="00CA18BD"/>
    <w:rsid w:val="00CA19AE"/>
    <w:rsid w:val="00CA19B1"/>
    <w:rsid w:val="00CA1B02"/>
    <w:rsid w:val="00CA1C1C"/>
    <w:rsid w:val="00CA1CA8"/>
    <w:rsid w:val="00CA1D47"/>
    <w:rsid w:val="00CA1DA2"/>
    <w:rsid w:val="00CA1DB1"/>
    <w:rsid w:val="00CA1ECF"/>
    <w:rsid w:val="00CA1ED8"/>
    <w:rsid w:val="00CA1F18"/>
    <w:rsid w:val="00CA1F8B"/>
    <w:rsid w:val="00CA2086"/>
    <w:rsid w:val="00CA20E7"/>
    <w:rsid w:val="00CA2117"/>
    <w:rsid w:val="00CA21B1"/>
    <w:rsid w:val="00CA2371"/>
    <w:rsid w:val="00CA2457"/>
    <w:rsid w:val="00CA24BA"/>
    <w:rsid w:val="00CA2560"/>
    <w:rsid w:val="00CA264A"/>
    <w:rsid w:val="00CA2698"/>
    <w:rsid w:val="00CA27C5"/>
    <w:rsid w:val="00CA27C7"/>
    <w:rsid w:val="00CA28F5"/>
    <w:rsid w:val="00CA2935"/>
    <w:rsid w:val="00CA2A7A"/>
    <w:rsid w:val="00CA2AD0"/>
    <w:rsid w:val="00CA2EA2"/>
    <w:rsid w:val="00CA3191"/>
    <w:rsid w:val="00CA3194"/>
    <w:rsid w:val="00CA32BC"/>
    <w:rsid w:val="00CA35F6"/>
    <w:rsid w:val="00CA37D3"/>
    <w:rsid w:val="00CA38A2"/>
    <w:rsid w:val="00CA3911"/>
    <w:rsid w:val="00CA394B"/>
    <w:rsid w:val="00CA3A83"/>
    <w:rsid w:val="00CA3AF0"/>
    <w:rsid w:val="00CA3B00"/>
    <w:rsid w:val="00CA3B12"/>
    <w:rsid w:val="00CA3B33"/>
    <w:rsid w:val="00CA3B47"/>
    <w:rsid w:val="00CA3CDC"/>
    <w:rsid w:val="00CA3CE8"/>
    <w:rsid w:val="00CA3D2E"/>
    <w:rsid w:val="00CA3D44"/>
    <w:rsid w:val="00CA3F92"/>
    <w:rsid w:val="00CA415B"/>
    <w:rsid w:val="00CA41B4"/>
    <w:rsid w:val="00CA41F8"/>
    <w:rsid w:val="00CA42BD"/>
    <w:rsid w:val="00CA4333"/>
    <w:rsid w:val="00CA43DA"/>
    <w:rsid w:val="00CA451A"/>
    <w:rsid w:val="00CA4651"/>
    <w:rsid w:val="00CA4753"/>
    <w:rsid w:val="00CA476A"/>
    <w:rsid w:val="00CA4941"/>
    <w:rsid w:val="00CA4952"/>
    <w:rsid w:val="00CA4966"/>
    <w:rsid w:val="00CA4B36"/>
    <w:rsid w:val="00CA4DEE"/>
    <w:rsid w:val="00CA4E68"/>
    <w:rsid w:val="00CA4EF8"/>
    <w:rsid w:val="00CA4F56"/>
    <w:rsid w:val="00CA5046"/>
    <w:rsid w:val="00CA51B6"/>
    <w:rsid w:val="00CA51D0"/>
    <w:rsid w:val="00CA5239"/>
    <w:rsid w:val="00CA5435"/>
    <w:rsid w:val="00CA54C1"/>
    <w:rsid w:val="00CA54F6"/>
    <w:rsid w:val="00CA567E"/>
    <w:rsid w:val="00CA572C"/>
    <w:rsid w:val="00CA575C"/>
    <w:rsid w:val="00CA578F"/>
    <w:rsid w:val="00CA57EA"/>
    <w:rsid w:val="00CA5894"/>
    <w:rsid w:val="00CA5A9B"/>
    <w:rsid w:val="00CA5AD6"/>
    <w:rsid w:val="00CA5C08"/>
    <w:rsid w:val="00CA5C27"/>
    <w:rsid w:val="00CA5CE5"/>
    <w:rsid w:val="00CA5E1D"/>
    <w:rsid w:val="00CA6070"/>
    <w:rsid w:val="00CA60E0"/>
    <w:rsid w:val="00CA613B"/>
    <w:rsid w:val="00CA61F4"/>
    <w:rsid w:val="00CA6245"/>
    <w:rsid w:val="00CA62E3"/>
    <w:rsid w:val="00CA62F6"/>
    <w:rsid w:val="00CA6571"/>
    <w:rsid w:val="00CA65A3"/>
    <w:rsid w:val="00CA65EC"/>
    <w:rsid w:val="00CA6656"/>
    <w:rsid w:val="00CA66F3"/>
    <w:rsid w:val="00CA681D"/>
    <w:rsid w:val="00CA68EC"/>
    <w:rsid w:val="00CA6973"/>
    <w:rsid w:val="00CA6C70"/>
    <w:rsid w:val="00CA6D2C"/>
    <w:rsid w:val="00CA6D7D"/>
    <w:rsid w:val="00CA7009"/>
    <w:rsid w:val="00CA70AE"/>
    <w:rsid w:val="00CA733C"/>
    <w:rsid w:val="00CA738A"/>
    <w:rsid w:val="00CA7488"/>
    <w:rsid w:val="00CA7665"/>
    <w:rsid w:val="00CA7716"/>
    <w:rsid w:val="00CA77A6"/>
    <w:rsid w:val="00CA7884"/>
    <w:rsid w:val="00CA7A19"/>
    <w:rsid w:val="00CA7A87"/>
    <w:rsid w:val="00CA7AB9"/>
    <w:rsid w:val="00CA7AD9"/>
    <w:rsid w:val="00CA7ADC"/>
    <w:rsid w:val="00CA7C14"/>
    <w:rsid w:val="00CA7C5B"/>
    <w:rsid w:val="00CA7D30"/>
    <w:rsid w:val="00CA7D46"/>
    <w:rsid w:val="00CA7EE0"/>
    <w:rsid w:val="00CA7EE3"/>
    <w:rsid w:val="00CA7F3E"/>
    <w:rsid w:val="00CA7FD5"/>
    <w:rsid w:val="00CB002A"/>
    <w:rsid w:val="00CB010F"/>
    <w:rsid w:val="00CB012C"/>
    <w:rsid w:val="00CB0244"/>
    <w:rsid w:val="00CB02F8"/>
    <w:rsid w:val="00CB06B0"/>
    <w:rsid w:val="00CB0A47"/>
    <w:rsid w:val="00CB0AAA"/>
    <w:rsid w:val="00CB0CE9"/>
    <w:rsid w:val="00CB0E59"/>
    <w:rsid w:val="00CB0E9C"/>
    <w:rsid w:val="00CB0EC1"/>
    <w:rsid w:val="00CB0F3E"/>
    <w:rsid w:val="00CB1266"/>
    <w:rsid w:val="00CB1298"/>
    <w:rsid w:val="00CB13EA"/>
    <w:rsid w:val="00CB168D"/>
    <w:rsid w:val="00CB16DC"/>
    <w:rsid w:val="00CB1978"/>
    <w:rsid w:val="00CB19EB"/>
    <w:rsid w:val="00CB1A1D"/>
    <w:rsid w:val="00CB1A52"/>
    <w:rsid w:val="00CB1AB9"/>
    <w:rsid w:val="00CB1D4F"/>
    <w:rsid w:val="00CB1F0F"/>
    <w:rsid w:val="00CB1F50"/>
    <w:rsid w:val="00CB2152"/>
    <w:rsid w:val="00CB221B"/>
    <w:rsid w:val="00CB2280"/>
    <w:rsid w:val="00CB2417"/>
    <w:rsid w:val="00CB2538"/>
    <w:rsid w:val="00CB2596"/>
    <w:rsid w:val="00CB25E0"/>
    <w:rsid w:val="00CB264D"/>
    <w:rsid w:val="00CB2A3F"/>
    <w:rsid w:val="00CB2C08"/>
    <w:rsid w:val="00CB2DDD"/>
    <w:rsid w:val="00CB2EA3"/>
    <w:rsid w:val="00CB2F02"/>
    <w:rsid w:val="00CB2FC1"/>
    <w:rsid w:val="00CB304E"/>
    <w:rsid w:val="00CB31FD"/>
    <w:rsid w:val="00CB322D"/>
    <w:rsid w:val="00CB3421"/>
    <w:rsid w:val="00CB34B4"/>
    <w:rsid w:val="00CB34FF"/>
    <w:rsid w:val="00CB35BC"/>
    <w:rsid w:val="00CB3746"/>
    <w:rsid w:val="00CB394E"/>
    <w:rsid w:val="00CB3C1D"/>
    <w:rsid w:val="00CB3C8D"/>
    <w:rsid w:val="00CB3CF3"/>
    <w:rsid w:val="00CB3EDF"/>
    <w:rsid w:val="00CB3F6E"/>
    <w:rsid w:val="00CB40F3"/>
    <w:rsid w:val="00CB413B"/>
    <w:rsid w:val="00CB43CB"/>
    <w:rsid w:val="00CB4420"/>
    <w:rsid w:val="00CB44D9"/>
    <w:rsid w:val="00CB450A"/>
    <w:rsid w:val="00CB4540"/>
    <w:rsid w:val="00CB4582"/>
    <w:rsid w:val="00CB460A"/>
    <w:rsid w:val="00CB4628"/>
    <w:rsid w:val="00CB4699"/>
    <w:rsid w:val="00CB47F2"/>
    <w:rsid w:val="00CB47F5"/>
    <w:rsid w:val="00CB4AF0"/>
    <w:rsid w:val="00CB4B06"/>
    <w:rsid w:val="00CB4C31"/>
    <w:rsid w:val="00CB4CA8"/>
    <w:rsid w:val="00CB4CD8"/>
    <w:rsid w:val="00CB4D44"/>
    <w:rsid w:val="00CB4D4F"/>
    <w:rsid w:val="00CB4D7E"/>
    <w:rsid w:val="00CB4DDF"/>
    <w:rsid w:val="00CB52CE"/>
    <w:rsid w:val="00CB531A"/>
    <w:rsid w:val="00CB533E"/>
    <w:rsid w:val="00CB54C9"/>
    <w:rsid w:val="00CB5515"/>
    <w:rsid w:val="00CB55C6"/>
    <w:rsid w:val="00CB56B9"/>
    <w:rsid w:val="00CB5716"/>
    <w:rsid w:val="00CB574C"/>
    <w:rsid w:val="00CB576C"/>
    <w:rsid w:val="00CB585B"/>
    <w:rsid w:val="00CB594A"/>
    <w:rsid w:val="00CB59F9"/>
    <w:rsid w:val="00CB5B7A"/>
    <w:rsid w:val="00CB5C7F"/>
    <w:rsid w:val="00CB5D1D"/>
    <w:rsid w:val="00CB5D57"/>
    <w:rsid w:val="00CB5E35"/>
    <w:rsid w:val="00CB5EBB"/>
    <w:rsid w:val="00CB5F89"/>
    <w:rsid w:val="00CB5FD3"/>
    <w:rsid w:val="00CB5FF2"/>
    <w:rsid w:val="00CB60A7"/>
    <w:rsid w:val="00CB616D"/>
    <w:rsid w:val="00CB6210"/>
    <w:rsid w:val="00CB62A4"/>
    <w:rsid w:val="00CB62AB"/>
    <w:rsid w:val="00CB62F0"/>
    <w:rsid w:val="00CB635D"/>
    <w:rsid w:val="00CB64DE"/>
    <w:rsid w:val="00CB64F7"/>
    <w:rsid w:val="00CB6518"/>
    <w:rsid w:val="00CB6646"/>
    <w:rsid w:val="00CB6773"/>
    <w:rsid w:val="00CB67A9"/>
    <w:rsid w:val="00CB684A"/>
    <w:rsid w:val="00CB6A54"/>
    <w:rsid w:val="00CB6BC4"/>
    <w:rsid w:val="00CB6DE4"/>
    <w:rsid w:val="00CB6E87"/>
    <w:rsid w:val="00CB6F14"/>
    <w:rsid w:val="00CB6F9B"/>
    <w:rsid w:val="00CB6FAA"/>
    <w:rsid w:val="00CB7155"/>
    <w:rsid w:val="00CB71FF"/>
    <w:rsid w:val="00CB7532"/>
    <w:rsid w:val="00CB7595"/>
    <w:rsid w:val="00CB764F"/>
    <w:rsid w:val="00CB7661"/>
    <w:rsid w:val="00CB76AE"/>
    <w:rsid w:val="00CB77F5"/>
    <w:rsid w:val="00CB78B6"/>
    <w:rsid w:val="00CB797B"/>
    <w:rsid w:val="00CB7A60"/>
    <w:rsid w:val="00CB7AC4"/>
    <w:rsid w:val="00CB7AE8"/>
    <w:rsid w:val="00CB7B79"/>
    <w:rsid w:val="00CB7BA8"/>
    <w:rsid w:val="00CB7DC9"/>
    <w:rsid w:val="00CB7F6B"/>
    <w:rsid w:val="00CC00A4"/>
    <w:rsid w:val="00CC0147"/>
    <w:rsid w:val="00CC019A"/>
    <w:rsid w:val="00CC01E8"/>
    <w:rsid w:val="00CC02FE"/>
    <w:rsid w:val="00CC0558"/>
    <w:rsid w:val="00CC057F"/>
    <w:rsid w:val="00CC05F2"/>
    <w:rsid w:val="00CC0701"/>
    <w:rsid w:val="00CC084A"/>
    <w:rsid w:val="00CC0857"/>
    <w:rsid w:val="00CC0992"/>
    <w:rsid w:val="00CC0B42"/>
    <w:rsid w:val="00CC0BBC"/>
    <w:rsid w:val="00CC0C7E"/>
    <w:rsid w:val="00CC0CA0"/>
    <w:rsid w:val="00CC0D41"/>
    <w:rsid w:val="00CC0DED"/>
    <w:rsid w:val="00CC0F45"/>
    <w:rsid w:val="00CC117D"/>
    <w:rsid w:val="00CC1237"/>
    <w:rsid w:val="00CC12BC"/>
    <w:rsid w:val="00CC1318"/>
    <w:rsid w:val="00CC146C"/>
    <w:rsid w:val="00CC155B"/>
    <w:rsid w:val="00CC15BA"/>
    <w:rsid w:val="00CC1615"/>
    <w:rsid w:val="00CC1690"/>
    <w:rsid w:val="00CC17CC"/>
    <w:rsid w:val="00CC1940"/>
    <w:rsid w:val="00CC19D6"/>
    <w:rsid w:val="00CC1A4B"/>
    <w:rsid w:val="00CC1B97"/>
    <w:rsid w:val="00CC1CC9"/>
    <w:rsid w:val="00CC1DBB"/>
    <w:rsid w:val="00CC1F22"/>
    <w:rsid w:val="00CC1FA9"/>
    <w:rsid w:val="00CC1FCB"/>
    <w:rsid w:val="00CC2036"/>
    <w:rsid w:val="00CC2145"/>
    <w:rsid w:val="00CC2409"/>
    <w:rsid w:val="00CC246B"/>
    <w:rsid w:val="00CC26DD"/>
    <w:rsid w:val="00CC26FB"/>
    <w:rsid w:val="00CC270D"/>
    <w:rsid w:val="00CC2956"/>
    <w:rsid w:val="00CC29C2"/>
    <w:rsid w:val="00CC29D8"/>
    <w:rsid w:val="00CC29E5"/>
    <w:rsid w:val="00CC2AA6"/>
    <w:rsid w:val="00CC2B49"/>
    <w:rsid w:val="00CC2CBA"/>
    <w:rsid w:val="00CC2F0A"/>
    <w:rsid w:val="00CC2FB8"/>
    <w:rsid w:val="00CC325B"/>
    <w:rsid w:val="00CC32AD"/>
    <w:rsid w:val="00CC33FE"/>
    <w:rsid w:val="00CC3459"/>
    <w:rsid w:val="00CC3786"/>
    <w:rsid w:val="00CC380E"/>
    <w:rsid w:val="00CC3823"/>
    <w:rsid w:val="00CC393D"/>
    <w:rsid w:val="00CC3A4C"/>
    <w:rsid w:val="00CC3B09"/>
    <w:rsid w:val="00CC3D00"/>
    <w:rsid w:val="00CC3DD3"/>
    <w:rsid w:val="00CC3DFF"/>
    <w:rsid w:val="00CC3E07"/>
    <w:rsid w:val="00CC4099"/>
    <w:rsid w:val="00CC41C4"/>
    <w:rsid w:val="00CC431E"/>
    <w:rsid w:val="00CC43ED"/>
    <w:rsid w:val="00CC4415"/>
    <w:rsid w:val="00CC446F"/>
    <w:rsid w:val="00CC4ACE"/>
    <w:rsid w:val="00CC4BC2"/>
    <w:rsid w:val="00CC4BF5"/>
    <w:rsid w:val="00CC4C3E"/>
    <w:rsid w:val="00CC4D08"/>
    <w:rsid w:val="00CC4F4C"/>
    <w:rsid w:val="00CC4FAD"/>
    <w:rsid w:val="00CC507E"/>
    <w:rsid w:val="00CC51C5"/>
    <w:rsid w:val="00CC55F7"/>
    <w:rsid w:val="00CC56FE"/>
    <w:rsid w:val="00CC570E"/>
    <w:rsid w:val="00CC5937"/>
    <w:rsid w:val="00CC5AFE"/>
    <w:rsid w:val="00CC5B22"/>
    <w:rsid w:val="00CC5B5D"/>
    <w:rsid w:val="00CC5B7D"/>
    <w:rsid w:val="00CC5B87"/>
    <w:rsid w:val="00CC5BC0"/>
    <w:rsid w:val="00CC5BE8"/>
    <w:rsid w:val="00CC5EC7"/>
    <w:rsid w:val="00CC5F90"/>
    <w:rsid w:val="00CC602E"/>
    <w:rsid w:val="00CC6183"/>
    <w:rsid w:val="00CC6254"/>
    <w:rsid w:val="00CC62E4"/>
    <w:rsid w:val="00CC6511"/>
    <w:rsid w:val="00CC6681"/>
    <w:rsid w:val="00CC6748"/>
    <w:rsid w:val="00CC67A8"/>
    <w:rsid w:val="00CC68FC"/>
    <w:rsid w:val="00CC6969"/>
    <w:rsid w:val="00CC6989"/>
    <w:rsid w:val="00CC69AB"/>
    <w:rsid w:val="00CC6A8A"/>
    <w:rsid w:val="00CC6ADD"/>
    <w:rsid w:val="00CC6AE3"/>
    <w:rsid w:val="00CC6E4C"/>
    <w:rsid w:val="00CC6EDF"/>
    <w:rsid w:val="00CC7073"/>
    <w:rsid w:val="00CC7103"/>
    <w:rsid w:val="00CC7185"/>
    <w:rsid w:val="00CC7282"/>
    <w:rsid w:val="00CC72D0"/>
    <w:rsid w:val="00CC72E0"/>
    <w:rsid w:val="00CC73B0"/>
    <w:rsid w:val="00CC73DB"/>
    <w:rsid w:val="00CC740F"/>
    <w:rsid w:val="00CC7449"/>
    <w:rsid w:val="00CC749F"/>
    <w:rsid w:val="00CC77A7"/>
    <w:rsid w:val="00CC7941"/>
    <w:rsid w:val="00CC79BA"/>
    <w:rsid w:val="00CC7A40"/>
    <w:rsid w:val="00CC7B46"/>
    <w:rsid w:val="00CC7CC4"/>
    <w:rsid w:val="00CC7DF6"/>
    <w:rsid w:val="00CC7ED5"/>
    <w:rsid w:val="00CC7EDC"/>
    <w:rsid w:val="00CD02EE"/>
    <w:rsid w:val="00CD0460"/>
    <w:rsid w:val="00CD04D3"/>
    <w:rsid w:val="00CD04DA"/>
    <w:rsid w:val="00CD05DA"/>
    <w:rsid w:val="00CD06FA"/>
    <w:rsid w:val="00CD078C"/>
    <w:rsid w:val="00CD0912"/>
    <w:rsid w:val="00CD0BE4"/>
    <w:rsid w:val="00CD0D60"/>
    <w:rsid w:val="00CD0DA1"/>
    <w:rsid w:val="00CD0DBE"/>
    <w:rsid w:val="00CD0EB1"/>
    <w:rsid w:val="00CD0EB2"/>
    <w:rsid w:val="00CD0EDA"/>
    <w:rsid w:val="00CD0F16"/>
    <w:rsid w:val="00CD1010"/>
    <w:rsid w:val="00CD1184"/>
    <w:rsid w:val="00CD127D"/>
    <w:rsid w:val="00CD1354"/>
    <w:rsid w:val="00CD14EE"/>
    <w:rsid w:val="00CD1511"/>
    <w:rsid w:val="00CD16FC"/>
    <w:rsid w:val="00CD1885"/>
    <w:rsid w:val="00CD1A03"/>
    <w:rsid w:val="00CD1B2F"/>
    <w:rsid w:val="00CD1C2C"/>
    <w:rsid w:val="00CD1C9F"/>
    <w:rsid w:val="00CD1CD4"/>
    <w:rsid w:val="00CD1D22"/>
    <w:rsid w:val="00CD1ED7"/>
    <w:rsid w:val="00CD1F2B"/>
    <w:rsid w:val="00CD2046"/>
    <w:rsid w:val="00CD2134"/>
    <w:rsid w:val="00CD2319"/>
    <w:rsid w:val="00CD233F"/>
    <w:rsid w:val="00CD2372"/>
    <w:rsid w:val="00CD24AD"/>
    <w:rsid w:val="00CD250C"/>
    <w:rsid w:val="00CD2686"/>
    <w:rsid w:val="00CD268F"/>
    <w:rsid w:val="00CD26C0"/>
    <w:rsid w:val="00CD26DC"/>
    <w:rsid w:val="00CD278E"/>
    <w:rsid w:val="00CD2A33"/>
    <w:rsid w:val="00CD2BD9"/>
    <w:rsid w:val="00CD2BE2"/>
    <w:rsid w:val="00CD2C57"/>
    <w:rsid w:val="00CD2C89"/>
    <w:rsid w:val="00CD2DCD"/>
    <w:rsid w:val="00CD2DCE"/>
    <w:rsid w:val="00CD3105"/>
    <w:rsid w:val="00CD3181"/>
    <w:rsid w:val="00CD328B"/>
    <w:rsid w:val="00CD32DA"/>
    <w:rsid w:val="00CD32F7"/>
    <w:rsid w:val="00CD33C9"/>
    <w:rsid w:val="00CD3538"/>
    <w:rsid w:val="00CD3697"/>
    <w:rsid w:val="00CD380B"/>
    <w:rsid w:val="00CD39E2"/>
    <w:rsid w:val="00CD3A4E"/>
    <w:rsid w:val="00CD3B3A"/>
    <w:rsid w:val="00CD3B4F"/>
    <w:rsid w:val="00CD3B5A"/>
    <w:rsid w:val="00CD3CC0"/>
    <w:rsid w:val="00CD3D56"/>
    <w:rsid w:val="00CD3EF8"/>
    <w:rsid w:val="00CD419B"/>
    <w:rsid w:val="00CD4292"/>
    <w:rsid w:val="00CD4355"/>
    <w:rsid w:val="00CD4494"/>
    <w:rsid w:val="00CD4545"/>
    <w:rsid w:val="00CD4792"/>
    <w:rsid w:val="00CD49B2"/>
    <w:rsid w:val="00CD4D30"/>
    <w:rsid w:val="00CD4EBF"/>
    <w:rsid w:val="00CD4EF7"/>
    <w:rsid w:val="00CD5074"/>
    <w:rsid w:val="00CD529B"/>
    <w:rsid w:val="00CD52C1"/>
    <w:rsid w:val="00CD5A43"/>
    <w:rsid w:val="00CD5B90"/>
    <w:rsid w:val="00CD60F0"/>
    <w:rsid w:val="00CD61B0"/>
    <w:rsid w:val="00CD6223"/>
    <w:rsid w:val="00CD62DC"/>
    <w:rsid w:val="00CD63E6"/>
    <w:rsid w:val="00CD653B"/>
    <w:rsid w:val="00CD6646"/>
    <w:rsid w:val="00CD677C"/>
    <w:rsid w:val="00CD6963"/>
    <w:rsid w:val="00CD6AAE"/>
    <w:rsid w:val="00CD6AF1"/>
    <w:rsid w:val="00CD6C80"/>
    <w:rsid w:val="00CD6CF9"/>
    <w:rsid w:val="00CD6D54"/>
    <w:rsid w:val="00CD6D89"/>
    <w:rsid w:val="00CD6E08"/>
    <w:rsid w:val="00CD7014"/>
    <w:rsid w:val="00CD7126"/>
    <w:rsid w:val="00CD7300"/>
    <w:rsid w:val="00CD74E9"/>
    <w:rsid w:val="00CD75B9"/>
    <w:rsid w:val="00CD777D"/>
    <w:rsid w:val="00CD79A9"/>
    <w:rsid w:val="00CD7BFF"/>
    <w:rsid w:val="00CD7C06"/>
    <w:rsid w:val="00CD7DEB"/>
    <w:rsid w:val="00CD7F2E"/>
    <w:rsid w:val="00CD7FA6"/>
    <w:rsid w:val="00CE00C6"/>
    <w:rsid w:val="00CE01AE"/>
    <w:rsid w:val="00CE0271"/>
    <w:rsid w:val="00CE0290"/>
    <w:rsid w:val="00CE0341"/>
    <w:rsid w:val="00CE0380"/>
    <w:rsid w:val="00CE04F9"/>
    <w:rsid w:val="00CE0852"/>
    <w:rsid w:val="00CE08D4"/>
    <w:rsid w:val="00CE0950"/>
    <w:rsid w:val="00CE0A1C"/>
    <w:rsid w:val="00CE0B6E"/>
    <w:rsid w:val="00CE0D14"/>
    <w:rsid w:val="00CE0D75"/>
    <w:rsid w:val="00CE0DFC"/>
    <w:rsid w:val="00CE0E3A"/>
    <w:rsid w:val="00CE0F0F"/>
    <w:rsid w:val="00CE0FA5"/>
    <w:rsid w:val="00CE0FD0"/>
    <w:rsid w:val="00CE0FD8"/>
    <w:rsid w:val="00CE102E"/>
    <w:rsid w:val="00CE10B1"/>
    <w:rsid w:val="00CE1158"/>
    <w:rsid w:val="00CE12A4"/>
    <w:rsid w:val="00CE13E8"/>
    <w:rsid w:val="00CE149B"/>
    <w:rsid w:val="00CE1662"/>
    <w:rsid w:val="00CE16DB"/>
    <w:rsid w:val="00CE16F0"/>
    <w:rsid w:val="00CE1775"/>
    <w:rsid w:val="00CE19C1"/>
    <w:rsid w:val="00CE1CBD"/>
    <w:rsid w:val="00CE1CFC"/>
    <w:rsid w:val="00CE1D36"/>
    <w:rsid w:val="00CE1E72"/>
    <w:rsid w:val="00CE1FFC"/>
    <w:rsid w:val="00CE2058"/>
    <w:rsid w:val="00CE2193"/>
    <w:rsid w:val="00CE220B"/>
    <w:rsid w:val="00CE2375"/>
    <w:rsid w:val="00CE2390"/>
    <w:rsid w:val="00CE2401"/>
    <w:rsid w:val="00CE2545"/>
    <w:rsid w:val="00CE25E8"/>
    <w:rsid w:val="00CE271C"/>
    <w:rsid w:val="00CE2810"/>
    <w:rsid w:val="00CE2895"/>
    <w:rsid w:val="00CE28B5"/>
    <w:rsid w:val="00CE2935"/>
    <w:rsid w:val="00CE293F"/>
    <w:rsid w:val="00CE294B"/>
    <w:rsid w:val="00CE29BC"/>
    <w:rsid w:val="00CE2A08"/>
    <w:rsid w:val="00CE2A3C"/>
    <w:rsid w:val="00CE2B56"/>
    <w:rsid w:val="00CE2D7E"/>
    <w:rsid w:val="00CE2D9B"/>
    <w:rsid w:val="00CE2DEB"/>
    <w:rsid w:val="00CE2EC5"/>
    <w:rsid w:val="00CE3040"/>
    <w:rsid w:val="00CE3044"/>
    <w:rsid w:val="00CE308E"/>
    <w:rsid w:val="00CE30CA"/>
    <w:rsid w:val="00CE30F1"/>
    <w:rsid w:val="00CE335F"/>
    <w:rsid w:val="00CE33B1"/>
    <w:rsid w:val="00CE3494"/>
    <w:rsid w:val="00CE3635"/>
    <w:rsid w:val="00CE37EF"/>
    <w:rsid w:val="00CE38F1"/>
    <w:rsid w:val="00CE3CE2"/>
    <w:rsid w:val="00CE3D75"/>
    <w:rsid w:val="00CE3E6A"/>
    <w:rsid w:val="00CE40BC"/>
    <w:rsid w:val="00CE40C9"/>
    <w:rsid w:val="00CE4185"/>
    <w:rsid w:val="00CE41B3"/>
    <w:rsid w:val="00CE4220"/>
    <w:rsid w:val="00CE439D"/>
    <w:rsid w:val="00CE44E4"/>
    <w:rsid w:val="00CE4559"/>
    <w:rsid w:val="00CE471D"/>
    <w:rsid w:val="00CE4912"/>
    <w:rsid w:val="00CE4A9A"/>
    <w:rsid w:val="00CE4B30"/>
    <w:rsid w:val="00CE4B3D"/>
    <w:rsid w:val="00CE4B74"/>
    <w:rsid w:val="00CE4C1C"/>
    <w:rsid w:val="00CE4D21"/>
    <w:rsid w:val="00CE4DC3"/>
    <w:rsid w:val="00CE4E6B"/>
    <w:rsid w:val="00CE4ED8"/>
    <w:rsid w:val="00CE4FFC"/>
    <w:rsid w:val="00CE5185"/>
    <w:rsid w:val="00CE51F1"/>
    <w:rsid w:val="00CE5688"/>
    <w:rsid w:val="00CE59BF"/>
    <w:rsid w:val="00CE5B3F"/>
    <w:rsid w:val="00CE5B82"/>
    <w:rsid w:val="00CE5C0B"/>
    <w:rsid w:val="00CE5D9B"/>
    <w:rsid w:val="00CE5DCF"/>
    <w:rsid w:val="00CE5DE2"/>
    <w:rsid w:val="00CE5EAC"/>
    <w:rsid w:val="00CE5EDB"/>
    <w:rsid w:val="00CE60BE"/>
    <w:rsid w:val="00CE60C3"/>
    <w:rsid w:val="00CE61C0"/>
    <w:rsid w:val="00CE6312"/>
    <w:rsid w:val="00CE63A5"/>
    <w:rsid w:val="00CE642C"/>
    <w:rsid w:val="00CE6578"/>
    <w:rsid w:val="00CE657F"/>
    <w:rsid w:val="00CE660B"/>
    <w:rsid w:val="00CE661D"/>
    <w:rsid w:val="00CE6704"/>
    <w:rsid w:val="00CE6841"/>
    <w:rsid w:val="00CE6867"/>
    <w:rsid w:val="00CE6932"/>
    <w:rsid w:val="00CE6948"/>
    <w:rsid w:val="00CE69A7"/>
    <w:rsid w:val="00CE6A01"/>
    <w:rsid w:val="00CE6BAA"/>
    <w:rsid w:val="00CE6EA8"/>
    <w:rsid w:val="00CE70C1"/>
    <w:rsid w:val="00CE70D0"/>
    <w:rsid w:val="00CE70D6"/>
    <w:rsid w:val="00CE72FC"/>
    <w:rsid w:val="00CE7401"/>
    <w:rsid w:val="00CE744E"/>
    <w:rsid w:val="00CE7516"/>
    <w:rsid w:val="00CE7613"/>
    <w:rsid w:val="00CE77CA"/>
    <w:rsid w:val="00CE78AE"/>
    <w:rsid w:val="00CE7978"/>
    <w:rsid w:val="00CE7B5C"/>
    <w:rsid w:val="00CE7BFF"/>
    <w:rsid w:val="00CE7C13"/>
    <w:rsid w:val="00CE7C2C"/>
    <w:rsid w:val="00CE7D3D"/>
    <w:rsid w:val="00CE7E75"/>
    <w:rsid w:val="00CE7EA6"/>
    <w:rsid w:val="00CF00E3"/>
    <w:rsid w:val="00CF00F2"/>
    <w:rsid w:val="00CF0192"/>
    <w:rsid w:val="00CF03E1"/>
    <w:rsid w:val="00CF051D"/>
    <w:rsid w:val="00CF06E2"/>
    <w:rsid w:val="00CF071B"/>
    <w:rsid w:val="00CF07C4"/>
    <w:rsid w:val="00CF0872"/>
    <w:rsid w:val="00CF0A8F"/>
    <w:rsid w:val="00CF0C6B"/>
    <w:rsid w:val="00CF0D35"/>
    <w:rsid w:val="00CF0FEA"/>
    <w:rsid w:val="00CF0FF1"/>
    <w:rsid w:val="00CF11F1"/>
    <w:rsid w:val="00CF12D0"/>
    <w:rsid w:val="00CF12DA"/>
    <w:rsid w:val="00CF1304"/>
    <w:rsid w:val="00CF14DF"/>
    <w:rsid w:val="00CF155E"/>
    <w:rsid w:val="00CF161B"/>
    <w:rsid w:val="00CF164D"/>
    <w:rsid w:val="00CF179B"/>
    <w:rsid w:val="00CF1917"/>
    <w:rsid w:val="00CF1AAB"/>
    <w:rsid w:val="00CF1BBD"/>
    <w:rsid w:val="00CF1C48"/>
    <w:rsid w:val="00CF1CC4"/>
    <w:rsid w:val="00CF1E4B"/>
    <w:rsid w:val="00CF1E9C"/>
    <w:rsid w:val="00CF200D"/>
    <w:rsid w:val="00CF20FF"/>
    <w:rsid w:val="00CF2190"/>
    <w:rsid w:val="00CF21CE"/>
    <w:rsid w:val="00CF2390"/>
    <w:rsid w:val="00CF2397"/>
    <w:rsid w:val="00CF2407"/>
    <w:rsid w:val="00CF2489"/>
    <w:rsid w:val="00CF24CA"/>
    <w:rsid w:val="00CF25D2"/>
    <w:rsid w:val="00CF26E9"/>
    <w:rsid w:val="00CF2790"/>
    <w:rsid w:val="00CF2914"/>
    <w:rsid w:val="00CF2A92"/>
    <w:rsid w:val="00CF2B23"/>
    <w:rsid w:val="00CF2B8C"/>
    <w:rsid w:val="00CF2C5B"/>
    <w:rsid w:val="00CF2F72"/>
    <w:rsid w:val="00CF2FBA"/>
    <w:rsid w:val="00CF30C5"/>
    <w:rsid w:val="00CF313F"/>
    <w:rsid w:val="00CF319B"/>
    <w:rsid w:val="00CF331E"/>
    <w:rsid w:val="00CF33B7"/>
    <w:rsid w:val="00CF3427"/>
    <w:rsid w:val="00CF3657"/>
    <w:rsid w:val="00CF365C"/>
    <w:rsid w:val="00CF36B6"/>
    <w:rsid w:val="00CF3738"/>
    <w:rsid w:val="00CF3778"/>
    <w:rsid w:val="00CF382F"/>
    <w:rsid w:val="00CF3961"/>
    <w:rsid w:val="00CF3A52"/>
    <w:rsid w:val="00CF3A5B"/>
    <w:rsid w:val="00CF3B63"/>
    <w:rsid w:val="00CF3BE7"/>
    <w:rsid w:val="00CF3D89"/>
    <w:rsid w:val="00CF4172"/>
    <w:rsid w:val="00CF4245"/>
    <w:rsid w:val="00CF427D"/>
    <w:rsid w:val="00CF4417"/>
    <w:rsid w:val="00CF4430"/>
    <w:rsid w:val="00CF44C4"/>
    <w:rsid w:val="00CF4B65"/>
    <w:rsid w:val="00CF4CD2"/>
    <w:rsid w:val="00CF4EA3"/>
    <w:rsid w:val="00CF5044"/>
    <w:rsid w:val="00CF5127"/>
    <w:rsid w:val="00CF52A3"/>
    <w:rsid w:val="00CF52F8"/>
    <w:rsid w:val="00CF537E"/>
    <w:rsid w:val="00CF5411"/>
    <w:rsid w:val="00CF54DA"/>
    <w:rsid w:val="00CF56B5"/>
    <w:rsid w:val="00CF573C"/>
    <w:rsid w:val="00CF57DC"/>
    <w:rsid w:val="00CF5887"/>
    <w:rsid w:val="00CF59C3"/>
    <w:rsid w:val="00CF59C9"/>
    <w:rsid w:val="00CF5B83"/>
    <w:rsid w:val="00CF5BB9"/>
    <w:rsid w:val="00CF5C25"/>
    <w:rsid w:val="00CF5C69"/>
    <w:rsid w:val="00CF5C7A"/>
    <w:rsid w:val="00CF5C8C"/>
    <w:rsid w:val="00CF5DF4"/>
    <w:rsid w:val="00CF5E54"/>
    <w:rsid w:val="00CF5EB8"/>
    <w:rsid w:val="00CF5F35"/>
    <w:rsid w:val="00CF6298"/>
    <w:rsid w:val="00CF6474"/>
    <w:rsid w:val="00CF6539"/>
    <w:rsid w:val="00CF6659"/>
    <w:rsid w:val="00CF6837"/>
    <w:rsid w:val="00CF68BF"/>
    <w:rsid w:val="00CF6941"/>
    <w:rsid w:val="00CF69C5"/>
    <w:rsid w:val="00CF6A2B"/>
    <w:rsid w:val="00CF6AD3"/>
    <w:rsid w:val="00CF6CAA"/>
    <w:rsid w:val="00CF6F67"/>
    <w:rsid w:val="00CF712B"/>
    <w:rsid w:val="00CF721A"/>
    <w:rsid w:val="00CF7280"/>
    <w:rsid w:val="00CF7312"/>
    <w:rsid w:val="00CF73A5"/>
    <w:rsid w:val="00CF7407"/>
    <w:rsid w:val="00CF7525"/>
    <w:rsid w:val="00CF76BB"/>
    <w:rsid w:val="00CF76D4"/>
    <w:rsid w:val="00CF76DC"/>
    <w:rsid w:val="00CF770F"/>
    <w:rsid w:val="00CF778A"/>
    <w:rsid w:val="00CF795B"/>
    <w:rsid w:val="00CF799B"/>
    <w:rsid w:val="00CF7B2A"/>
    <w:rsid w:val="00CF7B6B"/>
    <w:rsid w:val="00CF7C64"/>
    <w:rsid w:val="00CF7CE1"/>
    <w:rsid w:val="00CF7E35"/>
    <w:rsid w:val="00CF7FA3"/>
    <w:rsid w:val="00CF7FFD"/>
    <w:rsid w:val="00D0007E"/>
    <w:rsid w:val="00D000EC"/>
    <w:rsid w:val="00D00532"/>
    <w:rsid w:val="00D00566"/>
    <w:rsid w:val="00D0058C"/>
    <w:rsid w:val="00D005B4"/>
    <w:rsid w:val="00D00715"/>
    <w:rsid w:val="00D00730"/>
    <w:rsid w:val="00D0075A"/>
    <w:rsid w:val="00D0083F"/>
    <w:rsid w:val="00D00A7D"/>
    <w:rsid w:val="00D00AAA"/>
    <w:rsid w:val="00D00B63"/>
    <w:rsid w:val="00D00C46"/>
    <w:rsid w:val="00D00CDF"/>
    <w:rsid w:val="00D00D52"/>
    <w:rsid w:val="00D00EB5"/>
    <w:rsid w:val="00D00F05"/>
    <w:rsid w:val="00D00F1F"/>
    <w:rsid w:val="00D00FE0"/>
    <w:rsid w:val="00D0110A"/>
    <w:rsid w:val="00D011E9"/>
    <w:rsid w:val="00D01226"/>
    <w:rsid w:val="00D014B7"/>
    <w:rsid w:val="00D01505"/>
    <w:rsid w:val="00D01509"/>
    <w:rsid w:val="00D015D3"/>
    <w:rsid w:val="00D0163B"/>
    <w:rsid w:val="00D0169A"/>
    <w:rsid w:val="00D01759"/>
    <w:rsid w:val="00D019AF"/>
    <w:rsid w:val="00D01A21"/>
    <w:rsid w:val="00D01BEF"/>
    <w:rsid w:val="00D01D94"/>
    <w:rsid w:val="00D01DBA"/>
    <w:rsid w:val="00D01E2B"/>
    <w:rsid w:val="00D01EFF"/>
    <w:rsid w:val="00D01FD6"/>
    <w:rsid w:val="00D02143"/>
    <w:rsid w:val="00D02274"/>
    <w:rsid w:val="00D0227B"/>
    <w:rsid w:val="00D022CB"/>
    <w:rsid w:val="00D0238C"/>
    <w:rsid w:val="00D02395"/>
    <w:rsid w:val="00D023CC"/>
    <w:rsid w:val="00D023E5"/>
    <w:rsid w:val="00D0263D"/>
    <w:rsid w:val="00D02711"/>
    <w:rsid w:val="00D0281F"/>
    <w:rsid w:val="00D02A2C"/>
    <w:rsid w:val="00D02A46"/>
    <w:rsid w:val="00D02B0A"/>
    <w:rsid w:val="00D02B4C"/>
    <w:rsid w:val="00D02C4A"/>
    <w:rsid w:val="00D02D2D"/>
    <w:rsid w:val="00D02DAF"/>
    <w:rsid w:val="00D02DBC"/>
    <w:rsid w:val="00D02FD5"/>
    <w:rsid w:val="00D02FE8"/>
    <w:rsid w:val="00D03084"/>
    <w:rsid w:val="00D0312E"/>
    <w:rsid w:val="00D03181"/>
    <w:rsid w:val="00D0327B"/>
    <w:rsid w:val="00D032A2"/>
    <w:rsid w:val="00D032F2"/>
    <w:rsid w:val="00D03475"/>
    <w:rsid w:val="00D03572"/>
    <w:rsid w:val="00D035E1"/>
    <w:rsid w:val="00D03674"/>
    <w:rsid w:val="00D03883"/>
    <w:rsid w:val="00D0388F"/>
    <w:rsid w:val="00D03928"/>
    <w:rsid w:val="00D0394B"/>
    <w:rsid w:val="00D039D6"/>
    <w:rsid w:val="00D03A67"/>
    <w:rsid w:val="00D03CA1"/>
    <w:rsid w:val="00D03DAE"/>
    <w:rsid w:val="00D03E4B"/>
    <w:rsid w:val="00D03F59"/>
    <w:rsid w:val="00D0400B"/>
    <w:rsid w:val="00D04067"/>
    <w:rsid w:val="00D04086"/>
    <w:rsid w:val="00D040A5"/>
    <w:rsid w:val="00D040B5"/>
    <w:rsid w:val="00D0424B"/>
    <w:rsid w:val="00D04386"/>
    <w:rsid w:val="00D043C8"/>
    <w:rsid w:val="00D04444"/>
    <w:rsid w:val="00D04491"/>
    <w:rsid w:val="00D04581"/>
    <w:rsid w:val="00D045AD"/>
    <w:rsid w:val="00D04731"/>
    <w:rsid w:val="00D04766"/>
    <w:rsid w:val="00D047A0"/>
    <w:rsid w:val="00D0487D"/>
    <w:rsid w:val="00D04936"/>
    <w:rsid w:val="00D0497F"/>
    <w:rsid w:val="00D049E9"/>
    <w:rsid w:val="00D04A34"/>
    <w:rsid w:val="00D04B06"/>
    <w:rsid w:val="00D04B54"/>
    <w:rsid w:val="00D04DFA"/>
    <w:rsid w:val="00D04E26"/>
    <w:rsid w:val="00D04F23"/>
    <w:rsid w:val="00D04F64"/>
    <w:rsid w:val="00D04FBF"/>
    <w:rsid w:val="00D050B3"/>
    <w:rsid w:val="00D05183"/>
    <w:rsid w:val="00D051F3"/>
    <w:rsid w:val="00D05226"/>
    <w:rsid w:val="00D0532B"/>
    <w:rsid w:val="00D05394"/>
    <w:rsid w:val="00D05574"/>
    <w:rsid w:val="00D0560A"/>
    <w:rsid w:val="00D0564F"/>
    <w:rsid w:val="00D05686"/>
    <w:rsid w:val="00D0568B"/>
    <w:rsid w:val="00D057D3"/>
    <w:rsid w:val="00D0580B"/>
    <w:rsid w:val="00D0581C"/>
    <w:rsid w:val="00D05A67"/>
    <w:rsid w:val="00D05A91"/>
    <w:rsid w:val="00D05AE7"/>
    <w:rsid w:val="00D05D60"/>
    <w:rsid w:val="00D05EBB"/>
    <w:rsid w:val="00D05FDD"/>
    <w:rsid w:val="00D060AC"/>
    <w:rsid w:val="00D0619F"/>
    <w:rsid w:val="00D06276"/>
    <w:rsid w:val="00D062E3"/>
    <w:rsid w:val="00D062ED"/>
    <w:rsid w:val="00D0630A"/>
    <w:rsid w:val="00D0661C"/>
    <w:rsid w:val="00D066A3"/>
    <w:rsid w:val="00D06764"/>
    <w:rsid w:val="00D0677F"/>
    <w:rsid w:val="00D06924"/>
    <w:rsid w:val="00D06AAF"/>
    <w:rsid w:val="00D06B81"/>
    <w:rsid w:val="00D06BD8"/>
    <w:rsid w:val="00D06D42"/>
    <w:rsid w:val="00D07040"/>
    <w:rsid w:val="00D07061"/>
    <w:rsid w:val="00D0711D"/>
    <w:rsid w:val="00D07186"/>
    <w:rsid w:val="00D071FB"/>
    <w:rsid w:val="00D07253"/>
    <w:rsid w:val="00D07399"/>
    <w:rsid w:val="00D073C0"/>
    <w:rsid w:val="00D0750C"/>
    <w:rsid w:val="00D07743"/>
    <w:rsid w:val="00D07778"/>
    <w:rsid w:val="00D07805"/>
    <w:rsid w:val="00D0788B"/>
    <w:rsid w:val="00D0795A"/>
    <w:rsid w:val="00D07960"/>
    <w:rsid w:val="00D079A0"/>
    <w:rsid w:val="00D07A4B"/>
    <w:rsid w:val="00D07A60"/>
    <w:rsid w:val="00D07C0D"/>
    <w:rsid w:val="00D07CB4"/>
    <w:rsid w:val="00D07D11"/>
    <w:rsid w:val="00D07DAF"/>
    <w:rsid w:val="00D07DDD"/>
    <w:rsid w:val="00D07DEF"/>
    <w:rsid w:val="00D07EAF"/>
    <w:rsid w:val="00D07EE0"/>
    <w:rsid w:val="00D07F54"/>
    <w:rsid w:val="00D07F9B"/>
    <w:rsid w:val="00D07FE1"/>
    <w:rsid w:val="00D10098"/>
    <w:rsid w:val="00D100DC"/>
    <w:rsid w:val="00D101BC"/>
    <w:rsid w:val="00D10298"/>
    <w:rsid w:val="00D1032B"/>
    <w:rsid w:val="00D10367"/>
    <w:rsid w:val="00D10469"/>
    <w:rsid w:val="00D10529"/>
    <w:rsid w:val="00D1056C"/>
    <w:rsid w:val="00D1082A"/>
    <w:rsid w:val="00D1083C"/>
    <w:rsid w:val="00D10AC5"/>
    <w:rsid w:val="00D10B93"/>
    <w:rsid w:val="00D10C15"/>
    <w:rsid w:val="00D10C23"/>
    <w:rsid w:val="00D10C50"/>
    <w:rsid w:val="00D10C55"/>
    <w:rsid w:val="00D10CC4"/>
    <w:rsid w:val="00D10D5C"/>
    <w:rsid w:val="00D10ECC"/>
    <w:rsid w:val="00D11122"/>
    <w:rsid w:val="00D111D2"/>
    <w:rsid w:val="00D1128D"/>
    <w:rsid w:val="00D112F0"/>
    <w:rsid w:val="00D11557"/>
    <w:rsid w:val="00D115ED"/>
    <w:rsid w:val="00D11949"/>
    <w:rsid w:val="00D119F3"/>
    <w:rsid w:val="00D11A5E"/>
    <w:rsid w:val="00D11AF5"/>
    <w:rsid w:val="00D11B1D"/>
    <w:rsid w:val="00D11B60"/>
    <w:rsid w:val="00D11C5E"/>
    <w:rsid w:val="00D11D13"/>
    <w:rsid w:val="00D11EB7"/>
    <w:rsid w:val="00D11EC5"/>
    <w:rsid w:val="00D120A0"/>
    <w:rsid w:val="00D12255"/>
    <w:rsid w:val="00D12331"/>
    <w:rsid w:val="00D1234B"/>
    <w:rsid w:val="00D12355"/>
    <w:rsid w:val="00D123A0"/>
    <w:rsid w:val="00D12414"/>
    <w:rsid w:val="00D124A5"/>
    <w:rsid w:val="00D12532"/>
    <w:rsid w:val="00D125CE"/>
    <w:rsid w:val="00D12607"/>
    <w:rsid w:val="00D126E5"/>
    <w:rsid w:val="00D1270F"/>
    <w:rsid w:val="00D127B8"/>
    <w:rsid w:val="00D127CE"/>
    <w:rsid w:val="00D129F0"/>
    <w:rsid w:val="00D12A2B"/>
    <w:rsid w:val="00D12A3E"/>
    <w:rsid w:val="00D12B59"/>
    <w:rsid w:val="00D12D20"/>
    <w:rsid w:val="00D12D86"/>
    <w:rsid w:val="00D12E79"/>
    <w:rsid w:val="00D12ED7"/>
    <w:rsid w:val="00D12EE3"/>
    <w:rsid w:val="00D12EFD"/>
    <w:rsid w:val="00D12F28"/>
    <w:rsid w:val="00D13021"/>
    <w:rsid w:val="00D13235"/>
    <w:rsid w:val="00D132E5"/>
    <w:rsid w:val="00D133AC"/>
    <w:rsid w:val="00D13523"/>
    <w:rsid w:val="00D13666"/>
    <w:rsid w:val="00D136BB"/>
    <w:rsid w:val="00D136DC"/>
    <w:rsid w:val="00D13707"/>
    <w:rsid w:val="00D13920"/>
    <w:rsid w:val="00D139E7"/>
    <w:rsid w:val="00D13AE7"/>
    <w:rsid w:val="00D13F0B"/>
    <w:rsid w:val="00D13F7F"/>
    <w:rsid w:val="00D13FB9"/>
    <w:rsid w:val="00D13FF4"/>
    <w:rsid w:val="00D1410A"/>
    <w:rsid w:val="00D141C3"/>
    <w:rsid w:val="00D1431D"/>
    <w:rsid w:val="00D144C4"/>
    <w:rsid w:val="00D1455C"/>
    <w:rsid w:val="00D145A0"/>
    <w:rsid w:val="00D14681"/>
    <w:rsid w:val="00D14831"/>
    <w:rsid w:val="00D148F0"/>
    <w:rsid w:val="00D149A8"/>
    <w:rsid w:val="00D14BB9"/>
    <w:rsid w:val="00D14DB0"/>
    <w:rsid w:val="00D14EA0"/>
    <w:rsid w:val="00D14FB3"/>
    <w:rsid w:val="00D150CB"/>
    <w:rsid w:val="00D152DB"/>
    <w:rsid w:val="00D153D8"/>
    <w:rsid w:val="00D154C4"/>
    <w:rsid w:val="00D15577"/>
    <w:rsid w:val="00D1568C"/>
    <w:rsid w:val="00D15760"/>
    <w:rsid w:val="00D15769"/>
    <w:rsid w:val="00D15BCF"/>
    <w:rsid w:val="00D15CCA"/>
    <w:rsid w:val="00D15D42"/>
    <w:rsid w:val="00D15DA6"/>
    <w:rsid w:val="00D15EE8"/>
    <w:rsid w:val="00D16080"/>
    <w:rsid w:val="00D160B7"/>
    <w:rsid w:val="00D160D9"/>
    <w:rsid w:val="00D1631C"/>
    <w:rsid w:val="00D16397"/>
    <w:rsid w:val="00D16491"/>
    <w:rsid w:val="00D164B7"/>
    <w:rsid w:val="00D165CF"/>
    <w:rsid w:val="00D1674A"/>
    <w:rsid w:val="00D1675A"/>
    <w:rsid w:val="00D16761"/>
    <w:rsid w:val="00D1679D"/>
    <w:rsid w:val="00D16802"/>
    <w:rsid w:val="00D1683C"/>
    <w:rsid w:val="00D169FB"/>
    <w:rsid w:val="00D16ADB"/>
    <w:rsid w:val="00D16AE2"/>
    <w:rsid w:val="00D16B47"/>
    <w:rsid w:val="00D16BE8"/>
    <w:rsid w:val="00D16C3B"/>
    <w:rsid w:val="00D16C49"/>
    <w:rsid w:val="00D16C7B"/>
    <w:rsid w:val="00D16CB7"/>
    <w:rsid w:val="00D16DA3"/>
    <w:rsid w:val="00D16DF1"/>
    <w:rsid w:val="00D16E6A"/>
    <w:rsid w:val="00D16FEE"/>
    <w:rsid w:val="00D1706C"/>
    <w:rsid w:val="00D171D8"/>
    <w:rsid w:val="00D17353"/>
    <w:rsid w:val="00D173D3"/>
    <w:rsid w:val="00D17629"/>
    <w:rsid w:val="00D1763E"/>
    <w:rsid w:val="00D176B9"/>
    <w:rsid w:val="00D176D2"/>
    <w:rsid w:val="00D1772B"/>
    <w:rsid w:val="00D1775B"/>
    <w:rsid w:val="00D1796F"/>
    <w:rsid w:val="00D17A3F"/>
    <w:rsid w:val="00D17B5C"/>
    <w:rsid w:val="00D17B7D"/>
    <w:rsid w:val="00D17DB7"/>
    <w:rsid w:val="00D17DD2"/>
    <w:rsid w:val="00D17DF1"/>
    <w:rsid w:val="00D17E40"/>
    <w:rsid w:val="00D17EC3"/>
    <w:rsid w:val="00D2005A"/>
    <w:rsid w:val="00D20103"/>
    <w:rsid w:val="00D2011A"/>
    <w:rsid w:val="00D2011C"/>
    <w:rsid w:val="00D2014E"/>
    <w:rsid w:val="00D201F3"/>
    <w:rsid w:val="00D202F9"/>
    <w:rsid w:val="00D20490"/>
    <w:rsid w:val="00D206D6"/>
    <w:rsid w:val="00D20811"/>
    <w:rsid w:val="00D20833"/>
    <w:rsid w:val="00D20A51"/>
    <w:rsid w:val="00D20ACB"/>
    <w:rsid w:val="00D20AF3"/>
    <w:rsid w:val="00D20C7E"/>
    <w:rsid w:val="00D20FC8"/>
    <w:rsid w:val="00D21043"/>
    <w:rsid w:val="00D2145B"/>
    <w:rsid w:val="00D215F7"/>
    <w:rsid w:val="00D2160E"/>
    <w:rsid w:val="00D2188F"/>
    <w:rsid w:val="00D21948"/>
    <w:rsid w:val="00D21B14"/>
    <w:rsid w:val="00D21B99"/>
    <w:rsid w:val="00D21BA3"/>
    <w:rsid w:val="00D21CAF"/>
    <w:rsid w:val="00D21CC0"/>
    <w:rsid w:val="00D21F26"/>
    <w:rsid w:val="00D21F7A"/>
    <w:rsid w:val="00D22085"/>
    <w:rsid w:val="00D2215D"/>
    <w:rsid w:val="00D222C4"/>
    <w:rsid w:val="00D2235A"/>
    <w:rsid w:val="00D2236A"/>
    <w:rsid w:val="00D2236C"/>
    <w:rsid w:val="00D223A4"/>
    <w:rsid w:val="00D2240F"/>
    <w:rsid w:val="00D22446"/>
    <w:rsid w:val="00D22694"/>
    <w:rsid w:val="00D22777"/>
    <w:rsid w:val="00D22B40"/>
    <w:rsid w:val="00D22B42"/>
    <w:rsid w:val="00D22DB5"/>
    <w:rsid w:val="00D22E3D"/>
    <w:rsid w:val="00D23032"/>
    <w:rsid w:val="00D230CE"/>
    <w:rsid w:val="00D231A5"/>
    <w:rsid w:val="00D23422"/>
    <w:rsid w:val="00D23463"/>
    <w:rsid w:val="00D235DB"/>
    <w:rsid w:val="00D235FA"/>
    <w:rsid w:val="00D23632"/>
    <w:rsid w:val="00D2369B"/>
    <w:rsid w:val="00D2372C"/>
    <w:rsid w:val="00D238D4"/>
    <w:rsid w:val="00D2399F"/>
    <w:rsid w:val="00D23AC2"/>
    <w:rsid w:val="00D23BCD"/>
    <w:rsid w:val="00D23CF1"/>
    <w:rsid w:val="00D23F29"/>
    <w:rsid w:val="00D240A5"/>
    <w:rsid w:val="00D240B9"/>
    <w:rsid w:val="00D240C5"/>
    <w:rsid w:val="00D240D7"/>
    <w:rsid w:val="00D241A1"/>
    <w:rsid w:val="00D241B4"/>
    <w:rsid w:val="00D241C1"/>
    <w:rsid w:val="00D242F4"/>
    <w:rsid w:val="00D2432B"/>
    <w:rsid w:val="00D2435B"/>
    <w:rsid w:val="00D24360"/>
    <w:rsid w:val="00D2446C"/>
    <w:rsid w:val="00D24572"/>
    <w:rsid w:val="00D24716"/>
    <w:rsid w:val="00D24891"/>
    <w:rsid w:val="00D248A0"/>
    <w:rsid w:val="00D248D4"/>
    <w:rsid w:val="00D24B13"/>
    <w:rsid w:val="00D24C8A"/>
    <w:rsid w:val="00D24F13"/>
    <w:rsid w:val="00D24F1F"/>
    <w:rsid w:val="00D250BB"/>
    <w:rsid w:val="00D251CC"/>
    <w:rsid w:val="00D2522E"/>
    <w:rsid w:val="00D254B5"/>
    <w:rsid w:val="00D2554D"/>
    <w:rsid w:val="00D25557"/>
    <w:rsid w:val="00D25611"/>
    <w:rsid w:val="00D25627"/>
    <w:rsid w:val="00D2563C"/>
    <w:rsid w:val="00D257B1"/>
    <w:rsid w:val="00D259A3"/>
    <w:rsid w:val="00D25BBB"/>
    <w:rsid w:val="00D25C08"/>
    <w:rsid w:val="00D25CAC"/>
    <w:rsid w:val="00D25D10"/>
    <w:rsid w:val="00D25DA5"/>
    <w:rsid w:val="00D25E0B"/>
    <w:rsid w:val="00D25E71"/>
    <w:rsid w:val="00D25EE5"/>
    <w:rsid w:val="00D26096"/>
    <w:rsid w:val="00D2614A"/>
    <w:rsid w:val="00D261AC"/>
    <w:rsid w:val="00D262A1"/>
    <w:rsid w:val="00D2635D"/>
    <w:rsid w:val="00D2648A"/>
    <w:rsid w:val="00D2648F"/>
    <w:rsid w:val="00D264CE"/>
    <w:rsid w:val="00D264E7"/>
    <w:rsid w:val="00D26532"/>
    <w:rsid w:val="00D26605"/>
    <w:rsid w:val="00D266D3"/>
    <w:rsid w:val="00D26809"/>
    <w:rsid w:val="00D26814"/>
    <w:rsid w:val="00D268FA"/>
    <w:rsid w:val="00D269BF"/>
    <w:rsid w:val="00D26A10"/>
    <w:rsid w:val="00D26B53"/>
    <w:rsid w:val="00D26B80"/>
    <w:rsid w:val="00D26CF6"/>
    <w:rsid w:val="00D26D1C"/>
    <w:rsid w:val="00D26DA7"/>
    <w:rsid w:val="00D27202"/>
    <w:rsid w:val="00D2737B"/>
    <w:rsid w:val="00D27394"/>
    <w:rsid w:val="00D273D4"/>
    <w:rsid w:val="00D27424"/>
    <w:rsid w:val="00D275EE"/>
    <w:rsid w:val="00D2765E"/>
    <w:rsid w:val="00D277F6"/>
    <w:rsid w:val="00D278F7"/>
    <w:rsid w:val="00D27918"/>
    <w:rsid w:val="00D279A2"/>
    <w:rsid w:val="00D27AE3"/>
    <w:rsid w:val="00D27AF6"/>
    <w:rsid w:val="00D27BB8"/>
    <w:rsid w:val="00D27CDE"/>
    <w:rsid w:val="00D27DCF"/>
    <w:rsid w:val="00D27ED0"/>
    <w:rsid w:val="00D3003E"/>
    <w:rsid w:val="00D300C1"/>
    <w:rsid w:val="00D302E9"/>
    <w:rsid w:val="00D305D2"/>
    <w:rsid w:val="00D3060E"/>
    <w:rsid w:val="00D306B6"/>
    <w:rsid w:val="00D306D8"/>
    <w:rsid w:val="00D30735"/>
    <w:rsid w:val="00D30738"/>
    <w:rsid w:val="00D308A9"/>
    <w:rsid w:val="00D308C5"/>
    <w:rsid w:val="00D30AB7"/>
    <w:rsid w:val="00D30B19"/>
    <w:rsid w:val="00D30CD1"/>
    <w:rsid w:val="00D30E36"/>
    <w:rsid w:val="00D30FD7"/>
    <w:rsid w:val="00D31095"/>
    <w:rsid w:val="00D310EF"/>
    <w:rsid w:val="00D31103"/>
    <w:rsid w:val="00D31138"/>
    <w:rsid w:val="00D3132D"/>
    <w:rsid w:val="00D3133B"/>
    <w:rsid w:val="00D313BE"/>
    <w:rsid w:val="00D31820"/>
    <w:rsid w:val="00D3187B"/>
    <w:rsid w:val="00D318B5"/>
    <w:rsid w:val="00D31A3B"/>
    <w:rsid w:val="00D31A90"/>
    <w:rsid w:val="00D31B6C"/>
    <w:rsid w:val="00D31BA0"/>
    <w:rsid w:val="00D31BC1"/>
    <w:rsid w:val="00D31BE3"/>
    <w:rsid w:val="00D31C23"/>
    <w:rsid w:val="00D31D82"/>
    <w:rsid w:val="00D31DF8"/>
    <w:rsid w:val="00D321C7"/>
    <w:rsid w:val="00D321FB"/>
    <w:rsid w:val="00D32338"/>
    <w:rsid w:val="00D32554"/>
    <w:rsid w:val="00D325B6"/>
    <w:rsid w:val="00D325C0"/>
    <w:rsid w:val="00D32983"/>
    <w:rsid w:val="00D329AD"/>
    <w:rsid w:val="00D329AE"/>
    <w:rsid w:val="00D32B5A"/>
    <w:rsid w:val="00D32BAD"/>
    <w:rsid w:val="00D32C12"/>
    <w:rsid w:val="00D32C8C"/>
    <w:rsid w:val="00D32CB9"/>
    <w:rsid w:val="00D32D11"/>
    <w:rsid w:val="00D32F4E"/>
    <w:rsid w:val="00D32F96"/>
    <w:rsid w:val="00D32F9F"/>
    <w:rsid w:val="00D3317B"/>
    <w:rsid w:val="00D333B0"/>
    <w:rsid w:val="00D33410"/>
    <w:rsid w:val="00D33561"/>
    <w:rsid w:val="00D3368B"/>
    <w:rsid w:val="00D33756"/>
    <w:rsid w:val="00D3375E"/>
    <w:rsid w:val="00D337D7"/>
    <w:rsid w:val="00D337DD"/>
    <w:rsid w:val="00D33D2C"/>
    <w:rsid w:val="00D33DC8"/>
    <w:rsid w:val="00D33EFF"/>
    <w:rsid w:val="00D33FEE"/>
    <w:rsid w:val="00D34206"/>
    <w:rsid w:val="00D34219"/>
    <w:rsid w:val="00D34354"/>
    <w:rsid w:val="00D34392"/>
    <w:rsid w:val="00D344B9"/>
    <w:rsid w:val="00D3482C"/>
    <w:rsid w:val="00D348B9"/>
    <w:rsid w:val="00D34929"/>
    <w:rsid w:val="00D3493E"/>
    <w:rsid w:val="00D34AD2"/>
    <w:rsid w:val="00D34CAD"/>
    <w:rsid w:val="00D34DC4"/>
    <w:rsid w:val="00D34DFC"/>
    <w:rsid w:val="00D34F91"/>
    <w:rsid w:val="00D34FC1"/>
    <w:rsid w:val="00D34FDF"/>
    <w:rsid w:val="00D34FE6"/>
    <w:rsid w:val="00D35012"/>
    <w:rsid w:val="00D35072"/>
    <w:rsid w:val="00D3512C"/>
    <w:rsid w:val="00D3523D"/>
    <w:rsid w:val="00D352A7"/>
    <w:rsid w:val="00D352BF"/>
    <w:rsid w:val="00D3552D"/>
    <w:rsid w:val="00D35563"/>
    <w:rsid w:val="00D35860"/>
    <w:rsid w:val="00D358EB"/>
    <w:rsid w:val="00D359A1"/>
    <w:rsid w:val="00D359F4"/>
    <w:rsid w:val="00D359F8"/>
    <w:rsid w:val="00D35A4D"/>
    <w:rsid w:val="00D35AAF"/>
    <w:rsid w:val="00D35AD7"/>
    <w:rsid w:val="00D35ECA"/>
    <w:rsid w:val="00D35F3A"/>
    <w:rsid w:val="00D35F45"/>
    <w:rsid w:val="00D36001"/>
    <w:rsid w:val="00D360AB"/>
    <w:rsid w:val="00D36382"/>
    <w:rsid w:val="00D36454"/>
    <w:rsid w:val="00D364D9"/>
    <w:rsid w:val="00D36519"/>
    <w:rsid w:val="00D36532"/>
    <w:rsid w:val="00D36602"/>
    <w:rsid w:val="00D36634"/>
    <w:rsid w:val="00D36678"/>
    <w:rsid w:val="00D36808"/>
    <w:rsid w:val="00D369E9"/>
    <w:rsid w:val="00D36A14"/>
    <w:rsid w:val="00D36A69"/>
    <w:rsid w:val="00D36AEC"/>
    <w:rsid w:val="00D36C3A"/>
    <w:rsid w:val="00D36C56"/>
    <w:rsid w:val="00D36C8D"/>
    <w:rsid w:val="00D36D4E"/>
    <w:rsid w:val="00D36D68"/>
    <w:rsid w:val="00D36D7C"/>
    <w:rsid w:val="00D36EEB"/>
    <w:rsid w:val="00D37227"/>
    <w:rsid w:val="00D373CF"/>
    <w:rsid w:val="00D37433"/>
    <w:rsid w:val="00D37448"/>
    <w:rsid w:val="00D376A1"/>
    <w:rsid w:val="00D376D9"/>
    <w:rsid w:val="00D3789D"/>
    <w:rsid w:val="00D37939"/>
    <w:rsid w:val="00D37997"/>
    <w:rsid w:val="00D379CA"/>
    <w:rsid w:val="00D37B3E"/>
    <w:rsid w:val="00D37E78"/>
    <w:rsid w:val="00D37FB6"/>
    <w:rsid w:val="00D4030C"/>
    <w:rsid w:val="00D40504"/>
    <w:rsid w:val="00D406C3"/>
    <w:rsid w:val="00D40747"/>
    <w:rsid w:val="00D40748"/>
    <w:rsid w:val="00D407D7"/>
    <w:rsid w:val="00D408B6"/>
    <w:rsid w:val="00D409DF"/>
    <w:rsid w:val="00D40D23"/>
    <w:rsid w:val="00D40DB3"/>
    <w:rsid w:val="00D40FF2"/>
    <w:rsid w:val="00D4107F"/>
    <w:rsid w:val="00D411DB"/>
    <w:rsid w:val="00D41209"/>
    <w:rsid w:val="00D41222"/>
    <w:rsid w:val="00D41261"/>
    <w:rsid w:val="00D41281"/>
    <w:rsid w:val="00D41343"/>
    <w:rsid w:val="00D41445"/>
    <w:rsid w:val="00D415B3"/>
    <w:rsid w:val="00D415EB"/>
    <w:rsid w:val="00D41762"/>
    <w:rsid w:val="00D418D6"/>
    <w:rsid w:val="00D4195F"/>
    <w:rsid w:val="00D41993"/>
    <w:rsid w:val="00D41CF2"/>
    <w:rsid w:val="00D41EA7"/>
    <w:rsid w:val="00D41F18"/>
    <w:rsid w:val="00D41FFE"/>
    <w:rsid w:val="00D421E6"/>
    <w:rsid w:val="00D4251A"/>
    <w:rsid w:val="00D42697"/>
    <w:rsid w:val="00D427B9"/>
    <w:rsid w:val="00D427CB"/>
    <w:rsid w:val="00D42818"/>
    <w:rsid w:val="00D42856"/>
    <w:rsid w:val="00D428F4"/>
    <w:rsid w:val="00D428FD"/>
    <w:rsid w:val="00D42974"/>
    <w:rsid w:val="00D42DD0"/>
    <w:rsid w:val="00D42EDA"/>
    <w:rsid w:val="00D4302B"/>
    <w:rsid w:val="00D4302E"/>
    <w:rsid w:val="00D430D7"/>
    <w:rsid w:val="00D430E1"/>
    <w:rsid w:val="00D43194"/>
    <w:rsid w:val="00D43278"/>
    <w:rsid w:val="00D432BE"/>
    <w:rsid w:val="00D433B6"/>
    <w:rsid w:val="00D4353C"/>
    <w:rsid w:val="00D4361B"/>
    <w:rsid w:val="00D43628"/>
    <w:rsid w:val="00D436DB"/>
    <w:rsid w:val="00D438C6"/>
    <w:rsid w:val="00D43936"/>
    <w:rsid w:val="00D43942"/>
    <w:rsid w:val="00D439E3"/>
    <w:rsid w:val="00D43AF1"/>
    <w:rsid w:val="00D43DF2"/>
    <w:rsid w:val="00D43FFC"/>
    <w:rsid w:val="00D44090"/>
    <w:rsid w:val="00D4415A"/>
    <w:rsid w:val="00D443B3"/>
    <w:rsid w:val="00D4442C"/>
    <w:rsid w:val="00D44449"/>
    <w:rsid w:val="00D444EB"/>
    <w:rsid w:val="00D44598"/>
    <w:rsid w:val="00D44617"/>
    <w:rsid w:val="00D448F6"/>
    <w:rsid w:val="00D449BA"/>
    <w:rsid w:val="00D449CE"/>
    <w:rsid w:val="00D44A0E"/>
    <w:rsid w:val="00D44A23"/>
    <w:rsid w:val="00D44AD1"/>
    <w:rsid w:val="00D44B59"/>
    <w:rsid w:val="00D44EA5"/>
    <w:rsid w:val="00D45006"/>
    <w:rsid w:val="00D4500E"/>
    <w:rsid w:val="00D4500F"/>
    <w:rsid w:val="00D4501E"/>
    <w:rsid w:val="00D45101"/>
    <w:rsid w:val="00D4519E"/>
    <w:rsid w:val="00D452F9"/>
    <w:rsid w:val="00D4540F"/>
    <w:rsid w:val="00D4565B"/>
    <w:rsid w:val="00D45832"/>
    <w:rsid w:val="00D45886"/>
    <w:rsid w:val="00D45926"/>
    <w:rsid w:val="00D459A9"/>
    <w:rsid w:val="00D45AEB"/>
    <w:rsid w:val="00D45BBF"/>
    <w:rsid w:val="00D45DFC"/>
    <w:rsid w:val="00D45E1B"/>
    <w:rsid w:val="00D45E25"/>
    <w:rsid w:val="00D45E8F"/>
    <w:rsid w:val="00D45F4E"/>
    <w:rsid w:val="00D461DB"/>
    <w:rsid w:val="00D461EE"/>
    <w:rsid w:val="00D46216"/>
    <w:rsid w:val="00D462C7"/>
    <w:rsid w:val="00D462D2"/>
    <w:rsid w:val="00D46465"/>
    <w:rsid w:val="00D464F0"/>
    <w:rsid w:val="00D46561"/>
    <w:rsid w:val="00D46586"/>
    <w:rsid w:val="00D4663C"/>
    <w:rsid w:val="00D46694"/>
    <w:rsid w:val="00D46970"/>
    <w:rsid w:val="00D46A21"/>
    <w:rsid w:val="00D46BEF"/>
    <w:rsid w:val="00D46BF5"/>
    <w:rsid w:val="00D46C49"/>
    <w:rsid w:val="00D46C61"/>
    <w:rsid w:val="00D46CA9"/>
    <w:rsid w:val="00D46DDD"/>
    <w:rsid w:val="00D46DF4"/>
    <w:rsid w:val="00D46E72"/>
    <w:rsid w:val="00D46EC0"/>
    <w:rsid w:val="00D473A7"/>
    <w:rsid w:val="00D474C9"/>
    <w:rsid w:val="00D47793"/>
    <w:rsid w:val="00D477E4"/>
    <w:rsid w:val="00D477FD"/>
    <w:rsid w:val="00D4790F"/>
    <w:rsid w:val="00D47A9C"/>
    <w:rsid w:val="00D47AE5"/>
    <w:rsid w:val="00D47B07"/>
    <w:rsid w:val="00D47CA0"/>
    <w:rsid w:val="00D47D2F"/>
    <w:rsid w:val="00D47DC8"/>
    <w:rsid w:val="00D47FF3"/>
    <w:rsid w:val="00D500F6"/>
    <w:rsid w:val="00D50246"/>
    <w:rsid w:val="00D50433"/>
    <w:rsid w:val="00D50450"/>
    <w:rsid w:val="00D506B9"/>
    <w:rsid w:val="00D50790"/>
    <w:rsid w:val="00D509AC"/>
    <w:rsid w:val="00D509D5"/>
    <w:rsid w:val="00D50CE5"/>
    <w:rsid w:val="00D50CFA"/>
    <w:rsid w:val="00D50E59"/>
    <w:rsid w:val="00D50EF8"/>
    <w:rsid w:val="00D510B4"/>
    <w:rsid w:val="00D51106"/>
    <w:rsid w:val="00D51175"/>
    <w:rsid w:val="00D513AB"/>
    <w:rsid w:val="00D514DD"/>
    <w:rsid w:val="00D51618"/>
    <w:rsid w:val="00D5164D"/>
    <w:rsid w:val="00D516C5"/>
    <w:rsid w:val="00D517D4"/>
    <w:rsid w:val="00D51850"/>
    <w:rsid w:val="00D518A0"/>
    <w:rsid w:val="00D519C4"/>
    <w:rsid w:val="00D519DE"/>
    <w:rsid w:val="00D51CA7"/>
    <w:rsid w:val="00D51EA1"/>
    <w:rsid w:val="00D51EDE"/>
    <w:rsid w:val="00D51EFE"/>
    <w:rsid w:val="00D520B1"/>
    <w:rsid w:val="00D52263"/>
    <w:rsid w:val="00D52306"/>
    <w:rsid w:val="00D523CA"/>
    <w:rsid w:val="00D52435"/>
    <w:rsid w:val="00D524E3"/>
    <w:rsid w:val="00D5252F"/>
    <w:rsid w:val="00D52566"/>
    <w:rsid w:val="00D525EA"/>
    <w:rsid w:val="00D527F0"/>
    <w:rsid w:val="00D52898"/>
    <w:rsid w:val="00D528A2"/>
    <w:rsid w:val="00D528E7"/>
    <w:rsid w:val="00D52A72"/>
    <w:rsid w:val="00D52BAC"/>
    <w:rsid w:val="00D52C26"/>
    <w:rsid w:val="00D52C8D"/>
    <w:rsid w:val="00D52C97"/>
    <w:rsid w:val="00D52E6F"/>
    <w:rsid w:val="00D52EBD"/>
    <w:rsid w:val="00D52EDE"/>
    <w:rsid w:val="00D53112"/>
    <w:rsid w:val="00D53145"/>
    <w:rsid w:val="00D53190"/>
    <w:rsid w:val="00D53199"/>
    <w:rsid w:val="00D5323B"/>
    <w:rsid w:val="00D53291"/>
    <w:rsid w:val="00D53308"/>
    <w:rsid w:val="00D53319"/>
    <w:rsid w:val="00D533C0"/>
    <w:rsid w:val="00D539A7"/>
    <w:rsid w:val="00D53BFF"/>
    <w:rsid w:val="00D53DD5"/>
    <w:rsid w:val="00D53E9B"/>
    <w:rsid w:val="00D53EE3"/>
    <w:rsid w:val="00D5437F"/>
    <w:rsid w:val="00D54449"/>
    <w:rsid w:val="00D5452C"/>
    <w:rsid w:val="00D54615"/>
    <w:rsid w:val="00D546E6"/>
    <w:rsid w:val="00D549A6"/>
    <w:rsid w:val="00D54A8A"/>
    <w:rsid w:val="00D54BCC"/>
    <w:rsid w:val="00D54C11"/>
    <w:rsid w:val="00D54CB4"/>
    <w:rsid w:val="00D54DB9"/>
    <w:rsid w:val="00D54F38"/>
    <w:rsid w:val="00D54FFF"/>
    <w:rsid w:val="00D5515B"/>
    <w:rsid w:val="00D55281"/>
    <w:rsid w:val="00D5529C"/>
    <w:rsid w:val="00D55309"/>
    <w:rsid w:val="00D55349"/>
    <w:rsid w:val="00D553C1"/>
    <w:rsid w:val="00D55490"/>
    <w:rsid w:val="00D55582"/>
    <w:rsid w:val="00D55674"/>
    <w:rsid w:val="00D55776"/>
    <w:rsid w:val="00D55799"/>
    <w:rsid w:val="00D559E4"/>
    <w:rsid w:val="00D55AF5"/>
    <w:rsid w:val="00D55B00"/>
    <w:rsid w:val="00D55C12"/>
    <w:rsid w:val="00D55D2C"/>
    <w:rsid w:val="00D55ED8"/>
    <w:rsid w:val="00D561F3"/>
    <w:rsid w:val="00D561F6"/>
    <w:rsid w:val="00D56246"/>
    <w:rsid w:val="00D56453"/>
    <w:rsid w:val="00D564E6"/>
    <w:rsid w:val="00D56501"/>
    <w:rsid w:val="00D56705"/>
    <w:rsid w:val="00D56881"/>
    <w:rsid w:val="00D568B5"/>
    <w:rsid w:val="00D568DD"/>
    <w:rsid w:val="00D568F6"/>
    <w:rsid w:val="00D5699C"/>
    <w:rsid w:val="00D569B8"/>
    <w:rsid w:val="00D569D0"/>
    <w:rsid w:val="00D56CCF"/>
    <w:rsid w:val="00D56CE7"/>
    <w:rsid w:val="00D56F80"/>
    <w:rsid w:val="00D56FCD"/>
    <w:rsid w:val="00D57018"/>
    <w:rsid w:val="00D5707F"/>
    <w:rsid w:val="00D57140"/>
    <w:rsid w:val="00D5714F"/>
    <w:rsid w:val="00D5726E"/>
    <w:rsid w:val="00D5741C"/>
    <w:rsid w:val="00D575BD"/>
    <w:rsid w:val="00D575F4"/>
    <w:rsid w:val="00D577EE"/>
    <w:rsid w:val="00D57A78"/>
    <w:rsid w:val="00D57AA9"/>
    <w:rsid w:val="00D57AAD"/>
    <w:rsid w:val="00D57B34"/>
    <w:rsid w:val="00D57C44"/>
    <w:rsid w:val="00D57D2E"/>
    <w:rsid w:val="00D57DA0"/>
    <w:rsid w:val="00D57FA9"/>
    <w:rsid w:val="00D60055"/>
    <w:rsid w:val="00D6014C"/>
    <w:rsid w:val="00D6014F"/>
    <w:rsid w:val="00D601A9"/>
    <w:rsid w:val="00D601E8"/>
    <w:rsid w:val="00D60264"/>
    <w:rsid w:val="00D602F9"/>
    <w:rsid w:val="00D604D6"/>
    <w:rsid w:val="00D6055E"/>
    <w:rsid w:val="00D606CB"/>
    <w:rsid w:val="00D60739"/>
    <w:rsid w:val="00D6074B"/>
    <w:rsid w:val="00D608B3"/>
    <w:rsid w:val="00D609AE"/>
    <w:rsid w:val="00D610D4"/>
    <w:rsid w:val="00D6123A"/>
    <w:rsid w:val="00D61401"/>
    <w:rsid w:val="00D61455"/>
    <w:rsid w:val="00D614F3"/>
    <w:rsid w:val="00D617D6"/>
    <w:rsid w:val="00D61870"/>
    <w:rsid w:val="00D61A4F"/>
    <w:rsid w:val="00D61AB4"/>
    <w:rsid w:val="00D61AED"/>
    <w:rsid w:val="00D61CF8"/>
    <w:rsid w:val="00D61F54"/>
    <w:rsid w:val="00D61FB7"/>
    <w:rsid w:val="00D62013"/>
    <w:rsid w:val="00D620F7"/>
    <w:rsid w:val="00D62198"/>
    <w:rsid w:val="00D62297"/>
    <w:rsid w:val="00D622AE"/>
    <w:rsid w:val="00D622F5"/>
    <w:rsid w:val="00D623A2"/>
    <w:rsid w:val="00D62427"/>
    <w:rsid w:val="00D625DF"/>
    <w:rsid w:val="00D62620"/>
    <w:rsid w:val="00D62735"/>
    <w:rsid w:val="00D62756"/>
    <w:rsid w:val="00D628D6"/>
    <w:rsid w:val="00D62977"/>
    <w:rsid w:val="00D62BC0"/>
    <w:rsid w:val="00D62BF5"/>
    <w:rsid w:val="00D62C2E"/>
    <w:rsid w:val="00D62DE1"/>
    <w:rsid w:val="00D62E12"/>
    <w:rsid w:val="00D630D5"/>
    <w:rsid w:val="00D63299"/>
    <w:rsid w:val="00D63378"/>
    <w:rsid w:val="00D63428"/>
    <w:rsid w:val="00D6346C"/>
    <w:rsid w:val="00D635F9"/>
    <w:rsid w:val="00D63610"/>
    <w:rsid w:val="00D636D8"/>
    <w:rsid w:val="00D63735"/>
    <w:rsid w:val="00D637D3"/>
    <w:rsid w:val="00D63877"/>
    <w:rsid w:val="00D63879"/>
    <w:rsid w:val="00D6396B"/>
    <w:rsid w:val="00D63B71"/>
    <w:rsid w:val="00D63DF9"/>
    <w:rsid w:val="00D64043"/>
    <w:rsid w:val="00D64207"/>
    <w:rsid w:val="00D64466"/>
    <w:rsid w:val="00D644FA"/>
    <w:rsid w:val="00D645E4"/>
    <w:rsid w:val="00D64646"/>
    <w:rsid w:val="00D64698"/>
    <w:rsid w:val="00D647BF"/>
    <w:rsid w:val="00D647F2"/>
    <w:rsid w:val="00D6483F"/>
    <w:rsid w:val="00D64878"/>
    <w:rsid w:val="00D64879"/>
    <w:rsid w:val="00D649F9"/>
    <w:rsid w:val="00D64AFE"/>
    <w:rsid w:val="00D64C11"/>
    <w:rsid w:val="00D64DF2"/>
    <w:rsid w:val="00D64E5A"/>
    <w:rsid w:val="00D64EF6"/>
    <w:rsid w:val="00D64F81"/>
    <w:rsid w:val="00D65079"/>
    <w:rsid w:val="00D650E1"/>
    <w:rsid w:val="00D651A8"/>
    <w:rsid w:val="00D65270"/>
    <w:rsid w:val="00D65355"/>
    <w:rsid w:val="00D65454"/>
    <w:rsid w:val="00D65465"/>
    <w:rsid w:val="00D654A4"/>
    <w:rsid w:val="00D657DD"/>
    <w:rsid w:val="00D657F1"/>
    <w:rsid w:val="00D658D7"/>
    <w:rsid w:val="00D658F8"/>
    <w:rsid w:val="00D65C0F"/>
    <w:rsid w:val="00D65C24"/>
    <w:rsid w:val="00D65C45"/>
    <w:rsid w:val="00D65D0A"/>
    <w:rsid w:val="00D65D5F"/>
    <w:rsid w:val="00D65FB8"/>
    <w:rsid w:val="00D66029"/>
    <w:rsid w:val="00D662CC"/>
    <w:rsid w:val="00D6633B"/>
    <w:rsid w:val="00D663C0"/>
    <w:rsid w:val="00D667DD"/>
    <w:rsid w:val="00D669ED"/>
    <w:rsid w:val="00D66AAE"/>
    <w:rsid w:val="00D66B1D"/>
    <w:rsid w:val="00D66CB8"/>
    <w:rsid w:val="00D66E76"/>
    <w:rsid w:val="00D66EBE"/>
    <w:rsid w:val="00D66EDE"/>
    <w:rsid w:val="00D66F52"/>
    <w:rsid w:val="00D66FFF"/>
    <w:rsid w:val="00D670FD"/>
    <w:rsid w:val="00D67343"/>
    <w:rsid w:val="00D67376"/>
    <w:rsid w:val="00D67481"/>
    <w:rsid w:val="00D675B4"/>
    <w:rsid w:val="00D675F0"/>
    <w:rsid w:val="00D675FE"/>
    <w:rsid w:val="00D67678"/>
    <w:rsid w:val="00D676BD"/>
    <w:rsid w:val="00D67825"/>
    <w:rsid w:val="00D67945"/>
    <w:rsid w:val="00D67A36"/>
    <w:rsid w:val="00D67A81"/>
    <w:rsid w:val="00D67B43"/>
    <w:rsid w:val="00D67BB5"/>
    <w:rsid w:val="00D700B6"/>
    <w:rsid w:val="00D701BC"/>
    <w:rsid w:val="00D70201"/>
    <w:rsid w:val="00D7021C"/>
    <w:rsid w:val="00D702D0"/>
    <w:rsid w:val="00D70403"/>
    <w:rsid w:val="00D7041D"/>
    <w:rsid w:val="00D705DF"/>
    <w:rsid w:val="00D70693"/>
    <w:rsid w:val="00D7077C"/>
    <w:rsid w:val="00D708C8"/>
    <w:rsid w:val="00D708D4"/>
    <w:rsid w:val="00D70904"/>
    <w:rsid w:val="00D70978"/>
    <w:rsid w:val="00D7097D"/>
    <w:rsid w:val="00D70992"/>
    <w:rsid w:val="00D709E3"/>
    <w:rsid w:val="00D70BCD"/>
    <w:rsid w:val="00D70BF1"/>
    <w:rsid w:val="00D70C69"/>
    <w:rsid w:val="00D70CAA"/>
    <w:rsid w:val="00D70CD7"/>
    <w:rsid w:val="00D70E57"/>
    <w:rsid w:val="00D70FAB"/>
    <w:rsid w:val="00D70FFD"/>
    <w:rsid w:val="00D71044"/>
    <w:rsid w:val="00D71048"/>
    <w:rsid w:val="00D710CD"/>
    <w:rsid w:val="00D711D0"/>
    <w:rsid w:val="00D711EA"/>
    <w:rsid w:val="00D71296"/>
    <w:rsid w:val="00D713DB"/>
    <w:rsid w:val="00D71419"/>
    <w:rsid w:val="00D714DC"/>
    <w:rsid w:val="00D71576"/>
    <w:rsid w:val="00D7174D"/>
    <w:rsid w:val="00D717C5"/>
    <w:rsid w:val="00D7199C"/>
    <w:rsid w:val="00D71A32"/>
    <w:rsid w:val="00D71B60"/>
    <w:rsid w:val="00D71D62"/>
    <w:rsid w:val="00D71D9A"/>
    <w:rsid w:val="00D71DBE"/>
    <w:rsid w:val="00D71E4E"/>
    <w:rsid w:val="00D71E6F"/>
    <w:rsid w:val="00D71FDB"/>
    <w:rsid w:val="00D72013"/>
    <w:rsid w:val="00D720B4"/>
    <w:rsid w:val="00D72171"/>
    <w:rsid w:val="00D7217A"/>
    <w:rsid w:val="00D7219E"/>
    <w:rsid w:val="00D7224F"/>
    <w:rsid w:val="00D722DF"/>
    <w:rsid w:val="00D723C8"/>
    <w:rsid w:val="00D7243A"/>
    <w:rsid w:val="00D72459"/>
    <w:rsid w:val="00D724BC"/>
    <w:rsid w:val="00D724F8"/>
    <w:rsid w:val="00D72649"/>
    <w:rsid w:val="00D72746"/>
    <w:rsid w:val="00D72C84"/>
    <w:rsid w:val="00D72CCF"/>
    <w:rsid w:val="00D72D0C"/>
    <w:rsid w:val="00D72E9E"/>
    <w:rsid w:val="00D72F35"/>
    <w:rsid w:val="00D72FF7"/>
    <w:rsid w:val="00D731AF"/>
    <w:rsid w:val="00D7320F"/>
    <w:rsid w:val="00D7321D"/>
    <w:rsid w:val="00D73243"/>
    <w:rsid w:val="00D7338B"/>
    <w:rsid w:val="00D73426"/>
    <w:rsid w:val="00D734D7"/>
    <w:rsid w:val="00D73599"/>
    <w:rsid w:val="00D73784"/>
    <w:rsid w:val="00D739A3"/>
    <w:rsid w:val="00D73A7F"/>
    <w:rsid w:val="00D73A86"/>
    <w:rsid w:val="00D73AF3"/>
    <w:rsid w:val="00D73AF6"/>
    <w:rsid w:val="00D73B15"/>
    <w:rsid w:val="00D73CD7"/>
    <w:rsid w:val="00D73CEA"/>
    <w:rsid w:val="00D73D38"/>
    <w:rsid w:val="00D73FD4"/>
    <w:rsid w:val="00D73FF6"/>
    <w:rsid w:val="00D74120"/>
    <w:rsid w:val="00D74195"/>
    <w:rsid w:val="00D7421F"/>
    <w:rsid w:val="00D74376"/>
    <w:rsid w:val="00D74476"/>
    <w:rsid w:val="00D7456B"/>
    <w:rsid w:val="00D7469B"/>
    <w:rsid w:val="00D747D8"/>
    <w:rsid w:val="00D7491D"/>
    <w:rsid w:val="00D74B24"/>
    <w:rsid w:val="00D74D13"/>
    <w:rsid w:val="00D74DAC"/>
    <w:rsid w:val="00D74DD6"/>
    <w:rsid w:val="00D74DEB"/>
    <w:rsid w:val="00D74E16"/>
    <w:rsid w:val="00D74F05"/>
    <w:rsid w:val="00D74F71"/>
    <w:rsid w:val="00D74FD1"/>
    <w:rsid w:val="00D750F9"/>
    <w:rsid w:val="00D7515E"/>
    <w:rsid w:val="00D751C9"/>
    <w:rsid w:val="00D7521B"/>
    <w:rsid w:val="00D7547E"/>
    <w:rsid w:val="00D754B7"/>
    <w:rsid w:val="00D755CD"/>
    <w:rsid w:val="00D7566D"/>
    <w:rsid w:val="00D756B1"/>
    <w:rsid w:val="00D7588F"/>
    <w:rsid w:val="00D75A81"/>
    <w:rsid w:val="00D75AE3"/>
    <w:rsid w:val="00D75B54"/>
    <w:rsid w:val="00D75C1D"/>
    <w:rsid w:val="00D75CE8"/>
    <w:rsid w:val="00D7612F"/>
    <w:rsid w:val="00D7641E"/>
    <w:rsid w:val="00D764DA"/>
    <w:rsid w:val="00D76584"/>
    <w:rsid w:val="00D76612"/>
    <w:rsid w:val="00D76630"/>
    <w:rsid w:val="00D768A4"/>
    <w:rsid w:val="00D76905"/>
    <w:rsid w:val="00D76A20"/>
    <w:rsid w:val="00D76AB5"/>
    <w:rsid w:val="00D76AE8"/>
    <w:rsid w:val="00D76BD8"/>
    <w:rsid w:val="00D76C8D"/>
    <w:rsid w:val="00D76F07"/>
    <w:rsid w:val="00D7706B"/>
    <w:rsid w:val="00D77072"/>
    <w:rsid w:val="00D77096"/>
    <w:rsid w:val="00D7730E"/>
    <w:rsid w:val="00D77393"/>
    <w:rsid w:val="00D7747E"/>
    <w:rsid w:val="00D77568"/>
    <w:rsid w:val="00D775B4"/>
    <w:rsid w:val="00D77621"/>
    <w:rsid w:val="00D77640"/>
    <w:rsid w:val="00D7774A"/>
    <w:rsid w:val="00D777EA"/>
    <w:rsid w:val="00D77A1D"/>
    <w:rsid w:val="00D77C69"/>
    <w:rsid w:val="00D77C90"/>
    <w:rsid w:val="00D77C93"/>
    <w:rsid w:val="00D77E90"/>
    <w:rsid w:val="00D77F64"/>
    <w:rsid w:val="00D80298"/>
    <w:rsid w:val="00D803B6"/>
    <w:rsid w:val="00D803C2"/>
    <w:rsid w:val="00D803D1"/>
    <w:rsid w:val="00D80524"/>
    <w:rsid w:val="00D8054C"/>
    <w:rsid w:val="00D805C5"/>
    <w:rsid w:val="00D8070A"/>
    <w:rsid w:val="00D80819"/>
    <w:rsid w:val="00D8083D"/>
    <w:rsid w:val="00D80874"/>
    <w:rsid w:val="00D809B9"/>
    <w:rsid w:val="00D80C8D"/>
    <w:rsid w:val="00D80CD0"/>
    <w:rsid w:val="00D80D65"/>
    <w:rsid w:val="00D80DFD"/>
    <w:rsid w:val="00D80EBC"/>
    <w:rsid w:val="00D80FA1"/>
    <w:rsid w:val="00D81089"/>
    <w:rsid w:val="00D810C7"/>
    <w:rsid w:val="00D81160"/>
    <w:rsid w:val="00D812CE"/>
    <w:rsid w:val="00D81308"/>
    <w:rsid w:val="00D81395"/>
    <w:rsid w:val="00D8148A"/>
    <w:rsid w:val="00D814A4"/>
    <w:rsid w:val="00D814C5"/>
    <w:rsid w:val="00D8152A"/>
    <w:rsid w:val="00D81553"/>
    <w:rsid w:val="00D816D1"/>
    <w:rsid w:val="00D816D5"/>
    <w:rsid w:val="00D817B0"/>
    <w:rsid w:val="00D81801"/>
    <w:rsid w:val="00D81946"/>
    <w:rsid w:val="00D8197C"/>
    <w:rsid w:val="00D81A18"/>
    <w:rsid w:val="00D81A50"/>
    <w:rsid w:val="00D81CF5"/>
    <w:rsid w:val="00D81CFD"/>
    <w:rsid w:val="00D81D4B"/>
    <w:rsid w:val="00D81E9D"/>
    <w:rsid w:val="00D81EAC"/>
    <w:rsid w:val="00D81EB9"/>
    <w:rsid w:val="00D81F00"/>
    <w:rsid w:val="00D821F1"/>
    <w:rsid w:val="00D82489"/>
    <w:rsid w:val="00D825A5"/>
    <w:rsid w:val="00D825DD"/>
    <w:rsid w:val="00D825FC"/>
    <w:rsid w:val="00D82659"/>
    <w:rsid w:val="00D8265F"/>
    <w:rsid w:val="00D826DD"/>
    <w:rsid w:val="00D826FB"/>
    <w:rsid w:val="00D826FE"/>
    <w:rsid w:val="00D82737"/>
    <w:rsid w:val="00D827A3"/>
    <w:rsid w:val="00D828AF"/>
    <w:rsid w:val="00D82924"/>
    <w:rsid w:val="00D82A1E"/>
    <w:rsid w:val="00D82B52"/>
    <w:rsid w:val="00D82BDF"/>
    <w:rsid w:val="00D82DCA"/>
    <w:rsid w:val="00D82E5C"/>
    <w:rsid w:val="00D82EEF"/>
    <w:rsid w:val="00D8306C"/>
    <w:rsid w:val="00D830EB"/>
    <w:rsid w:val="00D830FE"/>
    <w:rsid w:val="00D832B7"/>
    <w:rsid w:val="00D8346F"/>
    <w:rsid w:val="00D8347D"/>
    <w:rsid w:val="00D834CF"/>
    <w:rsid w:val="00D834DA"/>
    <w:rsid w:val="00D83737"/>
    <w:rsid w:val="00D8397F"/>
    <w:rsid w:val="00D83BC8"/>
    <w:rsid w:val="00D83C1E"/>
    <w:rsid w:val="00D83CD8"/>
    <w:rsid w:val="00D83F49"/>
    <w:rsid w:val="00D8407F"/>
    <w:rsid w:val="00D84186"/>
    <w:rsid w:val="00D84211"/>
    <w:rsid w:val="00D842D6"/>
    <w:rsid w:val="00D84423"/>
    <w:rsid w:val="00D8447E"/>
    <w:rsid w:val="00D8451A"/>
    <w:rsid w:val="00D8451C"/>
    <w:rsid w:val="00D845A8"/>
    <w:rsid w:val="00D845CA"/>
    <w:rsid w:val="00D846A6"/>
    <w:rsid w:val="00D847CD"/>
    <w:rsid w:val="00D84802"/>
    <w:rsid w:val="00D84899"/>
    <w:rsid w:val="00D848D7"/>
    <w:rsid w:val="00D84AAD"/>
    <w:rsid w:val="00D84B2C"/>
    <w:rsid w:val="00D84CD7"/>
    <w:rsid w:val="00D84CE0"/>
    <w:rsid w:val="00D84D81"/>
    <w:rsid w:val="00D852AA"/>
    <w:rsid w:val="00D853A5"/>
    <w:rsid w:val="00D8547C"/>
    <w:rsid w:val="00D8553F"/>
    <w:rsid w:val="00D8554D"/>
    <w:rsid w:val="00D85623"/>
    <w:rsid w:val="00D85713"/>
    <w:rsid w:val="00D85895"/>
    <w:rsid w:val="00D85998"/>
    <w:rsid w:val="00D859C7"/>
    <w:rsid w:val="00D859EF"/>
    <w:rsid w:val="00D85AD6"/>
    <w:rsid w:val="00D85C08"/>
    <w:rsid w:val="00D85CDD"/>
    <w:rsid w:val="00D85D3A"/>
    <w:rsid w:val="00D85DED"/>
    <w:rsid w:val="00D85E20"/>
    <w:rsid w:val="00D85E92"/>
    <w:rsid w:val="00D85FA8"/>
    <w:rsid w:val="00D85FDE"/>
    <w:rsid w:val="00D86040"/>
    <w:rsid w:val="00D8606D"/>
    <w:rsid w:val="00D860A0"/>
    <w:rsid w:val="00D860CE"/>
    <w:rsid w:val="00D861BD"/>
    <w:rsid w:val="00D861BE"/>
    <w:rsid w:val="00D861CE"/>
    <w:rsid w:val="00D862DE"/>
    <w:rsid w:val="00D86368"/>
    <w:rsid w:val="00D86399"/>
    <w:rsid w:val="00D86531"/>
    <w:rsid w:val="00D8653C"/>
    <w:rsid w:val="00D865F8"/>
    <w:rsid w:val="00D866F8"/>
    <w:rsid w:val="00D8670C"/>
    <w:rsid w:val="00D86B76"/>
    <w:rsid w:val="00D86BB4"/>
    <w:rsid w:val="00D86C20"/>
    <w:rsid w:val="00D86CCA"/>
    <w:rsid w:val="00D86D2C"/>
    <w:rsid w:val="00D86D9C"/>
    <w:rsid w:val="00D86E62"/>
    <w:rsid w:val="00D86EB6"/>
    <w:rsid w:val="00D86EC9"/>
    <w:rsid w:val="00D8710F"/>
    <w:rsid w:val="00D873A3"/>
    <w:rsid w:val="00D87577"/>
    <w:rsid w:val="00D875B4"/>
    <w:rsid w:val="00D8764F"/>
    <w:rsid w:val="00D87654"/>
    <w:rsid w:val="00D87667"/>
    <w:rsid w:val="00D876ED"/>
    <w:rsid w:val="00D8772A"/>
    <w:rsid w:val="00D8777F"/>
    <w:rsid w:val="00D879FA"/>
    <w:rsid w:val="00D87A31"/>
    <w:rsid w:val="00D87BB9"/>
    <w:rsid w:val="00D87C69"/>
    <w:rsid w:val="00D87E0E"/>
    <w:rsid w:val="00D87F7A"/>
    <w:rsid w:val="00D87FC3"/>
    <w:rsid w:val="00D87FC9"/>
    <w:rsid w:val="00D87FE9"/>
    <w:rsid w:val="00D87FF2"/>
    <w:rsid w:val="00D9010C"/>
    <w:rsid w:val="00D9010E"/>
    <w:rsid w:val="00D901BA"/>
    <w:rsid w:val="00D90232"/>
    <w:rsid w:val="00D9025C"/>
    <w:rsid w:val="00D902F1"/>
    <w:rsid w:val="00D9039F"/>
    <w:rsid w:val="00D903F6"/>
    <w:rsid w:val="00D9048E"/>
    <w:rsid w:val="00D904B3"/>
    <w:rsid w:val="00D904DD"/>
    <w:rsid w:val="00D90566"/>
    <w:rsid w:val="00D9058B"/>
    <w:rsid w:val="00D908A8"/>
    <w:rsid w:val="00D908BA"/>
    <w:rsid w:val="00D908D5"/>
    <w:rsid w:val="00D90955"/>
    <w:rsid w:val="00D909AC"/>
    <w:rsid w:val="00D909BA"/>
    <w:rsid w:val="00D90A62"/>
    <w:rsid w:val="00D90A79"/>
    <w:rsid w:val="00D90B67"/>
    <w:rsid w:val="00D90BEB"/>
    <w:rsid w:val="00D90C88"/>
    <w:rsid w:val="00D90D3E"/>
    <w:rsid w:val="00D90DE3"/>
    <w:rsid w:val="00D90EDA"/>
    <w:rsid w:val="00D90F91"/>
    <w:rsid w:val="00D90FF6"/>
    <w:rsid w:val="00D91071"/>
    <w:rsid w:val="00D91106"/>
    <w:rsid w:val="00D91279"/>
    <w:rsid w:val="00D912F9"/>
    <w:rsid w:val="00D9139E"/>
    <w:rsid w:val="00D91607"/>
    <w:rsid w:val="00D917B4"/>
    <w:rsid w:val="00D9191A"/>
    <w:rsid w:val="00D9193F"/>
    <w:rsid w:val="00D919C8"/>
    <w:rsid w:val="00D91A88"/>
    <w:rsid w:val="00D91B40"/>
    <w:rsid w:val="00D91B50"/>
    <w:rsid w:val="00D91B5A"/>
    <w:rsid w:val="00D91B64"/>
    <w:rsid w:val="00D91BC2"/>
    <w:rsid w:val="00D91C59"/>
    <w:rsid w:val="00D91C8C"/>
    <w:rsid w:val="00D91CDC"/>
    <w:rsid w:val="00D91CE6"/>
    <w:rsid w:val="00D91EB0"/>
    <w:rsid w:val="00D91FCA"/>
    <w:rsid w:val="00D91FE1"/>
    <w:rsid w:val="00D920A4"/>
    <w:rsid w:val="00D920F2"/>
    <w:rsid w:val="00D921AF"/>
    <w:rsid w:val="00D9224B"/>
    <w:rsid w:val="00D92356"/>
    <w:rsid w:val="00D9254D"/>
    <w:rsid w:val="00D9259E"/>
    <w:rsid w:val="00D9260E"/>
    <w:rsid w:val="00D92695"/>
    <w:rsid w:val="00D926D4"/>
    <w:rsid w:val="00D92729"/>
    <w:rsid w:val="00D929CD"/>
    <w:rsid w:val="00D92A52"/>
    <w:rsid w:val="00D92A65"/>
    <w:rsid w:val="00D92C67"/>
    <w:rsid w:val="00D92C6D"/>
    <w:rsid w:val="00D92C91"/>
    <w:rsid w:val="00D92DA3"/>
    <w:rsid w:val="00D92DEE"/>
    <w:rsid w:val="00D92E88"/>
    <w:rsid w:val="00D931D3"/>
    <w:rsid w:val="00D93208"/>
    <w:rsid w:val="00D93274"/>
    <w:rsid w:val="00D93353"/>
    <w:rsid w:val="00D9357C"/>
    <w:rsid w:val="00D935C0"/>
    <w:rsid w:val="00D93708"/>
    <w:rsid w:val="00D93993"/>
    <w:rsid w:val="00D93CA1"/>
    <w:rsid w:val="00D93D03"/>
    <w:rsid w:val="00D93E44"/>
    <w:rsid w:val="00D9412A"/>
    <w:rsid w:val="00D9420E"/>
    <w:rsid w:val="00D94223"/>
    <w:rsid w:val="00D9424C"/>
    <w:rsid w:val="00D94334"/>
    <w:rsid w:val="00D9438D"/>
    <w:rsid w:val="00D943CB"/>
    <w:rsid w:val="00D94458"/>
    <w:rsid w:val="00D9449F"/>
    <w:rsid w:val="00D94676"/>
    <w:rsid w:val="00D946B2"/>
    <w:rsid w:val="00D946B9"/>
    <w:rsid w:val="00D94744"/>
    <w:rsid w:val="00D9477A"/>
    <w:rsid w:val="00D9489E"/>
    <w:rsid w:val="00D948BF"/>
    <w:rsid w:val="00D948D4"/>
    <w:rsid w:val="00D9493F"/>
    <w:rsid w:val="00D94966"/>
    <w:rsid w:val="00D94AB0"/>
    <w:rsid w:val="00D94B74"/>
    <w:rsid w:val="00D94BD0"/>
    <w:rsid w:val="00D94BDC"/>
    <w:rsid w:val="00D94BF4"/>
    <w:rsid w:val="00D94E6D"/>
    <w:rsid w:val="00D950E4"/>
    <w:rsid w:val="00D95192"/>
    <w:rsid w:val="00D95353"/>
    <w:rsid w:val="00D95369"/>
    <w:rsid w:val="00D9537E"/>
    <w:rsid w:val="00D9566C"/>
    <w:rsid w:val="00D95779"/>
    <w:rsid w:val="00D95812"/>
    <w:rsid w:val="00D9587D"/>
    <w:rsid w:val="00D958FF"/>
    <w:rsid w:val="00D95925"/>
    <w:rsid w:val="00D9594C"/>
    <w:rsid w:val="00D95981"/>
    <w:rsid w:val="00D95984"/>
    <w:rsid w:val="00D95A41"/>
    <w:rsid w:val="00D95AFE"/>
    <w:rsid w:val="00D95D5D"/>
    <w:rsid w:val="00D95F79"/>
    <w:rsid w:val="00D96019"/>
    <w:rsid w:val="00D9624C"/>
    <w:rsid w:val="00D962DC"/>
    <w:rsid w:val="00D9630D"/>
    <w:rsid w:val="00D96799"/>
    <w:rsid w:val="00D96832"/>
    <w:rsid w:val="00D9686A"/>
    <w:rsid w:val="00D968F5"/>
    <w:rsid w:val="00D9693B"/>
    <w:rsid w:val="00D969F6"/>
    <w:rsid w:val="00D96AAA"/>
    <w:rsid w:val="00D96E3B"/>
    <w:rsid w:val="00D96EB2"/>
    <w:rsid w:val="00D96F49"/>
    <w:rsid w:val="00D96FFA"/>
    <w:rsid w:val="00D97039"/>
    <w:rsid w:val="00D972AD"/>
    <w:rsid w:val="00D972E4"/>
    <w:rsid w:val="00D97325"/>
    <w:rsid w:val="00D9752B"/>
    <w:rsid w:val="00D97830"/>
    <w:rsid w:val="00D97914"/>
    <w:rsid w:val="00D979D0"/>
    <w:rsid w:val="00D979F9"/>
    <w:rsid w:val="00D97A8F"/>
    <w:rsid w:val="00D97AE6"/>
    <w:rsid w:val="00D97AF2"/>
    <w:rsid w:val="00D97AF3"/>
    <w:rsid w:val="00D97AFD"/>
    <w:rsid w:val="00D97B91"/>
    <w:rsid w:val="00D97C0E"/>
    <w:rsid w:val="00D97C4F"/>
    <w:rsid w:val="00D97DD0"/>
    <w:rsid w:val="00D97E8E"/>
    <w:rsid w:val="00D97FF1"/>
    <w:rsid w:val="00DA0051"/>
    <w:rsid w:val="00DA00C5"/>
    <w:rsid w:val="00DA0304"/>
    <w:rsid w:val="00DA03AA"/>
    <w:rsid w:val="00DA03E2"/>
    <w:rsid w:val="00DA04E4"/>
    <w:rsid w:val="00DA05D3"/>
    <w:rsid w:val="00DA0645"/>
    <w:rsid w:val="00DA07B0"/>
    <w:rsid w:val="00DA0809"/>
    <w:rsid w:val="00DA090C"/>
    <w:rsid w:val="00DA094D"/>
    <w:rsid w:val="00DA0A12"/>
    <w:rsid w:val="00DA0B0D"/>
    <w:rsid w:val="00DA0CC7"/>
    <w:rsid w:val="00DA0D1E"/>
    <w:rsid w:val="00DA0E34"/>
    <w:rsid w:val="00DA0EF9"/>
    <w:rsid w:val="00DA0F0D"/>
    <w:rsid w:val="00DA0FC3"/>
    <w:rsid w:val="00DA0FC7"/>
    <w:rsid w:val="00DA1025"/>
    <w:rsid w:val="00DA110E"/>
    <w:rsid w:val="00DA11BB"/>
    <w:rsid w:val="00DA1329"/>
    <w:rsid w:val="00DA132F"/>
    <w:rsid w:val="00DA138D"/>
    <w:rsid w:val="00DA139A"/>
    <w:rsid w:val="00DA1577"/>
    <w:rsid w:val="00DA15C0"/>
    <w:rsid w:val="00DA173C"/>
    <w:rsid w:val="00DA19DC"/>
    <w:rsid w:val="00DA1AF5"/>
    <w:rsid w:val="00DA1B95"/>
    <w:rsid w:val="00DA1BF4"/>
    <w:rsid w:val="00DA1DDC"/>
    <w:rsid w:val="00DA1F18"/>
    <w:rsid w:val="00DA21C6"/>
    <w:rsid w:val="00DA2275"/>
    <w:rsid w:val="00DA22BD"/>
    <w:rsid w:val="00DA22F2"/>
    <w:rsid w:val="00DA2308"/>
    <w:rsid w:val="00DA2358"/>
    <w:rsid w:val="00DA24B7"/>
    <w:rsid w:val="00DA2576"/>
    <w:rsid w:val="00DA2581"/>
    <w:rsid w:val="00DA2740"/>
    <w:rsid w:val="00DA29D7"/>
    <w:rsid w:val="00DA2E2D"/>
    <w:rsid w:val="00DA2F27"/>
    <w:rsid w:val="00DA2F5E"/>
    <w:rsid w:val="00DA3045"/>
    <w:rsid w:val="00DA3139"/>
    <w:rsid w:val="00DA3214"/>
    <w:rsid w:val="00DA33D3"/>
    <w:rsid w:val="00DA3426"/>
    <w:rsid w:val="00DA3572"/>
    <w:rsid w:val="00DA3736"/>
    <w:rsid w:val="00DA3841"/>
    <w:rsid w:val="00DA384F"/>
    <w:rsid w:val="00DA38FE"/>
    <w:rsid w:val="00DA3BA7"/>
    <w:rsid w:val="00DA3D14"/>
    <w:rsid w:val="00DA3D7C"/>
    <w:rsid w:val="00DA3D95"/>
    <w:rsid w:val="00DA3E9C"/>
    <w:rsid w:val="00DA3E9F"/>
    <w:rsid w:val="00DA401D"/>
    <w:rsid w:val="00DA4267"/>
    <w:rsid w:val="00DA426A"/>
    <w:rsid w:val="00DA42A1"/>
    <w:rsid w:val="00DA42A8"/>
    <w:rsid w:val="00DA42C5"/>
    <w:rsid w:val="00DA4353"/>
    <w:rsid w:val="00DA43C0"/>
    <w:rsid w:val="00DA442E"/>
    <w:rsid w:val="00DA460F"/>
    <w:rsid w:val="00DA4845"/>
    <w:rsid w:val="00DA4907"/>
    <w:rsid w:val="00DA4995"/>
    <w:rsid w:val="00DA4A37"/>
    <w:rsid w:val="00DA4A9C"/>
    <w:rsid w:val="00DA4B81"/>
    <w:rsid w:val="00DA4B89"/>
    <w:rsid w:val="00DA4B8C"/>
    <w:rsid w:val="00DA4C07"/>
    <w:rsid w:val="00DA4C2B"/>
    <w:rsid w:val="00DA4D20"/>
    <w:rsid w:val="00DA4D87"/>
    <w:rsid w:val="00DA4E43"/>
    <w:rsid w:val="00DA4EA6"/>
    <w:rsid w:val="00DA4FEB"/>
    <w:rsid w:val="00DA4FF2"/>
    <w:rsid w:val="00DA5149"/>
    <w:rsid w:val="00DA51D1"/>
    <w:rsid w:val="00DA52CF"/>
    <w:rsid w:val="00DA5354"/>
    <w:rsid w:val="00DA5465"/>
    <w:rsid w:val="00DA55CE"/>
    <w:rsid w:val="00DA56CC"/>
    <w:rsid w:val="00DA5758"/>
    <w:rsid w:val="00DA57B1"/>
    <w:rsid w:val="00DA57F3"/>
    <w:rsid w:val="00DA5841"/>
    <w:rsid w:val="00DA59CA"/>
    <w:rsid w:val="00DA5ACD"/>
    <w:rsid w:val="00DA5AF9"/>
    <w:rsid w:val="00DA5B69"/>
    <w:rsid w:val="00DA5C12"/>
    <w:rsid w:val="00DA5C71"/>
    <w:rsid w:val="00DA5D58"/>
    <w:rsid w:val="00DA5DF9"/>
    <w:rsid w:val="00DA624B"/>
    <w:rsid w:val="00DA63C1"/>
    <w:rsid w:val="00DA648D"/>
    <w:rsid w:val="00DA6568"/>
    <w:rsid w:val="00DA65D3"/>
    <w:rsid w:val="00DA66E3"/>
    <w:rsid w:val="00DA67D3"/>
    <w:rsid w:val="00DA67F2"/>
    <w:rsid w:val="00DA6818"/>
    <w:rsid w:val="00DA68B2"/>
    <w:rsid w:val="00DA68F5"/>
    <w:rsid w:val="00DA6A46"/>
    <w:rsid w:val="00DA6B5A"/>
    <w:rsid w:val="00DA6C38"/>
    <w:rsid w:val="00DA6C4F"/>
    <w:rsid w:val="00DA6D10"/>
    <w:rsid w:val="00DA6E9E"/>
    <w:rsid w:val="00DA6F34"/>
    <w:rsid w:val="00DA6F45"/>
    <w:rsid w:val="00DA7058"/>
    <w:rsid w:val="00DA71B0"/>
    <w:rsid w:val="00DA71C7"/>
    <w:rsid w:val="00DA738E"/>
    <w:rsid w:val="00DA742D"/>
    <w:rsid w:val="00DA7447"/>
    <w:rsid w:val="00DA750D"/>
    <w:rsid w:val="00DA7616"/>
    <w:rsid w:val="00DA763D"/>
    <w:rsid w:val="00DA7748"/>
    <w:rsid w:val="00DA7807"/>
    <w:rsid w:val="00DA785A"/>
    <w:rsid w:val="00DA787F"/>
    <w:rsid w:val="00DA7929"/>
    <w:rsid w:val="00DA7968"/>
    <w:rsid w:val="00DA79E0"/>
    <w:rsid w:val="00DA7A28"/>
    <w:rsid w:val="00DA7AAA"/>
    <w:rsid w:val="00DA7BB1"/>
    <w:rsid w:val="00DA7BD7"/>
    <w:rsid w:val="00DA7CBA"/>
    <w:rsid w:val="00DA7FFC"/>
    <w:rsid w:val="00DB008A"/>
    <w:rsid w:val="00DB0132"/>
    <w:rsid w:val="00DB01A8"/>
    <w:rsid w:val="00DB02E5"/>
    <w:rsid w:val="00DB0408"/>
    <w:rsid w:val="00DB04D0"/>
    <w:rsid w:val="00DB0564"/>
    <w:rsid w:val="00DB0716"/>
    <w:rsid w:val="00DB074C"/>
    <w:rsid w:val="00DB07C0"/>
    <w:rsid w:val="00DB0831"/>
    <w:rsid w:val="00DB0939"/>
    <w:rsid w:val="00DB0960"/>
    <w:rsid w:val="00DB0ABE"/>
    <w:rsid w:val="00DB0ACD"/>
    <w:rsid w:val="00DB0B70"/>
    <w:rsid w:val="00DB0C68"/>
    <w:rsid w:val="00DB0C79"/>
    <w:rsid w:val="00DB0D20"/>
    <w:rsid w:val="00DB0DB8"/>
    <w:rsid w:val="00DB0EC7"/>
    <w:rsid w:val="00DB0F39"/>
    <w:rsid w:val="00DB0FEA"/>
    <w:rsid w:val="00DB101E"/>
    <w:rsid w:val="00DB124D"/>
    <w:rsid w:val="00DB1258"/>
    <w:rsid w:val="00DB1275"/>
    <w:rsid w:val="00DB127A"/>
    <w:rsid w:val="00DB1302"/>
    <w:rsid w:val="00DB1339"/>
    <w:rsid w:val="00DB14CF"/>
    <w:rsid w:val="00DB1564"/>
    <w:rsid w:val="00DB1621"/>
    <w:rsid w:val="00DB1646"/>
    <w:rsid w:val="00DB175B"/>
    <w:rsid w:val="00DB18F0"/>
    <w:rsid w:val="00DB1B81"/>
    <w:rsid w:val="00DB1BB6"/>
    <w:rsid w:val="00DB1BFA"/>
    <w:rsid w:val="00DB1CF9"/>
    <w:rsid w:val="00DB1D08"/>
    <w:rsid w:val="00DB1DC1"/>
    <w:rsid w:val="00DB1E1B"/>
    <w:rsid w:val="00DB1E98"/>
    <w:rsid w:val="00DB1EC9"/>
    <w:rsid w:val="00DB1FD1"/>
    <w:rsid w:val="00DB2019"/>
    <w:rsid w:val="00DB2095"/>
    <w:rsid w:val="00DB2184"/>
    <w:rsid w:val="00DB2188"/>
    <w:rsid w:val="00DB2224"/>
    <w:rsid w:val="00DB224F"/>
    <w:rsid w:val="00DB2272"/>
    <w:rsid w:val="00DB22EA"/>
    <w:rsid w:val="00DB22EB"/>
    <w:rsid w:val="00DB2463"/>
    <w:rsid w:val="00DB2629"/>
    <w:rsid w:val="00DB2780"/>
    <w:rsid w:val="00DB27B3"/>
    <w:rsid w:val="00DB27CA"/>
    <w:rsid w:val="00DB2803"/>
    <w:rsid w:val="00DB29E8"/>
    <w:rsid w:val="00DB2A0B"/>
    <w:rsid w:val="00DB2A55"/>
    <w:rsid w:val="00DB2A6E"/>
    <w:rsid w:val="00DB2AB1"/>
    <w:rsid w:val="00DB2AE7"/>
    <w:rsid w:val="00DB2B20"/>
    <w:rsid w:val="00DB2B5B"/>
    <w:rsid w:val="00DB2BA0"/>
    <w:rsid w:val="00DB2BF2"/>
    <w:rsid w:val="00DB2DAD"/>
    <w:rsid w:val="00DB2E43"/>
    <w:rsid w:val="00DB2E69"/>
    <w:rsid w:val="00DB2F4E"/>
    <w:rsid w:val="00DB2FA5"/>
    <w:rsid w:val="00DB2FFA"/>
    <w:rsid w:val="00DB302E"/>
    <w:rsid w:val="00DB3105"/>
    <w:rsid w:val="00DB3132"/>
    <w:rsid w:val="00DB317B"/>
    <w:rsid w:val="00DB31E9"/>
    <w:rsid w:val="00DB324B"/>
    <w:rsid w:val="00DB3421"/>
    <w:rsid w:val="00DB34D7"/>
    <w:rsid w:val="00DB35BE"/>
    <w:rsid w:val="00DB363E"/>
    <w:rsid w:val="00DB36D1"/>
    <w:rsid w:val="00DB36F2"/>
    <w:rsid w:val="00DB37B1"/>
    <w:rsid w:val="00DB37B2"/>
    <w:rsid w:val="00DB37D0"/>
    <w:rsid w:val="00DB381E"/>
    <w:rsid w:val="00DB3A49"/>
    <w:rsid w:val="00DB3AD6"/>
    <w:rsid w:val="00DB3D1D"/>
    <w:rsid w:val="00DB3E49"/>
    <w:rsid w:val="00DB3E8D"/>
    <w:rsid w:val="00DB3EBA"/>
    <w:rsid w:val="00DB4339"/>
    <w:rsid w:val="00DB43ED"/>
    <w:rsid w:val="00DB4572"/>
    <w:rsid w:val="00DB4617"/>
    <w:rsid w:val="00DB4923"/>
    <w:rsid w:val="00DB4A21"/>
    <w:rsid w:val="00DB4C81"/>
    <w:rsid w:val="00DB4F19"/>
    <w:rsid w:val="00DB4F53"/>
    <w:rsid w:val="00DB5015"/>
    <w:rsid w:val="00DB50CC"/>
    <w:rsid w:val="00DB51E5"/>
    <w:rsid w:val="00DB5425"/>
    <w:rsid w:val="00DB550A"/>
    <w:rsid w:val="00DB5514"/>
    <w:rsid w:val="00DB5519"/>
    <w:rsid w:val="00DB573D"/>
    <w:rsid w:val="00DB585D"/>
    <w:rsid w:val="00DB58BA"/>
    <w:rsid w:val="00DB5B01"/>
    <w:rsid w:val="00DB5B23"/>
    <w:rsid w:val="00DB5D22"/>
    <w:rsid w:val="00DB5F7A"/>
    <w:rsid w:val="00DB6010"/>
    <w:rsid w:val="00DB60B9"/>
    <w:rsid w:val="00DB61D7"/>
    <w:rsid w:val="00DB62B0"/>
    <w:rsid w:val="00DB6562"/>
    <w:rsid w:val="00DB66EB"/>
    <w:rsid w:val="00DB6782"/>
    <w:rsid w:val="00DB689D"/>
    <w:rsid w:val="00DB697B"/>
    <w:rsid w:val="00DB6A30"/>
    <w:rsid w:val="00DB6AE0"/>
    <w:rsid w:val="00DB6BEF"/>
    <w:rsid w:val="00DB6E2B"/>
    <w:rsid w:val="00DB6E71"/>
    <w:rsid w:val="00DB6E75"/>
    <w:rsid w:val="00DB6F62"/>
    <w:rsid w:val="00DB6FAE"/>
    <w:rsid w:val="00DB72B8"/>
    <w:rsid w:val="00DB73C2"/>
    <w:rsid w:val="00DB7405"/>
    <w:rsid w:val="00DB750F"/>
    <w:rsid w:val="00DB7543"/>
    <w:rsid w:val="00DB7546"/>
    <w:rsid w:val="00DB7601"/>
    <w:rsid w:val="00DB7623"/>
    <w:rsid w:val="00DB76D0"/>
    <w:rsid w:val="00DB76FB"/>
    <w:rsid w:val="00DB7716"/>
    <w:rsid w:val="00DB78DB"/>
    <w:rsid w:val="00DB79A6"/>
    <w:rsid w:val="00DB7A5B"/>
    <w:rsid w:val="00DB7CB6"/>
    <w:rsid w:val="00DB7D06"/>
    <w:rsid w:val="00DB7E00"/>
    <w:rsid w:val="00DB7F13"/>
    <w:rsid w:val="00DC0161"/>
    <w:rsid w:val="00DC0463"/>
    <w:rsid w:val="00DC04F5"/>
    <w:rsid w:val="00DC0634"/>
    <w:rsid w:val="00DC07C7"/>
    <w:rsid w:val="00DC084C"/>
    <w:rsid w:val="00DC089E"/>
    <w:rsid w:val="00DC094D"/>
    <w:rsid w:val="00DC0A13"/>
    <w:rsid w:val="00DC0A3B"/>
    <w:rsid w:val="00DC0B8D"/>
    <w:rsid w:val="00DC0C15"/>
    <w:rsid w:val="00DC0C89"/>
    <w:rsid w:val="00DC0D3B"/>
    <w:rsid w:val="00DC0D89"/>
    <w:rsid w:val="00DC0DC2"/>
    <w:rsid w:val="00DC0FC7"/>
    <w:rsid w:val="00DC1283"/>
    <w:rsid w:val="00DC131D"/>
    <w:rsid w:val="00DC141C"/>
    <w:rsid w:val="00DC1465"/>
    <w:rsid w:val="00DC154A"/>
    <w:rsid w:val="00DC1587"/>
    <w:rsid w:val="00DC1593"/>
    <w:rsid w:val="00DC15DE"/>
    <w:rsid w:val="00DC1731"/>
    <w:rsid w:val="00DC1815"/>
    <w:rsid w:val="00DC1946"/>
    <w:rsid w:val="00DC1BAE"/>
    <w:rsid w:val="00DC1C50"/>
    <w:rsid w:val="00DC1D79"/>
    <w:rsid w:val="00DC1D7D"/>
    <w:rsid w:val="00DC1E21"/>
    <w:rsid w:val="00DC1E29"/>
    <w:rsid w:val="00DC1E5B"/>
    <w:rsid w:val="00DC1EFA"/>
    <w:rsid w:val="00DC1FB7"/>
    <w:rsid w:val="00DC1FC3"/>
    <w:rsid w:val="00DC20D7"/>
    <w:rsid w:val="00DC2401"/>
    <w:rsid w:val="00DC24AC"/>
    <w:rsid w:val="00DC2522"/>
    <w:rsid w:val="00DC25BE"/>
    <w:rsid w:val="00DC27AA"/>
    <w:rsid w:val="00DC290F"/>
    <w:rsid w:val="00DC29AD"/>
    <w:rsid w:val="00DC2A32"/>
    <w:rsid w:val="00DC2ABE"/>
    <w:rsid w:val="00DC2AEC"/>
    <w:rsid w:val="00DC2C5B"/>
    <w:rsid w:val="00DC2D0B"/>
    <w:rsid w:val="00DC2D84"/>
    <w:rsid w:val="00DC2F27"/>
    <w:rsid w:val="00DC3149"/>
    <w:rsid w:val="00DC329B"/>
    <w:rsid w:val="00DC32FB"/>
    <w:rsid w:val="00DC348B"/>
    <w:rsid w:val="00DC350A"/>
    <w:rsid w:val="00DC36AB"/>
    <w:rsid w:val="00DC38F4"/>
    <w:rsid w:val="00DC394D"/>
    <w:rsid w:val="00DC3B69"/>
    <w:rsid w:val="00DC3F59"/>
    <w:rsid w:val="00DC3FBB"/>
    <w:rsid w:val="00DC3FEF"/>
    <w:rsid w:val="00DC4070"/>
    <w:rsid w:val="00DC4138"/>
    <w:rsid w:val="00DC41B2"/>
    <w:rsid w:val="00DC42F8"/>
    <w:rsid w:val="00DC43A5"/>
    <w:rsid w:val="00DC466B"/>
    <w:rsid w:val="00DC479B"/>
    <w:rsid w:val="00DC47EB"/>
    <w:rsid w:val="00DC4848"/>
    <w:rsid w:val="00DC486D"/>
    <w:rsid w:val="00DC48FA"/>
    <w:rsid w:val="00DC4978"/>
    <w:rsid w:val="00DC4A25"/>
    <w:rsid w:val="00DC4B32"/>
    <w:rsid w:val="00DC4C79"/>
    <w:rsid w:val="00DC4CC4"/>
    <w:rsid w:val="00DC4E42"/>
    <w:rsid w:val="00DC4E90"/>
    <w:rsid w:val="00DC50AF"/>
    <w:rsid w:val="00DC50D2"/>
    <w:rsid w:val="00DC5119"/>
    <w:rsid w:val="00DC51BF"/>
    <w:rsid w:val="00DC52B5"/>
    <w:rsid w:val="00DC52C2"/>
    <w:rsid w:val="00DC52E2"/>
    <w:rsid w:val="00DC52F1"/>
    <w:rsid w:val="00DC56A3"/>
    <w:rsid w:val="00DC5850"/>
    <w:rsid w:val="00DC5860"/>
    <w:rsid w:val="00DC58A3"/>
    <w:rsid w:val="00DC59AD"/>
    <w:rsid w:val="00DC5AF1"/>
    <w:rsid w:val="00DC5B1B"/>
    <w:rsid w:val="00DC5BF2"/>
    <w:rsid w:val="00DC5C20"/>
    <w:rsid w:val="00DC5DE8"/>
    <w:rsid w:val="00DC5E11"/>
    <w:rsid w:val="00DC603A"/>
    <w:rsid w:val="00DC61AF"/>
    <w:rsid w:val="00DC61E3"/>
    <w:rsid w:val="00DC620B"/>
    <w:rsid w:val="00DC6535"/>
    <w:rsid w:val="00DC65F3"/>
    <w:rsid w:val="00DC65F4"/>
    <w:rsid w:val="00DC667C"/>
    <w:rsid w:val="00DC6682"/>
    <w:rsid w:val="00DC6797"/>
    <w:rsid w:val="00DC6A00"/>
    <w:rsid w:val="00DC6A30"/>
    <w:rsid w:val="00DC6C95"/>
    <w:rsid w:val="00DC6E6F"/>
    <w:rsid w:val="00DC6F15"/>
    <w:rsid w:val="00DC6F60"/>
    <w:rsid w:val="00DC70B9"/>
    <w:rsid w:val="00DC70DE"/>
    <w:rsid w:val="00DC7128"/>
    <w:rsid w:val="00DC7213"/>
    <w:rsid w:val="00DC74A6"/>
    <w:rsid w:val="00DC763D"/>
    <w:rsid w:val="00DC7724"/>
    <w:rsid w:val="00DC778E"/>
    <w:rsid w:val="00DC791D"/>
    <w:rsid w:val="00DC79DA"/>
    <w:rsid w:val="00DC7AE1"/>
    <w:rsid w:val="00DC7C17"/>
    <w:rsid w:val="00DC7CCC"/>
    <w:rsid w:val="00DC7CE5"/>
    <w:rsid w:val="00DC7DF6"/>
    <w:rsid w:val="00DC7F98"/>
    <w:rsid w:val="00DD00C0"/>
    <w:rsid w:val="00DD012B"/>
    <w:rsid w:val="00DD02EB"/>
    <w:rsid w:val="00DD031F"/>
    <w:rsid w:val="00DD0544"/>
    <w:rsid w:val="00DD0565"/>
    <w:rsid w:val="00DD0657"/>
    <w:rsid w:val="00DD06A0"/>
    <w:rsid w:val="00DD0823"/>
    <w:rsid w:val="00DD0C45"/>
    <w:rsid w:val="00DD0DE5"/>
    <w:rsid w:val="00DD0DED"/>
    <w:rsid w:val="00DD0FA1"/>
    <w:rsid w:val="00DD1078"/>
    <w:rsid w:val="00DD109B"/>
    <w:rsid w:val="00DD11EF"/>
    <w:rsid w:val="00DD12A5"/>
    <w:rsid w:val="00DD12C2"/>
    <w:rsid w:val="00DD16E5"/>
    <w:rsid w:val="00DD185F"/>
    <w:rsid w:val="00DD18E1"/>
    <w:rsid w:val="00DD191D"/>
    <w:rsid w:val="00DD1929"/>
    <w:rsid w:val="00DD1B30"/>
    <w:rsid w:val="00DD1BF1"/>
    <w:rsid w:val="00DD1CF2"/>
    <w:rsid w:val="00DD1D83"/>
    <w:rsid w:val="00DD1DC5"/>
    <w:rsid w:val="00DD1E00"/>
    <w:rsid w:val="00DD1E2C"/>
    <w:rsid w:val="00DD21A9"/>
    <w:rsid w:val="00DD22CF"/>
    <w:rsid w:val="00DD22E7"/>
    <w:rsid w:val="00DD2352"/>
    <w:rsid w:val="00DD23A1"/>
    <w:rsid w:val="00DD242A"/>
    <w:rsid w:val="00DD280C"/>
    <w:rsid w:val="00DD2AB4"/>
    <w:rsid w:val="00DD2D53"/>
    <w:rsid w:val="00DD2DFF"/>
    <w:rsid w:val="00DD30D5"/>
    <w:rsid w:val="00DD3265"/>
    <w:rsid w:val="00DD328F"/>
    <w:rsid w:val="00DD3795"/>
    <w:rsid w:val="00DD37D6"/>
    <w:rsid w:val="00DD38F5"/>
    <w:rsid w:val="00DD39EA"/>
    <w:rsid w:val="00DD3AAA"/>
    <w:rsid w:val="00DD3CF1"/>
    <w:rsid w:val="00DD3D35"/>
    <w:rsid w:val="00DD401D"/>
    <w:rsid w:val="00DD42B7"/>
    <w:rsid w:val="00DD43A5"/>
    <w:rsid w:val="00DD45A2"/>
    <w:rsid w:val="00DD46D4"/>
    <w:rsid w:val="00DD46ED"/>
    <w:rsid w:val="00DD4793"/>
    <w:rsid w:val="00DD48FE"/>
    <w:rsid w:val="00DD4967"/>
    <w:rsid w:val="00DD4973"/>
    <w:rsid w:val="00DD49FB"/>
    <w:rsid w:val="00DD4D41"/>
    <w:rsid w:val="00DD4D72"/>
    <w:rsid w:val="00DD4DA2"/>
    <w:rsid w:val="00DD4E13"/>
    <w:rsid w:val="00DD4E85"/>
    <w:rsid w:val="00DD5099"/>
    <w:rsid w:val="00DD5182"/>
    <w:rsid w:val="00DD5252"/>
    <w:rsid w:val="00DD5263"/>
    <w:rsid w:val="00DD52A8"/>
    <w:rsid w:val="00DD53BB"/>
    <w:rsid w:val="00DD5432"/>
    <w:rsid w:val="00DD556E"/>
    <w:rsid w:val="00DD56CE"/>
    <w:rsid w:val="00DD57B0"/>
    <w:rsid w:val="00DD57EC"/>
    <w:rsid w:val="00DD581D"/>
    <w:rsid w:val="00DD5AEC"/>
    <w:rsid w:val="00DD5C03"/>
    <w:rsid w:val="00DD5C57"/>
    <w:rsid w:val="00DD5E32"/>
    <w:rsid w:val="00DD5E7B"/>
    <w:rsid w:val="00DD5EA5"/>
    <w:rsid w:val="00DD5F90"/>
    <w:rsid w:val="00DD66E8"/>
    <w:rsid w:val="00DD6884"/>
    <w:rsid w:val="00DD6A18"/>
    <w:rsid w:val="00DD6B7C"/>
    <w:rsid w:val="00DD6CB8"/>
    <w:rsid w:val="00DD6D99"/>
    <w:rsid w:val="00DD6ED9"/>
    <w:rsid w:val="00DD6F37"/>
    <w:rsid w:val="00DD6FE0"/>
    <w:rsid w:val="00DD7285"/>
    <w:rsid w:val="00DD72DD"/>
    <w:rsid w:val="00DD7376"/>
    <w:rsid w:val="00DD74B8"/>
    <w:rsid w:val="00DD7512"/>
    <w:rsid w:val="00DD76E3"/>
    <w:rsid w:val="00DD7860"/>
    <w:rsid w:val="00DD78E9"/>
    <w:rsid w:val="00DD79C2"/>
    <w:rsid w:val="00DD7B1F"/>
    <w:rsid w:val="00DD7EED"/>
    <w:rsid w:val="00DD7FBC"/>
    <w:rsid w:val="00DE000D"/>
    <w:rsid w:val="00DE017C"/>
    <w:rsid w:val="00DE0377"/>
    <w:rsid w:val="00DE03AC"/>
    <w:rsid w:val="00DE03D0"/>
    <w:rsid w:val="00DE04A7"/>
    <w:rsid w:val="00DE0519"/>
    <w:rsid w:val="00DE05D4"/>
    <w:rsid w:val="00DE05D7"/>
    <w:rsid w:val="00DE0609"/>
    <w:rsid w:val="00DE0668"/>
    <w:rsid w:val="00DE06BB"/>
    <w:rsid w:val="00DE0D0A"/>
    <w:rsid w:val="00DE0E0F"/>
    <w:rsid w:val="00DE0E5F"/>
    <w:rsid w:val="00DE0F5D"/>
    <w:rsid w:val="00DE1007"/>
    <w:rsid w:val="00DE1138"/>
    <w:rsid w:val="00DE1292"/>
    <w:rsid w:val="00DE12C9"/>
    <w:rsid w:val="00DE149E"/>
    <w:rsid w:val="00DE15C3"/>
    <w:rsid w:val="00DE15F4"/>
    <w:rsid w:val="00DE165D"/>
    <w:rsid w:val="00DE1678"/>
    <w:rsid w:val="00DE16F8"/>
    <w:rsid w:val="00DE1759"/>
    <w:rsid w:val="00DE17CA"/>
    <w:rsid w:val="00DE17D7"/>
    <w:rsid w:val="00DE1A29"/>
    <w:rsid w:val="00DE1CAB"/>
    <w:rsid w:val="00DE1CE6"/>
    <w:rsid w:val="00DE1D1B"/>
    <w:rsid w:val="00DE1E04"/>
    <w:rsid w:val="00DE1E5D"/>
    <w:rsid w:val="00DE1EB0"/>
    <w:rsid w:val="00DE1F29"/>
    <w:rsid w:val="00DE1F67"/>
    <w:rsid w:val="00DE2119"/>
    <w:rsid w:val="00DE22F9"/>
    <w:rsid w:val="00DE242A"/>
    <w:rsid w:val="00DE2471"/>
    <w:rsid w:val="00DE25AD"/>
    <w:rsid w:val="00DE2655"/>
    <w:rsid w:val="00DE282C"/>
    <w:rsid w:val="00DE2842"/>
    <w:rsid w:val="00DE28A3"/>
    <w:rsid w:val="00DE29A2"/>
    <w:rsid w:val="00DE29F0"/>
    <w:rsid w:val="00DE2C56"/>
    <w:rsid w:val="00DE2D03"/>
    <w:rsid w:val="00DE2DAE"/>
    <w:rsid w:val="00DE2DB3"/>
    <w:rsid w:val="00DE2E18"/>
    <w:rsid w:val="00DE2E46"/>
    <w:rsid w:val="00DE300D"/>
    <w:rsid w:val="00DE306E"/>
    <w:rsid w:val="00DE3190"/>
    <w:rsid w:val="00DE321E"/>
    <w:rsid w:val="00DE3281"/>
    <w:rsid w:val="00DE3424"/>
    <w:rsid w:val="00DE3853"/>
    <w:rsid w:val="00DE3929"/>
    <w:rsid w:val="00DE39EC"/>
    <w:rsid w:val="00DE3A28"/>
    <w:rsid w:val="00DE3A7F"/>
    <w:rsid w:val="00DE3B00"/>
    <w:rsid w:val="00DE3B44"/>
    <w:rsid w:val="00DE3B8B"/>
    <w:rsid w:val="00DE3BC2"/>
    <w:rsid w:val="00DE3D2A"/>
    <w:rsid w:val="00DE3DB7"/>
    <w:rsid w:val="00DE3E05"/>
    <w:rsid w:val="00DE3EFD"/>
    <w:rsid w:val="00DE40EB"/>
    <w:rsid w:val="00DE4439"/>
    <w:rsid w:val="00DE44B0"/>
    <w:rsid w:val="00DE44E3"/>
    <w:rsid w:val="00DE4570"/>
    <w:rsid w:val="00DE45B9"/>
    <w:rsid w:val="00DE45D2"/>
    <w:rsid w:val="00DE4690"/>
    <w:rsid w:val="00DE489F"/>
    <w:rsid w:val="00DE492E"/>
    <w:rsid w:val="00DE4B5C"/>
    <w:rsid w:val="00DE4C01"/>
    <w:rsid w:val="00DE4C09"/>
    <w:rsid w:val="00DE4F4D"/>
    <w:rsid w:val="00DE4FEF"/>
    <w:rsid w:val="00DE501A"/>
    <w:rsid w:val="00DE50B5"/>
    <w:rsid w:val="00DE50ED"/>
    <w:rsid w:val="00DE51D6"/>
    <w:rsid w:val="00DE5325"/>
    <w:rsid w:val="00DE53A9"/>
    <w:rsid w:val="00DE553D"/>
    <w:rsid w:val="00DE5716"/>
    <w:rsid w:val="00DE57CF"/>
    <w:rsid w:val="00DE593B"/>
    <w:rsid w:val="00DE59D9"/>
    <w:rsid w:val="00DE59DB"/>
    <w:rsid w:val="00DE59DF"/>
    <w:rsid w:val="00DE5A14"/>
    <w:rsid w:val="00DE5A18"/>
    <w:rsid w:val="00DE5A47"/>
    <w:rsid w:val="00DE5A5B"/>
    <w:rsid w:val="00DE5A88"/>
    <w:rsid w:val="00DE5AEA"/>
    <w:rsid w:val="00DE5C90"/>
    <w:rsid w:val="00DE5F46"/>
    <w:rsid w:val="00DE601D"/>
    <w:rsid w:val="00DE6069"/>
    <w:rsid w:val="00DE6093"/>
    <w:rsid w:val="00DE6171"/>
    <w:rsid w:val="00DE637D"/>
    <w:rsid w:val="00DE6621"/>
    <w:rsid w:val="00DE6926"/>
    <w:rsid w:val="00DE6A9D"/>
    <w:rsid w:val="00DE6BC8"/>
    <w:rsid w:val="00DE6C97"/>
    <w:rsid w:val="00DE6CEC"/>
    <w:rsid w:val="00DE6D04"/>
    <w:rsid w:val="00DE6D06"/>
    <w:rsid w:val="00DE6D10"/>
    <w:rsid w:val="00DE6D6D"/>
    <w:rsid w:val="00DE6E12"/>
    <w:rsid w:val="00DE6EC0"/>
    <w:rsid w:val="00DE6F30"/>
    <w:rsid w:val="00DE6F5C"/>
    <w:rsid w:val="00DE6FB3"/>
    <w:rsid w:val="00DE6FED"/>
    <w:rsid w:val="00DE708F"/>
    <w:rsid w:val="00DE717B"/>
    <w:rsid w:val="00DE72C0"/>
    <w:rsid w:val="00DE7353"/>
    <w:rsid w:val="00DE73E2"/>
    <w:rsid w:val="00DE74AC"/>
    <w:rsid w:val="00DE74F4"/>
    <w:rsid w:val="00DE76B6"/>
    <w:rsid w:val="00DE778E"/>
    <w:rsid w:val="00DE7BB5"/>
    <w:rsid w:val="00DE7BDC"/>
    <w:rsid w:val="00DE7BFE"/>
    <w:rsid w:val="00DE7C09"/>
    <w:rsid w:val="00DE7C95"/>
    <w:rsid w:val="00DE7F01"/>
    <w:rsid w:val="00DE7F07"/>
    <w:rsid w:val="00DE7F26"/>
    <w:rsid w:val="00DF00FC"/>
    <w:rsid w:val="00DF018A"/>
    <w:rsid w:val="00DF01D6"/>
    <w:rsid w:val="00DF0254"/>
    <w:rsid w:val="00DF0276"/>
    <w:rsid w:val="00DF03AA"/>
    <w:rsid w:val="00DF048B"/>
    <w:rsid w:val="00DF0523"/>
    <w:rsid w:val="00DF06BF"/>
    <w:rsid w:val="00DF0763"/>
    <w:rsid w:val="00DF08C7"/>
    <w:rsid w:val="00DF099D"/>
    <w:rsid w:val="00DF0AA4"/>
    <w:rsid w:val="00DF0C22"/>
    <w:rsid w:val="00DF0FB4"/>
    <w:rsid w:val="00DF10A1"/>
    <w:rsid w:val="00DF125D"/>
    <w:rsid w:val="00DF126D"/>
    <w:rsid w:val="00DF1292"/>
    <w:rsid w:val="00DF12C5"/>
    <w:rsid w:val="00DF12F6"/>
    <w:rsid w:val="00DF14A1"/>
    <w:rsid w:val="00DF1643"/>
    <w:rsid w:val="00DF1655"/>
    <w:rsid w:val="00DF191F"/>
    <w:rsid w:val="00DF1BDC"/>
    <w:rsid w:val="00DF1D67"/>
    <w:rsid w:val="00DF1DCD"/>
    <w:rsid w:val="00DF1EA7"/>
    <w:rsid w:val="00DF1F1C"/>
    <w:rsid w:val="00DF1F78"/>
    <w:rsid w:val="00DF21AB"/>
    <w:rsid w:val="00DF21DE"/>
    <w:rsid w:val="00DF21F9"/>
    <w:rsid w:val="00DF2480"/>
    <w:rsid w:val="00DF253A"/>
    <w:rsid w:val="00DF2736"/>
    <w:rsid w:val="00DF2899"/>
    <w:rsid w:val="00DF292D"/>
    <w:rsid w:val="00DF29A0"/>
    <w:rsid w:val="00DF2BAA"/>
    <w:rsid w:val="00DF2CF6"/>
    <w:rsid w:val="00DF2DD7"/>
    <w:rsid w:val="00DF2FA0"/>
    <w:rsid w:val="00DF30AA"/>
    <w:rsid w:val="00DF3229"/>
    <w:rsid w:val="00DF322D"/>
    <w:rsid w:val="00DF371C"/>
    <w:rsid w:val="00DF391E"/>
    <w:rsid w:val="00DF3AA2"/>
    <w:rsid w:val="00DF3B71"/>
    <w:rsid w:val="00DF3B8A"/>
    <w:rsid w:val="00DF3C32"/>
    <w:rsid w:val="00DF3C98"/>
    <w:rsid w:val="00DF3CDE"/>
    <w:rsid w:val="00DF3EAF"/>
    <w:rsid w:val="00DF3EC7"/>
    <w:rsid w:val="00DF3EF0"/>
    <w:rsid w:val="00DF406F"/>
    <w:rsid w:val="00DF41D1"/>
    <w:rsid w:val="00DF4236"/>
    <w:rsid w:val="00DF4274"/>
    <w:rsid w:val="00DF436C"/>
    <w:rsid w:val="00DF4459"/>
    <w:rsid w:val="00DF44F3"/>
    <w:rsid w:val="00DF4770"/>
    <w:rsid w:val="00DF484B"/>
    <w:rsid w:val="00DF4881"/>
    <w:rsid w:val="00DF4968"/>
    <w:rsid w:val="00DF4978"/>
    <w:rsid w:val="00DF4A3F"/>
    <w:rsid w:val="00DF4CA3"/>
    <w:rsid w:val="00DF4CB0"/>
    <w:rsid w:val="00DF4D15"/>
    <w:rsid w:val="00DF4E9C"/>
    <w:rsid w:val="00DF500F"/>
    <w:rsid w:val="00DF51AF"/>
    <w:rsid w:val="00DF5342"/>
    <w:rsid w:val="00DF5392"/>
    <w:rsid w:val="00DF541B"/>
    <w:rsid w:val="00DF545F"/>
    <w:rsid w:val="00DF5763"/>
    <w:rsid w:val="00DF584F"/>
    <w:rsid w:val="00DF5A05"/>
    <w:rsid w:val="00DF5A1F"/>
    <w:rsid w:val="00DF5A7F"/>
    <w:rsid w:val="00DF5A88"/>
    <w:rsid w:val="00DF5B16"/>
    <w:rsid w:val="00DF5B2D"/>
    <w:rsid w:val="00DF5EB1"/>
    <w:rsid w:val="00DF5EBF"/>
    <w:rsid w:val="00DF5EEF"/>
    <w:rsid w:val="00DF6075"/>
    <w:rsid w:val="00DF6146"/>
    <w:rsid w:val="00DF6161"/>
    <w:rsid w:val="00DF62F5"/>
    <w:rsid w:val="00DF64ED"/>
    <w:rsid w:val="00DF66E5"/>
    <w:rsid w:val="00DF6767"/>
    <w:rsid w:val="00DF693B"/>
    <w:rsid w:val="00DF69C3"/>
    <w:rsid w:val="00DF6A86"/>
    <w:rsid w:val="00DF6B37"/>
    <w:rsid w:val="00DF6C62"/>
    <w:rsid w:val="00DF6C71"/>
    <w:rsid w:val="00DF6E8A"/>
    <w:rsid w:val="00DF6EA5"/>
    <w:rsid w:val="00DF70A1"/>
    <w:rsid w:val="00DF70F0"/>
    <w:rsid w:val="00DF71A4"/>
    <w:rsid w:val="00DF71B8"/>
    <w:rsid w:val="00DF71BD"/>
    <w:rsid w:val="00DF745C"/>
    <w:rsid w:val="00DF7513"/>
    <w:rsid w:val="00DF7579"/>
    <w:rsid w:val="00DF7587"/>
    <w:rsid w:val="00DF7867"/>
    <w:rsid w:val="00DF7A18"/>
    <w:rsid w:val="00DF7A28"/>
    <w:rsid w:val="00DF7C53"/>
    <w:rsid w:val="00DF7CA9"/>
    <w:rsid w:val="00DF7CDD"/>
    <w:rsid w:val="00DF7D7A"/>
    <w:rsid w:val="00DF7FF4"/>
    <w:rsid w:val="00E00037"/>
    <w:rsid w:val="00E00064"/>
    <w:rsid w:val="00E00077"/>
    <w:rsid w:val="00E000E9"/>
    <w:rsid w:val="00E00145"/>
    <w:rsid w:val="00E00255"/>
    <w:rsid w:val="00E002AA"/>
    <w:rsid w:val="00E002C0"/>
    <w:rsid w:val="00E002F7"/>
    <w:rsid w:val="00E004CA"/>
    <w:rsid w:val="00E0054A"/>
    <w:rsid w:val="00E0057F"/>
    <w:rsid w:val="00E00655"/>
    <w:rsid w:val="00E007D2"/>
    <w:rsid w:val="00E00937"/>
    <w:rsid w:val="00E00A48"/>
    <w:rsid w:val="00E00A75"/>
    <w:rsid w:val="00E00D53"/>
    <w:rsid w:val="00E00ED7"/>
    <w:rsid w:val="00E00EFE"/>
    <w:rsid w:val="00E00F81"/>
    <w:rsid w:val="00E00FFB"/>
    <w:rsid w:val="00E010E5"/>
    <w:rsid w:val="00E01545"/>
    <w:rsid w:val="00E018C1"/>
    <w:rsid w:val="00E01929"/>
    <w:rsid w:val="00E0193A"/>
    <w:rsid w:val="00E0199A"/>
    <w:rsid w:val="00E019DC"/>
    <w:rsid w:val="00E019F9"/>
    <w:rsid w:val="00E01A00"/>
    <w:rsid w:val="00E01BE1"/>
    <w:rsid w:val="00E01CDA"/>
    <w:rsid w:val="00E01EBB"/>
    <w:rsid w:val="00E02031"/>
    <w:rsid w:val="00E020B2"/>
    <w:rsid w:val="00E0225E"/>
    <w:rsid w:val="00E022C5"/>
    <w:rsid w:val="00E02478"/>
    <w:rsid w:val="00E024BC"/>
    <w:rsid w:val="00E024E5"/>
    <w:rsid w:val="00E02559"/>
    <w:rsid w:val="00E02633"/>
    <w:rsid w:val="00E026BF"/>
    <w:rsid w:val="00E02766"/>
    <w:rsid w:val="00E02785"/>
    <w:rsid w:val="00E027D7"/>
    <w:rsid w:val="00E028B4"/>
    <w:rsid w:val="00E02949"/>
    <w:rsid w:val="00E02A29"/>
    <w:rsid w:val="00E02B7C"/>
    <w:rsid w:val="00E02C9E"/>
    <w:rsid w:val="00E02E9A"/>
    <w:rsid w:val="00E02EEA"/>
    <w:rsid w:val="00E02F3D"/>
    <w:rsid w:val="00E02FEA"/>
    <w:rsid w:val="00E0301D"/>
    <w:rsid w:val="00E03030"/>
    <w:rsid w:val="00E03059"/>
    <w:rsid w:val="00E0317B"/>
    <w:rsid w:val="00E03282"/>
    <w:rsid w:val="00E032E4"/>
    <w:rsid w:val="00E033A1"/>
    <w:rsid w:val="00E0353B"/>
    <w:rsid w:val="00E035CE"/>
    <w:rsid w:val="00E036C6"/>
    <w:rsid w:val="00E0390D"/>
    <w:rsid w:val="00E03924"/>
    <w:rsid w:val="00E0394F"/>
    <w:rsid w:val="00E0397E"/>
    <w:rsid w:val="00E03A10"/>
    <w:rsid w:val="00E03A24"/>
    <w:rsid w:val="00E03BC0"/>
    <w:rsid w:val="00E03D1C"/>
    <w:rsid w:val="00E03F38"/>
    <w:rsid w:val="00E04233"/>
    <w:rsid w:val="00E04262"/>
    <w:rsid w:val="00E043CA"/>
    <w:rsid w:val="00E0447A"/>
    <w:rsid w:val="00E045CD"/>
    <w:rsid w:val="00E04683"/>
    <w:rsid w:val="00E0468C"/>
    <w:rsid w:val="00E04814"/>
    <w:rsid w:val="00E049CC"/>
    <w:rsid w:val="00E04A19"/>
    <w:rsid w:val="00E04AB3"/>
    <w:rsid w:val="00E04B6B"/>
    <w:rsid w:val="00E04C17"/>
    <w:rsid w:val="00E04C48"/>
    <w:rsid w:val="00E04DD0"/>
    <w:rsid w:val="00E04E55"/>
    <w:rsid w:val="00E04EAD"/>
    <w:rsid w:val="00E04F1B"/>
    <w:rsid w:val="00E04F28"/>
    <w:rsid w:val="00E050B2"/>
    <w:rsid w:val="00E050B6"/>
    <w:rsid w:val="00E051F4"/>
    <w:rsid w:val="00E052BB"/>
    <w:rsid w:val="00E05479"/>
    <w:rsid w:val="00E054B2"/>
    <w:rsid w:val="00E05598"/>
    <w:rsid w:val="00E0576E"/>
    <w:rsid w:val="00E057E0"/>
    <w:rsid w:val="00E05828"/>
    <w:rsid w:val="00E058AE"/>
    <w:rsid w:val="00E059BF"/>
    <w:rsid w:val="00E05C31"/>
    <w:rsid w:val="00E05C37"/>
    <w:rsid w:val="00E05F1A"/>
    <w:rsid w:val="00E0614B"/>
    <w:rsid w:val="00E06391"/>
    <w:rsid w:val="00E063CB"/>
    <w:rsid w:val="00E064D4"/>
    <w:rsid w:val="00E066FE"/>
    <w:rsid w:val="00E067A2"/>
    <w:rsid w:val="00E067E3"/>
    <w:rsid w:val="00E0680A"/>
    <w:rsid w:val="00E068DC"/>
    <w:rsid w:val="00E0699A"/>
    <w:rsid w:val="00E06B67"/>
    <w:rsid w:val="00E06BB1"/>
    <w:rsid w:val="00E06BE1"/>
    <w:rsid w:val="00E06C3D"/>
    <w:rsid w:val="00E06E1D"/>
    <w:rsid w:val="00E06E31"/>
    <w:rsid w:val="00E06F17"/>
    <w:rsid w:val="00E07004"/>
    <w:rsid w:val="00E0714D"/>
    <w:rsid w:val="00E072EB"/>
    <w:rsid w:val="00E07413"/>
    <w:rsid w:val="00E07485"/>
    <w:rsid w:val="00E074A0"/>
    <w:rsid w:val="00E074EC"/>
    <w:rsid w:val="00E07660"/>
    <w:rsid w:val="00E07759"/>
    <w:rsid w:val="00E078D0"/>
    <w:rsid w:val="00E07A2C"/>
    <w:rsid w:val="00E07A6E"/>
    <w:rsid w:val="00E07C47"/>
    <w:rsid w:val="00E07DB2"/>
    <w:rsid w:val="00E07DEE"/>
    <w:rsid w:val="00E07EEB"/>
    <w:rsid w:val="00E07EF9"/>
    <w:rsid w:val="00E10206"/>
    <w:rsid w:val="00E103EF"/>
    <w:rsid w:val="00E104F8"/>
    <w:rsid w:val="00E105C3"/>
    <w:rsid w:val="00E10673"/>
    <w:rsid w:val="00E10AE5"/>
    <w:rsid w:val="00E10AEA"/>
    <w:rsid w:val="00E10D0E"/>
    <w:rsid w:val="00E10DDE"/>
    <w:rsid w:val="00E10E26"/>
    <w:rsid w:val="00E10EE7"/>
    <w:rsid w:val="00E10F6D"/>
    <w:rsid w:val="00E1102A"/>
    <w:rsid w:val="00E11043"/>
    <w:rsid w:val="00E11101"/>
    <w:rsid w:val="00E11144"/>
    <w:rsid w:val="00E111D2"/>
    <w:rsid w:val="00E11282"/>
    <w:rsid w:val="00E112DF"/>
    <w:rsid w:val="00E112FC"/>
    <w:rsid w:val="00E11460"/>
    <w:rsid w:val="00E115AB"/>
    <w:rsid w:val="00E11672"/>
    <w:rsid w:val="00E117F1"/>
    <w:rsid w:val="00E1185C"/>
    <w:rsid w:val="00E118AB"/>
    <w:rsid w:val="00E1195F"/>
    <w:rsid w:val="00E1196F"/>
    <w:rsid w:val="00E1197B"/>
    <w:rsid w:val="00E11A89"/>
    <w:rsid w:val="00E11B46"/>
    <w:rsid w:val="00E11B4E"/>
    <w:rsid w:val="00E11D75"/>
    <w:rsid w:val="00E11DD2"/>
    <w:rsid w:val="00E11E54"/>
    <w:rsid w:val="00E11F8B"/>
    <w:rsid w:val="00E1210D"/>
    <w:rsid w:val="00E122D8"/>
    <w:rsid w:val="00E12328"/>
    <w:rsid w:val="00E1240E"/>
    <w:rsid w:val="00E1261E"/>
    <w:rsid w:val="00E127EE"/>
    <w:rsid w:val="00E12BE0"/>
    <w:rsid w:val="00E12C36"/>
    <w:rsid w:val="00E12E53"/>
    <w:rsid w:val="00E13057"/>
    <w:rsid w:val="00E13144"/>
    <w:rsid w:val="00E131D2"/>
    <w:rsid w:val="00E13204"/>
    <w:rsid w:val="00E132F8"/>
    <w:rsid w:val="00E1339C"/>
    <w:rsid w:val="00E134B4"/>
    <w:rsid w:val="00E13577"/>
    <w:rsid w:val="00E135EE"/>
    <w:rsid w:val="00E13622"/>
    <w:rsid w:val="00E13664"/>
    <w:rsid w:val="00E136FD"/>
    <w:rsid w:val="00E1376B"/>
    <w:rsid w:val="00E13775"/>
    <w:rsid w:val="00E13788"/>
    <w:rsid w:val="00E13940"/>
    <w:rsid w:val="00E13A5D"/>
    <w:rsid w:val="00E13B1A"/>
    <w:rsid w:val="00E13D85"/>
    <w:rsid w:val="00E13DAE"/>
    <w:rsid w:val="00E13E75"/>
    <w:rsid w:val="00E13F4E"/>
    <w:rsid w:val="00E13F63"/>
    <w:rsid w:val="00E1403A"/>
    <w:rsid w:val="00E140C8"/>
    <w:rsid w:val="00E14251"/>
    <w:rsid w:val="00E143DD"/>
    <w:rsid w:val="00E143F7"/>
    <w:rsid w:val="00E14454"/>
    <w:rsid w:val="00E14599"/>
    <w:rsid w:val="00E1466D"/>
    <w:rsid w:val="00E14700"/>
    <w:rsid w:val="00E1474B"/>
    <w:rsid w:val="00E14946"/>
    <w:rsid w:val="00E14A90"/>
    <w:rsid w:val="00E14C28"/>
    <w:rsid w:val="00E14D27"/>
    <w:rsid w:val="00E14E23"/>
    <w:rsid w:val="00E14F99"/>
    <w:rsid w:val="00E1509E"/>
    <w:rsid w:val="00E151CC"/>
    <w:rsid w:val="00E151FF"/>
    <w:rsid w:val="00E152CF"/>
    <w:rsid w:val="00E152D2"/>
    <w:rsid w:val="00E15388"/>
    <w:rsid w:val="00E1540A"/>
    <w:rsid w:val="00E1558B"/>
    <w:rsid w:val="00E1558E"/>
    <w:rsid w:val="00E155A5"/>
    <w:rsid w:val="00E15781"/>
    <w:rsid w:val="00E15793"/>
    <w:rsid w:val="00E158CF"/>
    <w:rsid w:val="00E15B03"/>
    <w:rsid w:val="00E15B21"/>
    <w:rsid w:val="00E15B83"/>
    <w:rsid w:val="00E15C74"/>
    <w:rsid w:val="00E15D53"/>
    <w:rsid w:val="00E15D60"/>
    <w:rsid w:val="00E15D95"/>
    <w:rsid w:val="00E15E33"/>
    <w:rsid w:val="00E15FF3"/>
    <w:rsid w:val="00E16041"/>
    <w:rsid w:val="00E1634E"/>
    <w:rsid w:val="00E1639C"/>
    <w:rsid w:val="00E1644A"/>
    <w:rsid w:val="00E164C3"/>
    <w:rsid w:val="00E1653A"/>
    <w:rsid w:val="00E16624"/>
    <w:rsid w:val="00E1664E"/>
    <w:rsid w:val="00E1692F"/>
    <w:rsid w:val="00E16A77"/>
    <w:rsid w:val="00E16AFA"/>
    <w:rsid w:val="00E16C3E"/>
    <w:rsid w:val="00E16D44"/>
    <w:rsid w:val="00E16DC8"/>
    <w:rsid w:val="00E16E36"/>
    <w:rsid w:val="00E16F79"/>
    <w:rsid w:val="00E17001"/>
    <w:rsid w:val="00E170B4"/>
    <w:rsid w:val="00E17377"/>
    <w:rsid w:val="00E174C4"/>
    <w:rsid w:val="00E174F9"/>
    <w:rsid w:val="00E179B2"/>
    <w:rsid w:val="00E17A2D"/>
    <w:rsid w:val="00E17B01"/>
    <w:rsid w:val="00E17C60"/>
    <w:rsid w:val="00E17EF5"/>
    <w:rsid w:val="00E200A5"/>
    <w:rsid w:val="00E20181"/>
    <w:rsid w:val="00E201A0"/>
    <w:rsid w:val="00E201C0"/>
    <w:rsid w:val="00E201DA"/>
    <w:rsid w:val="00E20257"/>
    <w:rsid w:val="00E20357"/>
    <w:rsid w:val="00E203F7"/>
    <w:rsid w:val="00E204BB"/>
    <w:rsid w:val="00E2061A"/>
    <w:rsid w:val="00E20642"/>
    <w:rsid w:val="00E2065E"/>
    <w:rsid w:val="00E20751"/>
    <w:rsid w:val="00E2078A"/>
    <w:rsid w:val="00E20790"/>
    <w:rsid w:val="00E2080F"/>
    <w:rsid w:val="00E20A19"/>
    <w:rsid w:val="00E20AA7"/>
    <w:rsid w:val="00E20ABC"/>
    <w:rsid w:val="00E20BE7"/>
    <w:rsid w:val="00E20C20"/>
    <w:rsid w:val="00E20D3C"/>
    <w:rsid w:val="00E20DA8"/>
    <w:rsid w:val="00E20E90"/>
    <w:rsid w:val="00E20EF9"/>
    <w:rsid w:val="00E20F1D"/>
    <w:rsid w:val="00E20F51"/>
    <w:rsid w:val="00E20F8A"/>
    <w:rsid w:val="00E21240"/>
    <w:rsid w:val="00E213AE"/>
    <w:rsid w:val="00E213B5"/>
    <w:rsid w:val="00E21436"/>
    <w:rsid w:val="00E215CA"/>
    <w:rsid w:val="00E21648"/>
    <w:rsid w:val="00E21756"/>
    <w:rsid w:val="00E21A0D"/>
    <w:rsid w:val="00E21A5A"/>
    <w:rsid w:val="00E21B43"/>
    <w:rsid w:val="00E21C24"/>
    <w:rsid w:val="00E21D77"/>
    <w:rsid w:val="00E21E79"/>
    <w:rsid w:val="00E21F65"/>
    <w:rsid w:val="00E21FB9"/>
    <w:rsid w:val="00E2202A"/>
    <w:rsid w:val="00E220A3"/>
    <w:rsid w:val="00E2228E"/>
    <w:rsid w:val="00E222D5"/>
    <w:rsid w:val="00E2232E"/>
    <w:rsid w:val="00E224A2"/>
    <w:rsid w:val="00E2257F"/>
    <w:rsid w:val="00E2267C"/>
    <w:rsid w:val="00E229D2"/>
    <w:rsid w:val="00E22BA3"/>
    <w:rsid w:val="00E22BB0"/>
    <w:rsid w:val="00E22C42"/>
    <w:rsid w:val="00E22EA8"/>
    <w:rsid w:val="00E22EFD"/>
    <w:rsid w:val="00E22F92"/>
    <w:rsid w:val="00E232B1"/>
    <w:rsid w:val="00E23479"/>
    <w:rsid w:val="00E23499"/>
    <w:rsid w:val="00E234AF"/>
    <w:rsid w:val="00E234ED"/>
    <w:rsid w:val="00E234F2"/>
    <w:rsid w:val="00E235EB"/>
    <w:rsid w:val="00E236CD"/>
    <w:rsid w:val="00E23759"/>
    <w:rsid w:val="00E237FA"/>
    <w:rsid w:val="00E2383A"/>
    <w:rsid w:val="00E23910"/>
    <w:rsid w:val="00E23930"/>
    <w:rsid w:val="00E23956"/>
    <w:rsid w:val="00E239C9"/>
    <w:rsid w:val="00E23AE1"/>
    <w:rsid w:val="00E23B9F"/>
    <w:rsid w:val="00E23C1A"/>
    <w:rsid w:val="00E23CAB"/>
    <w:rsid w:val="00E23D8D"/>
    <w:rsid w:val="00E23DC9"/>
    <w:rsid w:val="00E2401C"/>
    <w:rsid w:val="00E24160"/>
    <w:rsid w:val="00E24232"/>
    <w:rsid w:val="00E2428D"/>
    <w:rsid w:val="00E24455"/>
    <w:rsid w:val="00E24719"/>
    <w:rsid w:val="00E247EB"/>
    <w:rsid w:val="00E2486F"/>
    <w:rsid w:val="00E24932"/>
    <w:rsid w:val="00E24C45"/>
    <w:rsid w:val="00E24C66"/>
    <w:rsid w:val="00E24D6D"/>
    <w:rsid w:val="00E24D7C"/>
    <w:rsid w:val="00E24DB8"/>
    <w:rsid w:val="00E24E09"/>
    <w:rsid w:val="00E24E5F"/>
    <w:rsid w:val="00E24E8F"/>
    <w:rsid w:val="00E24F8A"/>
    <w:rsid w:val="00E250D5"/>
    <w:rsid w:val="00E25210"/>
    <w:rsid w:val="00E2525B"/>
    <w:rsid w:val="00E253F2"/>
    <w:rsid w:val="00E25405"/>
    <w:rsid w:val="00E2545C"/>
    <w:rsid w:val="00E2545F"/>
    <w:rsid w:val="00E25489"/>
    <w:rsid w:val="00E25499"/>
    <w:rsid w:val="00E254AA"/>
    <w:rsid w:val="00E25555"/>
    <w:rsid w:val="00E2561F"/>
    <w:rsid w:val="00E2566B"/>
    <w:rsid w:val="00E256EE"/>
    <w:rsid w:val="00E2584C"/>
    <w:rsid w:val="00E259B2"/>
    <w:rsid w:val="00E25B94"/>
    <w:rsid w:val="00E25B98"/>
    <w:rsid w:val="00E25E89"/>
    <w:rsid w:val="00E26101"/>
    <w:rsid w:val="00E26178"/>
    <w:rsid w:val="00E262A5"/>
    <w:rsid w:val="00E26317"/>
    <w:rsid w:val="00E2639C"/>
    <w:rsid w:val="00E26561"/>
    <w:rsid w:val="00E2664A"/>
    <w:rsid w:val="00E2672F"/>
    <w:rsid w:val="00E26874"/>
    <w:rsid w:val="00E268E5"/>
    <w:rsid w:val="00E2696B"/>
    <w:rsid w:val="00E2699A"/>
    <w:rsid w:val="00E26AAD"/>
    <w:rsid w:val="00E26B17"/>
    <w:rsid w:val="00E26B2B"/>
    <w:rsid w:val="00E26DF1"/>
    <w:rsid w:val="00E26E82"/>
    <w:rsid w:val="00E26EBE"/>
    <w:rsid w:val="00E26EDF"/>
    <w:rsid w:val="00E26F43"/>
    <w:rsid w:val="00E26F72"/>
    <w:rsid w:val="00E26F85"/>
    <w:rsid w:val="00E2701B"/>
    <w:rsid w:val="00E2702A"/>
    <w:rsid w:val="00E27137"/>
    <w:rsid w:val="00E27139"/>
    <w:rsid w:val="00E271B0"/>
    <w:rsid w:val="00E27221"/>
    <w:rsid w:val="00E27350"/>
    <w:rsid w:val="00E27503"/>
    <w:rsid w:val="00E2759C"/>
    <w:rsid w:val="00E275F3"/>
    <w:rsid w:val="00E276AE"/>
    <w:rsid w:val="00E276F3"/>
    <w:rsid w:val="00E27731"/>
    <w:rsid w:val="00E27744"/>
    <w:rsid w:val="00E2779D"/>
    <w:rsid w:val="00E2783E"/>
    <w:rsid w:val="00E27844"/>
    <w:rsid w:val="00E27990"/>
    <w:rsid w:val="00E279E6"/>
    <w:rsid w:val="00E279FD"/>
    <w:rsid w:val="00E27A1F"/>
    <w:rsid w:val="00E27A8D"/>
    <w:rsid w:val="00E27ACD"/>
    <w:rsid w:val="00E27B58"/>
    <w:rsid w:val="00E27B81"/>
    <w:rsid w:val="00E27D3D"/>
    <w:rsid w:val="00E27DCD"/>
    <w:rsid w:val="00E27F46"/>
    <w:rsid w:val="00E27F71"/>
    <w:rsid w:val="00E3006C"/>
    <w:rsid w:val="00E300BE"/>
    <w:rsid w:val="00E30101"/>
    <w:rsid w:val="00E302AA"/>
    <w:rsid w:val="00E303A6"/>
    <w:rsid w:val="00E303AC"/>
    <w:rsid w:val="00E303DC"/>
    <w:rsid w:val="00E304DF"/>
    <w:rsid w:val="00E304FD"/>
    <w:rsid w:val="00E3060C"/>
    <w:rsid w:val="00E3063A"/>
    <w:rsid w:val="00E30690"/>
    <w:rsid w:val="00E307ED"/>
    <w:rsid w:val="00E30822"/>
    <w:rsid w:val="00E3089D"/>
    <w:rsid w:val="00E30979"/>
    <w:rsid w:val="00E30ADA"/>
    <w:rsid w:val="00E30B58"/>
    <w:rsid w:val="00E30B88"/>
    <w:rsid w:val="00E30ED4"/>
    <w:rsid w:val="00E30FEE"/>
    <w:rsid w:val="00E31145"/>
    <w:rsid w:val="00E311D3"/>
    <w:rsid w:val="00E3126F"/>
    <w:rsid w:val="00E312D3"/>
    <w:rsid w:val="00E31544"/>
    <w:rsid w:val="00E316BA"/>
    <w:rsid w:val="00E3170D"/>
    <w:rsid w:val="00E31886"/>
    <w:rsid w:val="00E31985"/>
    <w:rsid w:val="00E31AE4"/>
    <w:rsid w:val="00E31C1A"/>
    <w:rsid w:val="00E31D78"/>
    <w:rsid w:val="00E31EA8"/>
    <w:rsid w:val="00E31EB4"/>
    <w:rsid w:val="00E31F73"/>
    <w:rsid w:val="00E320A1"/>
    <w:rsid w:val="00E32220"/>
    <w:rsid w:val="00E322B9"/>
    <w:rsid w:val="00E3231E"/>
    <w:rsid w:val="00E32410"/>
    <w:rsid w:val="00E32489"/>
    <w:rsid w:val="00E324A6"/>
    <w:rsid w:val="00E324B2"/>
    <w:rsid w:val="00E32507"/>
    <w:rsid w:val="00E325F7"/>
    <w:rsid w:val="00E326CC"/>
    <w:rsid w:val="00E32874"/>
    <w:rsid w:val="00E328CB"/>
    <w:rsid w:val="00E32957"/>
    <w:rsid w:val="00E329BF"/>
    <w:rsid w:val="00E32A2F"/>
    <w:rsid w:val="00E32C1F"/>
    <w:rsid w:val="00E32C74"/>
    <w:rsid w:val="00E32CBC"/>
    <w:rsid w:val="00E32F78"/>
    <w:rsid w:val="00E32FA1"/>
    <w:rsid w:val="00E32FD3"/>
    <w:rsid w:val="00E33033"/>
    <w:rsid w:val="00E331E1"/>
    <w:rsid w:val="00E33334"/>
    <w:rsid w:val="00E33452"/>
    <w:rsid w:val="00E33470"/>
    <w:rsid w:val="00E33480"/>
    <w:rsid w:val="00E33512"/>
    <w:rsid w:val="00E3365F"/>
    <w:rsid w:val="00E33677"/>
    <w:rsid w:val="00E336A0"/>
    <w:rsid w:val="00E336F8"/>
    <w:rsid w:val="00E33784"/>
    <w:rsid w:val="00E3378E"/>
    <w:rsid w:val="00E337AF"/>
    <w:rsid w:val="00E338DE"/>
    <w:rsid w:val="00E339B7"/>
    <w:rsid w:val="00E33A68"/>
    <w:rsid w:val="00E33C76"/>
    <w:rsid w:val="00E33DF0"/>
    <w:rsid w:val="00E33E11"/>
    <w:rsid w:val="00E33E48"/>
    <w:rsid w:val="00E33EAF"/>
    <w:rsid w:val="00E3405A"/>
    <w:rsid w:val="00E340E7"/>
    <w:rsid w:val="00E342E9"/>
    <w:rsid w:val="00E34331"/>
    <w:rsid w:val="00E3434E"/>
    <w:rsid w:val="00E3438D"/>
    <w:rsid w:val="00E343D8"/>
    <w:rsid w:val="00E344D2"/>
    <w:rsid w:val="00E3454D"/>
    <w:rsid w:val="00E34596"/>
    <w:rsid w:val="00E345E4"/>
    <w:rsid w:val="00E34656"/>
    <w:rsid w:val="00E346A9"/>
    <w:rsid w:val="00E34708"/>
    <w:rsid w:val="00E3493C"/>
    <w:rsid w:val="00E34986"/>
    <w:rsid w:val="00E34A22"/>
    <w:rsid w:val="00E34A72"/>
    <w:rsid w:val="00E34ACF"/>
    <w:rsid w:val="00E34B94"/>
    <w:rsid w:val="00E34DF8"/>
    <w:rsid w:val="00E34E45"/>
    <w:rsid w:val="00E34E89"/>
    <w:rsid w:val="00E34EAD"/>
    <w:rsid w:val="00E34EB1"/>
    <w:rsid w:val="00E34ED4"/>
    <w:rsid w:val="00E34EE8"/>
    <w:rsid w:val="00E35139"/>
    <w:rsid w:val="00E3518D"/>
    <w:rsid w:val="00E35209"/>
    <w:rsid w:val="00E3520F"/>
    <w:rsid w:val="00E3522D"/>
    <w:rsid w:val="00E352A3"/>
    <w:rsid w:val="00E353B6"/>
    <w:rsid w:val="00E353CE"/>
    <w:rsid w:val="00E35672"/>
    <w:rsid w:val="00E356C3"/>
    <w:rsid w:val="00E359AC"/>
    <w:rsid w:val="00E359BC"/>
    <w:rsid w:val="00E35A58"/>
    <w:rsid w:val="00E35A6B"/>
    <w:rsid w:val="00E35BC7"/>
    <w:rsid w:val="00E35C85"/>
    <w:rsid w:val="00E35C92"/>
    <w:rsid w:val="00E35E02"/>
    <w:rsid w:val="00E35EEB"/>
    <w:rsid w:val="00E35FD4"/>
    <w:rsid w:val="00E35FF8"/>
    <w:rsid w:val="00E3624E"/>
    <w:rsid w:val="00E36373"/>
    <w:rsid w:val="00E363B7"/>
    <w:rsid w:val="00E3644F"/>
    <w:rsid w:val="00E36684"/>
    <w:rsid w:val="00E36698"/>
    <w:rsid w:val="00E36758"/>
    <w:rsid w:val="00E36952"/>
    <w:rsid w:val="00E36971"/>
    <w:rsid w:val="00E369E1"/>
    <w:rsid w:val="00E36B16"/>
    <w:rsid w:val="00E36B93"/>
    <w:rsid w:val="00E36C08"/>
    <w:rsid w:val="00E36C9F"/>
    <w:rsid w:val="00E36DC6"/>
    <w:rsid w:val="00E36DF6"/>
    <w:rsid w:val="00E370AB"/>
    <w:rsid w:val="00E37282"/>
    <w:rsid w:val="00E37319"/>
    <w:rsid w:val="00E3732D"/>
    <w:rsid w:val="00E373EA"/>
    <w:rsid w:val="00E375DD"/>
    <w:rsid w:val="00E37647"/>
    <w:rsid w:val="00E3783F"/>
    <w:rsid w:val="00E378CE"/>
    <w:rsid w:val="00E3795F"/>
    <w:rsid w:val="00E3798D"/>
    <w:rsid w:val="00E379A6"/>
    <w:rsid w:val="00E37CCE"/>
    <w:rsid w:val="00E37DCF"/>
    <w:rsid w:val="00E37DDD"/>
    <w:rsid w:val="00E37E02"/>
    <w:rsid w:val="00E37F75"/>
    <w:rsid w:val="00E4003B"/>
    <w:rsid w:val="00E40047"/>
    <w:rsid w:val="00E4010C"/>
    <w:rsid w:val="00E40190"/>
    <w:rsid w:val="00E401B5"/>
    <w:rsid w:val="00E40224"/>
    <w:rsid w:val="00E40269"/>
    <w:rsid w:val="00E4029A"/>
    <w:rsid w:val="00E4033D"/>
    <w:rsid w:val="00E404EB"/>
    <w:rsid w:val="00E4050E"/>
    <w:rsid w:val="00E4053F"/>
    <w:rsid w:val="00E40557"/>
    <w:rsid w:val="00E4059C"/>
    <w:rsid w:val="00E406BE"/>
    <w:rsid w:val="00E40796"/>
    <w:rsid w:val="00E408DF"/>
    <w:rsid w:val="00E40AF1"/>
    <w:rsid w:val="00E40C28"/>
    <w:rsid w:val="00E40CED"/>
    <w:rsid w:val="00E40D59"/>
    <w:rsid w:val="00E40D72"/>
    <w:rsid w:val="00E40DAA"/>
    <w:rsid w:val="00E40E16"/>
    <w:rsid w:val="00E40E73"/>
    <w:rsid w:val="00E40EC1"/>
    <w:rsid w:val="00E40F44"/>
    <w:rsid w:val="00E40F49"/>
    <w:rsid w:val="00E410FF"/>
    <w:rsid w:val="00E41427"/>
    <w:rsid w:val="00E4148A"/>
    <w:rsid w:val="00E4148E"/>
    <w:rsid w:val="00E414EE"/>
    <w:rsid w:val="00E4166B"/>
    <w:rsid w:val="00E41A51"/>
    <w:rsid w:val="00E41B1C"/>
    <w:rsid w:val="00E41BCC"/>
    <w:rsid w:val="00E41D0A"/>
    <w:rsid w:val="00E41DC4"/>
    <w:rsid w:val="00E41F4C"/>
    <w:rsid w:val="00E421E9"/>
    <w:rsid w:val="00E421F0"/>
    <w:rsid w:val="00E42200"/>
    <w:rsid w:val="00E422C2"/>
    <w:rsid w:val="00E42467"/>
    <w:rsid w:val="00E425EA"/>
    <w:rsid w:val="00E4274C"/>
    <w:rsid w:val="00E427EB"/>
    <w:rsid w:val="00E4284E"/>
    <w:rsid w:val="00E42A34"/>
    <w:rsid w:val="00E42A8F"/>
    <w:rsid w:val="00E42B43"/>
    <w:rsid w:val="00E42C89"/>
    <w:rsid w:val="00E42D04"/>
    <w:rsid w:val="00E42D77"/>
    <w:rsid w:val="00E42E44"/>
    <w:rsid w:val="00E42EB5"/>
    <w:rsid w:val="00E42F1D"/>
    <w:rsid w:val="00E4302E"/>
    <w:rsid w:val="00E4310E"/>
    <w:rsid w:val="00E4316A"/>
    <w:rsid w:val="00E4345D"/>
    <w:rsid w:val="00E435F2"/>
    <w:rsid w:val="00E43678"/>
    <w:rsid w:val="00E43792"/>
    <w:rsid w:val="00E43879"/>
    <w:rsid w:val="00E438DE"/>
    <w:rsid w:val="00E438E4"/>
    <w:rsid w:val="00E43A21"/>
    <w:rsid w:val="00E43A51"/>
    <w:rsid w:val="00E43B18"/>
    <w:rsid w:val="00E43CF3"/>
    <w:rsid w:val="00E43DDA"/>
    <w:rsid w:val="00E43DFB"/>
    <w:rsid w:val="00E43EE2"/>
    <w:rsid w:val="00E43FCF"/>
    <w:rsid w:val="00E43FD2"/>
    <w:rsid w:val="00E4425F"/>
    <w:rsid w:val="00E442EA"/>
    <w:rsid w:val="00E4437C"/>
    <w:rsid w:val="00E44456"/>
    <w:rsid w:val="00E444C1"/>
    <w:rsid w:val="00E44526"/>
    <w:rsid w:val="00E44585"/>
    <w:rsid w:val="00E4468F"/>
    <w:rsid w:val="00E446A9"/>
    <w:rsid w:val="00E44722"/>
    <w:rsid w:val="00E4484C"/>
    <w:rsid w:val="00E44B0D"/>
    <w:rsid w:val="00E44BB4"/>
    <w:rsid w:val="00E44C69"/>
    <w:rsid w:val="00E44C6E"/>
    <w:rsid w:val="00E44C7A"/>
    <w:rsid w:val="00E44C95"/>
    <w:rsid w:val="00E44CA5"/>
    <w:rsid w:val="00E44F62"/>
    <w:rsid w:val="00E44FB4"/>
    <w:rsid w:val="00E45073"/>
    <w:rsid w:val="00E4514F"/>
    <w:rsid w:val="00E45290"/>
    <w:rsid w:val="00E4538E"/>
    <w:rsid w:val="00E4542E"/>
    <w:rsid w:val="00E4556C"/>
    <w:rsid w:val="00E45603"/>
    <w:rsid w:val="00E456AA"/>
    <w:rsid w:val="00E456E8"/>
    <w:rsid w:val="00E456F4"/>
    <w:rsid w:val="00E45809"/>
    <w:rsid w:val="00E45949"/>
    <w:rsid w:val="00E45A2C"/>
    <w:rsid w:val="00E45A4A"/>
    <w:rsid w:val="00E45ABF"/>
    <w:rsid w:val="00E45B64"/>
    <w:rsid w:val="00E45DA1"/>
    <w:rsid w:val="00E45DA9"/>
    <w:rsid w:val="00E461D3"/>
    <w:rsid w:val="00E46209"/>
    <w:rsid w:val="00E4624E"/>
    <w:rsid w:val="00E46298"/>
    <w:rsid w:val="00E462D4"/>
    <w:rsid w:val="00E463E1"/>
    <w:rsid w:val="00E463EA"/>
    <w:rsid w:val="00E46435"/>
    <w:rsid w:val="00E4650F"/>
    <w:rsid w:val="00E4652C"/>
    <w:rsid w:val="00E465F4"/>
    <w:rsid w:val="00E46613"/>
    <w:rsid w:val="00E4664B"/>
    <w:rsid w:val="00E46672"/>
    <w:rsid w:val="00E46680"/>
    <w:rsid w:val="00E46724"/>
    <w:rsid w:val="00E468E8"/>
    <w:rsid w:val="00E46906"/>
    <w:rsid w:val="00E46A4D"/>
    <w:rsid w:val="00E46A77"/>
    <w:rsid w:val="00E46B03"/>
    <w:rsid w:val="00E46BEC"/>
    <w:rsid w:val="00E46C49"/>
    <w:rsid w:val="00E46CD0"/>
    <w:rsid w:val="00E46D01"/>
    <w:rsid w:val="00E46E1E"/>
    <w:rsid w:val="00E46FA5"/>
    <w:rsid w:val="00E46FAF"/>
    <w:rsid w:val="00E47006"/>
    <w:rsid w:val="00E47177"/>
    <w:rsid w:val="00E4725E"/>
    <w:rsid w:val="00E47380"/>
    <w:rsid w:val="00E473CC"/>
    <w:rsid w:val="00E473EE"/>
    <w:rsid w:val="00E47534"/>
    <w:rsid w:val="00E475BD"/>
    <w:rsid w:val="00E475DA"/>
    <w:rsid w:val="00E476C1"/>
    <w:rsid w:val="00E478E6"/>
    <w:rsid w:val="00E47940"/>
    <w:rsid w:val="00E47AC1"/>
    <w:rsid w:val="00E47AEF"/>
    <w:rsid w:val="00E47B86"/>
    <w:rsid w:val="00E47BEB"/>
    <w:rsid w:val="00E47C43"/>
    <w:rsid w:val="00E47E11"/>
    <w:rsid w:val="00E47F1D"/>
    <w:rsid w:val="00E47F41"/>
    <w:rsid w:val="00E47F9D"/>
    <w:rsid w:val="00E501A9"/>
    <w:rsid w:val="00E50273"/>
    <w:rsid w:val="00E5027B"/>
    <w:rsid w:val="00E502DB"/>
    <w:rsid w:val="00E50364"/>
    <w:rsid w:val="00E503DD"/>
    <w:rsid w:val="00E5043B"/>
    <w:rsid w:val="00E505C0"/>
    <w:rsid w:val="00E50600"/>
    <w:rsid w:val="00E50625"/>
    <w:rsid w:val="00E50748"/>
    <w:rsid w:val="00E50914"/>
    <w:rsid w:val="00E50928"/>
    <w:rsid w:val="00E5097C"/>
    <w:rsid w:val="00E50A3B"/>
    <w:rsid w:val="00E50EAF"/>
    <w:rsid w:val="00E50FC5"/>
    <w:rsid w:val="00E51017"/>
    <w:rsid w:val="00E5105B"/>
    <w:rsid w:val="00E51291"/>
    <w:rsid w:val="00E5138A"/>
    <w:rsid w:val="00E513A5"/>
    <w:rsid w:val="00E513F1"/>
    <w:rsid w:val="00E514B2"/>
    <w:rsid w:val="00E514C6"/>
    <w:rsid w:val="00E51566"/>
    <w:rsid w:val="00E515B9"/>
    <w:rsid w:val="00E515CE"/>
    <w:rsid w:val="00E516F9"/>
    <w:rsid w:val="00E51877"/>
    <w:rsid w:val="00E51924"/>
    <w:rsid w:val="00E5192E"/>
    <w:rsid w:val="00E5193E"/>
    <w:rsid w:val="00E51A47"/>
    <w:rsid w:val="00E51ADE"/>
    <w:rsid w:val="00E51AFD"/>
    <w:rsid w:val="00E51C57"/>
    <w:rsid w:val="00E51C83"/>
    <w:rsid w:val="00E51E01"/>
    <w:rsid w:val="00E52054"/>
    <w:rsid w:val="00E52130"/>
    <w:rsid w:val="00E5214C"/>
    <w:rsid w:val="00E52219"/>
    <w:rsid w:val="00E52338"/>
    <w:rsid w:val="00E5233D"/>
    <w:rsid w:val="00E5271D"/>
    <w:rsid w:val="00E527BD"/>
    <w:rsid w:val="00E52827"/>
    <w:rsid w:val="00E5298C"/>
    <w:rsid w:val="00E529AB"/>
    <w:rsid w:val="00E529B5"/>
    <w:rsid w:val="00E52A15"/>
    <w:rsid w:val="00E52A6B"/>
    <w:rsid w:val="00E52A94"/>
    <w:rsid w:val="00E52AB0"/>
    <w:rsid w:val="00E52C0E"/>
    <w:rsid w:val="00E52C19"/>
    <w:rsid w:val="00E52CC9"/>
    <w:rsid w:val="00E53042"/>
    <w:rsid w:val="00E530B1"/>
    <w:rsid w:val="00E530BA"/>
    <w:rsid w:val="00E53105"/>
    <w:rsid w:val="00E5328A"/>
    <w:rsid w:val="00E532D9"/>
    <w:rsid w:val="00E5333E"/>
    <w:rsid w:val="00E53390"/>
    <w:rsid w:val="00E534D6"/>
    <w:rsid w:val="00E5350D"/>
    <w:rsid w:val="00E535DC"/>
    <w:rsid w:val="00E535F0"/>
    <w:rsid w:val="00E53683"/>
    <w:rsid w:val="00E5376C"/>
    <w:rsid w:val="00E53784"/>
    <w:rsid w:val="00E53896"/>
    <w:rsid w:val="00E538CB"/>
    <w:rsid w:val="00E53920"/>
    <w:rsid w:val="00E53A89"/>
    <w:rsid w:val="00E53B35"/>
    <w:rsid w:val="00E53C76"/>
    <w:rsid w:val="00E53D9E"/>
    <w:rsid w:val="00E53FFD"/>
    <w:rsid w:val="00E54019"/>
    <w:rsid w:val="00E5413B"/>
    <w:rsid w:val="00E54187"/>
    <w:rsid w:val="00E541E0"/>
    <w:rsid w:val="00E5427E"/>
    <w:rsid w:val="00E54371"/>
    <w:rsid w:val="00E54411"/>
    <w:rsid w:val="00E5443A"/>
    <w:rsid w:val="00E54551"/>
    <w:rsid w:val="00E54558"/>
    <w:rsid w:val="00E546A0"/>
    <w:rsid w:val="00E54794"/>
    <w:rsid w:val="00E54851"/>
    <w:rsid w:val="00E5485A"/>
    <w:rsid w:val="00E548DA"/>
    <w:rsid w:val="00E5493D"/>
    <w:rsid w:val="00E54941"/>
    <w:rsid w:val="00E5494A"/>
    <w:rsid w:val="00E54954"/>
    <w:rsid w:val="00E54A00"/>
    <w:rsid w:val="00E54B6B"/>
    <w:rsid w:val="00E54CC6"/>
    <w:rsid w:val="00E54CF2"/>
    <w:rsid w:val="00E54DA2"/>
    <w:rsid w:val="00E54E2C"/>
    <w:rsid w:val="00E54E35"/>
    <w:rsid w:val="00E54F67"/>
    <w:rsid w:val="00E54FC8"/>
    <w:rsid w:val="00E54FEA"/>
    <w:rsid w:val="00E5518D"/>
    <w:rsid w:val="00E551A9"/>
    <w:rsid w:val="00E552D5"/>
    <w:rsid w:val="00E554BF"/>
    <w:rsid w:val="00E557D8"/>
    <w:rsid w:val="00E557F1"/>
    <w:rsid w:val="00E5589E"/>
    <w:rsid w:val="00E558C1"/>
    <w:rsid w:val="00E558E9"/>
    <w:rsid w:val="00E55979"/>
    <w:rsid w:val="00E55AAC"/>
    <w:rsid w:val="00E55B4D"/>
    <w:rsid w:val="00E55C35"/>
    <w:rsid w:val="00E55E56"/>
    <w:rsid w:val="00E55E9B"/>
    <w:rsid w:val="00E55FAF"/>
    <w:rsid w:val="00E56069"/>
    <w:rsid w:val="00E560DE"/>
    <w:rsid w:val="00E560F6"/>
    <w:rsid w:val="00E561E2"/>
    <w:rsid w:val="00E563B3"/>
    <w:rsid w:val="00E56545"/>
    <w:rsid w:val="00E56670"/>
    <w:rsid w:val="00E566E0"/>
    <w:rsid w:val="00E56941"/>
    <w:rsid w:val="00E569E4"/>
    <w:rsid w:val="00E56A6F"/>
    <w:rsid w:val="00E56B26"/>
    <w:rsid w:val="00E56B67"/>
    <w:rsid w:val="00E56B84"/>
    <w:rsid w:val="00E56C20"/>
    <w:rsid w:val="00E56C84"/>
    <w:rsid w:val="00E56C8A"/>
    <w:rsid w:val="00E56D79"/>
    <w:rsid w:val="00E56DAF"/>
    <w:rsid w:val="00E56E66"/>
    <w:rsid w:val="00E56E69"/>
    <w:rsid w:val="00E56FB2"/>
    <w:rsid w:val="00E57012"/>
    <w:rsid w:val="00E570F0"/>
    <w:rsid w:val="00E570F4"/>
    <w:rsid w:val="00E5715C"/>
    <w:rsid w:val="00E5715E"/>
    <w:rsid w:val="00E5754A"/>
    <w:rsid w:val="00E576CC"/>
    <w:rsid w:val="00E5793E"/>
    <w:rsid w:val="00E579A7"/>
    <w:rsid w:val="00E579E2"/>
    <w:rsid w:val="00E57BF6"/>
    <w:rsid w:val="00E57C0D"/>
    <w:rsid w:val="00E57F03"/>
    <w:rsid w:val="00E57FEE"/>
    <w:rsid w:val="00E600D7"/>
    <w:rsid w:val="00E60159"/>
    <w:rsid w:val="00E60171"/>
    <w:rsid w:val="00E60186"/>
    <w:rsid w:val="00E602A6"/>
    <w:rsid w:val="00E60415"/>
    <w:rsid w:val="00E60455"/>
    <w:rsid w:val="00E6056A"/>
    <w:rsid w:val="00E606F2"/>
    <w:rsid w:val="00E60715"/>
    <w:rsid w:val="00E60796"/>
    <w:rsid w:val="00E60862"/>
    <w:rsid w:val="00E608AF"/>
    <w:rsid w:val="00E60901"/>
    <w:rsid w:val="00E609A8"/>
    <w:rsid w:val="00E60DEA"/>
    <w:rsid w:val="00E60F8B"/>
    <w:rsid w:val="00E61420"/>
    <w:rsid w:val="00E61463"/>
    <w:rsid w:val="00E615B8"/>
    <w:rsid w:val="00E61735"/>
    <w:rsid w:val="00E6175F"/>
    <w:rsid w:val="00E617C3"/>
    <w:rsid w:val="00E61B06"/>
    <w:rsid w:val="00E61BCE"/>
    <w:rsid w:val="00E61DB8"/>
    <w:rsid w:val="00E61E3A"/>
    <w:rsid w:val="00E61EAE"/>
    <w:rsid w:val="00E62205"/>
    <w:rsid w:val="00E62412"/>
    <w:rsid w:val="00E624D6"/>
    <w:rsid w:val="00E6264B"/>
    <w:rsid w:val="00E62676"/>
    <w:rsid w:val="00E62738"/>
    <w:rsid w:val="00E62751"/>
    <w:rsid w:val="00E6277C"/>
    <w:rsid w:val="00E627EB"/>
    <w:rsid w:val="00E62A0E"/>
    <w:rsid w:val="00E62C74"/>
    <w:rsid w:val="00E62CFD"/>
    <w:rsid w:val="00E62FA5"/>
    <w:rsid w:val="00E63047"/>
    <w:rsid w:val="00E63138"/>
    <w:rsid w:val="00E63285"/>
    <w:rsid w:val="00E63327"/>
    <w:rsid w:val="00E63513"/>
    <w:rsid w:val="00E63683"/>
    <w:rsid w:val="00E63694"/>
    <w:rsid w:val="00E63705"/>
    <w:rsid w:val="00E638AC"/>
    <w:rsid w:val="00E63A5E"/>
    <w:rsid w:val="00E63A77"/>
    <w:rsid w:val="00E63A8E"/>
    <w:rsid w:val="00E63C61"/>
    <w:rsid w:val="00E63C8B"/>
    <w:rsid w:val="00E63CDB"/>
    <w:rsid w:val="00E63D51"/>
    <w:rsid w:val="00E63E6B"/>
    <w:rsid w:val="00E63E8D"/>
    <w:rsid w:val="00E63F68"/>
    <w:rsid w:val="00E64073"/>
    <w:rsid w:val="00E640B8"/>
    <w:rsid w:val="00E640FF"/>
    <w:rsid w:val="00E6414C"/>
    <w:rsid w:val="00E641E8"/>
    <w:rsid w:val="00E64563"/>
    <w:rsid w:val="00E647AE"/>
    <w:rsid w:val="00E64912"/>
    <w:rsid w:val="00E64B48"/>
    <w:rsid w:val="00E64C5F"/>
    <w:rsid w:val="00E64FAB"/>
    <w:rsid w:val="00E6501E"/>
    <w:rsid w:val="00E65095"/>
    <w:rsid w:val="00E652E6"/>
    <w:rsid w:val="00E6530F"/>
    <w:rsid w:val="00E65311"/>
    <w:rsid w:val="00E6532D"/>
    <w:rsid w:val="00E65340"/>
    <w:rsid w:val="00E6555C"/>
    <w:rsid w:val="00E65691"/>
    <w:rsid w:val="00E656ED"/>
    <w:rsid w:val="00E6579C"/>
    <w:rsid w:val="00E65929"/>
    <w:rsid w:val="00E65991"/>
    <w:rsid w:val="00E65A38"/>
    <w:rsid w:val="00E65A71"/>
    <w:rsid w:val="00E65AC3"/>
    <w:rsid w:val="00E65B5F"/>
    <w:rsid w:val="00E65B7A"/>
    <w:rsid w:val="00E65B7D"/>
    <w:rsid w:val="00E65C64"/>
    <w:rsid w:val="00E65C77"/>
    <w:rsid w:val="00E65C7C"/>
    <w:rsid w:val="00E65DC5"/>
    <w:rsid w:val="00E6601E"/>
    <w:rsid w:val="00E666AC"/>
    <w:rsid w:val="00E666EE"/>
    <w:rsid w:val="00E66703"/>
    <w:rsid w:val="00E66742"/>
    <w:rsid w:val="00E6681F"/>
    <w:rsid w:val="00E66A09"/>
    <w:rsid w:val="00E66C8C"/>
    <w:rsid w:val="00E66D63"/>
    <w:rsid w:val="00E66D92"/>
    <w:rsid w:val="00E66E52"/>
    <w:rsid w:val="00E66F88"/>
    <w:rsid w:val="00E66F89"/>
    <w:rsid w:val="00E66FF6"/>
    <w:rsid w:val="00E67090"/>
    <w:rsid w:val="00E670A1"/>
    <w:rsid w:val="00E670A2"/>
    <w:rsid w:val="00E6722B"/>
    <w:rsid w:val="00E672A1"/>
    <w:rsid w:val="00E6734A"/>
    <w:rsid w:val="00E67401"/>
    <w:rsid w:val="00E674D6"/>
    <w:rsid w:val="00E674EB"/>
    <w:rsid w:val="00E677EF"/>
    <w:rsid w:val="00E677F5"/>
    <w:rsid w:val="00E677F8"/>
    <w:rsid w:val="00E67811"/>
    <w:rsid w:val="00E67A09"/>
    <w:rsid w:val="00E67B23"/>
    <w:rsid w:val="00E67CF3"/>
    <w:rsid w:val="00E67D23"/>
    <w:rsid w:val="00E67E54"/>
    <w:rsid w:val="00E701DD"/>
    <w:rsid w:val="00E701E6"/>
    <w:rsid w:val="00E703B7"/>
    <w:rsid w:val="00E703F2"/>
    <w:rsid w:val="00E70407"/>
    <w:rsid w:val="00E70450"/>
    <w:rsid w:val="00E70568"/>
    <w:rsid w:val="00E705A7"/>
    <w:rsid w:val="00E705BE"/>
    <w:rsid w:val="00E706AF"/>
    <w:rsid w:val="00E706F8"/>
    <w:rsid w:val="00E707E2"/>
    <w:rsid w:val="00E7082A"/>
    <w:rsid w:val="00E70977"/>
    <w:rsid w:val="00E709DA"/>
    <w:rsid w:val="00E709E3"/>
    <w:rsid w:val="00E70AC0"/>
    <w:rsid w:val="00E70B12"/>
    <w:rsid w:val="00E70C29"/>
    <w:rsid w:val="00E70CF8"/>
    <w:rsid w:val="00E70D7B"/>
    <w:rsid w:val="00E70D90"/>
    <w:rsid w:val="00E70E19"/>
    <w:rsid w:val="00E70E7C"/>
    <w:rsid w:val="00E70F00"/>
    <w:rsid w:val="00E71110"/>
    <w:rsid w:val="00E71283"/>
    <w:rsid w:val="00E71386"/>
    <w:rsid w:val="00E71392"/>
    <w:rsid w:val="00E7149E"/>
    <w:rsid w:val="00E714B8"/>
    <w:rsid w:val="00E714CE"/>
    <w:rsid w:val="00E7151E"/>
    <w:rsid w:val="00E715FC"/>
    <w:rsid w:val="00E717C6"/>
    <w:rsid w:val="00E71800"/>
    <w:rsid w:val="00E71945"/>
    <w:rsid w:val="00E719D4"/>
    <w:rsid w:val="00E719E8"/>
    <w:rsid w:val="00E71A84"/>
    <w:rsid w:val="00E71B2A"/>
    <w:rsid w:val="00E71B9C"/>
    <w:rsid w:val="00E71DFF"/>
    <w:rsid w:val="00E71EFA"/>
    <w:rsid w:val="00E71F0D"/>
    <w:rsid w:val="00E7202F"/>
    <w:rsid w:val="00E7205A"/>
    <w:rsid w:val="00E72162"/>
    <w:rsid w:val="00E72293"/>
    <w:rsid w:val="00E723BC"/>
    <w:rsid w:val="00E723DF"/>
    <w:rsid w:val="00E72506"/>
    <w:rsid w:val="00E7255B"/>
    <w:rsid w:val="00E725D5"/>
    <w:rsid w:val="00E7260C"/>
    <w:rsid w:val="00E7263A"/>
    <w:rsid w:val="00E7265B"/>
    <w:rsid w:val="00E72714"/>
    <w:rsid w:val="00E72752"/>
    <w:rsid w:val="00E7279B"/>
    <w:rsid w:val="00E727AE"/>
    <w:rsid w:val="00E727D5"/>
    <w:rsid w:val="00E727F1"/>
    <w:rsid w:val="00E72A18"/>
    <w:rsid w:val="00E72ACF"/>
    <w:rsid w:val="00E72C39"/>
    <w:rsid w:val="00E72CB2"/>
    <w:rsid w:val="00E72DB3"/>
    <w:rsid w:val="00E72DC3"/>
    <w:rsid w:val="00E72DF0"/>
    <w:rsid w:val="00E72E91"/>
    <w:rsid w:val="00E72FD9"/>
    <w:rsid w:val="00E73067"/>
    <w:rsid w:val="00E7319F"/>
    <w:rsid w:val="00E73309"/>
    <w:rsid w:val="00E7340A"/>
    <w:rsid w:val="00E73536"/>
    <w:rsid w:val="00E73653"/>
    <w:rsid w:val="00E737D8"/>
    <w:rsid w:val="00E73801"/>
    <w:rsid w:val="00E73825"/>
    <w:rsid w:val="00E73848"/>
    <w:rsid w:val="00E7384A"/>
    <w:rsid w:val="00E738DD"/>
    <w:rsid w:val="00E73A93"/>
    <w:rsid w:val="00E73AAE"/>
    <w:rsid w:val="00E73C08"/>
    <w:rsid w:val="00E73E0C"/>
    <w:rsid w:val="00E73ECB"/>
    <w:rsid w:val="00E73F19"/>
    <w:rsid w:val="00E73FA5"/>
    <w:rsid w:val="00E74159"/>
    <w:rsid w:val="00E74271"/>
    <w:rsid w:val="00E7427B"/>
    <w:rsid w:val="00E744A1"/>
    <w:rsid w:val="00E745C1"/>
    <w:rsid w:val="00E745CF"/>
    <w:rsid w:val="00E74801"/>
    <w:rsid w:val="00E74851"/>
    <w:rsid w:val="00E74986"/>
    <w:rsid w:val="00E749E1"/>
    <w:rsid w:val="00E749EF"/>
    <w:rsid w:val="00E74AD1"/>
    <w:rsid w:val="00E74CA5"/>
    <w:rsid w:val="00E74D56"/>
    <w:rsid w:val="00E75092"/>
    <w:rsid w:val="00E752F4"/>
    <w:rsid w:val="00E75321"/>
    <w:rsid w:val="00E7532A"/>
    <w:rsid w:val="00E7535C"/>
    <w:rsid w:val="00E754FC"/>
    <w:rsid w:val="00E75515"/>
    <w:rsid w:val="00E75518"/>
    <w:rsid w:val="00E7561C"/>
    <w:rsid w:val="00E7564F"/>
    <w:rsid w:val="00E7567B"/>
    <w:rsid w:val="00E75810"/>
    <w:rsid w:val="00E75945"/>
    <w:rsid w:val="00E75ABC"/>
    <w:rsid w:val="00E75C1F"/>
    <w:rsid w:val="00E75CC0"/>
    <w:rsid w:val="00E75FCE"/>
    <w:rsid w:val="00E75FF9"/>
    <w:rsid w:val="00E7613A"/>
    <w:rsid w:val="00E762B7"/>
    <w:rsid w:val="00E762FC"/>
    <w:rsid w:val="00E76347"/>
    <w:rsid w:val="00E7637C"/>
    <w:rsid w:val="00E76414"/>
    <w:rsid w:val="00E764EF"/>
    <w:rsid w:val="00E76512"/>
    <w:rsid w:val="00E76579"/>
    <w:rsid w:val="00E765FE"/>
    <w:rsid w:val="00E76651"/>
    <w:rsid w:val="00E766A8"/>
    <w:rsid w:val="00E766E3"/>
    <w:rsid w:val="00E7675F"/>
    <w:rsid w:val="00E76835"/>
    <w:rsid w:val="00E768A2"/>
    <w:rsid w:val="00E768AE"/>
    <w:rsid w:val="00E76955"/>
    <w:rsid w:val="00E76B10"/>
    <w:rsid w:val="00E76B2C"/>
    <w:rsid w:val="00E76C20"/>
    <w:rsid w:val="00E76C2A"/>
    <w:rsid w:val="00E76C61"/>
    <w:rsid w:val="00E76C8A"/>
    <w:rsid w:val="00E76E3A"/>
    <w:rsid w:val="00E77006"/>
    <w:rsid w:val="00E772C8"/>
    <w:rsid w:val="00E772DC"/>
    <w:rsid w:val="00E772FA"/>
    <w:rsid w:val="00E773E7"/>
    <w:rsid w:val="00E77442"/>
    <w:rsid w:val="00E7744D"/>
    <w:rsid w:val="00E77577"/>
    <w:rsid w:val="00E77648"/>
    <w:rsid w:val="00E77651"/>
    <w:rsid w:val="00E776D5"/>
    <w:rsid w:val="00E7774B"/>
    <w:rsid w:val="00E777C3"/>
    <w:rsid w:val="00E77852"/>
    <w:rsid w:val="00E778BD"/>
    <w:rsid w:val="00E778DF"/>
    <w:rsid w:val="00E7793E"/>
    <w:rsid w:val="00E77969"/>
    <w:rsid w:val="00E77B55"/>
    <w:rsid w:val="00E77C86"/>
    <w:rsid w:val="00E77CC6"/>
    <w:rsid w:val="00E77D60"/>
    <w:rsid w:val="00E77D77"/>
    <w:rsid w:val="00E77E4C"/>
    <w:rsid w:val="00E77E65"/>
    <w:rsid w:val="00E77E76"/>
    <w:rsid w:val="00E77FBC"/>
    <w:rsid w:val="00E800FC"/>
    <w:rsid w:val="00E80159"/>
    <w:rsid w:val="00E801A5"/>
    <w:rsid w:val="00E8032D"/>
    <w:rsid w:val="00E8040E"/>
    <w:rsid w:val="00E8072C"/>
    <w:rsid w:val="00E80888"/>
    <w:rsid w:val="00E80981"/>
    <w:rsid w:val="00E80A69"/>
    <w:rsid w:val="00E80BE9"/>
    <w:rsid w:val="00E80DE9"/>
    <w:rsid w:val="00E80DF7"/>
    <w:rsid w:val="00E80F3C"/>
    <w:rsid w:val="00E80F8C"/>
    <w:rsid w:val="00E80FE4"/>
    <w:rsid w:val="00E81106"/>
    <w:rsid w:val="00E81133"/>
    <w:rsid w:val="00E812FD"/>
    <w:rsid w:val="00E8131A"/>
    <w:rsid w:val="00E813A1"/>
    <w:rsid w:val="00E813B8"/>
    <w:rsid w:val="00E8150B"/>
    <w:rsid w:val="00E816A8"/>
    <w:rsid w:val="00E81802"/>
    <w:rsid w:val="00E81828"/>
    <w:rsid w:val="00E81A24"/>
    <w:rsid w:val="00E81EAF"/>
    <w:rsid w:val="00E81ED1"/>
    <w:rsid w:val="00E81FF5"/>
    <w:rsid w:val="00E82051"/>
    <w:rsid w:val="00E8210E"/>
    <w:rsid w:val="00E82313"/>
    <w:rsid w:val="00E82366"/>
    <w:rsid w:val="00E82453"/>
    <w:rsid w:val="00E82463"/>
    <w:rsid w:val="00E8253B"/>
    <w:rsid w:val="00E82564"/>
    <w:rsid w:val="00E826C3"/>
    <w:rsid w:val="00E8271E"/>
    <w:rsid w:val="00E82768"/>
    <w:rsid w:val="00E827BE"/>
    <w:rsid w:val="00E828E0"/>
    <w:rsid w:val="00E8291E"/>
    <w:rsid w:val="00E8295C"/>
    <w:rsid w:val="00E829D9"/>
    <w:rsid w:val="00E829EA"/>
    <w:rsid w:val="00E82A9D"/>
    <w:rsid w:val="00E82C8C"/>
    <w:rsid w:val="00E82D59"/>
    <w:rsid w:val="00E82D83"/>
    <w:rsid w:val="00E82DB6"/>
    <w:rsid w:val="00E82EA2"/>
    <w:rsid w:val="00E82EC8"/>
    <w:rsid w:val="00E82F3A"/>
    <w:rsid w:val="00E83343"/>
    <w:rsid w:val="00E8350E"/>
    <w:rsid w:val="00E836D8"/>
    <w:rsid w:val="00E836E1"/>
    <w:rsid w:val="00E839AD"/>
    <w:rsid w:val="00E83B4F"/>
    <w:rsid w:val="00E83E04"/>
    <w:rsid w:val="00E83FBA"/>
    <w:rsid w:val="00E840DB"/>
    <w:rsid w:val="00E841D0"/>
    <w:rsid w:val="00E84365"/>
    <w:rsid w:val="00E8438B"/>
    <w:rsid w:val="00E843A7"/>
    <w:rsid w:val="00E8441E"/>
    <w:rsid w:val="00E84565"/>
    <w:rsid w:val="00E84569"/>
    <w:rsid w:val="00E84791"/>
    <w:rsid w:val="00E8479A"/>
    <w:rsid w:val="00E848E5"/>
    <w:rsid w:val="00E84964"/>
    <w:rsid w:val="00E849FD"/>
    <w:rsid w:val="00E84C5B"/>
    <w:rsid w:val="00E84CDF"/>
    <w:rsid w:val="00E84D15"/>
    <w:rsid w:val="00E84DB2"/>
    <w:rsid w:val="00E84DB7"/>
    <w:rsid w:val="00E84E6B"/>
    <w:rsid w:val="00E84EAD"/>
    <w:rsid w:val="00E84EFB"/>
    <w:rsid w:val="00E84F6B"/>
    <w:rsid w:val="00E85019"/>
    <w:rsid w:val="00E85236"/>
    <w:rsid w:val="00E852B6"/>
    <w:rsid w:val="00E85324"/>
    <w:rsid w:val="00E85441"/>
    <w:rsid w:val="00E858C2"/>
    <w:rsid w:val="00E859BE"/>
    <w:rsid w:val="00E85AD7"/>
    <w:rsid w:val="00E85C5F"/>
    <w:rsid w:val="00E85CE2"/>
    <w:rsid w:val="00E85D29"/>
    <w:rsid w:val="00E85D4B"/>
    <w:rsid w:val="00E85DB9"/>
    <w:rsid w:val="00E85E39"/>
    <w:rsid w:val="00E85E41"/>
    <w:rsid w:val="00E86142"/>
    <w:rsid w:val="00E8618A"/>
    <w:rsid w:val="00E862BD"/>
    <w:rsid w:val="00E86349"/>
    <w:rsid w:val="00E8634E"/>
    <w:rsid w:val="00E86460"/>
    <w:rsid w:val="00E865D4"/>
    <w:rsid w:val="00E86691"/>
    <w:rsid w:val="00E8691A"/>
    <w:rsid w:val="00E86A5F"/>
    <w:rsid w:val="00E86AB0"/>
    <w:rsid w:val="00E86B03"/>
    <w:rsid w:val="00E86BF6"/>
    <w:rsid w:val="00E86CFF"/>
    <w:rsid w:val="00E86D3E"/>
    <w:rsid w:val="00E86DDC"/>
    <w:rsid w:val="00E87006"/>
    <w:rsid w:val="00E87020"/>
    <w:rsid w:val="00E8721E"/>
    <w:rsid w:val="00E87469"/>
    <w:rsid w:val="00E875EA"/>
    <w:rsid w:val="00E8767B"/>
    <w:rsid w:val="00E87700"/>
    <w:rsid w:val="00E87A30"/>
    <w:rsid w:val="00E87BB3"/>
    <w:rsid w:val="00E87BCF"/>
    <w:rsid w:val="00E87C4A"/>
    <w:rsid w:val="00E87C83"/>
    <w:rsid w:val="00E87E34"/>
    <w:rsid w:val="00E87FAE"/>
    <w:rsid w:val="00E90219"/>
    <w:rsid w:val="00E90220"/>
    <w:rsid w:val="00E902C9"/>
    <w:rsid w:val="00E904D7"/>
    <w:rsid w:val="00E9068C"/>
    <w:rsid w:val="00E90841"/>
    <w:rsid w:val="00E908C7"/>
    <w:rsid w:val="00E9094F"/>
    <w:rsid w:val="00E90B2C"/>
    <w:rsid w:val="00E90BD8"/>
    <w:rsid w:val="00E90EC8"/>
    <w:rsid w:val="00E90EEF"/>
    <w:rsid w:val="00E90EF1"/>
    <w:rsid w:val="00E90F59"/>
    <w:rsid w:val="00E9105B"/>
    <w:rsid w:val="00E910CA"/>
    <w:rsid w:val="00E910F9"/>
    <w:rsid w:val="00E9134C"/>
    <w:rsid w:val="00E91573"/>
    <w:rsid w:val="00E9170D"/>
    <w:rsid w:val="00E91736"/>
    <w:rsid w:val="00E91762"/>
    <w:rsid w:val="00E9181A"/>
    <w:rsid w:val="00E9189B"/>
    <w:rsid w:val="00E918AF"/>
    <w:rsid w:val="00E91963"/>
    <w:rsid w:val="00E91AC9"/>
    <w:rsid w:val="00E91AE9"/>
    <w:rsid w:val="00E91C91"/>
    <w:rsid w:val="00E91D0A"/>
    <w:rsid w:val="00E91E17"/>
    <w:rsid w:val="00E9202D"/>
    <w:rsid w:val="00E92115"/>
    <w:rsid w:val="00E92118"/>
    <w:rsid w:val="00E9217D"/>
    <w:rsid w:val="00E921A5"/>
    <w:rsid w:val="00E9231B"/>
    <w:rsid w:val="00E92384"/>
    <w:rsid w:val="00E923C8"/>
    <w:rsid w:val="00E92439"/>
    <w:rsid w:val="00E92464"/>
    <w:rsid w:val="00E924AE"/>
    <w:rsid w:val="00E925D7"/>
    <w:rsid w:val="00E92619"/>
    <w:rsid w:val="00E92845"/>
    <w:rsid w:val="00E92890"/>
    <w:rsid w:val="00E929C1"/>
    <w:rsid w:val="00E92F6D"/>
    <w:rsid w:val="00E92F97"/>
    <w:rsid w:val="00E93026"/>
    <w:rsid w:val="00E93273"/>
    <w:rsid w:val="00E9328B"/>
    <w:rsid w:val="00E9329B"/>
    <w:rsid w:val="00E934F9"/>
    <w:rsid w:val="00E93523"/>
    <w:rsid w:val="00E93664"/>
    <w:rsid w:val="00E9369A"/>
    <w:rsid w:val="00E936F9"/>
    <w:rsid w:val="00E93716"/>
    <w:rsid w:val="00E93762"/>
    <w:rsid w:val="00E937BE"/>
    <w:rsid w:val="00E93895"/>
    <w:rsid w:val="00E938FC"/>
    <w:rsid w:val="00E93A1F"/>
    <w:rsid w:val="00E93A7A"/>
    <w:rsid w:val="00E93B48"/>
    <w:rsid w:val="00E93D7B"/>
    <w:rsid w:val="00E93D94"/>
    <w:rsid w:val="00E93EA9"/>
    <w:rsid w:val="00E94058"/>
    <w:rsid w:val="00E941A7"/>
    <w:rsid w:val="00E9429C"/>
    <w:rsid w:val="00E944D8"/>
    <w:rsid w:val="00E9460F"/>
    <w:rsid w:val="00E948BD"/>
    <w:rsid w:val="00E94A67"/>
    <w:rsid w:val="00E94B6D"/>
    <w:rsid w:val="00E94BBC"/>
    <w:rsid w:val="00E94C58"/>
    <w:rsid w:val="00E94CDB"/>
    <w:rsid w:val="00E94D34"/>
    <w:rsid w:val="00E9507C"/>
    <w:rsid w:val="00E950CA"/>
    <w:rsid w:val="00E9514A"/>
    <w:rsid w:val="00E9515A"/>
    <w:rsid w:val="00E95636"/>
    <w:rsid w:val="00E956C4"/>
    <w:rsid w:val="00E957D0"/>
    <w:rsid w:val="00E957E4"/>
    <w:rsid w:val="00E957E5"/>
    <w:rsid w:val="00E958C7"/>
    <w:rsid w:val="00E95A80"/>
    <w:rsid w:val="00E95B52"/>
    <w:rsid w:val="00E95E70"/>
    <w:rsid w:val="00E95FE8"/>
    <w:rsid w:val="00E960A3"/>
    <w:rsid w:val="00E9619F"/>
    <w:rsid w:val="00E961F9"/>
    <w:rsid w:val="00E962F2"/>
    <w:rsid w:val="00E96302"/>
    <w:rsid w:val="00E96364"/>
    <w:rsid w:val="00E96460"/>
    <w:rsid w:val="00E964AA"/>
    <w:rsid w:val="00E96520"/>
    <w:rsid w:val="00E96552"/>
    <w:rsid w:val="00E965FE"/>
    <w:rsid w:val="00E96733"/>
    <w:rsid w:val="00E967AC"/>
    <w:rsid w:val="00E9683E"/>
    <w:rsid w:val="00E9695D"/>
    <w:rsid w:val="00E96ABC"/>
    <w:rsid w:val="00E96B7B"/>
    <w:rsid w:val="00E96C4C"/>
    <w:rsid w:val="00E96C65"/>
    <w:rsid w:val="00E96C69"/>
    <w:rsid w:val="00E96D63"/>
    <w:rsid w:val="00E96DB4"/>
    <w:rsid w:val="00E97099"/>
    <w:rsid w:val="00E970CA"/>
    <w:rsid w:val="00E97119"/>
    <w:rsid w:val="00E97223"/>
    <w:rsid w:val="00E97226"/>
    <w:rsid w:val="00E973E9"/>
    <w:rsid w:val="00E974FE"/>
    <w:rsid w:val="00E977CF"/>
    <w:rsid w:val="00E978E1"/>
    <w:rsid w:val="00E97A7D"/>
    <w:rsid w:val="00E97B0E"/>
    <w:rsid w:val="00E97B3A"/>
    <w:rsid w:val="00E97BE2"/>
    <w:rsid w:val="00E97C82"/>
    <w:rsid w:val="00E97F1E"/>
    <w:rsid w:val="00E97F44"/>
    <w:rsid w:val="00EA0249"/>
    <w:rsid w:val="00EA0292"/>
    <w:rsid w:val="00EA03B7"/>
    <w:rsid w:val="00EA041E"/>
    <w:rsid w:val="00EA0449"/>
    <w:rsid w:val="00EA04E1"/>
    <w:rsid w:val="00EA065B"/>
    <w:rsid w:val="00EA0804"/>
    <w:rsid w:val="00EA0816"/>
    <w:rsid w:val="00EA084A"/>
    <w:rsid w:val="00EA086F"/>
    <w:rsid w:val="00EA0872"/>
    <w:rsid w:val="00EA0983"/>
    <w:rsid w:val="00EA0B38"/>
    <w:rsid w:val="00EA0C2B"/>
    <w:rsid w:val="00EA0C74"/>
    <w:rsid w:val="00EA0C97"/>
    <w:rsid w:val="00EA0CDA"/>
    <w:rsid w:val="00EA0CF2"/>
    <w:rsid w:val="00EA0DAB"/>
    <w:rsid w:val="00EA0E95"/>
    <w:rsid w:val="00EA0F87"/>
    <w:rsid w:val="00EA1101"/>
    <w:rsid w:val="00EA111C"/>
    <w:rsid w:val="00EA118E"/>
    <w:rsid w:val="00EA1243"/>
    <w:rsid w:val="00EA156F"/>
    <w:rsid w:val="00EA15A3"/>
    <w:rsid w:val="00EA15A6"/>
    <w:rsid w:val="00EA15C7"/>
    <w:rsid w:val="00EA15DB"/>
    <w:rsid w:val="00EA15F4"/>
    <w:rsid w:val="00EA15FB"/>
    <w:rsid w:val="00EA163A"/>
    <w:rsid w:val="00EA1884"/>
    <w:rsid w:val="00EA1AE9"/>
    <w:rsid w:val="00EA1B21"/>
    <w:rsid w:val="00EA1B28"/>
    <w:rsid w:val="00EA1D33"/>
    <w:rsid w:val="00EA1DC7"/>
    <w:rsid w:val="00EA1E76"/>
    <w:rsid w:val="00EA1E83"/>
    <w:rsid w:val="00EA1F20"/>
    <w:rsid w:val="00EA1FF0"/>
    <w:rsid w:val="00EA204E"/>
    <w:rsid w:val="00EA214C"/>
    <w:rsid w:val="00EA2380"/>
    <w:rsid w:val="00EA24AD"/>
    <w:rsid w:val="00EA24D4"/>
    <w:rsid w:val="00EA269C"/>
    <w:rsid w:val="00EA26B3"/>
    <w:rsid w:val="00EA26FF"/>
    <w:rsid w:val="00EA2822"/>
    <w:rsid w:val="00EA2A4C"/>
    <w:rsid w:val="00EA2B06"/>
    <w:rsid w:val="00EA2C80"/>
    <w:rsid w:val="00EA2CDA"/>
    <w:rsid w:val="00EA2F33"/>
    <w:rsid w:val="00EA31C4"/>
    <w:rsid w:val="00EA31F2"/>
    <w:rsid w:val="00EA3217"/>
    <w:rsid w:val="00EA32B8"/>
    <w:rsid w:val="00EA3337"/>
    <w:rsid w:val="00EA335E"/>
    <w:rsid w:val="00EA349E"/>
    <w:rsid w:val="00EA34DA"/>
    <w:rsid w:val="00EA34DF"/>
    <w:rsid w:val="00EA3579"/>
    <w:rsid w:val="00EA3614"/>
    <w:rsid w:val="00EA3626"/>
    <w:rsid w:val="00EA3636"/>
    <w:rsid w:val="00EA3846"/>
    <w:rsid w:val="00EA3B08"/>
    <w:rsid w:val="00EA3B6D"/>
    <w:rsid w:val="00EA3B76"/>
    <w:rsid w:val="00EA3DA9"/>
    <w:rsid w:val="00EA3F5D"/>
    <w:rsid w:val="00EA3FCE"/>
    <w:rsid w:val="00EA3FDA"/>
    <w:rsid w:val="00EA4067"/>
    <w:rsid w:val="00EA40F5"/>
    <w:rsid w:val="00EA40FB"/>
    <w:rsid w:val="00EA419B"/>
    <w:rsid w:val="00EA425D"/>
    <w:rsid w:val="00EA432D"/>
    <w:rsid w:val="00EA44AC"/>
    <w:rsid w:val="00EA4640"/>
    <w:rsid w:val="00EA4642"/>
    <w:rsid w:val="00EA46E4"/>
    <w:rsid w:val="00EA4725"/>
    <w:rsid w:val="00EA474B"/>
    <w:rsid w:val="00EA4846"/>
    <w:rsid w:val="00EA4858"/>
    <w:rsid w:val="00EA48A3"/>
    <w:rsid w:val="00EA4917"/>
    <w:rsid w:val="00EA49E7"/>
    <w:rsid w:val="00EA4A38"/>
    <w:rsid w:val="00EA4B43"/>
    <w:rsid w:val="00EA4B89"/>
    <w:rsid w:val="00EA4BA6"/>
    <w:rsid w:val="00EA4C21"/>
    <w:rsid w:val="00EA4D51"/>
    <w:rsid w:val="00EA4EDA"/>
    <w:rsid w:val="00EA4FFC"/>
    <w:rsid w:val="00EA5075"/>
    <w:rsid w:val="00EA510D"/>
    <w:rsid w:val="00EA5130"/>
    <w:rsid w:val="00EA5251"/>
    <w:rsid w:val="00EA52C8"/>
    <w:rsid w:val="00EA52D0"/>
    <w:rsid w:val="00EA543E"/>
    <w:rsid w:val="00EA57A6"/>
    <w:rsid w:val="00EA57A8"/>
    <w:rsid w:val="00EA584D"/>
    <w:rsid w:val="00EA58AA"/>
    <w:rsid w:val="00EA58C0"/>
    <w:rsid w:val="00EA5950"/>
    <w:rsid w:val="00EA5976"/>
    <w:rsid w:val="00EA59F5"/>
    <w:rsid w:val="00EA5AED"/>
    <w:rsid w:val="00EA5B6D"/>
    <w:rsid w:val="00EA5C33"/>
    <w:rsid w:val="00EA5C8A"/>
    <w:rsid w:val="00EA5D26"/>
    <w:rsid w:val="00EA5D4A"/>
    <w:rsid w:val="00EA5E74"/>
    <w:rsid w:val="00EA5E97"/>
    <w:rsid w:val="00EA5F24"/>
    <w:rsid w:val="00EA6016"/>
    <w:rsid w:val="00EA6042"/>
    <w:rsid w:val="00EA61B1"/>
    <w:rsid w:val="00EA6244"/>
    <w:rsid w:val="00EA6303"/>
    <w:rsid w:val="00EA6357"/>
    <w:rsid w:val="00EA64B8"/>
    <w:rsid w:val="00EA6937"/>
    <w:rsid w:val="00EA6ACB"/>
    <w:rsid w:val="00EA6B07"/>
    <w:rsid w:val="00EA6B17"/>
    <w:rsid w:val="00EA6B95"/>
    <w:rsid w:val="00EA6BA2"/>
    <w:rsid w:val="00EA6BA4"/>
    <w:rsid w:val="00EA6D87"/>
    <w:rsid w:val="00EA6D96"/>
    <w:rsid w:val="00EA6E6D"/>
    <w:rsid w:val="00EA6F2E"/>
    <w:rsid w:val="00EA700D"/>
    <w:rsid w:val="00EA707B"/>
    <w:rsid w:val="00EA7128"/>
    <w:rsid w:val="00EA717E"/>
    <w:rsid w:val="00EA730A"/>
    <w:rsid w:val="00EA7312"/>
    <w:rsid w:val="00EA74E5"/>
    <w:rsid w:val="00EA74EF"/>
    <w:rsid w:val="00EA75C3"/>
    <w:rsid w:val="00EA7758"/>
    <w:rsid w:val="00EA775F"/>
    <w:rsid w:val="00EA787D"/>
    <w:rsid w:val="00EA7A0B"/>
    <w:rsid w:val="00EA7A98"/>
    <w:rsid w:val="00EA7B35"/>
    <w:rsid w:val="00EA7C2F"/>
    <w:rsid w:val="00EA7C91"/>
    <w:rsid w:val="00EA7CA6"/>
    <w:rsid w:val="00EA7CF3"/>
    <w:rsid w:val="00EA7DC9"/>
    <w:rsid w:val="00EA7EA8"/>
    <w:rsid w:val="00EA7F2E"/>
    <w:rsid w:val="00EB0191"/>
    <w:rsid w:val="00EB0198"/>
    <w:rsid w:val="00EB027A"/>
    <w:rsid w:val="00EB0350"/>
    <w:rsid w:val="00EB037E"/>
    <w:rsid w:val="00EB05BC"/>
    <w:rsid w:val="00EB06B2"/>
    <w:rsid w:val="00EB06C1"/>
    <w:rsid w:val="00EB06E8"/>
    <w:rsid w:val="00EB0817"/>
    <w:rsid w:val="00EB086D"/>
    <w:rsid w:val="00EB08A5"/>
    <w:rsid w:val="00EB08A7"/>
    <w:rsid w:val="00EB08D4"/>
    <w:rsid w:val="00EB0B25"/>
    <w:rsid w:val="00EB0B2A"/>
    <w:rsid w:val="00EB0B61"/>
    <w:rsid w:val="00EB0D33"/>
    <w:rsid w:val="00EB0D46"/>
    <w:rsid w:val="00EB0F4D"/>
    <w:rsid w:val="00EB0F71"/>
    <w:rsid w:val="00EB0FB9"/>
    <w:rsid w:val="00EB0FBA"/>
    <w:rsid w:val="00EB1007"/>
    <w:rsid w:val="00EB101B"/>
    <w:rsid w:val="00EB10F0"/>
    <w:rsid w:val="00EB116B"/>
    <w:rsid w:val="00EB1220"/>
    <w:rsid w:val="00EB125C"/>
    <w:rsid w:val="00EB12FF"/>
    <w:rsid w:val="00EB14D7"/>
    <w:rsid w:val="00EB150C"/>
    <w:rsid w:val="00EB1671"/>
    <w:rsid w:val="00EB16BE"/>
    <w:rsid w:val="00EB16EE"/>
    <w:rsid w:val="00EB18C2"/>
    <w:rsid w:val="00EB1915"/>
    <w:rsid w:val="00EB1944"/>
    <w:rsid w:val="00EB1969"/>
    <w:rsid w:val="00EB19F9"/>
    <w:rsid w:val="00EB1A8C"/>
    <w:rsid w:val="00EB1BCA"/>
    <w:rsid w:val="00EB1C91"/>
    <w:rsid w:val="00EB1D8F"/>
    <w:rsid w:val="00EB1F6F"/>
    <w:rsid w:val="00EB2023"/>
    <w:rsid w:val="00EB2063"/>
    <w:rsid w:val="00EB20D5"/>
    <w:rsid w:val="00EB20F4"/>
    <w:rsid w:val="00EB2487"/>
    <w:rsid w:val="00EB252C"/>
    <w:rsid w:val="00EB25E3"/>
    <w:rsid w:val="00EB26CB"/>
    <w:rsid w:val="00EB26EE"/>
    <w:rsid w:val="00EB2838"/>
    <w:rsid w:val="00EB2844"/>
    <w:rsid w:val="00EB2A1D"/>
    <w:rsid w:val="00EB2ACC"/>
    <w:rsid w:val="00EB2B46"/>
    <w:rsid w:val="00EB2D7B"/>
    <w:rsid w:val="00EB2EC8"/>
    <w:rsid w:val="00EB2EE4"/>
    <w:rsid w:val="00EB2F21"/>
    <w:rsid w:val="00EB2F3C"/>
    <w:rsid w:val="00EB2FB2"/>
    <w:rsid w:val="00EB3035"/>
    <w:rsid w:val="00EB314A"/>
    <w:rsid w:val="00EB3280"/>
    <w:rsid w:val="00EB334D"/>
    <w:rsid w:val="00EB339A"/>
    <w:rsid w:val="00EB33FD"/>
    <w:rsid w:val="00EB3466"/>
    <w:rsid w:val="00EB35B5"/>
    <w:rsid w:val="00EB35B7"/>
    <w:rsid w:val="00EB35BF"/>
    <w:rsid w:val="00EB3658"/>
    <w:rsid w:val="00EB3B24"/>
    <w:rsid w:val="00EB3BFD"/>
    <w:rsid w:val="00EB3EDB"/>
    <w:rsid w:val="00EB3EF4"/>
    <w:rsid w:val="00EB3F93"/>
    <w:rsid w:val="00EB3FC4"/>
    <w:rsid w:val="00EB40E7"/>
    <w:rsid w:val="00EB40F9"/>
    <w:rsid w:val="00EB414B"/>
    <w:rsid w:val="00EB4151"/>
    <w:rsid w:val="00EB419E"/>
    <w:rsid w:val="00EB4280"/>
    <w:rsid w:val="00EB436B"/>
    <w:rsid w:val="00EB4393"/>
    <w:rsid w:val="00EB43B0"/>
    <w:rsid w:val="00EB44F9"/>
    <w:rsid w:val="00EB4570"/>
    <w:rsid w:val="00EB4869"/>
    <w:rsid w:val="00EB49B8"/>
    <w:rsid w:val="00EB4A63"/>
    <w:rsid w:val="00EB4BA3"/>
    <w:rsid w:val="00EB4C0F"/>
    <w:rsid w:val="00EB4D23"/>
    <w:rsid w:val="00EB4E10"/>
    <w:rsid w:val="00EB4EAA"/>
    <w:rsid w:val="00EB4EEE"/>
    <w:rsid w:val="00EB5011"/>
    <w:rsid w:val="00EB51AC"/>
    <w:rsid w:val="00EB51AE"/>
    <w:rsid w:val="00EB51D2"/>
    <w:rsid w:val="00EB5211"/>
    <w:rsid w:val="00EB52BA"/>
    <w:rsid w:val="00EB552C"/>
    <w:rsid w:val="00EB55B8"/>
    <w:rsid w:val="00EB5641"/>
    <w:rsid w:val="00EB56D9"/>
    <w:rsid w:val="00EB571A"/>
    <w:rsid w:val="00EB5779"/>
    <w:rsid w:val="00EB57CE"/>
    <w:rsid w:val="00EB5B2E"/>
    <w:rsid w:val="00EB5BDF"/>
    <w:rsid w:val="00EB5C34"/>
    <w:rsid w:val="00EB5CA7"/>
    <w:rsid w:val="00EB5CAC"/>
    <w:rsid w:val="00EB5D7C"/>
    <w:rsid w:val="00EB5DA3"/>
    <w:rsid w:val="00EB5DC0"/>
    <w:rsid w:val="00EB5F99"/>
    <w:rsid w:val="00EB605D"/>
    <w:rsid w:val="00EB60A6"/>
    <w:rsid w:val="00EB62D3"/>
    <w:rsid w:val="00EB63D3"/>
    <w:rsid w:val="00EB65D7"/>
    <w:rsid w:val="00EB6745"/>
    <w:rsid w:val="00EB6A2E"/>
    <w:rsid w:val="00EB6AF4"/>
    <w:rsid w:val="00EB6B64"/>
    <w:rsid w:val="00EB6B8C"/>
    <w:rsid w:val="00EB6BB2"/>
    <w:rsid w:val="00EB6BFC"/>
    <w:rsid w:val="00EB6C79"/>
    <w:rsid w:val="00EB6D5D"/>
    <w:rsid w:val="00EB6EEF"/>
    <w:rsid w:val="00EB6F76"/>
    <w:rsid w:val="00EB6F86"/>
    <w:rsid w:val="00EB6FF4"/>
    <w:rsid w:val="00EB7053"/>
    <w:rsid w:val="00EB70B6"/>
    <w:rsid w:val="00EB76A4"/>
    <w:rsid w:val="00EB79C7"/>
    <w:rsid w:val="00EB7D49"/>
    <w:rsid w:val="00EB7F15"/>
    <w:rsid w:val="00EB7F27"/>
    <w:rsid w:val="00EB7F2B"/>
    <w:rsid w:val="00EB7FBF"/>
    <w:rsid w:val="00EC00EB"/>
    <w:rsid w:val="00EC0134"/>
    <w:rsid w:val="00EC02A2"/>
    <w:rsid w:val="00EC030E"/>
    <w:rsid w:val="00EC0358"/>
    <w:rsid w:val="00EC04BC"/>
    <w:rsid w:val="00EC05F5"/>
    <w:rsid w:val="00EC074D"/>
    <w:rsid w:val="00EC0782"/>
    <w:rsid w:val="00EC0882"/>
    <w:rsid w:val="00EC0886"/>
    <w:rsid w:val="00EC08D7"/>
    <w:rsid w:val="00EC096D"/>
    <w:rsid w:val="00EC0A54"/>
    <w:rsid w:val="00EC0AAE"/>
    <w:rsid w:val="00EC0CA6"/>
    <w:rsid w:val="00EC1007"/>
    <w:rsid w:val="00EC114E"/>
    <w:rsid w:val="00EC1168"/>
    <w:rsid w:val="00EC11E5"/>
    <w:rsid w:val="00EC11F3"/>
    <w:rsid w:val="00EC1238"/>
    <w:rsid w:val="00EC1368"/>
    <w:rsid w:val="00EC14A8"/>
    <w:rsid w:val="00EC150C"/>
    <w:rsid w:val="00EC151E"/>
    <w:rsid w:val="00EC17BA"/>
    <w:rsid w:val="00EC1874"/>
    <w:rsid w:val="00EC1A0F"/>
    <w:rsid w:val="00EC1B76"/>
    <w:rsid w:val="00EC1CAA"/>
    <w:rsid w:val="00EC1E17"/>
    <w:rsid w:val="00EC1E62"/>
    <w:rsid w:val="00EC1F86"/>
    <w:rsid w:val="00EC1FA8"/>
    <w:rsid w:val="00EC204E"/>
    <w:rsid w:val="00EC205C"/>
    <w:rsid w:val="00EC209C"/>
    <w:rsid w:val="00EC210A"/>
    <w:rsid w:val="00EC212C"/>
    <w:rsid w:val="00EC22BD"/>
    <w:rsid w:val="00EC23D2"/>
    <w:rsid w:val="00EC2431"/>
    <w:rsid w:val="00EC24CD"/>
    <w:rsid w:val="00EC259E"/>
    <w:rsid w:val="00EC27A3"/>
    <w:rsid w:val="00EC27F7"/>
    <w:rsid w:val="00EC2922"/>
    <w:rsid w:val="00EC2931"/>
    <w:rsid w:val="00EC2AA6"/>
    <w:rsid w:val="00EC2AEC"/>
    <w:rsid w:val="00EC2BEA"/>
    <w:rsid w:val="00EC2BFB"/>
    <w:rsid w:val="00EC2C24"/>
    <w:rsid w:val="00EC2D5A"/>
    <w:rsid w:val="00EC2F76"/>
    <w:rsid w:val="00EC3033"/>
    <w:rsid w:val="00EC3091"/>
    <w:rsid w:val="00EC311D"/>
    <w:rsid w:val="00EC3288"/>
    <w:rsid w:val="00EC3319"/>
    <w:rsid w:val="00EC3398"/>
    <w:rsid w:val="00EC33D4"/>
    <w:rsid w:val="00EC3660"/>
    <w:rsid w:val="00EC36D5"/>
    <w:rsid w:val="00EC3705"/>
    <w:rsid w:val="00EC3730"/>
    <w:rsid w:val="00EC3833"/>
    <w:rsid w:val="00EC38BF"/>
    <w:rsid w:val="00EC38F9"/>
    <w:rsid w:val="00EC397C"/>
    <w:rsid w:val="00EC39DB"/>
    <w:rsid w:val="00EC3AFC"/>
    <w:rsid w:val="00EC3B6B"/>
    <w:rsid w:val="00EC3B90"/>
    <w:rsid w:val="00EC3BC1"/>
    <w:rsid w:val="00EC3BDD"/>
    <w:rsid w:val="00EC3DFB"/>
    <w:rsid w:val="00EC3E30"/>
    <w:rsid w:val="00EC3F19"/>
    <w:rsid w:val="00EC3F49"/>
    <w:rsid w:val="00EC3FA1"/>
    <w:rsid w:val="00EC40AC"/>
    <w:rsid w:val="00EC40BF"/>
    <w:rsid w:val="00EC41AD"/>
    <w:rsid w:val="00EC4243"/>
    <w:rsid w:val="00EC43A6"/>
    <w:rsid w:val="00EC44F2"/>
    <w:rsid w:val="00EC4511"/>
    <w:rsid w:val="00EC452E"/>
    <w:rsid w:val="00EC464D"/>
    <w:rsid w:val="00EC4690"/>
    <w:rsid w:val="00EC46C4"/>
    <w:rsid w:val="00EC47AD"/>
    <w:rsid w:val="00EC47C6"/>
    <w:rsid w:val="00EC4924"/>
    <w:rsid w:val="00EC4966"/>
    <w:rsid w:val="00EC49F0"/>
    <w:rsid w:val="00EC4A4B"/>
    <w:rsid w:val="00EC4AF9"/>
    <w:rsid w:val="00EC4C0B"/>
    <w:rsid w:val="00EC4C92"/>
    <w:rsid w:val="00EC4DB0"/>
    <w:rsid w:val="00EC4DB7"/>
    <w:rsid w:val="00EC4DDF"/>
    <w:rsid w:val="00EC50A6"/>
    <w:rsid w:val="00EC50A8"/>
    <w:rsid w:val="00EC5345"/>
    <w:rsid w:val="00EC545D"/>
    <w:rsid w:val="00EC5472"/>
    <w:rsid w:val="00EC555B"/>
    <w:rsid w:val="00EC57A3"/>
    <w:rsid w:val="00EC5955"/>
    <w:rsid w:val="00EC597F"/>
    <w:rsid w:val="00EC5A5B"/>
    <w:rsid w:val="00EC5B87"/>
    <w:rsid w:val="00EC5BCF"/>
    <w:rsid w:val="00EC5C96"/>
    <w:rsid w:val="00EC5D5D"/>
    <w:rsid w:val="00EC6016"/>
    <w:rsid w:val="00EC61F0"/>
    <w:rsid w:val="00EC62DD"/>
    <w:rsid w:val="00EC63A2"/>
    <w:rsid w:val="00EC63C2"/>
    <w:rsid w:val="00EC649C"/>
    <w:rsid w:val="00EC65E9"/>
    <w:rsid w:val="00EC6625"/>
    <w:rsid w:val="00EC6629"/>
    <w:rsid w:val="00EC6974"/>
    <w:rsid w:val="00EC6AD8"/>
    <w:rsid w:val="00EC6CBC"/>
    <w:rsid w:val="00EC6D67"/>
    <w:rsid w:val="00EC6D6C"/>
    <w:rsid w:val="00EC6E20"/>
    <w:rsid w:val="00EC6FB7"/>
    <w:rsid w:val="00EC7024"/>
    <w:rsid w:val="00EC7052"/>
    <w:rsid w:val="00EC71BE"/>
    <w:rsid w:val="00EC7238"/>
    <w:rsid w:val="00EC7245"/>
    <w:rsid w:val="00EC72A6"/>
    <w:rsid w:val="00EC732E"/>
    <w:rsid w:val="00EC7512"/>
    <w:rsid w:val="00EC7545"/>
    <w:rsid w:val="00EC7563"/>
    <w:rsid w:val="00EC7604"/>
    <w:rsid w:val="00EC769B"/>
    <w:rsid w:val="00EC771B"/>
    <w:rsid w:val="00EC7796"/>
    <w:rsid w:val="00EC7877"/>
    <w:rsid w:val="00EC7A35"/>
    <w:rsid w:val="00EC7B10"/>
    <w:rsid w:val="00EC7B4C"/>
    <w:rsid w:val="00EC7C7A"/>
    <w:rsid w:val="00EC7D98"/>
    <w:rsid w:val="00EC7DC9"/>
    <w:rsid w:val="00EC7EEA"/>
    <w:rsid w:val="00ED00CE"/>
    <w:rsid w:val="00ED010B"/>
    <w:rsid w:val="00ED014C"/>
    <w:rsid w:val="00ED016F"/>
    <w:rsid w:val="00ED01AE"/>
    <w:rsid w:val="00ED0303"/>
    <w:rsid w:val="00ED03AE"/>
    <w:rsid w:val="00ED045C"/>
    <w:rsid w:val="00ED05D5"/>
    <w:rsid w:val="00ED063F"/>
    <w:rsid w:val="00ED0789"/>
    <w:rsid w:val="00ED08D8"/>
    <w:rsid w:val="00ED0B4E"/>
    <w:rsid w:val="00ED0BCE"/>
    <w:rsid w:val="00ED0DB7"/>
    <w:rsid w:val="00ED0E32"/>
    <w:rsid w:val="00ED0F0B"/>
    <w:rsid w:val="00ED128D"/>
    <w:rsid w:val="00ED12C7"/>
    <w:rsid w:val="00ED12DE"/>
    <w:rsid w:val="00ED13AC"/>
    <w:rsid w:val="00ED1413"/>
    <w:rsid w:val="00ED162B"/>
    <w:rsid w:val="00ED16F5"/>
    <w:rsid w:val="00ED17A3"/>
    <w:rsid w:val="00ED18E3"/>
    <w:rsid w:val="00ED1A05"/>
    <w:rsid w:val="00ED1A4E"/>
    <w:rsid w:val="00ED1E1B"/>
    <w:rsid w:val="00ED1EA1"/>
    <w:rsid w:val="00ED206F"/>
    <w:rsid w:val="00ED209D"/>
    <w:rsid w:val="00ED2153"/>
    <w:rsid w:val="00ED2190"/>
    <w:rsid w:val="00ED21B1"/>
    <w:rsid w:val="00ED2279"/>
    <w:rsid w:val="00ED22D1"/>
    <w:rsid w:val="00ED2339"/>
    <w:rsid w:val="00ED2366"/>
    <w:rsid w:val="00ED2459"/>
    <w:rsid w:val="00ED24D4"/>
    <w:rsid w:val="00ED2550"/>
    <w:rsid w:val="00ED2622"/>
    <w:rsid w:val="00ED2798"/>
    <w:rsid w:val="00ED29D8"/>
    <w:rsid w:val="00ED2A28"/>
    <w:rsid w:val="00ED2A43"/>
    <w:rsid w:val="00ED2AF9"/>
    <w:rsid w:val="00ED2CD5"/>
    <w:rsid w:val="00ED2D32"/>
    <w:rsid w:val="00ED2D96"/>
    <w:rsid w:val="00ED2F06"/>
    <w:rsid w:val="00ED2FBE"/>
    <w:rsid w:val="00ED3026"/>
    <w:rsid w:val="00ED306E"/>
    <w:rsid w:val="00ED309E"/>
    <w:rsid w:val="00ED30A1"/>
    <w:rsid w:val="00ED30F7"/>
    <w:rsid w:val="00ED313E"/>
    <w:rsid w:val="00ED318B"/>
    <w:rsid w:val="00ED31BD"/>
    <w:rsid w:val="00ED31D0"/>
    <w:rsid w:val="00ED31F9"/>
    <w:rsid w:val="00ED328D"/>
    <w:rsid w:val="00ED33D7"/>
    <w:rsid w:val="00ED3415"/>
    <w:rsid w:val="00ED3424"/>
    <w:rsid w:val="00ED344C"/>
    <w:rsid w:val="00ED34EF"/>
    <w:rsid w:val="00ED3573"/>
    <w:rsid w:val="00ED36A1"/>
    <w:rsid w:val="00ED3830"/>
    <w:rsid w:val="00ED3977"/>
    <w:rsid w:val="00ED3A3C"/>
    <w:rsid w:val="00ED3AB2"/>
    <w:rsid w:val="00ED3AE6"/>
    <w:rsid w:val="00ED3BE2"/>
    <w:rsid w:val="00ED3DB2"/>
    <w:rsid w:val="00ED3F5E"/>
    <w:rsid w:val="00ED3FB1"/>
    <w:rsid w:val="00ED40AA"/>
    <w:rsid w:val="00ED42C6"/>
    <w:rsid w:val="00ED42FC"/>
    <w:rsid w:val="00ED44E2"/>
    <w:rsid w:val="00ED464E"/>
    <w:rsid w:val="00ED4665"/>
    <w:rsid w:val="00ED469D"/>
    <w:rsid w:val="00ED46C0"/>
    <w:rsid w:val="00ED4809"/>
    <w:rsid w:val="00ED4816"/>
    <w:rsid w:val="00ED486E"/>
    <w:rsid w:val="00ED48D2"/>
    <w:rsid w:val="00ED499E"/>
    <w:rsid w:val="00ED49AD"/>
    <w:rsid w:val="00ED4B75"/>
    <w:rsid w:val="00ED4BC5"/>
    <w:rsid w:val="00ED4BF0"/>
    <w:rsid w:val="00ED4C02"/>
    <w:rsid w:val="00ED4C54"/>
    <w:rsid w:val="00ED4CBE"/>
    <w:rsid w:val="00ED4D92"/>
    <w:rsid w:val="00ED4DD7"/>
    <w:rsid w:val="00ED4E50"/>
    <w:rsid w:val="00ED5150"/>
    <w:rsid w:val="00ED51A1"/>
    <w:rsid w:val="00ED55AA"/>
    <w:rsid w:val="00ED5614"/>
    <w:rsid w:val="00ED5665"/>
    <w:rsid w:val="00ED58C6"/>
    <w:rsid w:val="00ED5A67"/>
    <w:rsid w:val="00ED5A6A"/>
    <w:rsid w:val="00ED5BA3"/>
    <w:rsid w:val="00ED5CE2"/>
    <w:rsid w:val="00ED5D0E"/>
    <w:rsid w:val="00ED5DE8"/>
    <w:rsid w:val="00ED5F41"/>
    <w:rsid w:val="00ED6067"/>
    <w:rsid w:val="00ED6077"/>
    <w:rsid w:val="00ED610D"/>
    <w:rsid w:val="00ED61AA"/>
    <w:rsid w:val="00ED6242"/>
    <w:rsid w:val="00ED6317"/>
    <w:rsid w:val="00ED63F3"/>
    <w:rsid w:val="00ED643B"/>
    <w:rsid w:val="00ED6686"/>
    <w:rsid w:val="00ED6751"/>
    <w:rsid w:val="00ED680F"/>
    <w:rsid w:val="00ED686F"/>
    <w:rsid w:val="00ED69D1"/>
    <w:rsid w:val="00ED6AC9"/>
    <w:rsid w:val="00ED6C93"/>
    <w:rsid w:val="00ED6CB3"/>
    <w:rsid w:val="00ED6CE0"/>
    <w:rsid w:val="00ED725F"/>
    <w:rsid w:val="00ED73F5"/>
    <w:rsid w:val="00ED749E"/>
    <w:rsid w:val="00ED74A6"/>
    <w:rsid w:val="00ED74FE"/>
    <w:rsid w:val="00ED752C"/>
    <w:rsid w:val="00ED763F"/>
    <w:rsid w:val="00ED793F"/>
    <w:rsid w:val="00ED7A3F"/>
    <w:rsid w:val="00ED7A87"/>
    <w:rsid w:val="00ED7AD1"/>
    <w:rsid w:val="00ED7BC5"/>
    <w:rsid w:val="00ED7C2B"/>
    <w:rsid w:val="00ED7D39"/>
    <w:rsid w:val="00ED7DBA"/>
    <w:rsid w:val="00EE0131"/>
    <w:rsid w:val="00EE0259"/>
    <w:rsid w:val="00EE0277"/>
    <w:rsid w:val="00EE0332"/>
    <w:rsid w:val="00EE037D"/>
    <w:rsid w:val="00EE03AC"/>
    <w:rsid w:val="00EE03B1"/>
    <w:rsid w:val="00EE0556"/>
    <w:rsid w:val="00EE0617"/>
    <w:rsid w:val="00EE0690"/>
    <w:rsid w:val="00EE0692"/>
    <w:rsid w:val="00EE06DA"/>
    <w:rsid w:val="00EE0D83"/>
    <w:rsid w:val="00EE0D93"/>
    <w:rsid w:val="00EE0DC6"/>
    <w:rsid w:val="00EE0FF9"/>
    <w:rsid w:val="00EE1056"/>
    <w:rsid w:val="00EE10D1"/>
    <w:rsid w:val="00EE112B"/>
    <w:rsid w:val="00EE1144"/>
    <w:rsid w:val="00EE1238"/>
    <w:rsid w:val="00EE1262"/>
    <w:rsid w:val="00EE12E5"/>
    <w:rsid w:val="00EE12EB"/>
    <w:rsid w:val="00EE1332"/>
    <w:rsid w:val="00EE137E"/>
    <w:rsid w:val="00EE1543"/>
    <w:rsid w:val="00EE1615"/>
    <w:rsid w:val="00EE16D0"/>
    <w:rsid w:val="00EE16E6"/>
    <w:rsid w:val="00EE1722"/>
    <w:rsid w:val="00EE173B"/>
    <w:rsid w:val="00EE191A"/>
    <w:rsid w:val="00EE19EF"/>
    <w:rsid w:val="00EE1B68"/>
    <w:rsid w:val="00EE1D8C"/>
    <w:rsid w:val="00EE1DD1"/>
    <w:rsid w:val="00EE1E81"/>
    <w:rsid w:val="00EE1EA2"/>
    <w:rsid w:val="00EE1FC7"/>
    <w:rsid w:val="00EE2133"/>
    <w:rsid w:val="00EE2291"/>
    <w:rsid w:val="00EE23A1"/>
    <w:rsid w:val="00EE249E"/>
    <w:rsid w:val="00EE25CB"/>
    <w:rsid w:val="00EE268A"/>
    <w:rsid w:val="00EE292E"/>
    <w:rsid w:val="00EE29B5"/>
    <w:rsid w:val="00EE29E5"/>
    <w:rsid w:val="00EE2B52"/>
    <w:rsid w:val="00EE2BEE"/>
    <w:rsid w:val="00EE2DA3"/>
    <w:rsid w:val="00EE2EE1"/>
    <w:rsid w:val="00EE3132"/>
    <w:rsid w:val="00EE3252"/>
    <w:rsid w:val="00EE3378"/>
    <w:rsid w:val="00EE34B9"/>
    <w:rsid w:val="00EE3A20"/>
    <w:rsid w:val="00EE3BBD"/>
    <w:rsid w:val="00EE3BCA"/>
    <w:rsid w:val="00EE3CE8"/>
    <w:rsid w:val="00EE3CFF"/>
    <w:rsid w:val="00EE3DA9"/>
    <w:rsid w:val="00EE3F22"/>
    <w:rsid w:val="00EE4109"/>
    <w:rsid w:val="00EE4176"/>
    <w:rsid w:val="00EE41D0"/>
    <w:rsid w:val="00EE4234"/>
    <w:rsid w:val="00EE424A"/>
    <w:rsid w:val="00EE4413"/>
    <w:rsid w:val="00EE443B"/>
    <w:rsid w:val="00EE4586"/>
    <w:rsid w:val="00EE49BC"/>
    <w:rsid w:val="00EE4ACC"/>
    <w:rsid w:val="00EE4C3B"/>
    <w:rsid w:val="00EE4CEC"/>
    <w:rsid w:val="00EE4D02"/>
    <w:rsid w:val="00EE4EE3"/>
    <w:rsid w:val="00EE4F87"/>
    <w:rsid w:val="00EE4FA8"/>
    <w:rsid w:val="00EE5143"/>
    <w:rsid w:val="00EE5195"/>
    <w:rsid w:val="00EE5198"/>
    <w:rsid w:val="00EE5220"/>
    <w:rsid w:val="00EE5254"/>
    <w:rsid w:val="00EE525B"/>
    <w:rsid w:val="00EE526C"/>
    <w:rsid w:val="00EE5572"/>
    <w:rsid w:val="00EE560B"/>
    <w:rsid w:val="00EE56D2"/>
    <w:rsid w:val="00EE58A0"/>
    <w:rsid w:val="00EE5A67"/>
    <w:rsid w:val="00EE5B3C"/>
    <w:rsid w:val="00EE5B3D"/>
    <w:rsid w:val="00EE5D1B"/>
    <w:rsid w:val="00EE5F35"/>
    <w:rsid w:val="00EE5F7A"/>
    <w:rsid w:val="00EE601A"/>
    <w:rsid w:val="00EE661A"/>
    <w:rsid w:val="00EE676B"/>
    <w:rsid w:val="00EE6816"/>
    <w:rsid w:val="00EE6898"/>
    <w:rsid w:val="00EE6AE0"/>
    <w:rsid w:val="00EE6B64"/>
    <w:rsid w:val="00EE6B8D"/>
    <w:rsid w:val="00EE6BA0"/>
    <w:rsid w:val="00EE6BA6"/>
    <w:rsid w:val="00EE6F44"/>
    <w:rsid w:val="00EE700A"/>
    <w:rsid w:val="00EE7052"/>
    <w:rsid w:val="00EE7216"/>
    <w:rsid w:val="00EE73D6"/>
    <w:rsid w:val="00EE743E"/>
    <w:rsid w:val="00EE74C1"/>
    <w:rsid w:val="00EE74C5"/>
    <w:rsid w:val="00EE75AE"/>
    <w:rsid w:val="00EE7817"/>
    <w:rsid w:val="00EE78C0"/>
    <w:rsid w:val="00EE7992"/>
    <w:rsid w:val="00EE79F6"/>
    <w:rsid w:val="00EF007A"/>
    <w:rsid w:val="00EF0298"/>
    <w:rsid w:val="00EF0467"/>
    <w:rsid w:val="00EF0479"/>
    <w:rsid w:val="00EF0599"/>
    <w:rsid w:val="00EF0708"/>
    <w:rsid w:val="00EF0770"/>
    <w:rsid w:val="00EF0791"/>
    <w:rsid w:val="00EF0803"/>
    <w:rsid w:val="00EF0862"/>
    <w:rsid w:val="00EF0A38"/>
    <w:rsid w:val="00EF0D42"/>
    <w:rsid w:val="00EF118D"/>
    <w:rsid w:val="00EF12BB"/>
    <w:rsid w:val="00EF12C5"/>
    <w:rsid w:val="00EF12E4"/>
    <w:rsid w:val="00EF1626"/>
    <w:rsid w:val="00EF1797"/>
    <w:rsid w:val="00EF1844"/>
    <w:rsid w:val="00EF18B1"/>
    <w:rsid w:val="00EF1A46"/>
    <w:rsid w:val="00EF1A68"/>
    <w:rsid w:val="00EF1E07"/>
    <w:rsid w:val="00EF1F10"/>
    <w:rsid w:val="00EF215F"/>
    <w:rsid w:val="00EF2265"/>
    <w:rsid w:val="00EF22EE"/>
    <w:rsid w:val="00EF22FF"/>
    <w:rsid w:val="00EF2339"/>
    <w:rsid w:val="00EF235C"/>
    <w:rsid w:val="00EF2433"/>
    <w:rsid w:val="00EF253C"/>
    <w:rsid w:val="00EF26A9"/>
    <w:rsid w:val="00EF2772"/>
    <w:rsid w:val="00EF2A51"/>
    <w:rsid w:val="00EF2ABA"/>
    <w:rsid w:val="00EF2C6B"/>
    <w:rsid w:val="00EF2C98"/>
    <w:rsid w:val="00EF2F48"/>
    <w:rsid w:val="00EF2F76"/>
    <w:rsid w:val="00EF349A"/>
    <w:rsid w:val="00EF35B8"/>
    <w:rsid w:val="00EF35FD"/>
    <w:rsid w:val="00EF3693"/>
    <w:rsid w:val="00EF36F4"/>
    <w:rsid w:val="00EF3797"/>
    <w:rsid w:val="00EF3808"/>
    <w:rsid w:val="00EF396D"/>
    <w:rsid w:val="00EF3994"/>
    <w:rsid w:val="00EF3A8A"/>
    <w:rsid w:val="00EF3A99"/>
    <w:rsid w:val="00EF3AB3"/>
    <w:rsid w:val="00EF3DBB"/>
    <w:rsid w:val="00EF3E0B"/>
    <w:rsid w:val="00EF3E4D"/>
    <w:rsid w:val="00EF3E52"/>
    <w:rsid w:val="00EF4190"/>
    <w:rsid w:val="00EF4307"/>
    <w:rsid w:val="00EF431B"/>
    <w:rsid w:val="00EF4414"/>
    <w:rsid w:val="00EF4532"/>
    <w:rsid w:val="00EF46FD"/>
    <w:rsid w:val="00EF47E2"/>
    <w:rsid w:val="00EF4820"/>
    <w:rsid w:val="00EF4BC6"/>
    <w:rsid w:val="00EF4CD2"/>
    <w:rsid w:val="00EF4D5A"/>
    <w:rsid w:val="00EF4EC7"/>
    <w:rsid w:val="00EF4F4F"/>
    <w:rsid w:val="00EF510B"/>
    <w:rsid w:val="00EF51F5"/>
    <w:rsid w:val="00EF5207"/>
    <w:rsid w:val="00EF52E5"/>
    <w:rsid w:val="00EF53C6"/>
    <w:rsid w:val="00EF5419"/>
    <w:rsid w:val="00EF5585"/>
    <w:rsid w:val="00EF564D"/>
    <w:rsid w:val="00EF575C"/>
    <w:rsid w:val="00EF5789"/>
    <w:rsid w:val="00EF5863"/>
    <w:rsid w:val="00EF587F"/>
    <w:rsid w:val="00EF595B"/>
    <w:rsid w:val="00EF5A81"/>
    <w:rsid w:val="00EF5C2F"/>
    <w:rsid w:val="00EF5CD7"/>
    <w:rsid w:val="00EF5DC7"/>
    <w:rsid w:val="00EF6002"/>
    <w:rsid w:val="00EF61AE"/>
    <w:rsid w:val="00EF61DB"/>
    <w:rsid w:val="00EF62AB"/>
    <w:rsid w:val="00EF63FD"/>
    <w:rsid w:val="00EF6425"/>
    <w:rsid w:val="00EF6881"/>
    <w:rsid w:val="00EF68E1"/>
    <w:rsid w:val="00EF6B2C"/>
    <w:rsid w:val="00EF6BE5"/>
    <w:rsid w:val="00EF6BE9"/>
    <w:rsid w:val="00EF6D85"/>
    <w:rsid w:val="00EF6E31"/>
    <w:rsid w:val="00EF6EE7"/>
    <w:rsid w:val="00EF6EFC"/>
    <w:rsid w:val="00EF6F81"/>
    <w:rsid w:val="00EF6F94"/>
    <w:rsid w:val="00EF6FBE"/>
    <w:rsid w:val="00EF7065"/>
    <w:rsid w:val="00EF7094"/>
    <w:rsid w:val="00EF7127"/>
    <w:rsid w:val="00EF731C"/>
    <w:rsid w:val="00EF7338"/>
    <w:rsid w:val="00EF7424"/>
    <w:rsid w:val="00EF749C"/>
    <w:rsid w:val="00EF74C9"/>
    <w:rsid w:val="00EF7532"/>
    <w:rsid w:val="00EF77BF"/>
    <w:rsid w:val="00EF7807"/>
    <w:rsid w:val="00EF78C1"/>
    <w:rsid w:val="00EF79A1"/>
    <w:rsid w:val="00EF79A9"/>
    <w:rsid w:val="00EF7B75"/>
    <w:rsid w:val="00EF7C4F"/>
    <w:rsid w:val="00EF7C80"/>
    <w:rsid w:val="00EF7CF3"/>
    <w:rsid w:val="00EF7E5C"/>
    <w:rsid w:val="00EF7E94"/>
    <w:rsid w:val="00F001D8"/>
    <w:rsid w:val="00F004BE"/>
    <w:rsid w:val="00F005A5"/>
    <w:rsid w:val="00F005EB"/>
    <w:rsid w:val="00F005FE"/>
    <w:rsid w:val="00F006F3"/>
    <w:rsid w:val="00F008BA"/>
    <w:rsid w:val="00F00925"/>
    <w:rsid w:val="00F0092D"/>
    <w:rsid w:val="00F0094B"/>
    <w:rsid w:val="00F0098B"/>
    <w:rsid w:val="00F009DB"/>
    <w:rsid w:val="00F00A1F"/>
    <w:rsid w:val="00F00A42"/>
    <w:rsid w:val="00F00B89"/>
    <w:rsid w:val="00F00E9F"/>
    <w:rsid w:val="00F00EE4"/>
    <w:rsid w:val="00F00FD1"/>
    <w:rsid w:val="00F01087"/>
    <w:rsid w:val="00F012C2"/>
    <w:rsid w:val="00F012F2"/>
    <w:rsid w:val="00F012FD"/>
    <w:rsid w:val="00F0135A"/>
    <w:rsid w:val="00F01377"/>
    <w:rsid w:val="00F013C4"/>
    <w:rsid w:val="00F0146B"/>
    <w:rsid w:val="00F0162E"/>
    <w:rsid w:val="00F01655"/>
    <w:rsid w:val="00F0168B"/>
    <w:rsid w:val="00F0168C"/>
    <w:rsid w:val="00F017D8"/>
    <w:rsid w:val="00F01803"/>
    <w:rsid w:val="00F0182E"/>
    <w:rsid w:val="00F01AE7"/>
    <w:rsid w:val="00F01B2E"/>
    <w:rsid w:val="00F01C3A"/>
    <w:rsid w:val="00F01EC5"/>
    <w:rsid w:val="00F01EDD"/>
    <w:rsid w:val="00F01EE6"/>
    <w:rsid w:val="00F01FD3"/>
    <w:rsid w:val="00F0219D"/>
    <w:rsid w:val="00F021CA"/>
    <w:rsid w:val="00F021E7"/>
    <w:rsid w:val="00F02202"/>
    <w:rsid w:val="00F02232"/>
    <w:rsid w:val="00F022E0"/>
    <w:rsid w:val="00F023AB"/>
    <w:rsid w:val="00F023CF"/>
    <w:rsid w:val="00F023E1"/>
    <w:rsid w:val="00F02609"/>
    <w:rsid w:val="00F0261C"/>
    <w:rsid w:val="00F0266A"/>
    <w:rsid w:val="00F028C0"/>
    <w:rsid w:val="00F02938"/>
    <w:rsid w:val="00F0295A"/>
    <w:rsid w:val="00F029D4"/>
    <w:rsid w:val="00F02A43"/>
    <w:rsid w:val="00F02B5A"/>
    <w:rsid w:val="00F02C51"/>
    <w:rsid w:val="00F02C53"/>
    <w:rsid w:val="00F02D1C"/>
    <w:rsid w:val="00F02D5C"/>
    <w:rsid w:val="00F02D6E"/>
    <w:rsid w:val="00F02E40"/>
    <w:rsid w:val="00F02E87"/>
    <w:rsid w:val="00F02F77"/>
    <w:rsid w:val="00F02FE8"/>
    <w:rsid w:val="00F03210"/>
    <w:rsid w:val="00F03243"/>
    <w:rsid w:val="00F03255"/>
    <w:rsid w:val="00F03350"/>
    <w:rsid w:val="00F03415"/>
    <w:rsid w:val="00F034CF"/>
    <w:rsid w:val="00F03861"/>
    <w:rsid w:val="00F039C5"/>
    <w:rsid w:val="00F03ADA"/>
    <w:rsid w:val="00F03AED"/>
    <w:rsid w:val="00F03B02"/>
    <w:rsid w:val="00F03B47"/>
    <w:rsid w:val="00F03B9F"/>
    <w:rsid w:val="00F03C60"/>
    <w:rsid w:val="00F03D51"/>
    <w:rsid w:val="00F03E17"/>
    <w:rsid w:val="00F03EC4"/>
    <w:rsid w:val="00F03EFA"/>
    <w:rsid w:val="00F03FF8"/>
    <w:rsid w:val="00F04010"/>
    <w:rsid w:val="00F040B8"/>
    <w:rsid w:val="00F04387"/>
    <w:rsid w:val="00F043F1"/>
    <w:rsid w:val="00F047A1"/>
    <w:rsid w:val="00F047AC"/>
    <w:rsid w:val="00F04996"/>
    <w:rsid w:val="00F04C2E"/>
    <w:rsid w:val="00F04D24"/>
    <w:rsid w:val="00F04E58"/>
    <w:rsid w:val="00F04EC0"/>
    <w:rsid w:val="00F04EE6"/>
    <w:rsid w:val="00F04FA2"/>
    <w:rsid w:val="00F0508B"/>
    <w:rsid w:val="00F050A9"/>
    <w:rsid w:val="00F0516B"/>
    <w:rsid w:val="00F05187"/>
    <w:rsid w:val="00F051DD"/>
    <w:rsid w:val="00F05207"/>
    <w:rsid w:val="00F0529E"/>
    <w:rsid w:val="00F054A3"/>
    <w:rsid w:val="00F054DC"/>
    <w:rsid w:val="00F056D7"/>
    <w:rsid w:val="00F05A7C"/>
    <w:rsid w:val="00F05B10"/>
    <w:rsid w:val="00F05D12"/>
    <w:rsid w:val="00F05D31"/>
    <w:rsid w:val="00F05D60"/>
    <w:rsid w:val="00F05D84"/>
    <w:rsid w:val="00F05DC5"/>
    <w:rsid w:val="00F05ED5"/>
    <w:rsid w:val="00F05F3C"/>
    <w:rsid w:val="00F05F66"/>
    <w:rsid w:val="00F0603E"/>
    <w:rsid w:val="00F06093"/>
    <w:rsid w:val="00F0624E"/>
    <w:rsid w:val="00F06302"/>
    <w:rsid w:val="00F06557"/>
    <w:rsid w:val="00F06588"/>
    <w:rsid w:val="00F0667A"/>
    <w:rsid w:val="00F066E3"/>
    <w:rsid w:val="00F0679E"/>
    <w:rsid w:val="00F068F3"/>
    <w:rsid w:val="00F06948"/>
    <w:rsid w:val="00F06A36"/>
    <w:rsid w:val="00F06D59"/>
    <w:rsid w:val="00F06FA8"/>
    <w:rsid w:val="00F071C5"/>
    <w:rsid w:val="00F0741D"/>
    <w:rsid w:val="00F07489"/>
    <w:rsid w:val="00F074FB"/>
    <w:rsid w:val="00F07533"/>
    <w:rsid w:val="00F07542"/>
    <w:rsid w:val="00F07548"/>
    <w:rsid w:val="00F0756F"/>
    <w:rsid w:val="00F07603"/>
    <w:rsid w:val="00F0780B"/>
    <w:rsid w:val="00F078BE"/>
    <w:rsid w:val="00F079C8"/>
    <w:rsid w:val="00F07ABF"/>
    <w:rsid w:val="00F07AEB"/>
    <w:rsid w:val="00F07D80"/>
    <w:rsid w:val="00F07DC9"/>
    <w:rsid w:val="00F07F50"/>
    <w:rsid w:val="00F07F7F"/>
    <w:rsid w:val="00F07FC3"/>
    <w:rsid w:val="00F102B5"/>
    <w:rsid w:val="00F102E8"/>
    <w:rsid w:val="00F1037D"/>
    <w:rsid w:val="00F10454"/>
    <w:rsid w:val="00F1046D"/>
    <w:rsid w:val="00F1047B"/>
    <w:rsid w:val="00F105F4"/>
    <w:rsid w:val="00F10625"/>
    <w:rsid w:val="00F108D2"/>
    <w:rsid w:val="00F10A0C"/>
    <w:rsid w:val="00F10BDD"/>
    <w:rsid w:val="00F10BDE"/>
    <w:rsid w:val="00F10D76"/>
    <w:rsid w:val="00F10DA5"/>
    <w:rsid w:val="00F10DBE"/>
    <w:rsid w:val="00F10DC8"/>
    <w:rsid w:val="00F10E54"/>
    <w:rsid w:val="00F10F3C"/>
    <w:rsid w:val="00F10F43"/>
    <w:rsid w:val="00F10F81"/>
    <w:rsid w:val="00F111A7"/>
    <w:rsid w:val="00F11282"/>
    <w:rsid w:val="00F112E2"/>
    <w:rsid w:val="00F11327"/>
    <w:rsid w:val="00F113DD"/>
    <w:rsid w:val="00F11611"/>
    <w:rsid w:val="00F116A6"/>
    <w:rsid w:val="00F116EC"/>
    <w:rsid w:val="00F1170A"/>
    <w:rsid w:val="00F11791"/>
    <w:rsid w:val="00F117C6"/>
    <w:rsid w:val="00F11869"/>
    <w:rsid w:val="00F11897"/>
    <w:rsid w:val="00F11C3B"/>
    <w:rsid w:val="00F11D6B"/>
    <w:rsid w:val="00F11DB4"/>
    <w:rsid w:val="00F11E46"/>
    <w:rsid w:val="00F11ED1"/>
    <w:rsid w:val="00F11F23"/>
    <w:rsid w:val="00F11FFE"/>
    <w:rsid w:val="00F12063"/>
    <w:rsid w:val="00F12159"/>
    <w:rsid w:val="00F12261"/>
    <w:rsid w:val="00F12381"/>
    <w:rsid w:val="00F124A9"/>
    <w:rsid w:val="00F12532"/>
    <w:rsid w:val="00F1263F"/>
    <w:rsid w:val="00F12692"/>
    <w:rsid w:val="00F126D0"/>
    <w:rsid w:val="00F1277C"/>
    <w:rsid w:val="00F127AE"/>
    <w:rsid w:val="00F1287A"/>
    <w:rsid w:val="00F1288B"/>
    <w:rsid w:val="00F12897"/>
    <w:rsid w:val="00F128F7"/>
    <w:rsid w:val="00F12909"/>
    <w:rsid w:val="00F12922"/>
    <w:rsid w:val="00F1292E"/>
    <w:rsid w:val="00F12A16"/>
    <w:rsid w:val="00F12A99"/>
    <w:rsid w:val="00F12C9A"/>
    <w:rsid w:val="00F12D98"/>
    <w:rsid w:val="00F12E81"/>
    <w:rsid w:val="00F12FB2"/>
    <w:rsid w:val="00F130DC"/>
    <w:rsid w:val="00F132C5"/>
    <w:rsid w:val="00F134C0"/>
    <w:rsid w:val="00F13622"/>
    <w:rsid w:val="00F136E5"/>
    <w:rsid w:val="00F13774"/>
    <w:rsid w:val="00F137E9"/>
    <w:rsid w:val="00F1384D"/>
    <w:rsid w:val="00F13A09"/>
    <w:rsid w:val="00F13A1D"/>
    <w:rsid w:val="00F13B85"/>
    <w:rsid w:val="00F13BB6"/>
    <w:rsid w:val="00F13C24"/>
    <w:rsid w:val="00F13DF6"/>
    <w:rsid w:val="00F13E82"/>
    <w:rsid w:val="00F13F18"/>
    <w:rsid w:val="00F13F85"/>
    <w:rsid w:val="00F13FCF"/>
    <w:rsid w:val="00F1401E"/>
    <w:rsid w:val="00F14065"/>
    <w:rsid w:val="00F1413D"/>
    <w:rsid w:val="00F14330"/>
    <w:rsid w:val="00F143BF"/>
    <w:rsid w:val="00F14466"/>
    <w:rsid w:val="00F144EE"/>
    <w:rsid w:val="00F1451A"/>
    <w:rsid w:val="00F145F5"/>
    <w:rsid w:val="00F14693"/>
    <w:rsid w:val="00F146C2"/>
    <w:rsid w:val="00F14791"/>
    <w:rsid w:val="00F147FA"/>
    <w:rsid w:val="00F14882"/>
    <w:rsid w:val="00F148A5"/>
    <w:rsid w:val="00F14B3D"/>
    <w:rsid w:val="00F14B52"/>
    <w:rsid w:val="00F14B94"/>
    <w:rsid w:val="00F14C7A"/>
    <w:rsid w:val="00F14C82"/>
    <w:rsid w:val="00F14D58"/>
    <w:rsid w:val="00F14FF2"/>
    <w:rsid w:val="00F15206"/>
    <w:rsid w:val="00F15217"/>
    <w:rsid w:val="00F153A3"/>
    <w:rsid w:val="00F153DF"/>
    <w:rsid w:val="00F15631"/>
    <w:rsid w:val="00F156D6"/>
    <w:rsid w:val="00F156EA"/>
    <w:rsid w:val="00F1578A"/>
    <w:rsid w:val="00F157FB"/>
    <w:rsid w:val="00F159E6"/>
    <w:rsid w:val="00F15A0D"/>
    <w:rsid w:val="00F15A88"/>
    <w:rsid w:val="00F15B44"/>
    <w:rsid w:val="00F15B49"/>
    <w:rsid w:val="00F15D91"/>
    <w:rsid w:val="00F15E27"/>
    <w:rsid w:val="00F15EAA"/>
    <w:rsid w:val="00F15EFB"/>
    <w:rsid w:val="00F15F1B"/>
    <w:rsid w:val="00F16091"/>
    <w:rsid w:val="00F16150"/>
    <w:rsid w:val="00F161AB"/>
    <w:rsid w:val="00F16541"/>
    <w:rsid w:val="00F16564"/>
    <w:rsid w:val="00F166A8"/>
    <w:rsid w:val="00F16719"/>
    <w:rsid w:val="00F168AA"/>
    <w:rsid w:val="00F16A33"/>
    <w:rsid w:val="00F16AF1"/>
    <w:rsid w:val="00F16BDD"/>
    <w:rsid w:val="00F16C5F"/>
    <w:rsid w:val="00F16C96"/>
    <w:rsid w:val="00F16D0B"/>
    <w:rsid w:val="00F17041"/>
    <w:rsid w:val="00F17061"/>
    <w:rsid w:val="00F171F0"/>
    <w:rsid w:val="00F17444"/>
    <w:rsid w:val="00F174EA"/>
    <w:rsid w:val="00F1750F"/>
    <w:rsid w:val="00F1763A"/>
    <w:rsid w:val="00F1765C"/>
    <w:rsid w:val="00F17945"/>
    <w:rsid w:val="00F17952"/>
    <w:rsid w:val="00F179A1"/>
    <w:rsid w:val="00F179FA"/>
    <w:rsid w:val="00F17A63"/>
    <w:rsid w:val="00F17BD4"/>
    <w:rsid w:val="00F17DFF"/>
    <w:rsid w:val="00F17E9A"/>
    <w:rsid w:val="00F17F0C"/>
    <w:rsid w:val="00F17FC2"/>
    <w:rsid w:val="00F20081"/>
    <w:rsid w:val="00F2013B"/>
    <w:rsid w:val="00F20145"/>
    <w:rsid w:val="00F201AE"/>
    <w:rsid w:val="00F201CC"/>
    <w:rsid w:val="00F201E0"/>
    <w:rsid w:val="00F201FE"/>
    <w:rsid w:val="00F20293"/>
    <w:rsid w:val="00F202BD"/>
    <w:rsid w:val="00F202F2"/>
    <w:rsid w:val="00F20418"/>
    <w:rsid w:val="00F204E9"/>
    <w:rsid w:val="00F20671"/>
    <w:rsid w:val="00F20697"/>
    <w:rsid w:val="00F206CE"/>
    <w:rsid w:val="00F20742"/>
    <w:rsid w:val="00F208E3"/>
    <w:rsid w:val="00F20ADB"/>
    <w:rsid w:val="00F20CE8"/>
    <w:rsid w:val="00F20E4A"/>
    <w:rsid w:val="00F20FFE"/>
    <w:rsid w:val="00F210CE"/>
    <w:rsid w:val="00F2131A"/>
    <w:rsid w:val="00F21366"/>
    <w:rsid w:val="00F21560"/>
    <w:rsid w:val="00F2161A"/>
    <w:rsid w:val="00F216D7"/>
    <w:rsid w:val="00F217E8"/>
    <w:rsid w:val="00F2185F"/>
    <w:rsid w:val="00F21949"/>
    <w:rsid w:val="00F219E6"/>
    <w:rsid w:val="00F21CA9"/>
    <w:rsid w:val="00F21CAA"/>
    <w:rsid w:val="00F21E2F"/>
    <w:rsid w:val="00F21E9D"/>
    <w:rsid w:val="00F21EAE"/>
    <w:rsid w:val="00F22001"/>
    <w:rsid w:val="00F22146"/>
    <w:rsid w:val="00F2215C"/>
    <w:rsid w:val="00F2233B"/>
    <w:rsid w:val="00F22365"/>
    <w:rsid w:val="00F22490"/>
    <w:rsid w:val="00F225E5"/>
    <w:rsid w:val="00F228E7"/>
    <w:rsid w:val="00F229B8"/>
    <w:rsid w:val="00F22C05"/>
    <w:rsid w:val="00F22C8E"/>
    <w:rsid w:val="00F22D9A"/>
    <w:rsid w:val="00F22DC2"/>
    <w:rsid w:val="00F230CC"/>
    <w:rsid w:val="00F230CF"/>
    <w:rsid w:val="00F232EC"/>
    <w:rsid w:val="00F23320"/>
    <w:rsid w:val="00F23599"/>
    <w:rsid w:val="00F236E1"/>
    <w:rsid w:val="00F23751"/>
    <w:rsid w:val="00F23774"/>
    <w:rsid w:val="00F23801"/>
    <w:rsid w:val="00F238EE"/>
    <w:rsid w:val="00F23A42"/>
    <w:rsid w:val="00F23AEE"/>
    <w:rsid w:val="00F23B56"/>
    <w:rsid w:val="00F23B95"/>
    <w:rsid w:val="00F23B9B"/>
    <w:rsid w:val="00F23C3E"/>
    <w:rsid w:val="00F23D10"/>
    <w:rsid w:val="00F23F5D"/>
    <w:rsid w:val="00F24104"/>
    <w:rsid w:val="00F24197"/>
    <w:rsid w:val="00F24200"/>
    <w:rsid w:val="00F24315"/>
    <w:rsid w:val="00F244D2"/>
    <w:rsid w:val="00F24547"/>
    <w:rsid w:val="00F24A6B"/>
    <w:rsid w:val="00F24AB6"/>
    <w:rsid w:val="00F24B81"/>
    <w:rsid w:val="00F24B8C"/>
    <w:rsid w:val="00F24C58"/>
    <w:rsid w:val="00F24DBC"/>
    <w:rsid w:val="00F24EA1"/>
    <w:rsid w:val="00F24F22"/>
    <w:rsid w:val="00F24F5E"/>
    <w:rsid w:val="00F24F86"/>
    <w:rsid w:val="00F2501C"/>
    <w:rsid w:val="00F25034"/>
    <w:rsid w:val="00F25036"/>
    <w:rsid w:val="00F250A0"/>
    <w:rsid w:val="00F250A7"/>
    <w:rsid w:val="00F25149"/>
    <w:rsid w:val="00F25158"/>
    <w:rsid w:val="00F254C5"/>
    <w:rsid w:val="00F25538"/>
    <w:rsid w:val="00F256DE"/>
    <w:rsid w:val="00F257ED"/>
    <w:rsid w:val="00F2588C"/>
    <w:rsid w:val="00F2589B"/>
    <w:rsid w:val="00F259E7"/>
    <w:rsid w:val="00F25A82"/>
    <w:rsid w:val="00F25C2B"/>
    <w:rsid w:val="00F25D72"/>
    <w:rsid w:val="00F25E36"/>
    <w:rsid w:val="00F25F31"/>
    <w:rsid w:val="00F25F9A"/>
    <w:rsid w:val="00F26056"/>
    <w:rsid w:val="00F26138"/>
    <w:rsid w:val="00F26198"/>
    <w:rsid w:val="00F26265"/>
    <w:rsid w:val="00F262AF"/>
    <w:rsid w:val="00F26316"/>
    <w:rsid w:val="00F2632C"/>
    <w:rsid w:val="00F2641E"/>
    <w:rsid w:val="00F26582"/>
    <w:rsid w:val="00F265B1"/>
    <w:rsid w:val="00F2665A"/>
    <w:rsid w:val="00F26854"/>
    <w:rsid w:val="00F26872"/>
    <w:rsid w:val="00F26CDC"/>
    <w:rsid w:val="00F26EF2"/>
    <w:rsid w:val="00F26F0E"/>
    <w:rsid w:val="00F270CC"/>
    <w:rsid w:val="00F270EB"/>
    <w:rsid w:val="00F2716A"/>
    <w:rsid w:val="00F2727A"/>
    <w:rsid w:val="00F272C6"/>
    <w:rsid w:val="00F27307"/>
    <w:rsid w:val="00F274EB"/>
    <w:rsid w:val="00F27508"/>
    <w:rsid w:val="00F2757B"/>
    <w:rsid w:val="00F2779F"/>
    <w:rsid w:val="00F277D9"/>
    <w:rsid w:val="00F27898"/>
    <w:rsid w:val="00F27A87"/>
    <w:rsid w:val="00F27ACE"/>
    <w:rsid w:val="00F27C00"/>
    <w:rsid w:val="00F27C12"/>
    <w:rsid w:val="00F27F8B"/>
    <w:rsid w:val="00F30194"/>
    <w:rsid w:val="00F30201"/>
    <w:rsid w:val="00F30224"/>
    <w:rsid w:val="00F30234"/>
    <w:rsid w:val="00F3023A"/>
    <w:rsid w:val="00F302AC"/>
    <w:rsid w:val="00F302B5"/>
    <w:rsid w:val="00F30355"/>
    <w:rsid w:val="00F303A6"/>
    <w:rsid w:val="00F303D6"/>
    <w:rsid w:val="00F30597"/>
    <w:rsid w:val="00F305A1"/>
    <w:rsid w:val="00F306BB"/>
    <w:rsid w:val="00F3075C"/>
    <w:rsid w:val="00F307A7"/>
    <w:rsid w:val="00F3080B"/>
    <w:rsid w:val="00F30BD2"/>
    <w:rsid w:val="00F30CAF"/>
    <w:rsid w:val="00F30E80"/>
    <w:rsid w:val="00F30F75"/>
    <w:rsid w:val="00F311BA"/>
    <w:rsid w:val="00F31259"/>
    <w:rsid w:val="00F31401"/>
    <w:rsid w:val="00F314A7"/>
    <w:rsid w:val="00F31519"/>
    <w:rsid w:val="00F31565"/>
    <w:rsid w:val="00F317E7"/>
    <w:rsid w:val="00F31835"/>
    <w:rsid w:val="00F318E5"/>
    <w:rsid w:val="00F31935"/>
    <w:rsid w:val="00F3193A"/>
    <w:rsid w:val="00F31B6D"/>
    <w:rsid w:val="00F31B76"/>
    <w:rsid w:val="00F31C8F"/>
    <w:rsid w:val="00F31CE8"/>
    <w:rsid w:val="00F31DB0"/>
    <w:rsid w:val="00F31E70"/>
    <w:rsid w:val="00F31EB4"/>
    <w:rsid w:val="00F3233F"/>
    <w:rsid w:val="00F323AA"/>
    <w:rsid w:val="00F326FE"/>
    <w:rsid w:val="00F32783"/>
    <w:rsid w:val="00F327FC"/>
    <w:rsid w:val="00F32AE8"/>
    <w:rsid w:val="00F32CD0"/>
    <w:rsid w:val="00F32D2A"/>
    <w:rsid w:val="00F32E6C"/>
    <w:rsid w:val="00F32F50"/>
    <w:rsid w:val="00F32FD1"/>
    <w:rsid w:val="00F32FEC"/>
    <w:rsid w:val="00F32FF7"/>
    <w:rsid w:val="00F33052"/>
    <w:rsid w:val="00F332E4"/>
    <w:rsid w:val="00F3334C"/>
    <w:rsid w:val="00F33416"/>
    <w:rsid w:val="00F334DC"/>
    <w:rsid w:val="00F335A8"/>
    <w:rsid w:val="00F33750"/>
    <w:rsid w:val="00F337BE"/>
    <w:rsid w:val="00F33918"/>
    <w:rsid w:val="00F339BC"/>
    <w:rsid w:val="00F33B20"/>
    <w:rsid w:val="00F33ECC"/>
    <w:rsid w:val="00F3405D"/>
    <w:rsid w:val="00F340CE"/>
    <w:rsid w:val="00F34151"/>
    <w:rsid w:val="00F34279"/>
    <w:rsid w:val="00F34311"/>
    <w:rsid w:val="00F34318"/>
    <w:rsid w:val="00F34348"/>
    <w:rsid w:val="00F34573"/>
    <w:rsid w:val="00F345CA"/>
    <w:rsid w:val="00F3470E"/>
    <w:rsid w:val="00F34838"/>
    <w:rsid w:val="00F34A13"/>
    <w:rsid w:val="00F34A8D"/>
    <w:rsid w:val="00F34AB5"/>
    <w:rsid w:val="00F34B85"/>
    <w:rsid w:val="00F34BE3"/>
    <w:rsid w:val="00F34D06"/>
    <w:rsid w:val="00F34D48"/>
    <w:rsid w:val="00F34F00"/>
    <w:rsid w:val="00F34F4F"/>
    <w:rsid w:val="00F34F78"/>
    <w:rsid w:val="00F34F80"/>
    <w:rsid w:val="00F350CF"/>
    <w:rsid w:val="00F3549B"/>
    <w:rsid w:val="00F35609"/>
    <w:rsid w:val="00F356AE"/>
    <w:rsid w:val="00F356D9"/>
    <w:rsid w:val="00F35902"/>
    <w:rsid w:val="00F35909"/>
    <w:rsid w:val="00F35A2F"/>
    <w:rsid w:val="00F35B29"/>
    <w:rsid w:val="00F35D26"/>
    <w:rsid w:val="00F35E2A"/>
    <w:rsid w:val="00F35E9C"/>
    <w:rsid w:val="00F35F74"/>
    <w:rsid w:val="00F3605E"/>
    <w:rsid w:val="00F3606C"/>
    <w:rsid w:val="00F360D4"/>
    <w:rsid w:val="00F360FA"/>
    <w:rsid w:val="00F36126"/>
    <w:rsid w:val="00F3614B"/>
    <w:rsid w:val="00F361BD"/>
    <w:rsid w:val="00F361D7"/>
    <w:rsid w:val="00F36217"/>
    <w:rsid w:val="00F3633E"/>
    <w:rsid w:val="00F364A9"/>
    <w:rsid w:val="00F365A7"/>
    <w:rsid w:val="00F36994"/>
    <w:rsid w:val="00F369B7"/>
    <w:rsid w:val="00F36A9C"/>
    <w:rsid w:val="00F36B92"/>
    <w:rsid w:val="00F36C3B"/>
    <w:rsid w:val="00F36CAE"/>
    <w:rsid w:val="00F37078"/>
    <w:rsid w:val="00F371D6"/>
    <w:rsid w:val="00F371DD"/>
    <w:rsid w:val="00F37221"/>
    <w:rsid w:val="00F37257"/>
    <w:rsid w:val="00F3746C"/>
    <w:rsid w:val="00F3750F"/>
    <w:rsid w:val="00F375CF"/>
    <w:rsid w:val="00F375DC"/>
    <w:rsid w:val="00F3764A"/>
    <w:rsid w:val="00F376F9"/>
    <w:rsid w:val="00F377E6"/>
    <w:rsid w:val="00F3784A"/>
    <w:rsid w:val="00F378C1"/>
    <w:rsid w:val="00F37954"/>
    <w:rsid w:val="00F37A75"/>
    <w:rsid w:val="00F37B33"/>
    <w:rsid w:val="00F37BCB"/>
    <w:rsid w:val="00F37DDE"/>
    <w:rsid w:val="00F40080"/>
    <w:rsid w:val="00F40151"/>
    <w:rsid w:val="00F4018E"/>
    <w:rsid w:val="00F401B4"/>
    <w:rsid w:val="00F4045A"/>
    <w:rsid w:val="00F404A6"/>
    <w:rsid w:val="00F40548"/>
    <w:rsid w:val="00F405E8"/>
    <w:rsid w:val="00F4070E"/>
    <w:rsid w:val="00F40730"/>
    <w:rsid w:val="00F40754"/>
    <w:rsid w:val="00F4079A"/>
    <w:rsid w:val="00F40A61"/>
    <w:rsid w:val="00F40B61"/>
    <w:rsid w:val="00F40B77"/>
    <w:rsid w:val="00F40CB6"/>
    <w:rsid w:val="00F40DBB"/>
    <w:rsid w:val="00F40E18"/>
    <w:rsid w:val="00F40E52"/>
    <w:rsid w:val="00F40EC7"/>
    <w:rsid w:val="00F40F9F"/>
    <w:rsid w:val="00F410DE"/>
    <w:rsid w:val="00F41260"/>
    <w:rsid w:val="00F41531"/>
    <w:rsid w:val="00F415BC"/>
    <w:rsid w:val="00F41769"/>
    <w:rsid w:val="00F419C7"/>
    <w:rsid w:val="00F41A85"/>
    <w:rsid w:val="00F41BB9"/>
    <w:rsid w:val="00F41BBF"/>
    <w:rsid w:val="00F41C5A"/>
    <w:rsid w:val="00F41D23"/>
    <w:rsid w:val="00F41D8E"/>
    <w:rsid w:val="00F41EBA"/>
    <w:rsid w:val="00F41F42"/>
    <w:rsid w:val="00F41F5F"/>
    <w:rsid w:val="00F42139"/>
    <w:rsid w:val="00F421AB"/>
    <w:rsid w:val="00F421E3"/>
    <w:rsid w:val="00F42284"/>
    <w:rsid w:val="00F422CD"/>
    <w:rsid w:val="00F42306"/>
    <w:rsid w:val="00F4232B"/>
    <w:rsid w:val="00F423A5"/>
    <w:rsid w:val="00F423B8"/>
    <w:rsid w:val="00F425D1"/>
    <w:rsid w:val="00F426C5"/>
    <w:rsid w:val="00F4270E"/>
    <w:rsid w:val="00F42972"/>
    <w:rsid w:val="00F42AAE"/>
    <w:rsid w:val="00F42B34"/>
    <w:rsid w:val="00F42B79"/>
    <w:rsid w:val="00F42BC7"/>
    <w:rsid w:val="00F42E30"/>
    <w:rsid w:val="00F42F3E"/>
    <w:rsid w:val="00F42F41"/>
    <w:rsid w:val="00F430E9"/>
    <w:rsid w:val="00F431AC"/>
    <w:rsid w:val="00F43254"/>
    <w:rsid w:val="00F43351"/>
    <w:rsid w:val="00F43393"/>
    <w:rsid w:val="00F433FA"/>
    <w:rsid w:val="00F4345C"/>
    <w:rsid w:val="00F43487"/>
    <w:rsid w:val="00F438B0"/>
    <w:rsid w:val="00F4391F"/>
    <w:rsid w:val="00F43991"/>
    <w:rsid w:val="00F43B13"/>
    <w:rsid w:val="00F43B82"/>
    <w:rsid w:val="00F43DAF"/>
    <w:rsid w:val="00F43DC5"/>
    <w:rsid w:val="00F43E19"/>
    <w:rsid w:val="00F43E61"/>
    <w:rsid w:val="00F43F64"/>
    <w:rsid w:val="00F440A9"/>
    <w:rsid w:val="00F44123"/>
    <w:rsid w:val="00F44184"/>
    <w:rsid w:val="00F44273"/>
    <w:rsid w:val="00F4451E"/>
    <w:rsid w:val="00F445B4"/>
    <w:rsid w:val="00F44661"/>
    <w:rsid w:val="00F4477E"/>
    <w:rsid w:val="00F4478A"/>
    <w:rsid w:val="00F4487B"/>
    <w:rsid w:val="00F44AB3"/>
    <w:rsid w:val="00F44B31"/>
    <w:rsid w:val="00F44D1C"/>
    <w:rsid w:val="00F44E30"/>
    <w:rsid w:val="00F44E73"/>
    <w:rsid w:val="00F44FEB"/>
    <w:rsid w:val="00F451DA"/>
    <w:rsid w:val="00F45385"/>
    <w:rsid w:val="00F455BC"/>
    <w:rsid w:val="00F455BF"/>
    <w:rsid w:val="00F45610"/>
    <w:rsid w:val="00F45812"/>
    <w:rsid w:val="00F458BF"/>
    <w:rsid w:val="00F4592A"/>
    <w:rsid w:val="00F459CD"/>
    <w:rsid w:val="00F45A04"/>
    <w:rsid w:val="00F45A06"/>
    <w:rsid w:val="00F45A25"/>
    <w:rsid w:val="00F45A84"/>
    <w:rsid w:val="00F45B37"/>
    <w:rsid w:val="00F45B9E"/>
    <w:rsid w:val="00F45E9E"/>
    <w:rsid w:val="00F45F67"/>
    <w:rsid w:val="00F45F92"/>
    <w:rsid w:val="00F46036"/>
    <w:rsid w:val="00F462DC"/>
    <w:rsid w:val="00F4647F"/>
    <w:rsid w:val="00F4656E"/>
    <w:rsid w:val="00F465DF"/>
    <w:rsid w:val="00F46640"/>
    <w:rsid w:val="00F46778"/>
    <w:rsid w:val="00F4685F"/>
    <w:rsid w:val="00F4687C"/>
    <w:rsid w:val="00F46932"/>
    <w:rsid w:val="00F46AD4"/>
    <w:rsid w:val="00F46BC6"/>
    <w:rsid w:val="00F46CF6"/>
    <w:rsid w:val="00F46E5D"/>
    <w:rsid w:val="00F46F81"/>
    <w:rsid w:val="00F46FF7"/>
    <w:rsid w:val="00F47032"/>
    <w:rsid w:val="00F4754F"/>
    <w:rsid w:val="00F475A2"/>
    <w:rsid w:val="00F475AA"/>
    <w:rsid w:val="00F475B8"/>
    <w:rsid w:val="00F475EA"/>
    <w:rsid w:val="00F47618"/>
    <w:rsid w:val="00F47630"/>
    <w:rsid w:val="00F47867"/>
    <w:rsid w:val="00F479BF"/>
    <w:rsid w:val="00F479C7"/>
    <w:rsid w:val="00F47C00"/>
    <w:rsid w:val="00F47D7E"/>
    <w:rsid w:val="00F47DDC"/>
    <w:rsid w:val="00F5013F"/>
    <w:rsid w:val="00F50168"/>
    <w:rsid w:val="00F50203"/>
    <w:rsid w:val="00F502E3"/>
    <w:rsid w:val="00F50312"/>
    <w:rsid w:val="00F50381"/>
    <w:rsid w:val="00F50412"/>
    <w:rsid w:val="00F504D8"/>
    <w:rsid w:val="00F50539"/>
    <w:rsid w:val="00F50578"/>
    <w:rsid w:val="00F5068D"/>
    <w:rsid w:val="00F50865"/>
    <w:rsid w:val="00F508A8"/>
    <w:rsid w:val="00F508AC"/>
    <w:rsid w:val="00F508C5"/>
    <w:rsid w:val="00F50908"/>
    <w:rsid w:val="00F50988"/>
    <w:rsid w:val="00F50AA9"/>
    <w:rsid w:val="00F50C5C"/>
    <w:rsid w:val="00F50DD4"/>
    <w:rsid w:val="00F510AD"/>
    <w:rsid w:val="00F51174"/>
    <w:rsid w:val="00F512F1"/>
    <w:rsid w:val="00F51311"/>
    <w:rsid w:val="00F51397"/>
    <w:rsid w:val="00F513B9"/>
    <w:rsid w:val="00F5144E"/>
    <w:rsid w:val="00F5158B"/>
    <w:rsid w:val="00F515CD"/>
    <w:rsid w:val="00F51709"/>
    <w:rsid w:val="00F517C9"/>
    <w:rsid w:val="00F5187E"/>
    <w:rsid w:val="00F51982"/>
    <w:rsid w:val="00F519A0"/>
    <w:rsid w:val="00F51D84"/>
    <w:rsid w:val="00F51E10"/>
    <w:rsid w:val="00F52065"/>
    <w:rsid w:val="00F520D5"/>
    <w:rsid w:val="00F521C9"/>
    <w:rsid w:val="00F521E4"/>
    <w:rsid w:val="00F52294"/>
    <w:rsid w:val="00F523C9"/>
    <w:rsid w:val="00F52440"/>
    <w:rsid w:val="00F524DB"/>
    <w:rsid w:val="00F524F7"/>
    <w:rsid w:val="00F52530"/>
    <w:rsid w:val="00F5259C"/>
    <w:rsid w:val="00F5260E"/>
    <w:rsid w:val="00F526C5"/>
    <w:rsid w:val="00F52777"/>
    <w:rsid w:val="00F5281D"/>
    <w:rsid w:val="00F52882"/>
    <w:rsid w:val="00F52884"/>
    <w:rsid w:val="00F52A1C"/>
    <w:rsid w:val="00F52A54"/>
    <w:rsid w:val="00F52A65"/>
    <w:rsid w:val="00F52C85"/>
    <w:rsid w:val="00F52E3F"/>
    <w:rsid w:val="00F52EEE"/>
    <w:rsid w:val="00F52F3C"/>
    <w:rsid w:val="00F530BA"/>
    <w:rsid w:val="00F530FC"/>
    <w:rsid w:val="00F53109"/>
    <w:rsid w:val="00F5311C"/>
    <w:rsid w:val="00F532E2"/>
    <w:rsid w:val="00F533F8"/>
    <w:rsid w:val="00F53492"/>
    <w:rsid w:val="00F5379B"/>
    <w:rsid w:val="00F53AA7"/>
    <w:rsid w:val="00F53AFB"/>
    <w:rsid w:val="00F53B2C"/>
    <w:rsid w:val="00F53C85"/>
    <w:rsid w:val="00F53D15"/>
    <w:rsid w:val="00F53DBB"/>
    <w:rsid w:val="00F53E43"/>
    <w:rsid w:val="00F53E47"/>
    <w:rsid w:val="00F53EC5"/>
    <w:rsid w:val="00F53F52"/>
    <w:rsid w:val="00F53F8D"/>
    <w:rsid w:val="00F53FBA"/>
    <w:rsid w:val="00F5409B"/>
    <w:rsid w:val="00F541C8"/>
    <w:rsid w:val="00F542EE"/>
    <w:rsid w:val="00F543C7"/>
    <w:rsid w:val="00F5440E"/>
    <w:rsid w:val="00F544CF"/>
    <w:rsid w:val="00F54518"/>
    <w:rsid w:val="00F545FE"/>
    <w:rsid w:val="00F546D5"/>
    <w:rsid w:val="00F54796"/>
    <w:rsid w:val="00F54937"/>
    <w:rsid w:val="00F549A9"/>
    <w:rsid w:val="00F54A26"/>
    <w:rsid w:val="00F54A60"/>
    <w:rsid w:val="00F54AC4"/>
    <w:rsid w:val="00F54BE9"/>
    <w:rsid w:val="00F54C69"/>
    <w:rsid w:val="00F54CD1"/>
    <w:rsid w:val="00F54CD8"/>
    <w:rsid w:val="00F54E0D"/>
    <w:rsid w:val="00F54E59"/>
    <w:rsid w:val="00F54E84"/>
    <w:rsid w:val="00F54FD8"/>
    <w:rsid w:val="00F5510F"/>
    <w:rsid w:val="00F55252"/>
    <w:rsid w:val="00F552EF"/>
    <w:rsid w:val="00F5533F"/>
    <w:rsid w:val="00F556B6"/>
    <w:rsid w:val="00F55821"/>
    <w:rsid w:val="00F55877"/>
    <w:rsid w:val="00F55AA9"/>
    <w:rsid w:val="00F55ACD"/>
    <w:rsid w:val="00F55B19"/>
    <w:rsid w:val="00F55BF4"/>
    <w:rsid w:val="00F55DEF"/>
    <w:rsid w:val="00F55F68"/>
    <w:rsid w:val="00F55F9C"/>
    <w:rsid w:val="00F560CF"/>
    <w:rsid w:val="00F56182"/>
    <w:rsid w:val="00F5639A"/>
    <w:rsid w:val="00F563C5"/>
    <w:rsid w:val="00F56545"/>
    <w:rsid w:val="00F5655B"/>
    <w:rsid w:val="00F565E4"/>
    <w:rsid w:val="00F5676D"/>
    <w:rsid w:val="00F56843"/>
    <w:rsid w:val="00F568DD"/>
    <w:rsid w:val="00F56A48"/>
    <w:rsid w:val="00F56AFE"/>
    <w:rsid w:val="00F56C17"/>
    <w:rsid w:val="00F56C83"/>
    <w:rsid w:val="00F56CD1"/>
    <w:rsid w:val="00F56D28"/>
    <w:rsid w:val="00F56D7C"/>
    <w:rsid w:val="00F56EC6"/>
    <w:rsid w:val="00F5705F"/>
    <w:rsid w:val="00F570A1"/>
    <w:rsid w:val="00F572D1"/>
    <w:rsid w:val="00F572D8"/>
    <w:rsid w:val="00F573B2"/>
    <w:rsid w:val="00F573D4"/>
    <w:rsid w:val="00F574A3"/>
    <w:rsid w:val="00F57542"/>
    <w:rsid w:val="00F57675"/>
    <w:rsid w:val="00F5773E"/>
    <w:rsid w:val="00F5777C"/>
    <w:rsid w:val="00F57814"/>
    <w:rsid w:val="00F57849"/>
    <w:rsid w:val="00F5799D"/>
    <w:rsid w:val="00F57A09"/>
    <w:rsid w:val="00F57A0A"/>
    <w:rsid w:val="00F57A76"/>
    <w:rsid w:val="00F57D05"/>
    <w:rsid w:val="00F57D74"/>
    <w:rsid w:val="00F57DCF"/>
    <w:rsid w:val="00F57EA2"/>
    <w:rsid w:val="00F60066"/>
    <w:rsid w:val="00F6010C"/>
    <w:rsid w:val="00F601C0"/>
    <w:rsid w:val="00F601FF"/>
    <w:rsid w:val="00F604A2"/>
    <w:rsid w:val="00F60513"/>
    <w:rsid w:val="00F6054E"/>
    <w:rsid w:val="00F6055C"/>
    <w:rsid w:val="00F60637"/>
    <w:rsid w:val="00F607CC"/>
    <w:rsid w:val="00F60908"/>
    <w:rsid w:val="00F609E0"/>
    <w:rsid w:val="00F60C4E"/>
    <w:rsid w:val="00F60C8B"/>
    <w:rsid w:val="00F60D87"/>
    <w:rsid w:val="00F60DE8"/>
    <w:rsid w:val="00F60DFA"/>
    <w:rsid w:val="00F60EF3"/>
    <w:rsid w:val="00F6116A"/>
    <w:rsid w:val="00F6116C"/>
    <w:rsid w:val="00F611A8"/>
    <w:rsid w:val="00F614E9"/>
    <w:rsid w:val="00F61611"/>
    <w:rsid w:val="00F61688"/>
    <w:rsid w:val="00F61700"/>
    <w:rsid w:val="00F617A8"/>
    <w:rsid w:val="00F617C1"/>
    <w:rsid w:val="00F617FA"/>
    <w:rsid w:val="00F61818"/>
    <w:rsid w:val="00F6191B"/>
    <w:rsid w:val="00F61923"/>
    <w:rsid w:val="00F61C86"/>
    <w:rsid w:val="00F61D93"/>
    <w:rsid w:val="00F61FE9"/>
    <w:rsid w:val="00F6200D"/>
    <w:rsid w:val="00F6212E"/>
    <w:rsid w:val="00F62402"/>
    <w:rsid w:val="00F62478"/>
    <w:rsid w:val="00F62662"/>
    <w:rsid w:val="00F6298C"/>
    <w:rsid w:val="00F62B99"/>
    <w:rsid w:val="00F62F73"/>
    <w:rsid w:val="00F6304F"/>
    <w:rsid w:val="00F630A6"/>
    <w:rsid w:val="00F6324B"/>
    <w:rsid w:val="00F633C7"/>
    <w:rsid w:val="00F6349E"/>
    <w:rsid w:val="00F63665"/>
    <w:rsid w:val="00F63668"/>
    <w:rsid w:val="00F63758"/>
    <w:rsid w:val="00F637B1"/>
    <w:rsid w:val="00F6386A"/>
    <w:rsid w:val="00F63968"/>
    <w:rsid w:val="00F63A34"/>
    <w:rsid w:val="00F63A78"/>
    <w:rsid w:val="00F63B8F"/>
    <w:rsid w:val="00F63BF7"/>
    <w:rsid w:val="00F63C92"/>
    <w:rsid w:val="00F63DF4"/>
    <w:rsid w:val="00F63E90"/>
    <w:rsid w:val="00F63ED6"/>
    <w:rsid w:val="00F63EED"/>
    <w:rsid w:val="00F63FCE"/>
    <w:rsid w:val="00F640FD"/>
    <w:rsid w:val="00F642E5"/>
    <w:rsid w:val="00F643E5"/>
    <w:rsid w:val="00F6452C"/>
    <w:rsid w:val="00F64609"/>
    <w:rsid w:val="00F64626"/>
    <w:rsid w:val="00F64686"/>
    <w:rsid w:val="00F646E8"/>
    <w:rsid w:val="00F647A1"/>
    <w:rsid w:val="00F6488D"/>
    <w:rsid w:val="00F648A5"/>
    <w:rsid w:val="00F64DD4"/>
    <w:rsid w:val="00F64E3B"/>
    <w:rsid w:val="00F64E6C"/>
    <w:rsid w:val="00F64EC4"/>
    <w:rsid w:val="00F651B5"/>
    <w:rsid w:val="00F6521F"/>
    <w:rsid w:val="00F65463"/>
    <w:rsid w:val="00F655AE"/>
    <w:rsid w:val="00F65621"/>
    <w:rsid w:val="00F656D3"/>
    <w:rsid w:val="00F657D7"/>
    <w:rsid w:val="00F6580A"/>
    <w:rsid w:val="00F65852"/>
    <w:rsid w:val="00F6588D"/>
    <w:rsid w:val="00F65916"/>
    <w:rsid w:val="00F65AA6"/>
    <w:rsid w:val="00F65AFA"/>
    <w:rsid w:val="00F65BC5"/>
    <w:rsid w:val="00F65BFA"/>
    <w:rsid w:val="00F65E9D"/>
    <w:rsid w:val="00F6632A"/>
    <w:rsid w:val="00F6647F"/>
    <w:rsid w:val="00F6649D"/>
    <w:rsid w:val="00F66814"/>
    <w:rsid w:val="00F6695D"/>
    <w:rsid w:val="00F66A7A"/>
    <w:rsid w:val="00F66ACB"/>
    <w:rsid w:val="00F66B21"/>
    <w:rsid w:val="00F66B67"/>
    <w:rsid w:val="00F66B8F"/>
    <w:rsid w:val="00F66C84"/>
    <w:rsid w:val="00F66CCB"/>
    <w:rsid w:val="00F66D86"/>
    <w:rsid w:val="00F66D8D"/>
    <w:rsid w:val="00F66E9D"/>
    <w:rsid w:val="00F66FC7"/>
    <w:rsid w:val="00F67169"/>
    <w:rsid w:val="00F67211"/>
    <w:rsid w:val="00F67274"/>
    <w:rsid w:val="00F673E3"/>
    <w:rsid w:val="00F674B9"/>
    <w:rsid w:val="00F674E6"/>
    <w:rsid w:val="00F675E2"/>
    <w:rsid w:val="00F67865"/>
    <w:rsid w:val="00F67908"/>
    <w:rsid w:val="00F67AF4"/>
    <w:rsid w:val="00F67B12"/>
    <w:rsid w:val="00F67BE8"/>
    <w:rsid w:val="00F67C3D"/>
    <w:rsid w:val="00F67CC8"/>
    <w:rsid w:val="00F67DE8"/>
    <w:rsid w:val="00F67E0C"/>
    <w:rsid w:val="00F67E2D"/>
    <w:rsid w:val="00F70036"/>
    <w:rsid w:val="00F701D4"/>
    <w:rsid w:val="00F70332"/>
    <w:rsid w:val="00F70665"/>
    <w:rsid w:val="00F7067E"/>
    <w:rsid w:val="00F708AA"/>
    <w:rsid w:val="00F709F4"/>
    <w:rsid w:val="00F70A11"/>
    <w:rsid w:val="00F70A1B"/>
    <w:rsid w:val="00F70A3F"/>
    <w:rsid w:val="00F70B27"/>
    <w:rsid w:val="00F70C31"/>
    <w:rsid w:val="00F70D6C"/>
    <w:rsid w:val="00F70E2B"/>
    <w:rsid w:val="00F70EEF"/>
    <w:rsid w:val="00F70F53"/>
    <w:rsid w:val="00F70F74"/>
    <w:rsid w:val="00F70FF9"/>
    <w:rsid w:val="00F7104A"/>
    <w:rsid w:val="00F7109D"/>
    <w:rsid w:val="00F710A3"/>
    <w:rsid w:val="00F710B2"/>
    <w:rsid w:val="00F7113D"/>
    <w:rsid w:val="00F711D6"/>
    <w:rsid w:val="00F7153F"/>
    <w:rsid w:val="00F71583"/>
    <w:rsid w:val="00F7169D"/>
    <w:rsid w:val="00F716A7"/>
    <w:rsid w:val="00F716C7"/>
    <w:rsid w:val="00F716DE"/>
    <w:rsid w:val="00F71783"/>
    <w:rsid w:val="00F717F7"/>
    <w:rsid w:val="00F7182E"/>
    <w:rsid w:val="00F7185D"/>
    <w:rsid w:val="00F71A87"/>
    <w:rsid w:val="00F71BE1"/>
    <w:rsid w:val="00F71C1A"/>
    <w:rsid w:val="00F71D8F"/>
    <w:rsid w:val="00F71E2D"/>
    <w:rsid w:val="00F71E36"/>
    <w:rsid w:val="00F71E98"/>
    <w:rsid w:val="00F71EF4"/>
    <w:rsid w:val="00F71F27"/>
    <w:rsid w:val="00F71FFA"/>
    <w:rsid w:val="00F72015"/>
    <w:rsid w:val="00F72169"/>
    <w:rsid w:val="00F721D8"/>
    <w:rsid w:val="00F721F7"/>
    <w:rsid w:val="00F7222E"/>
    <w:rsid w:val="00F72306"/>
    <w:rsid w:val="00F72466"/>
    <w:rsid w:val="00F7246B"/>
    <w:rsid w:val="00F7247C"/>
    <w:rsid w:val="00F7252E"/>
    <w:rsid w:val="00F725EB"/>
    <w:rsid w:val="00F72612"/>
    <w:rsid w:val="00F72630"/>
    <w:rsid w:val="00F72750"/>
    <w:rsid w:val="00F7276F"/>
    <w:rsid w:val="00F729B8"/>
    <w:rsid w:val="00F72A15"/>
    <w:rsid w:val="00F72A42"/>
    <w:rsid w:val="00F72A56"/>
    <w:rsid w:val="00F72A9F"/>
    <w:rsid w:val="00F72B36"/>
    <w:rsid w:val="00F72B83"/>
    <w:rsid w:val="00F72F46"/>
    <w:rsid w:val="00F730E9"/>
    <w:rsid w:val="00F73214"/>
    <w:rsid w:val="00F7326D"/>
    <w:rsid w:val="00F7326F"/>
    <w:rsid w:val="00F733AB"/>
    <w:rsid w:val="00F734E0"/>
    <w:rsid w:val="00F737CB"/>
    <w:rsid w:val="00F73910"/>
    <w:rsid w:val="00F73A45"/>
    <w:rsid w:val="00F73E44"/>
    <w:rsid w:val="00F73EDF"/>
    <w:rsid w:val="00F74079"/>
    <w:rsid w:val="00F740CD"/>
    <w:rsid w:val="00F7418E"/>
    <w:rsid w:val="00F741DF"/>
    <w:rsid w:val="00F741E0"/>
    <w:rsid w:val="00F7436E"/>
    <w:rsid w:val="00F745CB"/>
    <w:rsid w:val="00F746E1"/>
    <w:rsid w:val="00F747E2"/>
    <w:rsid w:val="00F7483F"/>
    <w:rsid w:val="00F74906"/>
    <w:rsid w:val="00F74BA0"/>
    <w:rsid w:val="00F74C7A"/>
    <w:rsid w:val="00F74EDA"/>
    <w:rsid w:val="00F75038"/>
    <w:rsid w:val="00F752B3"/>
    <w:rsid w:val="00F7537A"/>
    <w:rsid w:val="00F75448"/>
    <w:rsid w:val="00F75483"/>
    <w:rsid w:val="00F7552B"/>
    <w:rsid w:val="00F7557C"/>
    <w:rsid w:val="00F75601"/>
    <w:rsid w:val="00F75978"/>
    <w:rsid w:val="00F75CA9"/>
    <w:rsid w:val="00F75F8A"/>
    <w:rsid w:val="00F76167"/>
    <w:rsid w:val="00F7623D"/>
    <w:rsid w:val="00F76260"/>
    <w:rsid w:val="00F762AE"/>
    <w:rsid w:val="00F762BE"/>
    <w:rsid w:val="00F762DB"/>
    <w:rsid w:val="00F76371"/>
    <w:rsid w:val="00F76448"/>
    <w:rsid w:val="00F76505"/>
    <w:rsid w:val="00F765B9"/>
    <w:rsid w:val="00F76674"/>
    <w:rsid w:val="00F76697"/>
    <w:rsid w:val="00F767C5"/>
    <w:rsid w:val="00F76837"/>
    <w:rsid w:val="00F76A85"/>
    <w:rsid w:val="00F76ACB"/>
    <w:rsid w:val="00F76ACD"/>
    <w:rsid w:val="00F76BE9"/>
    <w:rsid w:val="00F76C43"/>
    <w:rsid w:val="00F76D48"/>
    <w:rsid w:val="00F76E08"/>
    <w:rsid w:val="00F76E36"/>
    <w:rsid w:val="00F76E4D"/>
    <w:rsid w:val="00F7719C"/>
    <w:rsid w:val="00F772A4"/>
    <w:rsid w:val="00F7735C"/>
    <w:rsid w:val="00F775E4"/>
    <w:rsid w:val="00F77686"/>
    <w:rsid w:val="00F776CB"/>
    <w:rsid w:val="00F77A90"/>
    <w:rsid w:val="00F77B9B"/>
    <w:rsid w:val="00F77C55"/>
    <w:rsid w:val="00F77C8C"/>
    <w:rsid w:val="00F77D1A"/>
    <w:rsid w:val="00F77FF9"/>
    <w:rsid w:val="00F8000F"/>
    <w:rsid w:val="00F80024"/>
    <w:rsid w:val="00F80098"/>
    <w:rsid w:val="00F800B3"/>
    <w:rsid w:val="00F80141"/>
    <w:rsid w:val="00F80143"/>
    <w:rsid w:val="00F801D6"/>
    <w:rsid w:val="00F801F7"/>
    <w:rsid w:val="00F8022B"/>
    <w:rsid w:val="00F80316"/>
    <w:rsid w:val="00F803C2"/>
    <w:rsid w:val="00F8054A"/>
    <w:rsid w:val="00F8058A"/>
    <w:rsid w:val="00F80669"/>
    <w:rsid w:val="00F80784"/>
    <w:rsid w:val="00F80810"/>
    <w:rsid w:val="00F8087F"/>
    <w:rsid w:val="00F8088B"/>
    <w:rsid w:val="00F80890"/>
    <w:rsid w:val="00F8098D"/>
    <w:rsid w:val="00F80AA8"/>
    <w:rsid w:val="00F80B71"/>
    <w:rsid w:val="00F80C9E"/>
    <w:rsid w:val="00F80D5B"/>
    <w:rsid w:val="00F80DC8"/>
    <w:rsid w:val="00F812F7"/>
    <w:rsid w:val="00F81594"/>
    <w:rsid w:val="00F81786"/>
    <w:rsid w:val="00F817B2"/>
    <w:rsid w:val="00F81822"/>
    <w:rsid w:val="00F8190B"/>
    <w:rsid w:val="00F81A85"/>
    <w:rsid w:val="00F81B1E"/>
    <w:rsid w:val="00F81D27"/>
    <w:rsid w:val="00F81EC2"/>
    <w:rsid w:val="00F820F4"/>
    <w:rsid w:val="00F821CA"/>
    <w:rsid w:val="00F82273"/>
    <w:rsid w:val="00F82377"/>
    <w:rsid w:val="00F823B6"/>
    <w:rsid w:val="00F82405"/>
    <w:rsid w:val="00F82435"/>
    <w:rsid w:val="00F8265B"/>
    <w:rsid w:val="00F826BE"/>
    <w:rsid w:val="00F8275F"/>
    <w:rsid w:val="00F82A43"/>
    <w:rsid w:val="00F82B02"/>
    <w:rsid w:val="00F82BD3"/>
    <w:rsid w:val="00F82C7B"/>
    <w:rsid w:val="00F82CCE"/>
    <w:rsid w:val="00F82EAB"/>
    <w:rsid w:val="00F82F42"/>
    <w:rsid w:val="00F8303A"/>
    <w:rsid w:val="00F831A6"/>
    <w:rsid w:val="00F83253"/>
    <w:rsid w:val="00F832EA"/>
    <w:rsid w:val="00F83309"/>
    <w:rsid w:val="00F83337"/>
    <w:rsid w:val="00F83351"/>
    <w:rsid w:val="00F83448"/>
    <w:rsid w:val="00F834BE"/>
    <w:rsid w:val="00F83568"/>
    <w:rsid w:val="00F8367E"/>
    <w:rsid w:val="00F8381F"/>
    <w:rsid w:val="00F8383D"/>
    <w:rsid w:val="00F839C6"/>
    <w:rsid w:val="00F83AE2"/>
    <w:rsid w:val="00F83C3A"/>
    <w:rsid w:val="00F83C3B"/>
    <w:rsid w:val="00F83C8E"/>
    <w:rsid w:val="00F83CB6"/>
    <w:rsid w:val="00F83D4B"/>
    <w:rsid w:val="00F83DE5"/>
    <w:rsid w:val="00F8407C"/>
    <w:rsid w:val="00F8412F"/>
    <w:rsid w:val="00F8426A"/>
    <w:rsid w:val="00F842FE"/>
    <w:rsid w:val="00F8454C"/>
    <w:rsid w:val="00F8454E"/>
    <w:rsid w:val="00F846FA"/>
    <w:rsid w:val="00F84735"/>
    <w:rsid w:val="00F847E2"/>
    <w:rsid w:val="00F848BF"/>
    <w:rsid w:val="00F848F0"/>
    <w:rsid w:val="00F848F8"/>
    <w:rsid w:val="00F84939"/>
    <w:rsid w:val="00F84965"/>
    <w:rsid w:val="00F849A4"/>
    <w:rsid w:val="00F849DA"/>
    <w:rsid w:val="00F84B5F"/>
    <w:rsid w:val="00F84BE1"/>
    <w:rsid w:val="00F84CF5"/>
    <w:rsid w:val="00F84DEE"/>
    <w:rsid w:val="00F84DF7"/>
    <w:rsid w:val="00F84EEF"/>
    <w:rsid w:val="00F84EFF"/>
    <w:rsid w:val="00F8508D"/>
    <w:rsid w:val="00F850D3"/>
    <w:rsid w:val="00F85230"/>
    <w:rsid w:val="00F852A4"/>
    <w:rsid w:val="00F85350"/>
    <w:rsid w:val="00F853AF"/>
    <w:rsid w:val="00F854B9"/>
    <w:rsid w:val="00F855FD"/>
    <w:rsid w:val="00F8566B"/>
    <w:rsid w:val="00F8567F"/>
    <w:rsid w:val="00F85681"/>
    <w:rsid w:val="00F85710"/>
    <w:rsid w:val="00F858C0"/>
    <w:rsid w:val="00F85964"/>
    <w:rsid w:val="00F8599D"/>
    <w:rsid w:val="00F85AF5"/>
    <w:rsid w:val="00F85C1A"/>
    <w:rsid w:val="00F85C44"/>
    <w:rsid w:val="00F85F86"/>
    <w:rsid w:val="00F85F89"/>
    <w:rsid w:val="00F86006"/>
    <w:rsid w:val="00F861D1"/>
    <w:rsid w:val="00F8639D"/>
    <w:rsid w:val="00F863A1"/>
    <w:rsid w:val="00F8642D"/>
    <w:rsid w:val="00F86491"/>
    <w:rsid w:val="00F8654C"/>
    <w:rsid w:val="00F865C2"/>
    <w:rsid w:val="00F866CA"/>
    <w:rsid w:val="00F8671A"/>
    <w:rsid w:val="00F86728"/>
    <w:rsid w:val="00F8680D"/>
    <w:rsid w:val="00F86A45"/>
    <w:rsid w:val="00F86B48"/>
    <w:rsid w:val="00F86CBE"/>
    <w:rsid w:val="00F86D26"/>
    <w:rsid w:val="00F86D6A"/>
    <w:rsid w:val="00F86DF8"/>
    <w:rsid w:val="00F86FA2"/>
    <w:rsid w:val="00F86FA5"/>
    <w:rsid w:val="00F8703B"/>
    <w:rsid w:val="00F87081"/>
    <w:rsid w:val="00F870BD"/>
    <w:rsid w:val="00F8714B"/>
    <w:rsid w:val="00F872ED"/>
    <w:rsid w:val="00F87314"/>
    <w:rsid w:val="00F873AE"/>
    <w:rsid w:val="00F87408"/>
    <w:rsid w:val="00F874C8"/>
    <w:rsid w:val="00F874EB"/>
    <w:rsid w:val="00F875BC"/>
    <w:rsid w:val="00F87714"/>
    <w:rsid w:val="00F8772C"/>
    <w:rsid w:val="00F87772"/>
    <w:rsid w:val="00F87863"/>
    <w:rsid w:val="00F87AEB"/>
    <w:rsid w:val="00F87B26"/>
    <w:rsid w:val="00F87B45"/>
    <w:rsid w:val="00F87BB8"/>
    <w:rsid w:val="00F87C5A"/>
    <w:rsid w:val="00F87F3D"/>
    <w:rsid w:val="00F90039"/>
    <w:rsid w:val="00F900AA"/>
    <w:rsid w:val="00F900DC"/>
    <w:rsid w:val="00F9028E"/>
    <w:rsid w:val="00F90487"/>
    <w:rsid w:val="00F9048A"/>
    <w:rsid w:val="00F906BD"/>
    <w:rsid w:val="00F90715"/>
    <w:rsid w:val="00F9075A"/>
    <w:rsid w:val="00F90823"/>
    <w:rsid w:val="00F90842"/>
    <w:rsid w:val="00F9085A"/>
    <w:rsid w:val="00F9087E"/>
    <w:rsid w:val="00F9093D"/>
    <w:rsid w:val="00F90951"/>
    <w:rsid w:val="00F90984"/>
    <w:rsid w:val="00F90AD0"/>
    <w:rsid w:val="00F90B34"/>
    <w:rsid w:val="00F90FF4"/>
    <w:rsid w:val="00F9106F"/>
    <w:rsid w:val="00F91189"/>
    <w:rsid w:val="00F9119F"/>
    <w:rsid w:val="00F911A8"/>
    <w:rsid w:val="00F9122E"/>
    <w:rsid w:val="00F913CA"/>
    <w:rsid w:val="00F91580"/>
    <w:rsid w:val="00F915F1"/>
    <w:rsid w:val="00F9162B"/>
    <w:rsid w:val="00F9162F"/>
    <w:rsid w:val="00F91738"/>
    <w:rsid w:val="00F9174E"/>
    <w:rsid w:val="00F91774"/>
    <w:rsid w:val="00F91866"/>
    <w:rsid w:val="00F918F4"/>
    <w:rsid w:val="00F91932"/>
    <w:rsid w:val="00F9195C"/>
    <w:rsid w:val="00F91A29"/>
    <w:rsid w:val="00F91B0E"/>
    <w:rsid w:val="00F91CAE"/>
    <w:rsid w:val="00F91D34"/>
    <w:rsid w:val="00F91DC7"/>
    <w:rsid w:val="00F91FA9"/>
    <w:rsid w:val="00F91FE4"/>
    <w:rsid w:val="00F92064"/>
    <w:rsid w:val="00F92220"/>
    <w:rsid w:val="00F9228B"/>
    <w:rsid w:val="00F923F9"/>
    <w:rsid w:val="00F92544"/>
    <w:rsid w:val="00F92605"/>
    <w:rsid w:val="00F9269F"/>
    <w:rsid w:val="00F926BF"/>
    <w:rsid w:val="00F92853"/>
    <w:rsid w:val="00F92C38"/>
    <w:rsid w:val="00F92C83"/>
    <w:rsid w:val="00F92DC4"/>
    <w:rsid w:val="00F92DC8"/>
    <w:rsid w:val="00F92DED"/>
    <w:rsid w:val="00F92E7A"/>
    <w:rsid w:val="00F92F0F"/>
    <w:rsid w:val="00F930C5"/>
    <w:rsid w:val="00F93147"/>
    <w:rsid w:val="00F931C8"/>
    <w:rsid w:val="00F933AD"/>
    <w:rsid w:val="00F934A8"/>
    <w:rsid w:val="00F934ED"/>
    <w:rsid w:val="00F9359D"/>
    <w:rsid w:val="00F93742"/>
    <w:rsid w:val="00F93870"/>
    <w:rsid w:val="00F93A09"/>
    <w:rsid w:val="00F93AC7"/>
    <w:rsid w:val="00F93B68"/>
    <w:rsid w:val="00F93C5F"/>
    <w:rsid w:val="00F93CA6"/>
    <w:rsid w:val="00F93CB7"/>
    <w:rsid w:val="00F93D89"/>
    <w:rsid w:val="00F93FF7"/>
    <w:rsid w:val="00F94084"/>
    <w:rsid w:val="00F94094"/>
    <w:rsid w:val="00F94126"/>
    <w:rsid w:val="00F94182"/>
    <w:rsid w:val="00F9433A"/>
    <w:rsid w:val="00F9439D"/>
    <w:rsid w:val="00F9443B"/>
    <w:rsid w:val="00F94442"/>
    <w:rsid w:val="00F94563"/>
    <w:rsid w:val="00F945DF"/>
    <w:rsid w:val="00F94635"/>
    <w:rsid w:val="00F94748"/>
    <w:rsid w:val="00F949D1"/>
    <w:rsid w:val="00F94AEB"/>
    <w:rsid w:val="00F94C09"/>
    <w:rsid w:val="00F94C24"/>
    <w:rsid w:val="00F94DD0"/>
    <w:rsid w:val="00F94E1C"/>
    <w:rsid w:val="00F94E91"/>
    <w:rsid w:val="00F94FAF"/>
    <w:rsid w:val="00F94FD6"/>
    <w:rsid w:val="00F951DC"/>
    <w:rsid w:val="00F9525B"/>
    <w:rsid w:val="00F952D8"/>
    <w:rsid w:val="00F95341"/>
    <w:rsid w:val="00F95367"/>
    <w:rsid w:val="00F954EF"/>
    <w:rsid w:val="00F95508"/>
    <w:rsid w:val="00F9566B"/>
    <w:rsid w:val="00F95727"/>
    <w:rsid w:val="00F9576D"/>
    <w:rsid w:val="00F95798"/>
    <w:rsid w:val="00F95907"/>
    <w:rsid w:val="00F9596D"/>
    <w:rsid w:val="00F959C6"/>
    <w:rsid w:val="00F959CB"/>
    <w:rsid w:val="00F959F7"/>
    <w:rsid w:val="00F95AD7"/>
    <w:rsid w:val="00F95AF3"/>
    <w:rsid w:val="00F95B8F"/>
    <w:rsid w:val="00F95BB5"/>
    <w:rsid w:val="00F95BBE"/>
    <w:rsid w:val="00F95C25"/>
    <w:rsid w:val="00F95D53"/>
    <w:rsid w:val="00F95D65"/>
    <w:rsid w:val="00F95EF8"/>
    <w:rsid w:val="00F95F0E"/>
    <w:rsid w:val="00F95FB3"/>
    <w:rsid w:val="00F96063"/>
    <w:rsid w:val="00F960DC"/>
    <w:rsid w:val="00F960F2"/>
    <w:rsid w:val="00F96244"/>
    <w:rsid w:val="00F962EE"/>
    <w:rsid w:val="00F962FD"/>
    <w:rsid w:val="00F963C3"/>
    <w:rsid w:val="00F96415"/>
    <w:rsid w:val="00F9644A"/>
    <w:rsid w:val="00F9675F"/>
    <w:rsid w:val="00F9683C"/>
    <w:rsid w:val="00F96855"/>
    <w:rsid w:val="00F9685F"/>
    <w:rsid w:val="00F969AA"/>
    <w:rsid w:val="00F96A65"/>
    <w:rsid w:val="00F96AE8"/>
    <w:rsid w:val="00F96BE2"/>
    <w:rsid w:val="00F96CFA"/>
    <w:rsid w:val="00F96DC0"/>
    <w:rsid w:val="00F96DEE"/>
    <w:rsid w:val="00F96EB3"/>
    <w:rsid w:val="00F96F66"/>
    <w:rsid w:val="00F96FA7"/>
    <w:rsid w:val="00F97051"/>
    <w:rsid w:val="00F97052"/>
    <w:rsid w:val="00F970F4"/>
    <w:rsid w:val="00F97208"/>
    <w:rsid w:val="00F9723D"/>
    <w:rsid w:val="00F9754B"/>
    <w:rsid w:val="00F9756C"/>
    <w:rsid w:val="00F97653"/>
    <w:rsid w:val="00F97756"/>
    <w:rsid w:val="00F977F4"/>
    <w:rsid w:val="00F97836"/>
    <w:rsid w:val="00F9784E"/>
    <w:rsid w:val="00F978E6"/>
    <w:rsid w:val="00F97915"/>
    <w:rsid w:val="00F979AB"/>
    <w:rsid w:val="00F97A0D"/>
    <w:rsid w:val="00F97AD2"/>
    <w:rsid w:val="00F97BED"/>
    <w:rsid w:val="00F97C7C"/>
    <w:rsid w:val="00F97D1B"/>
    <w:rsid w:val="00F97D3E"/>
    <w:rsid w:val="00F97E6D"/>
    <w:rsid w:val="00F97EF2"/>
    <w:rsid w:val="00F97EF8"/>
    <w:rsid w:val="00F97F7C"/>
    <w:rsid w:val="00FA035F"/>
    <w:rsid w:val="00FA0480"/>
    <w:rsid w:val="00FA0564"/>
    <w:rsid w:val="00FA056A"/>
    <w:rsid w:val="00FA05AA"/>
    <w:rsid w:val="00FA05E3"/>
    <w:rsid w:val="00FA061F"/>
    <w:rsid w:val="00FA0677"/>
    <w:rsid w:val="00FA0726"/>
    <w:rsid w:val="00FA081A"/>
    <w:rsid w:val="00FA0860"/>
    <w:rsid w:val="00FA0875"/>
    <w:rsid w:val="00FA0914"/>
    <w:rsid w:val="00FA0B50"/>
    <w:rsid w:val="00FA0C51"/>
    <w:rsid w:val="00FA0CCD"/>
    <w:rsid w:val="00FA0F4C"/>
    <w:rsid w:val="00FA1009"/>
    <w:rsid w:val="00FA1043"/>
    <w:rsid w:val="00FA10D2"/>
    <w:rsid w:val="00FA1108"/>
    <w:rsid w:val="00FA1129"/>
    <w:rsid w:val="00FA1281"/>
    <w:rsid w:val="00FA12CB"/>
    <w:rsid w:val="00FA12D3"/>
    <w:rsid w:val="00FA13D9"/>
    <w:rsid w:val="00FA1733"/>
    <w:rsid w:val="00FA18DA"/>
    <w:rsid w:val="00FA1A57"/>
    <w:rsid w:val="00FA1B0F"/>
    <w:rsid w:val="00FA1B60"/>
    <w:rsid w:val="00FA1C28"/>
    <w:rsid w:val="00FA1C9A"/>
    <w:rsid w:val="00FA1D55"/>
    <w:rsid w:val="00FA1DFF"/>
    <w:rsid w:val="00FA1E8F"/>
    <w:rsid w:val="00FA1F2C"/>
    <w:rsid w:val="00FA1FA6"/>
    <w:rsid w:val="00FA222B"/>
    <w:rsid w:val="00FA2237"/>
    <w:rsid w:val="00FA2299"/>
    <w:rsid w:val="00FA2369"/>
    <w:rsid w:val="00FA2563"/>
    <w:rsid w:val="00FA25C7"/>
    <w:rsid w:val="00FA2737"/>
    <w:rsid w:val="00FA2748"/>
    <w:rsid w:val="00FA2761"/>
    <w:rsid w:val="00FA2866"/>
    <w:rsid w:val="00FA2A4D"/>
    <w:rsid w:val="00FA2A50"/>
    <w:rsid w:val="00FA2A5D"/>
    <w:rsid w:val="00FA2A70"/>
    <w:rsid w:val="00FA2ACD"/>
    <w:rsid w:val="00FA2B4D"/>
    <w:rsid w:val="00FA2BC5"/>
    <w:rsid w:val="00FA2C18"/>
    <w:rsid w:val="00FA2C78"/>
    <w:rsid w:val="00FA2E41"/>
    <w:rsid w:val="00FA2EC8"/>
    <w:rsid w:val="00FA301C"/>
    <w:rsid w:val="00FA3130"/>
    <w:rsid w:val="00FA31F3"/>
    <w:rsid w:val="00FA3236"/>
    <w:rsid w:val="00FA33FE"/>
    <w:rsid w:val="00FA3424"/>
    <w:rsid w:val="00FA34D7"/>
    <w:rsid w:val="00FA34FF"/>
    <w:rsid w:val="00FA360E"/>
    <w:rsid w:val="00FA38DC"/>
    <w:rsid w:val="00FA3B71"/>
    <w:rsid w:val="00FA3C78"/>
    <w:rsid w:val="00FA3D4B"/>
    <w:rsid w:val="00FA3D66"/>
    <w:rsid w:val="00FA3D86"/>
    <w:rsid w:val="00FA3E48"/>
    <w:rsid w:val="00FA3E58"/>
    <w:rsid w:val="00FA3E9B"/>
    <w:rsid w:val="00FA4032"/>
    <w:rsid w:val="00FA40A6"/>
    <w:rsid w:val="00FA423B"/>
    <w:rsid w:val="00FA429D"/>
    <w:rsid w:val="00FA42A9"/>
    <w:rsid w:val="00FA45F8"/>
    <w:rsid w:val="00FA467C"/>
    <w:rsid w:val="00FA4747"/>
    <w:rsid w:val="00FA47A5"/>
    <w:rsid w:val="00FA4A31"/>
    <w:rsid w:val="00FA4A9B"/>
    <w:rsid w:val="00FA4ABE"/>
    <w:rsid w:val="00FA4B3B"/>
    <w:rsid w:val="00FA4CA1"/>
    <w:rsid w:val="00FA4D9F"/>
    <w:rsid w:val="00FA506A"/>
    <w:rsid w:val="00FA509F"/>
    <w:rsid w:val="00FA551D"/>
    <w:rsid w:val="00FA555C"/>
    <w:rsid w:val="00FA56F0"/>
    <w:rsid w:val="00FA595D"/>
    <w:rsid w:val="00FA5AD6"/>
    <w:rsid w:val="00FA5AFF"/>
    <w:rsid w:val="00FA5C36"/>
    <w:rsid w:val="00FA5E98"/>
    <w:rsid w:val="00FA5EC0"/>
    <w:rsid w:val="00FA5ED5"/>
    <w:rsid w:val="00FA5F94"/>
    <w:rsid w:val="00FA607F"/>
    <w:rsid w:val="00FA6120"/>
    <w:rsid w:val="00FA616E"/>
    <w:rsid w:val="00FA636A"/>
    <w:rsid w:val="00FA652F"/>
    <w:rsid w:val="00FA6564"/>
    <w:rsid w:val="00FA661C"/>
    <w:rsid w:val="00FA668F"/>
    <w:rsid w:val="00FA67A7"/>
    <w:rsid w:val="00FA68ED"/>
    <w:rsid w:val="00FA69F3"/>
    <w:rsid w:val="00FA6A1C"/>
    <w:rsid w:val="00FA6A59"/>
    <w:rsid w:val="00FA6B44"/>
    <w:rsid w:val="00FA6B5F"/>
    <w:rsid w:val="00FA6CCF"/>
    <w:rsid w:val="00FA6CF7"/>
    <w:rsid w:val="00FA6E3B"/>
    <w:rsid w:val="00FA7069"/>
    <w:rsid w:val="00FA70CC"/>
    <w:rsid w:val="00FA70EF"/>
    <w:rsid w:val="00FA7344"/>
    <w:rsid w:val="00FA7379"/>
    <w:rsid w:val="00FA7471"/>
    <w:rsid w:val="00FA7568"/>
    <w:rsid w:val="00FA75D4"/>
    <w:rsid w:val="00FA7719"/>
    <w:rsid w:val="00FA7753"/>
    <w:rsid w:val="00FA77EE"/>
    <w:rsid w:val="00FA78E9"/>
    <w:rsid w:val="00FA790E"/>
    <w:rsid w:val="00FA792A"/>
    <w:rsid w:val="00FA795B"/>
    <w:rsid w:val="00FA7960"/>
    <w:rsid w:val="00FA797B"/>
    <w:rsid w:val="00FA7A46"/>
    <w:rsid w:val="00FA7B27"/>
    <w:rsid w:val="00FA7B34"/>
    <w:rsid w:val="00FA7C86"/>
    <w:rsid w:val="00FA7D32"/>
    <w:rsid w:val="00FA7DA9"/>
    <w:rsid w:val="00FA7EF3"/>
    <w:rsid w:val="00FB0104"/>
    <w:rsid w:val="00FB0107"/>
    <w:rsid w:val="00FB015B"/>
    <w:rsid w:val="00FB01FC"/>
    <w:rsid w:val="00FB048D"/>
    <w:rsid w:val="00FB049E"/>
    <w:rsid w:val="00FB052E"/>
    <w:rsid w:val="00FB05FF"/>
    <w:rsid w:val="00FB07D9"/>
    <w:rsid w:val="00FB08C7"/>
    <w:rsid w:val="00FB0916"/>
    <w:rsid w:val="00FB0930"/>
    <w:rsid w:val="00FB0933"/>
    <w:rsid w:val="00FB096F"/>
    <w:rsid w:val="00FB0A23"/>
    <w:rsid w:val="00FB0A67"/>
    <w:rsid w:val="00FB0AB7"/>
    <w:rsid w:val="00FB0CF0"/>
    <w:rsid w:val="00FB0D94"/>
    <w:rsid w:val="00FB0E45"/>
    <w:rsid w:val="00FB0EAB"/>
    <w:rsid w:val="00FB11BA"/>
    <w:rsid w:val="00FB120D"/>
    <w:rsid w:val="00FB12E1"/>
    <w:rsid w:val="00FB1370"/>
    <w:rsid w:val="00FB1645"/>
    <w:rsid w:val="00FB168B"/>
    <w:rsid w:val="00FB174B"/>
    <w:rsid w:val="00FB17CD"/>
    <w:rsid w:val="00FB1818"/>
    <w:rsid w:val="00FB18A2"/>
    <w:rsid w:val="00FB18F9"/>
    <w:rsid w:val="00FB198F"/>
    <w:rsid w:val="00FB1A9E"/>
    <w:rsid w:val="00FB1B24"/>
    <w:rsid w:val="00FB1C79"/>
    <w:rsid w:val="00FB1CE1"/>
    <w:rsid w:val="00FB1E27"/>
    <w:rsid w:val="00FB1EC7"/>
    <w:rsid w:val="00FB1F12"/>
    <w:rsid w:val="00FB204B"/>
    <w:rsid w:val="00FB2256"/>
    <w:rsid w:val="00FB22FB"/>
    <w:rsid w:val="00FB23D4"/>
    <w:rsid w:val="00FB2416"/>
    <w:rsid w:val="00FB24D4"/>
    <w:rsid w:val="00FB253F"/>
    <w:rsid w:val="00FB2550"/>
    <w:rsid w:val="00FB25AE"/>
    <w:rsid w:val="00FB25F1"/>
    <w:rsid w:val="00FB28F5"/>
    <w:rsid w:val="00FB2966"/>
    <w:rsid w:val="00FB2AB7"/>
    <w:rsid w:val="00FB2AC2"/>
    <w:rsid w:val="00FB2BC2"/>
    <w:rsid w:val="00FB2CBB"/>
    <w:rsid w:val="00FB2CE8"/>
    <w:rsid w:val="00FB2D07"/>
    <w:rsid w:val="00FB2D54"/>
    <w:rsid w:val="00FB2DBA"/>
    <w:rsid w:val="00FB2E02"/>
    <w:rsid w:val="00FB2E90"/>
    <w:rsid w:val="00FB2F22"/>
    <w:rsid w:val="00FB30A9"/>
    <w:rsid w:val="00FB30AB"/>
    <w:rsid w:val="00FB31E2"/>
    <w:rsid w:val="00FB3338"/>
    <w:rsid w:val="00FB3403"/>
    <w:rsid w:val="00FB3487"/>
    <w:rsid w:val="00FB354E"/>
    <w:rsid w:val="00FB35B8"/>
    <w:rsid w:val="00FB3704"/>
    <w:rsid w:val="00FB37D9"/>
    <w:rsid w:val="00FB3838"/>
    <w:rsid w:val="00FB3893"/>
    <w:rsid w:val="00FB3959"/>
    <w:rsid w:val="00FB396F"/>
    <w:rsid w:val="00FB3A8D"/>
    <w:rsid w:val="00FB3B36"/>
    <w:rsid w:val="00FB3BBF"/>
    <w:rsid w:val="00FB3BCA"/>
    <w:rsid w:val="00FB3D5E"/>
    <w:rsid w:val="00FB3D8E"/>
    <w:rsid w:val="00FB3FBF"/>
    <w:rsid w:val="00FB4083"/>
    <w:rsid w:val="00FB4217"/>
    <w:rsid w:val="00FB428D"/>
    <w:rsid w:val="00FB4290"/>
    <w:rsid w:val="00FB43F4"/>
    <w:rsid w:val="00FB4507"/>
    <w:rsid w:val="00FB481C"/>
    <w:rsid w:val="00FB48CD"/>
    <w:rsid w:val="00FB4939"/>
    <w:rsid w:val="00FB4AE6"/>
    <w:rsid w:val="00FB4B21"/>
    <w:rsid w:val="00FB4B30"/>
    <w:rsid w:val="00FB4B5D"/>
    <w:rsid w:val="00FB4B85"/>
    <w:rsid w:val="00FB4BEC"/>
    <w:rsid w:val="00FB4C3B"/>
    <w:rsid w:val="00FB4CAE"/>
    <w:rsid w:val="00FB4D45"/>
    <w:rsid w:val="00FB4D9C"/>
    <w:rsid w:val="00FB4E41"/>
    <w:rsid w:val="00FB4EDB"/>
    <w:rsid w:val="00FB4F3E"/>
    <w:rsid w:val="00FB5021"/>
    <w:rsid w:val="00FB53E1"/>
    <w:rsid w:val="00FB567D"/>
    <w:rsid w:val="00FB583A"/>
    <w:rsid w:val="00FB5922"/>
    <w:rsid w:val="00FB5979"/>
    <w:rsid w:val="00FB5C02"/>
    <w:rsid w:val="00FB5D65"/>
    <w:rsid w:val="00FB5F6E"/>
    <w:rsid w:val="00FB608C"/>
    <w:rsid w:val="00FB60CD"/>
    <w:rsid w:val="00FB6101"/>
    <w:rsid w:val="00FB62C0"/>
    <w:rsid w:val="00FB62D7"/>
    <w:rsid w:val="00FB6361"/>
    <w:rsid w:val="00FB650F"/>
    <w:rsid w:val="00FB6581"/>
    <w:rsid w:val="00FB6766"/>
    <w:rsid w:val="00FB6805"/>
    <w:rsid w:val="00FB6831"/>
    <w:rsid w:val="00FB6898"/>
    <w:rsid w:val="00FB68CC"/>
    <w:rsid w:val="00FB68D1"/>
    <w:rsid w:val="00FB6B8E"/>
    <w:rsid w:val="00FB6B8F"/>
    <w:rsid w:val="00FB6C22"/>
    <w:rsid w:val="00FB6C8C"/>
    <w:rsid w:val="00FB6D65"/>
    <w:rsid w:val="00FB6DEA"/>
    <w:rsid w:val="00FB70D4"/>
    <w:rsid w:val="00FB716A"/>
    <w:rsid w:val="00FB72A2"/>
    <w:rsid w:val="00FB76C8"/>
    <w:rsid w:val="00FB76D7"/>
    <w:rsid w:val="00FB770F"/>
    <w:rsid w:val="00FB7829"/>
    <w:rsid w:val="00FB7893"/>
    <w:rsid w:val="00FB7917"/>
    <w:rsid w:val="00FB797A"/>
    <w:rsid w:val="00FB79FB"/>
    <w:rsid w:val="00FB7A33"/>
    <w:rsid w:val="00FB7C95"/>
    <w:rsid w:val="00FB7CA5"/>
    <w:rsid w:val="00FB7CA9"/>
    <w:rsid w:val="00FB7D6A"/>
    <w:rsid w:val="00FB7D8D"/>
    <w:rsid w:val="00FB7F99"/>
    <w:rsid w:val="00FC0066"/>
    <w:rsid w:val="00FC007F"/>
    <w:rsid w:val="00FC00F8"/>
    <w:rsid w:val="00FC00FC"/>
    <w:rsid w:val="00FC0102"/>
    <w:rsid w:val="00FC0459"/>
    <w:rsid w:val="00FC0613"/>
    <w:rsid w:val="00FC0618"/>
    <w:rsid w:val="00FC06D3"/>
    <w:rsid w:val="00FC073E"/>
    <w:rsid w:val="00FC0831"/>
    <w:rsid w:val="00FC084A"/>
    <w:rsid w:val="00FC0854"/>
    <w:rsid w:val="00FC08C0"/>
    <w:rsid w:val="00FC095F"/>
    <w:rsid w:val="00FC0E24"/>
    <w:rsid w:val="00FC0EFE"/>
    <w:rsid w:val="00FC0F1E"/>
    <w:rsid w:val="00FC0F32"/>
    <w:rsid w:val="00FC1370"/>
    <w:rsid w:val="00FC1461"/>
    <w:rsid w:val="00FC1492"/>
    <w:rsid w:val="00FC15A0"/>
    <w:rsid w:val="00FC1630"/>
    <w:rsid w:val="00FC1687"/>
    <w:rsid w:val="00FC177B"/>
    <w:rsid w:val="00FC19F4"/>
    <w:rsid w:val="00FC1A2C"/>
    <w:rsid w:val="00FC1ADD"/>
    <w:rsid w:val="00FC1BAC"/>
    <w:rsid w:val="00FC1C78"/>
    <w:rsid w:val="00FC1CEE"/>
    <w:rsid w:val="00FC1D51"/>
    <w:rsid w:val="00FC1D77"/>
    <w:rsid w:val="00FC1DDC"/>
    <w:rsid w:val="00FC1DF3"/>
    <w:rsid w:val="00FC1E54"/>
    <w:rsid w:val="00FC1E5F"/>
    <w:rsid w:val="00FC1E72"/>
    <w:rsid w:val="00FC1EF9"/>
    <w:rsid w:val="00FC2001"/>
    <w:rsid w:val="00FC20DD"/>
    <w:rsid w:val="00FC2352"/>
    <w:rsid w:val="00FC2419"/>
    <w:rsid w:val="00FC247E"/>
    <w:rsid w:val="00FC2525"/>
    <w:rsid w:val="00FC25E3"/>
    <w:rsid w:val="00FC2615"/>
    <w:rsid w:val="00FC26C5"/>
    <w:rsid w:val="00FC2740"/>
    <w:rsid w:val="00FC27E2"/>
    <w:rsid w:val="00FC2812"/>
    <w:rsid w:val="00FC288B"/>
    <w:rsid w:val="00FC2909"/>
    <w:rsid w:val="00FC2ABF"/>
    <w:rsid w:val="00FC2B21"/>
    <w:rsid w:val="00FC2D17"/>
    <w:rsid w:val="00FC2D6E"/>
    <w:rsid w:val="00FC306B"/>
    <w:rsid w:val="00FC3092"/>
    <w:rsid w:val="00FC3096"/>
    <w:rsid w:val="00FC3384"/>
    <w:rsid w:val="00FC33EA"/>
    <w:rsid w:val="00FC3561"/>
    <w:rsid w:val="00FC3688"/>
    <w:rsid w:val="00FC36F4"/>
    <w:rsid w:val="00FC378A"/>
    <w:rsid w:val="00FC37B8"/>
    <w:rsid w:val="00FC3915"/>
    <w:rsid w:val="00FC3960"/>
    <w:rsid w:val="00FC39D6"/>
    <w:rsid w:val="00FC3B61"/>
    <w:rsid w:val="00FC3C97"/>
    <w:rsid w:val="00FC3DEF"/>
    <w:rsid w:val="00FC3E1D"/>
    <w:rsid w:val="00FC3E5B"/>
    <w:rsid w:val="00FC405D"/>
    <w:rsid w:val="00FC40CD"/>
    <w:rsid w:val="00FC42DA"/>
    <w:rsid w:val="00FC4406"/>
    <w:rsid w:val="00FC4493"/>
    <w:rsid w:val="00FC4588"/>
    <w:rsid w:val="00FC4688"/>
    <w:rsid w:val="00FC46BF"/>
    <w:rsid w:val="00FC4887"/>
    <w:rsid w:val="00FC4940"/>
    <w:rsid w:val="00FC495D"/>
    <w:rsid w:val="00FC49F6"/>
    <w:rsid w:val="00FC49FD"/>
    <w:rsid w:val="00FC4B44"/>
    <w:rsid w:val="00FC4C8E"/>
    <w:rsid w:val="00FC4C9E"/>
    <w:rsid w:val="00FC4E7E"/>
    <w:rsid w:val="00FC4FBB"/>
    <w:rsid w:val="00FC5062"/>
    <w:rsid w:val="00FC51DB"/>
    <w:rsid w:val="00FC52E9"/>
    <w:rsid w:val="00FC5396"/>
    <w:rsid w:val="00FC5468"/>
    <w:rsid w:val="00FC549C"/>
    <w:rsid w:val="00FC54A5"/>
    <w:rsid w:val="00FC565A"/>
    <w:rsid w:val="00FC5725"/>
    <w:rsid w:val="00FC5880"/>
    <w:rsid w:val="00FC58AE"/>
    <w:rsid w:val="00FC5B94"/>
    <w:rsid w:val="00FC5BE8"/>
    <w:rsid w:val="00FC5D92"/>
    <w:rsid w:val="00FC5D95"/>
    <w:rsid w:val="00FC5DE4"/>
    <w:rsid w:val="00FC5E16"/>
    <w:rsid w:val="00FC5E41"/>
    <w:rsid w:val="00FC5E4E"/>
    <w:rsid w:val="00FC5E53"/>
    <w:rsid w:val="00FC5F30"/>
    <w:rsid w:val="00FC601B"/>
    <w:rsid w:val="00FC6100"/>
    <w:rsid w:val="00FC6343"/>
    <w:rsid w:val="00FC63A8"/>
    <w:rsid w:val="00FC63DA"/>
    <w:rsid w:val="00FC6476"/>
    <w:rsid w:val="00FC654E"/>
    <w:rsid w:val="00FC6677"/>
    <w:rsid w:val="00FC675E"/>
    <w:rsid w:val="00FC6798"/>
    <w:rsid w:val="00FC6A2B"/>
    <w:rsid w:val="00FC6AC4"/>
    <w:rsid w:val="00FC6C87"/>
    <w:rsid w:val="00FC6D3B"/>
    <w:rsid w:val="00FC70C7"/>
    <w:rsid w:val="00FC70CD"/>
    <w:rsid w:val="00FC7183"/>
    <w:rsid w:val="00FC726F"/>
    <w:rsid w:val="00FC736F"/>
    <w:rsid w:val="00FC737A"/>
    <w:rsid w:val="00FC775C"/>
    <w:rsid w:val="00FC777B"/>
    <w:rsid w:val="00FC7787"/>
    <w:rsid w:val="00FC77F5"/>
    <w:rsid w:val="00FC781E"/>
    <w:rsid w:val="00FC78B2"/>
    <w:rsid w:val="00FC7921"/>
    <w:rsid w:val="00FC7934"/>
    <w:rsid w:val="00FC79D8"/>
    <w:rsid w:val="00FC7A18"/>
    <w:rsid w:val="00FC7AE1"/>
    <w:rsid w:val="00FC7AE3"/>
    <w:rsid w:val="00FC7C0A"/>
    <w:rsid w:val="00FC7C32"/>
    <w:rsid w:val="00FC7DAE"/>
    <w:rsid w:val="00FC7EED"/>
    <w:rsid w:val="00FD0198"/>
    <w:rsid w:val="00FD01B0"/>
    <w:rsid w:val="00FD02D5"/>
    <w:rsid w:val="00FD02FB"/>
    <w:rsid w:val="00FD03A8"/>
    <w:rsid w:val="00FD0524"/>
    <w:rsid w:val="00FD057F"/>
    <w:rsid w:val="00FD062C"/>
    <w:rsid w:val="00FD069B"/>
    <w:rsid w:val="00FD0717"/>
    <w:rsid w:val="00FD087D"/>
    <w:rsid w:val="00FD0D53"/>
    <w:rsid w:val="00FD0DCC"/>
    <w:rsid w:val="00FD0DFD"/>
    <w:rsid w:val="00FD0F77"/>
    <w:rsid w:val="00FD11E6"/>
    <w:rsid w:val="00FD1224"/>
    <w:rsid w:val="00FD12B4"/>
    <w:rsid w:val="00FD1442"/>
    <w:rsid w:val="00FD14C0"/>
    <w:rsid w:val="00FD14C6"/>
    <w:rsid w:val="00FD15AC"/>
    <w:rsid w:val="00FD16C5"/>
    <w:rsid w:val="00FD16F9"/>
    <w:rsid w:val="00FD1746"/>
    <w:rsid w:val="00FD1777"/>
    <w:rsid w:val="00FD1814"/>
    <w:rsid w:val="00FD1859"/>
    <w:rsid w:val="00FD1A62"/>
    <w:rsid w:val="00FD1BA4"/>
    <w:rsid w:val="00FD1C69"/>
    <w:rsid w:val="00FD1C9B"/>
    <w:rsid w:val="00FD1CDF"/>
    <w:rsid w:val="00FD1DEE"/>
    <w:rsid w:val="00FD1E89"/>
    <w:rsid w:val="00FD1F8A"/>
    <w:rsid w:val="00FD1FF9"/>
    <w:rsid w:val="00FD21A7"/>
    <w:rsid w:val="00FD21EF"/>
    <w:rsid w:val="00FD22E0"/>
    <w:rsid w:val="00FD23E7"/>
    <w:rsid w:val="00FD24AD"/>
    <w:rsid w:val="00FD2638"/>
    <w:rsid w:val="00FD28F0"/>
    <w:rsid w:val="00FD2ACE"/>
    <w:rsid w:val="00FD2C04"/>
    <w:rsid w:val="00FD2D43"/>
    <w:rsid w:val="00FD2D5D"/>
    <w:rsid w:val="00FD2DFB"/>
    <w:rsid w:val="00FD2E36"/>
    <w:rsid w:val="00FD2E86"/>
    <w:rsid w:val="00FD3139"/>
    <w:rsid w:val="00FD314C"/>
    <w:rsid w:val="00FD330E"/>
    <w:rsid w:val="00FD3354"/>
    <w:rsid w:val="00FD33DB"/>
    <w:rsid w:val="00FD3435"/>
    <w:rsid w:val="00FD34C0"/>
    <w:rsid w:val="00FD34C5"/>
    <w:rsid w:val="00FD356C"/>
    <w:rsid w:val="00FD3777"/>
    <w:rsid w:val="00FD3809"/>
    <w:rsid w:val="00FD385F"/>
    <w:rsid w:val="00FD3872"/>
    <w:rsid w:val="00FD388A"/>
    <w:rsid w:val="00FD3932"/>
    <w:rsid w:val="00FD3936"/>
    <w:rsid w:val="00FD3A22"/>
    <w:rsid w:val="00FD3A46"/>
    <w:rsid w:val="00FD3A4F"/>
    <w:rsid w:val="00FD3AC5"/>
    <w:rsid w:val="00FD3BC5"/>
    <w:rsid w:val="00FD3C08"/>
    <w:rsid w:val="00FD3D28"/>
    <w:rsid w:val="00FD40EB"/>
    <w:rsid w:val="00FD42D5"/>
    <w:rsid w:val="00FD42F5"/>
    <w:rsid w:val="00FD4309"/>
    <w:rsid w:val="00FD4382"/>
    <w:rsid w:val="00FD4440"/>
    <w:rsid w:val="00FD451C"/>
    <w:rsid w:val="00FD4631"/>
    <w:rsid w:val="00FD46E3"/>
    <w:rsid w:val="00FD479A"/>
    <w:rsid w:val="00FD47C7"/>
    <w:rsid w:val="00FD487B"/>
    <w:rsid w:val="00FD498E"/>
    <w:rsid w:val="00FD4999"/>
    <w:rsid w:val="00FD4A47"/>
    <w:rsid w:val="00FD4BE1"/>
    <w:rsid w:val="00FD4C5B"/>
    <w:rsid w:val="00FD4E3C"/>
    <w:rsid w:val="00FD4E74"/>
    <w:rsid w:val="00FD4F47"/>
    <w:rsid w:val="00FD5178"/>
    <w:rsid w:val="00FD53CD"/>
    <w:rsid w:val="00FD545E"/>
    <w:rsid w:val="00FD5495"/>
    <w:rsid w:val="00FD5582"/>
    <w:rsid w:val="00FD567B"/>
    <w:rsid w:val="00FD56C4"/>
    <w:rsid w:val="00FD572B"/>
    <w:rsid w:val="00FD5740"/>
    <w:rsid w:val="00FD5769"/>
    <w:rsid w:val="00FD5AA5"/>
    <w:rsid w:val="00FD5B33"/>
    <w:rsid w:val="00FD5C92"/>
    <w:rsid w:val="00FD5FC8"/>
    <w:rsid w:val="00FD6029"/>
    <w:rsid w:val="00FD603A"/>
    <w:rsid w:val="00FD606F"/>
    <w:rsid w:val="00FD6094"/>
    <w:rsid w:val="00FD6113"/>
    <w:rsid w:val="00FD61CD"/>
    <w:rsid w:val="00FD623E"/>
    <w:rsid w:val="00FD6486"/>
    <w:rsid w:val="00FD6523"/>
    <w:rsid w:val="00FD65E2"/>
    <w:rsid w:val="00FD6745"/>
    <w:rsid w:val="00FD6784"/>
    <w:rsid w:val="00FD678D"/>
    <w:rsid w:val="00FD6878"/>
    <w:rsid w:val="00FD6881"/>
    <w:rsid w:val="00FD6887"/>
    <w:rsid w:val="00FD68A3"/>
    <w:rsid w:val="00FD68F4"/>
    <w:rsid w:val="00FD6915"/>
    <w:rsid w:val="00FD6922"/>
    <w:rsid w:val="00FD697C"/>
    <w:rsid w:val="00FD6BEF"/>
    <w:rsid w:val="00FD6BFF"/>
    <w:rsid w:val="00FD6CB8"/>
    <w:rsid w:val="00FD6CEF"/>
    <w:rsid w:val="00FD6E05"/>
    <w:rsid w:val="00FD6FAE"/>
    <w:rsid w:val="00FD700B"/>
    <w:rsid w:val="00FD7072"/>
    <w:rsid w:val="00FD714C"/>
    <w:rsid w:val="00FD722E"/>
    <w:rsid w:val="00FD730B"/>
    <w:rsid w:val="00FD731C"/>
    <w:rsid w:val="00FD7424"/>
    <w:rsid w:val="00FD7639"/>
    <w:rsid w:val="00FD763B"/>
    <w:rsid w:val="00FD7699"/>
    <w:rsid w:val="00FD77EE"/>
    <w:rsid w:val="00FD7AB9"/>
    <w:rsid w:val="00FD7B67"/>
    <w:rsid w:val="00FD7B86"/>
    <w:rsid w:val="00FD7C19"/>
    <w:rsid w:val="00FD7C89"/>
    <w:rsid w:val="00FD7F74"/>
    <w:rsid w:val="00FE0111"/>
    <w:rsid w:val="00FE020E"/>
    <w:rsid w:val="00FE05EC"/>
    <w:rsid w:val="00FE06A6"/>
    <w:rsid w:val="00FE06E1"/>
    <w:rsid w:val="00FE07DA"/>
    <w:rsid w:val="00FE07E7"/>
    <w:rsid w:val="00FE0829"/>
    <w:rsid w:val="00FE0867"/>
    <w:rsid w:val="00FE0D9C"/>
    <w:rsid w:val="00FE0D9D"/>
    <w:rsid w:val="00FE0FAA"/>
    <w:rsid w:val="00FE100E"/>
    <w:rsid w:val="00FE1054"/>
    <w:rsid w:val="00FE113C"/>
    <w:rsid w:val="00FE11B1"/>
    <w:rsid w:val="00FE1309"/>
    <w:rsid w:val="00FE130C"/>
    <w:rsid w:val="00FE13DB"/>
    <w:rsid w:val="00FE1526"/>
    <w:rsid w:val="00FE15EC"/>
    <w:rsid w:val="00FE1668"/>
    <w:rsid w:val="00FE1695"/>
    <w:rsid w:val="00FE1750"/>
    <w:rsid w:val="00FE1950"/>
    <w:rsid w:val="00FE1B66"/>
    <w:rsid w:val="00FE1B92"/>
    <w:rsid w:val="00FE1BB4"/>
    <w:rsid w:val="00FE1D9E"/>
    <w:rsid w:val="00FE1ED2"/>
    <w:rsid w:val="00FE1FD2"/>
    <w:rsid w:val="00FE204B"/>
    <w:rsid w:val="00FE206A"/>
    <w:rsid w:val="00FE2143"/>
    <w:rsid w:val="00FE271B"/>
    <w:rsid w:val="00FE290E"/>
    <w:rsid w:val="00FE2AF6"/>
    <w:rsid w:val="00FE2B77"/>
    <w:rsid w:val="00FE2D34"/>
    <w:rsid w:val="00FE2E4F"/>
    <w:rsid w:val="00FE2EB6"/>
    <w:rsid w:val="00FE2F28"/>
    <w:rsid w:val="00FE2FE1"/>
    <w:rsid w:val="00FE30BC"/>
    <w:rsid w:val="00FE31D6"/>
    <w:rsid w:val="00FE3526"/>
    <w:rsid w:val="00FE3668"/>
    <w:rsid w:val="00FE366F"/>
    <w:rsid w:val="00FE36C3"/>
    <w:rsid w:val="00FE36FB"/>
    <w:rsid w:val="00FE37D0"/>
    <w:rsid w:val="00FE38A1"/>
    <w:rsid w:val="00FE38C4"/>
    <w:rsid w:val="00FE393A"/>
    <w:rsid w:val="00FE3961"/>
    <w:rsid w:val="00FE39C5"/>
    <w:rsid w:val="00FE39D0"/>
    <w:rsid w:val="00FE39D2"/>
    <w:rsid w:val="00FE3A66"/>
    <w:rsid w:val="00FE3C70"/>
    <w:rsid w:val="00FE3CA8"/>
    <w:rsid w:val="00FE3D7C"/>
    <w:rsid w:val="00FE3E27"/>
    <w:rsid w:val="00FE3EFA"/>
    <w:rsid w:val="00FE3F14"/>
    <w:rsid w:val="00FE3F61"/>
    <w:rsid w:val="00FE3F6A"/>
    <w:rsid w:val="00FE3F6C"/>
    <w:rsid w:val="00FE3F74"/>
    <w:rsid w:val="00FE41CC"/>
    <w:rsid w:val="00FE429C"/>
    <w:rsid w:val="00FE42AF"/>
    <w:rsid w:val="00FE4493"/>
    <w:rsid w:val="00FE44A8"/>
    <w:rsid w:val="00FE4583"/>
    <w:rsid w:val="00FE4673"/>
    <w:rsid w:val="00FE46E9"/>
    <w:rsid w:val="00FE490B"/>
    <w:rsid w:val="00FE4A3D"/>
    <w:rsid w:val="00FE4ABB"/>
    <w:rsid w:val="00FE4BE6"/>
    <w:rsid w:val="00FE4C4C"/>
    <w:rsid w:val="00FE4F21"/>
    <w:rsid w:val="00FE51D4"/>
    <w:rsid w:val="00FE524A"/>
    <w:rsid w:val="00FE534B"/>
    <w:rsid w:val="00FE5442"/>
    <w:rsid w:val="00FE54EF"/>
    <w:rsid w:val="00FE5509"/>
    <w:rsid w:val="00FE5590"/>
    <w:rsid w:val="00FE560A"/>
    <w:rsid w:val="00FE562B"/>
    <w:rsid w:val="00FE5639"/>
    <w:rsid w:val="00FE567A"/>
    <w:rsid w:val="00FE5692"/>
    <w:rsid w:val="00FE5913"/>
    <w:rsid w:val="00FE5A59"/>
    <w:rsid w:val="00FE5AB7"/>
    <w:rsid w:val="00FE5C59"/>
    <w:rsid w:val="00FE5CB7"/>
    <w:rsid w:val="00FE5CC0"/>
    <w:rsid w:val="00FE5CC8"/>
    <w:rsid w:val="00FE5E3F"/>
    <w:rsid w:val="00FE5F0C"/>
    <w:rsid w:val="00FE5F8D"/>
    <w:rsid w:val="00FE5F97"/>
    <w:rsid w:val="00FE5FE4"/>
    <w:rsid w:val="00FE62FE"/>
    <w:rsid w:val="00FE6313"/>
    <w:rsid w:val="00FE64F8"/>
    <w:rsid w:val="00FE6649"/>
    <w:rsid w:val="00FE66AE"/>
    <w:rsid w:val="00FE6701"/>
    <w:rsid w:val="00FE68A3"/>
    <w:rsid w:val="00FE6905"/>
    <w:rsid w:val="00FE6979"/>
    <w:rsid w:val="00FE6991"/>
    <w:rsid w:val="00FE69E8"/>
    <w:rsid w:val="00FE6A25"/>
    <w:rsid w:val="00FE6B2B"/>
    <w:rsid w:val="00FE6B68"/>
    <w:rsid w:val="00FE6C20"/>
    <w:rsid w:val="00FE6CAB"/>
    <w:rsid w:val="00FE6CCC"/>
    <w:rsid w:val="00FE6E24"/>
    <w:rsid w:val="00FE6E83"/>
    <w:rsid w:val="00FE6E99"/>
    <w:rsid w:val="00FE6F76"/>
    <w:rsid w:val="00FE7208"/>
    <w:rsid w:val="00FE7217"/>
    <w:rsid w:val="00FE7225"/>
    <w:rsid w:val="00FE72B4"/>
    <w:rsid w:val="00FE72F1"/>
    <w:rsid w:val="00FE7352"/>
    <w:rsid w:val="00FE73BD"/>
    <w:rsid w:val="00FE74D9"/>
    <w:rsid w:val="00FE7608"/>
    <w:rsid w:val="00FE78D4"/>
    <w:rsid w:val="00FE7A66"/>
    <w:rsid w:val="00FE7C3E"/>
    <w:rsid w:val="00FE7DF8"/>
    <w:rsid w:val="00FE7F08"/>
    <w:rsid w:val="00FEA113"/>
    <w:rsid w:val="00FF0148"/>
    <w:rsid w:val="00FF0260"/>
    <w:rsid w:val="00FF029D"/>
    <w:rsid w:val="00FF0391"/>
    <w:rsid w:val="00FF03F6"/>
    <w:rsid w:val="00FF051F"/>
    <w:rsid w:val="00FF0528"/>
    <w:rsid w:val="00FF05D1"/>
    <w:rsid w:val="00FF075B"/>
    <w:rsid w:val="00FF075C"/>
    <w:rsid w:val="00FF077E"/>
    <w:rsid w:val="00FF07B6"/>
    <w:rsid w:val="00FF07DE"/>
    <w:rsid w:val="00FF08E2"/>
    <w:rsid w:val="00FF0965"/>
    <w:rsid w:val="00FF0ABB"/>
    <w:rsid w:val="00FF0B5D"/>
    <w:rsid w:val="00FF0B8A"/>
    <w:rsid w:val="00FF0B99"/>
    <w:rsid w:val="00FF0CDE"/>
    <w:rsid w:val="00FF0D89"/>
    <w:rsid w:val="00FF0ED1"/>
    <w:rsid w:val="00FF0FFA"/>
    <w:rsid w:val="00FF1030"/>
    <w:rsid w:val="00FF106E"/>
    <w:rsid w:val="00FF115F"/>
    <w:rsid w:val="00FF1291"/>
    <w:rsid w:val="00FF14D2"/>
    <w:rsid w:val="00FF18F4"/>
    <w:rsid w:val="00FF1B1F"/>
    <w:rsid w:val="00FF1B55"/>
    <w:rsid w:val="00FF1C27"/>
    <w:rsid w:val="00FF1C40"/>
    <w:rsid w:val="00FF1CCC"/>
    <w:rsid w:val="00FF1CEA"/>
    <w:rsid w:val="00FF2144"/>
    <w:rsid w:val="00FF21C1"/>
    <w:rsid w:val="00FF22AA"/>
    <w:rsid w:val="00FF22F3"/>
    <w:rsid w:val="00FF2350"/>
    <w:rsid w:val="00FF24A5"/>
    <w:rsid w:val="00FF24F2"/>
    <w:rsid w:val="00FF251B"/>
    <w:rsid w:val="00FF2559"/>
    <w:rsid w:val="00FF262A"/>
    <w:rsid w:val="00FF2678"/>
    <w:rsid w:val="00FF2698"/>
    <w:rsid w:val="00FF26B5"/>
    <w:rsid w:val="00FF2855"/>
    <w:rsid w:val="00FF2A1F"/>
    <w:rsid w:val="00FF2A9E"/>
    <w:rsid w:val="00FF2AE0"/>
    <w:rsid w:val="00FF2B8C"/>
    <w:rsid w:val="00FF2E0B"/>
    <w:rsid w:val="00FF2E99"/>
    <w:rsid w:val="00FF2EC0"/>
    <w:rsid w:val="00FF308F"/>
    <w:rsid w:val="00FF33A8"/>
    <w:rsid w:val="00FF349E"/>
    <w:rsid w:val="00FF3633"/>
    <w:rsid w:val="00FF365D"/>
    <w:rsid w:val="00FF36C3"/>
    <w:rsid w:val="00FF3998"/>
    <w:rsid w:val="00FF3BC7"/>
    <w:rsid w:val="00FF3C36"/>
    <w:rsid w:val="00FF3CD4"/>
    <w:rsid w:val="00FF3CD6"/>
    <w:rsid w:val="00FF3D19"/>
    <w:rsid w:val="00FF3D9B"/>
    <w:rsid w:val="00FF3DB4"/>
    <w:rsid w:val="00FF3E80"/>
    <w:rsid w:val="00FF3FAE"/>
    <w:rsid w:val="00FF4156"/>
    <w:rsid w:val="00FF417C"/>
    <w:rsid w:val="00FF4283"/>
    <w:rsid w:val="00FF441B"/>
    <w:rsid w:val="00FF44D5"/>
    <w:rsid w:val="00FF4555"/>
    <w:rsid w:val="00FF4732"/>
    <w:rsid w:val="00FF49D7"/>
    <w:rsid w:val="00FF49DD"/>
    <w:rsid w:val="00FF4A6F"/>
    <w:rsid w:val="00FF4AEC"/>
    <w:rsid w:val="00FF4B7F"/>
    <w:rsid w:val="00FF4C51"/>
    <w:rsid w:val="00FF4D23"/>
    <w:rsid w:val="00FF4D7E"/>
    <w:rsid w:val="00FF4E18"/>
    <w:rsid w:val="00FF4E2E"/>
    <w:rsid w:val="00FF4E4E"/>
    <w:rsid w:val="00FF4E76"/>
    <w:rsid w:val="00FF4ECB"/>
    <w:rsid w:val="00FF4EFC"/>
    <w:rsid w:val="00FF50A1"/>
    <w:rsid w:val="00FF5246"/>
    <w:rsid w:val="00FF5263"/>
    <w:rsid w:val="00FF5267"/>
    <w:rsid w:val="00FF52A8"/>
    <w:rsid w:val="00FF5331"/>
    <w:rsid w:val="00FF53AA"/>
    <w:rsid w:val="00FF53F2"/>
    <w:rsid w:val="00FF53FE"/>
    <w:rsid w:val="00FF5413"/>
    <w:rsid w:val="00FF5539"/>
    <w:rsid w:val="00FF55EC"/>
    <w:rsid w:val="00FF5773"/>
    <w:rsid w:val="00FF5894"/>
    <w:rsid w:val="00FF58C9"/>
    <w:rsid w:val="00FF590F"/>
    <w:rsid w:val="00FF5977"/>
    <w:rsid w:val="00FF5B02"/>
    <w:rsid w:val="00FF5B2F"/>
    <w:rsid w:val="00FF5B47"/>
    <w:rsid w:val="00FF5BA6"/>
    <w:rsid w:val="00FF5CC7"/>
    <w:rsid w:val="00FF5CE5"/>
    <w:rsid w:val="00FF5D10"/>
    <w:rsid w:val="00FF5E3B"/>
    <w:rsid w:val="00FF5E91"/>
    <w:rsid w:val="00FF5EB9"/>
    <w:rsid w:val="00FF5F6D"/>
    <w:rsid w:val="00FF5FD3"/>
    <w:rsid w:val="00FF60EF"/>
    <w:rsid w:val="00FF6277"/>
    <w:rsid w:val="00FF63BA"/>
    <w:rsid w:val="00FF6525"/>
    <w:rsid w:val="00FF6563"/>
    <w:rsid w:val="00FF65DF"/>
    <w:rsid w:val="00FF65E2"/>
    <w:rsid w:val="00FF6793"/>
    <w:rsid w:val="00FF6871"/>
    <w:rsid w:val="00FF688C"/>
    <w:rsid w:val="00FF68FD"/>
    <w:rsid w:val="00FF6985"/>
    <w:rsid w:val="00FF6A65"/>
    <w:rsid w:val="00FF6C15"/>
    <w:rsid w:val="00FF6D48"/>
    <w:rsid w:val="00FF708B"/>
    <w:rsid w:val="00FF7329"/>
    <w:rsid w:val="00FF734E"/>
    <w:rsid w:val="00FF7671"/>
    <w:rsid w:val="00FF76DB"/>
    <w:rsid w:val="00FF7774"/>
    <w:rsid w:val="00FF777A"/>
    <w:rsid w:val="00FF780F"/>
    <w:rsid w:val="00FF7A0C"/>
    <w:rsid w:val="00FF7CB3"/>
    <w:rsid w:val="00FF7CF4"/>
    <w:rsid w:val="00FF7D19"/>
    <w:rsid w:val="00FF7DBD"/>
    <w:rsid w:val="00FF7DD4"/>
    <w:rsid w:val="00FF7EFF"/>
    <w:rsid w:val="00FF7F58"/>
    <w:rsid w:val="01025AE9"/>
    <w:rsid w:val="0103AE87"/>
    <w:rsid w:val="01044380"/>
    <w:rsid w:val="010AE060"/>
    <w:rsid w:val="01324A44"/>
    <w:rsid w:val="0137DE9D"/>
    <w:rsid w:val="013D5C0E"/>
    <w:rsid w:val="01435FB5"/>
    <w:rsid w:val="0157C244"/>
    <w:rsid w:val="015D4B44"/>
    <w:rsid w:val="01687F80"/>
    <w:rsid w:val="017843E5"/>
    <w:rsid w:val="017F1FB9"/>
    <w:rsid w:val="019C7E28"/>
    <w:rsid w:val="01AAF251"/>
    <w:rsid w:val="01DBEF7F"/>
    <w:rsid w:val="01E2353C"/>
    <w:rsid w:val="01E649F4"/>
    <w:rsid w:val="020C9F62"/>
    <w:rsid w:val="02193B0B"/>
    <w:rsid w:val="0229C77C"/>
    <w:rsid w:val="022B7E4A"/>
    <w:rsid w:val="023DCD96"/>
    <w:rsid w:val="023FBDFA"/>
    <w:rsid w:val="025A6E84"/>
    <w:rsid w:val="0270D95E"/>
    <w:rsid w:val="028D105E"/>
    <w:rsid w:val="029080F3"/>
    <w:rsid w:val="0292D014"/>
    <w:rsid w:val="02945EE9"/>
    <w:rsid w:val="02BAC430"/>
    <w:rsid w:val="02C0FE7C"/>
    <w:rsid w:val="030445CF"/>
    <w:rsid w:val="03246DD6"/>
    <w:rsid w:val="0329E84F"/>
    <w:rsid w:val="03326D03"/>
    <w:rsid w:val="033F91E9"/>
    <w:rsid w:val="034F10C3"/>
    <w:rsid w:val="035D68A2"/>
    <w:rsid w:val="036009F4"/>
    <w:rsid w:val="037BC82E"/>
    <w:rsid w:val="0381D4CD"/>
    <w:rsid w:val="038DA852"/>
    <w:rsid w:val="0391ACD7"/>
    <w:rsid w:val="03957024"/>
    <w:rsid w:val="03C881EC"/>
    <w:rsid w:val="03E5B23B"/>
    <w:rsid w:val="03F87237"/>
    <w:rsid w:val="03FF2325"/>
    <w:rsid w:val="03FF61BF"/>
    <w:rsid w:val="04027C7D"/>
    <w:rsid w:val="04325691"/>
    <w:rsid w:val="04327802"/>
    <w:rsid w:val="0432B6D9"/>
    <w:rsid w:val="044709F6"/>
    <w:rsid w:val="0457FC61"/>
    <w:rsid w:val="045ACA7C"/>
    <w:rsid w:val="046C1E95"/>
    <w:rsid w:val="04935C98"/>
    <w:rsid w:val="04A56772"/>
    <w:rsid w:val="04A6F950"/>
    <w:rsid w:val="04B4868B"/>
    <w:rsid w:val="04C6C5A7"/>
    <w:rsid w:val="04C81268"/>
    <w:rsid w:val="04CD1616"/>
    <w:rsid w:val="0523FD48"/>
    <w:rsid w:val="05247620"/>
    <w:rsid w:val="0550881A"/>
    <w:rsid w:val="05535050"/>
    <w:rsid w:val="0566EE2E"/>
    <w:rsid w:val="056FA907"/>
    <w:rsid w:val="058681C5"/>
    <w:rsid w:val="058BB152"/>
    <w:rsid w:val="058CEEDC"/>
    <w:rsid w:val="05A6EED3"/>
    <w:rsid w:val="05B93BAB"/>
    <w:rsid w:val="05E6AD97"/>
    <w:rsid w:val="05ED3F25"/>
    <w:rsid w:val="05EEE31E"/>
    <w:rsid w:val="0615B0C0"/>
    <w:rsid w:val="061F3A46"/>
    <w:rsid w:val="062C5494"/>
    <w:rsid w:val="0630E70F"/>
    <w:rsid w:val="06624EC5"/>
    <w:rsid w:val="0668DD6A"/>
    <w:rsid w:val="06914979"/>
    <w:rsid w:val="06AF92C4"/>
    <w:rsid w:val="06C0160F"/>
    <w:rsid w:val="06C9D5C8"/>
    <w:rsid w:val="06D80863"/>
    <w:rsid w:val="06D8143D"/>
    <w:rsid w:val="06DBE342"/>
    <w:rsid w:val="06E2F4C4"/>
    <w:rsid w:val="06F77E81"/>
    <w:rsid w:val="070F8E2A"/>
    <w:rsid w:val="07237C62"/>
    <w:rsid w:val="074BB9C3"/>
    <w:rsid w:val="074C90FC"/>
    <w:rsid w:val="077F140C"/>
    <w:rsid w:val="0784E1E2"/>
    <w:rsid w:val="079D618E"/>
    <w:rsid w:val="07BB638A"/>
    <w:rsid w:val="07C866D9"/>
    <w:rsid w:val="07D32F7E"/>
    <w:rsid w:val="07DB84FE"/>
    <w:rsid w:val="07E847AB"/>
    <w:rsid w:val="0814C969"/>
    <w:rsid w:val="082B2E7F"/>
    <w:rsid w:val="084138C0"/>
    <w:rsid w:val="085084AF"/>
    <w:rsid w:val="0851AD9E"/>
    <w:rsid w:val="0858A269"/>
    <w:rsid w:val="08A6876C"/>
    <w:rsid w:val="08A90578"/>
    <w:rsid w:val="08DDFC3E"/>
    <w:rsid w:val="08DFF657"/>
    <w:rsid w:val="08EB68C4"/>
    <w:rsid w:val="08F2F770"/>
    <w:rsid w:val="08F5C185"/>
    <w:rsid w:val="0908B2AB"/>
    <w:rsid w:val="0909AB21"/>
    <w:rsid w:val="0918DE92"/>
    <w:rsid w:val="091B5AEE"/>
    <w:rsid w:val="092B8CC7"/>
    <w:rsid w:val="092EED15"/>
    <w:rsid w:val="09349177"/>
    <w:rsid w:val="093B8A7D"/>
    <w:rsid w:val="09483D6E"/>
    <w:rsid w:val="095BA653"/>
    <w:rsid w:val="095E5701"/>
    <w:rsid w:val="09779768"/>
    <w:rsid w:val="097B061B"/>
    <w:rsid w:val="097D7656"/>
    <w:rsid w:val="09A3B129"/>
    <w:rsid w:val="09C93817"/>
    <w:rsid w:val="09F3950C"/>
    <w:rsid w:val="09F50DB7"/>
    <w:rsid w:val="0A10B02E"/>
    <w:rsid w:val="0A1A951D"/>
    <w:rsid w:val="0A28A17C"/>
    <w:rsid w:val="0A37B902"/>
    <w:rsid w:val="0A50DD21"/>
    <w:rsid w:val="0A599B12"/>
    <w:rsid w:val="0A731EA6"/>
    <w:rsid w:val="0A7DEA2F"/>
    <w:rsid w:val="0A930210"/>
    <w:rsid w:val="0A95BB3F"/>
    <w:rsid w:val="0AA35A0B"/>
    <w:rsid w:val="0AA95680"/>
    <w:rsid w:val="0AC1A300"/>
    <w:rsid w:val="0AE689A8"/>
    <w:rsid w:val="0AECE5FA"/>
    <w:rsid w:val="0AFDFFB3"/>
    <w:rsid w:val="0B009403"/>
    <w:rsid w:val="0B2C4EF1"/>
    <w:rsid w:val="0B33D996"/>
    <w:rsid w:val="0B3F74EC"/>
    <w:rsid w:val="0B6B0CFB"/>
    <w:rsid w:val="0B6CBC8C"/>
    <w:rsid w:val="0B9848DA"/>
    <w:rsid w:val="0BA06BD9"/>
    <w:rsid w:val="0BA84ADF"/>
    <w:rsid w:val="0BAEB70B"/>
    <w:rsid w:val="0BBA2CAA"/>
    <w:rsid w:val="0BC873AD"/>
    <w:rsid w:val="0BC88EE8"/>
    <w:rsid w:val="0BD03AB1"/>
    <w:rsid w:val="0BE08571"/>
    <w:rsid w:val="0BE57212"/>
    <w:rsid w:val="0BED1526"/>
    <w:rsid w:val="0C00441E"/>
    <w:rsid w:val="0C1E8495"/>
    <w:rsid w:val="0C4A5B63"/>
    <w:rsid w:val="0C610A22"/>
    <w:rsid w:val="0C752AE6"/>
    <w:rsid w:val="0C81464B"/>
    <w:rsid w:val="0C8582F1"/>
    <w:rsid w:val="0C89E3B1"/>
    <w:rsid w:val="0C8BCA2E"/>
    <w:rsid w:val="0C90D938"/>
    <w:rsid w:val="0CA70482"/>
    <w:rsid w:val="0CB43264"/>
    <w:rsid w:val="0CB644A9"/>
    <w:rsid w:val="0CBAA039"/>
    <w:rsid w:val="0CC65674"/>
    <w:rsid w:val="0CDE56EA"/>
    <w:rsid w:val="0D196E4E"/>
    <w:rsid w:val="0D221FE2"/>
    <w:rsid w:val="0D30626E"/>
    <w:rsid w:val="0D52EF64"/>
    <w:rsid w:val="0D60BBAE"/>
    <w:rsid w:val="0D6E1C0D"/>
    <w:rsid w:val="0D81F95A"/>
    <w:rsid w:val="0D83EA73"/>
    <w:rsid w:val="0D87BCA1"/>
    <w:rsid w:val="0D8B7C72"/>
    <w:rsid w:val="0D92890C"/>
    <w:rsid w:val="0D934BD7"/>
    <w:rsid w:val="0D9F6D52"/>
    <w:rsid w:val="0DB6AB60"/>
    <w:rsid w:val="0DC1FFB7"/>
    <w:rsid w:val="0DCDC57B"/>
    <w:rsid w:val="0DDD7105"/>
    <w:rsid w:val="0DEA3F15"/>
    <w:rsid w:val="0DF44F71"/>
    <w:rsid w:val="0DFC7F1F"/>
    <w:rsid w:val="0E02E892"/>
    <w:rsid w:val="0E18BE38"/>
    <w:rsid w:val="0E22E188"/>
    <w:rsid w:val="0E32ACEC"/>
    <w:rsid w:val="0E456418"/>
    <w:rsid w:val="0E489187"/>
    <w:rsid w:val="0E500FDE"/>
    <w:rsid w:val="0E5470DB"/>
    <w:rsid w:val="0E622A8D"/>
    <w:rsid w:val="0E79A026"/>
    <w:rsid w:val="0E80FFF5"/>
    <w:rsid w:val="0E9CDC97"/>
    <w:rsid w:val="0EB0567A"/>
    <w:rsid w:val="0EC46F87"/>
    <w:rsid w:val="0ED9502E"/>
    <w:rsid w:val="0EDEEFE4"/>
    <w:rsid w:val="0EFAF40F"/>
    <w:rsid w:val="0F15F074"/>
    <w:rsid w:val="0F236767"/>
    <w:rsid w:val="0F3D0D89"/>
    <w:rsid w:val="0F3DE978"/>
    <w:rsid w:val="0F4E1F3E"/>
    <w:rsid w:val="0F551BCB"/>
    <w:rsid w:val="0F605ABB"/>
    <w:rsid w:val="0F7BB090"/>
    <w:rsid w:val="0F946002"/>
    <w:rsid w:val="0FB61AE7"/>
    <w:rsid w:val="0FBE7788"/>
    <w:rsid w:val="0FD3B9E1"/>
    <w:rsid w:val="0FD9D034"/>
    <w:rsid w:val="0FE88457"/>
    <w:rsid w:val="0FF92E5B"/>
    <w:rsid w:val="0FFB3DFA"/>
    <w:rsid w:val="100AFF13"/>
    <w:rsid w:val="101218F2"/>
    <w:rsid w:val="10145CCD"/>
    <w:rsid w:val="101749DA"/>
    <w:rsid w:val="10380D79"/>
    <w:rsid w:val="103E7A15"/>
    <w:rsid w:val="105407EF"/>
    <w:rsid w:val="106B29DD"/>
    <w:rsid w:val="1090A43B"/>
    <w:rsid w:val="109147B1"/>
    <w:rsid w:val="1091928A"/>
    <w:rsid w:val="10A842B3"/>
    <w:rsid w:val="10B7CA4B"/>
    <w:rsid w:val="10F18D6E"/>
    <w:rsid w:val="1100B419"/>
    <w:rsid w:val="1103AAA5"/>
    <w:rsid w:val="110C879E"/>
    <w:rsid w:val="11179395"/>
    <w:rsid w:val="112FB225"/>
    <w:rsid w:val="11449E3A"/>
    <w:rsid w:val="11472ABC"/>
    <w:rsid w:val="11481153"/>
    <w:rsid w:val="1150CFE2"/>
    <w:rsid w:val="115F668B"/>
    <w:rsid w:val="117B5433"/>
    <w:rsid w:val="118C5EDB"/>
    <w:rsid w:val="11AB50AD"/>
    <w:rsid w:val="11B74FB4"/>
    <w:rsid w:val="11CCF43C"/>
    <w:rsid w:val="11D03A15"/>
    <w:rsid w:val="11D086C8"/>
    <w:rsid w:val="11EF6BFF"/>
    <w:rsid w:val="11F0F7B8"/>
    <w:rsid w:val="11F8F758"/>
    <w:rsid w:val="11FE5B77"/>
    <w:rsid w:val="120F3652"/>
    <w:rsid w:val="12189581"/>
    <w:rsid w:val="121F39C9"/>
    <w:rsid w:val="12240705"/>
    <w:rsid w:val="122ECA72"/>
    <w:rsid w:val="12368247"/>
    <w:rsid w:val="125153E2"/>
    <w:rsid w:val="12882711"/>
    <w:rsid w:val="12959E3F"/>
    <w:rsid w:val="1298A52D"/>
    <w:rsid w:val="12997EBE"/>
    <w:rsid w:val="12C27141"/>
    <w:rsid w:val="12C847F0"/>
    <w:rsid w:val="12E850FC"/>
    <w:rsid w:val="12F84E4D"/>
    <w:rsid w:val="12FC2F26"/>
    <w:rsid w:val="12FD3881"/>
    <w:rsid w:val="130E5D99"/>
    <w:rsid w:val="131250D5"/>
    <w:rsid w:val="131D2C8E"/>
    <w:rsid w:val="1321DEBB"/>
    <w:rsid w:val="133B96C8"/>
    <w:rsid w:val="13439FC2"/>
    <w:rsid w:val="13588C2C"/>
    <w:rsid w:val="1372A117"/>
    <w:rsid w:val="1384F5D7"/>
    <w:rsid w:val="139D8F2A"/>
    <w:rsid w:val="139DEB34"/>
    <w:rsid w:val="13A0EC39"/>
    <w:rsid w:val="13A31F8C"/>
    <w:rsid w:val="13A82122"/>
    <w:rsid w:val="13B503D0"/>
    <w:rsid w:val="13B63771"/>
    <w:rsid w:val="13C5FAAB"/>
    <w:rsid w:val="13E7FBFB"/>
    <w:rsid w:val="13F1E273"/>
    <w:rsid w:val="1400CEF1"/>
    <w:rsid w:val="1410BFA6"/>
    <w:rsid w:val="14130E7B"/>
    <w:rsid w:val="1420FD6A"/>
    <w:rsid w:val="1453226A"/>
    <w:rsid w:val="145A8D45"/>
    <w:rsid w:val="148C913E"/>
    <w:rsid w:val="14A3D1A0"/>
    <w:rsid w:val="1508BAB6"/>
    <w:rsid w:val="15152151"/>
    <w:rsid w:val="153D50FA"/>
    <w:rsid w:val="154F0FFF"/>
    <w:rsid w:val="155CAE17"/>
    <w:rsid w:val="155E9BA9"/>
    <w:rsid w:val="157834FC"/>
    <w:rsid w:val="158820CD"/>
    <w:rsid w:val="15AAE940"/>
    <w:rsid w:val="15BD54C4"/>
    <w:rsid w:val="15E2B204"/>
    <w:rsid w:val="15EC06C8"/>
    <w:rsid w:val="15EDD279"/>
    <w:rsid w:val="1608D787"/>
    <w:rsid w:val="160F49A9"/>
    <w:rsid w:val="161342FA"/>
    <w:rsid w:val="16278193"/>
    <w:rsid w:val="162D7F69"/>
    <w:rsid w:val="162E5A5D"/>
    <w:rsid w:val="1648081F"/>
    <w:rsid w:val="164D3073"/>
    <w:rsid w:val="165173DA"/>
    <w:rsid w:val="16697B03"/>
    <w:rsid w:val="166A7B0A"/>
    <w:rsid w:val="166AD678"/>
    <w:rsid w:val="166BA413"/>
    <w:rsid w:val="168B8CD6"/>
    <w:rsid w:val="168CF96D"/>
    <w:rsid w:val="1690D9F2"/>
    <w:rsid w:val="16C01900"/>
    <w:rsid w:val="16DBFEC7"/>
    <w:rsid w:val="16E7244B"/>
    <w:rsid w:val="16FA5DB2"/>
    <w:rsid w:val="1704EEC5"/>
    <w:rsid w:val="170FB724"/>
    <w:rsid w:val="17104CE7"/>
    <w:rsid w:val="172F03E7"/>
    <w:rsid w:val="17333A6E"/>
    <w:rsid w:val="17588AFA"/>
    <w:rsid w:val="1763D7B7"/>
    <w:rsid w:val="176F70D5"/>
    <w:rsid w:val="17728660"/>
    <w:rsid w:val="1785412C"/>
    <w:rsid w:val="178745F5"/>
    <w:rsid w:val="178E36F1"/>
    <w:rsid w:val="1795FED2"/>
    <w:rsid w:val="17975A40"/>
    <w:rsid w:val="17A30FFD"/>
    <w:rsid w:val="17AFE131"/>
    <w:rsid w:val="17EA06B3"/>
    <w:rsid w:val="17F5B809"/>
    <w:rsid w:val="180363F4"/>
    <w:rsid w:val="181EC870"/>
    <w:rsid w:val="182D4006"/>
    <w:rsid w:val="182E1BA2"/>
    <w:rsid w:val="183D1A10"/>
    <w:rsid w:val="184441ED"/>
    <w:rsid w:val="184ED560"/>
    <w:rsid w:val="1854533B"/>
    <w:rsid w:val="186E72DB"/>
    <w:rsid w:val="187BCC9F"/>
    <w:rsid w:val="1886B8F6"/>
    <w:rsid w:val="188FD0DC"/>
    <w:rsid w:val="18945617"/>
    <w:rsid w:val="18A56DB4"/>
    <w:rsid w:val="18BA59BD"/>
    <w:rsid w:val="18C5A38D"/>
    <w:rsid w:val="18D0A0C6"/>
    <w:rsid w:val="18EDEE22"/>
    <w:rsid w:val="19157CFB"/>
    <w:rsid w:val="19280648"/>
    <w:rsid w:val="196C5A0E"/>
    <w:rsid w:val="19711AA7"/>
    <w:rsid w:val="197E38E5"/>
    <w:rsid w:val="198614DA"/>
    <w:rsid w:val="19A7BD2D"/>
    <w:rsid w:val="19AC2E33"/>
    <w:rsid w:val="19AD1349"/>
    <w:rsid w:val="19B6A779"/>
    <w:rsid w:val="19BDA2CB"/>
    <w:rsid w:val="19DBA173"/>
    <w:rsid w:val="19E435D7"/>
    <w:rsid w:val="19FABB9D"/>
    <w:rsid w:val="1A0A5525"/>
    <w:rsid w:val="1A174E6B"/>
    <w:rsid w:val="1A365A05"/>
    <w:rsid w:val="1A37463C"/>
    <w:rsid w:val="1A3A650E"/>
    <w:rsid w:val="1A3E6EB1"/>
    <w:rsid w:val="1A457CCF"/>
    <w:rsid w:val="1A55FFC4"/>
    <w:rsid w:val="1A783FA8"/>
    <w:rsid w:val="1A93E04A"/>
    <w:rsid w:val="1A9FD417"/>
    <w:rsid w:val="1AAA5B07"/>
    <w:rsid w:val="1AAD34AE"/>
    <w:rsid w:val="1AB844EF"/>
    <w:rsid w:val="1ABB05AE"/>
    <w:rsid w:val="1ABDE27B"/>
    <w:rsid w:val="1AC39FF4"/>
    <w:rsid w:val="1AC97290"/>
    <w:rsid w:val="1AE28316"/>
    <w:rsid w:val="1AEDB1E8"/>
    <w:rsid w:val="1AF4CEF2"/>
    <w:rsid w:val="1B216F3C"/>
    <w:rsid w:val="1B23D296"/>
    <w:rsid w:val="1B2416CF"/>
    <w:rsid w:val="1B43B74D"/>
    <w:rsid w:val="1B44862F"/>
    <w:rsid w:val="1B588EE4"/>
    <w:rsid w:val="1B620A42"/>
    <w:rsid w:val="1B774AB0"/>
    <w:rsid w:val="1B9637F3"/>
    <w:rsid w:val="1B9BFC4D"/>
    <w:rsid w:val="1BA66FEC"/>
    <w:rsid w:val="1BAF8760"/>
    <w:rsid w:val="1BB6ED32"/>
    <w:rsid w:val="1BBFAD0A"/>
    <w:rsid w:val="1BE14181"/>
    <w:rsid w:val="1BEFA905"/>
    <w:rsid w:val="1C06ECA4"/>
    <w:rsid w:val="1C0E51CB"/>
    <w:rsid w:val="1C3369F2"/>
    <w:rsid w:val="1C37A995"/>
    <w:rsid w:val="1C39E662"/>
    <w:rsid w:val="1C3A9D2D"/>
    <w:rsid w:val="1C3DEF45"/>
    <w:rsid w:val="1C3EA1F4"/>
    <w:rsid w:val="1C4CE38C"/>
    <w:rsid w:val="1C5E6308"/>
    <w:rsid w:val="1C683FBA"/>
    <w:rsid w:val="1C747B5E"/>
    <w:rsid w:val="1C760DD8"/>
    <w:rsid w:val="1C7C7366"/>
    <w:rsid w:val="1C8A39CF"/>
    <w:rsid w:val="1C8A5C76"/>
    <w:rsid w:val="1C9FD2A1"/>
    <w:rsid w:val="1CC5F959"/>
    <w:rsid w:val="1CCE8688"/>
    <w:rsid w:val="1CEFA910"/>
    <w:rsid w:val="1D090525"/>
    <w:rsid w:val="1D09120E"/>
    <w:rsid w:val="1D109203"/>
    <w:rsid w:val="1D261D3F"/>
    <w:rsid w:val="1D3A48E2"/>
    <w:rsid w:val="1D417FEC"/>
    <w:rsid w:val="1D47AA78"/>
    <w:rsid w:val="1D92C5F2"/>
    <w:rsid w:val="1D9BE2E4"/>
    <w:rsid w:val="1D9C2B8A"/>
    <w:rsid w:val="1DAB0C62"/>
    <w:rsid w:val="1DAED6F3"/>
    <w:rsid w:val="1DB4D661"/>
    <w:rsid w:val="1DE66EF0"/>
    <w:rsid w:val="1DE9F6FA"/>
    <w:rsid w:val="1DEFADEE"/>
    <w:rsid w:val="1DF1227B"/>
    <w:rsid w:val="1E0C6B9E"/>
    <w:rsid w:val="1E191701"/>
    <w:rsid w:val="1E3260CD"/>
    <w:rsid w:val="1E3E3FC5"/>
    <w:rsid w:val="1E7252C2"/>
    <w:rsid w:val="1E88A347"/>
    <w:rsid w:val="1E90A6C5"/>
    <w:rsid w:val="1E91A977"/>
    <w:rsid w:val="1EA02588"/>
    <w:rsid w:val="1EA416C9"/>
    <w:rsid w:val="1EA50DF2"/>
    <w:rsid w:val="1EA5329A"/>
    <w:rsid w:val="1EB38D6D"/>
    <w:rsid w:val="1EB3A659"/>
    <w:rsid w:val="1ECE7A19"/>
    <w:rsid w:val="1EE420E3"/>
    <w:rsid w:val="1EEC1E72"/>
    <w:rsid w:val="1EFB1C5F"/>
    <w:rsid w:val="1EFFDB55"/>
    <w:rsid w:val="1F0428E1"/>
    <w:rsid w:val="1F096BC5"/>
    <w:rsid w:val="1F1CA36F"/>
    <w:rsid w:val="1F291FBB"/>
    <w:rsid w:val="1F39E26C"/>
    <w:rsid w:val="1F5ABC36"/>
    <w:rsid w:val="1F5F5913"/>
    <w:rsid w:val="1F78B536"/>
    <w:rsid w:val="1F7981CA"/>
    <w:rsid w:val="1F8BB63A"/>
    <w:rsid w:val="1F9D8583"/>
    <w:rsid w:val="1FA5586C"/>
    <w:rsid w:val="1FAAA7B1"/>
    <w:rsid w:val="1FB92BBE"/>
    <w:rsid w:val="1FBA58BB"/>
    <w:rsid w:val="1FC0BEEF"/>
    <w:rsid w:val="1FCB5F59"/>
    <w:rsid w:val="1FE1EAB5"/>
    <w:rsid w:val="1FE984E8"/>
    <w:rsid w:val="1FF78E33"/>
    <w:rsid w:val="200576C5"/>
    <w:rsid w:val="20066AE9"/>
    <w:rsid w:val="200CF685"/>
    <w:rsid w:val="2011C979"/>
    <w:rsid w:val="20147EAD"/>
    <w:rsid w:val="2015E9B6"/>
    <w:rsid w:val="201AFBDA"/>
    <w:rsid w:val="20395687"/>
    <w:rsid w:val="203A33BA"/>
    <w:rsid w:val="20426B7D"/>
    <w:rsid w:val="20436683"/>
    <w:rsid w:val="2045252F"/>
    <w:rsid w:val="204A7B90"/>
    <w:rsid w:val="204F0D9D"/>
    <w:rsid w:val="2058708B"/>
    <w:rsid w:val="20591637"/>
    <w:rsid w:val="205B3569"/>
    <w:rsid w:val="20832DF9"/>
    <w:rsid w:val="20979D28"/>
    <w:rsid w:val="209FFADC"/>
    <w:rsid w:val="20C97BCD"/>
    <w:rsid w:val="20D88F98"/>
    <w:rsid w:val="20E98EF0"/>
    <w:rsid w:val="211F1396"/>
    <w:rsid w:val="2120CDF2"/>
    <w:rsid w:val="2124BAD7"/>
    <w:rsid w:val="212AEC69"/>
    <w:rsid w:val="2131F6D2"/>
    <w:rsid w:val="214408F0"/>
    <w:rsid w:val="214FAA44"/>
    <w:rsid w:val="21616359"/>
    <w:rsid w:val="21626CFB"/>
    <w:rsid w:val="2166FACE"/>
    <w:rsid w:val="2167680D"/>
    <w:rsid w:val="217BA9A9"/>
    <w:rsid w:val="218DDC81"/>
    <w:rsid w:val="21AE35D7"/>
    <w:rsid w:val="21B9B35A"/>
    <w:rsid w:val="21F29728"/>
    <w:rsid w:val="2244D4A7"/>
    <w:rsid w:val="22488FAF"/>
    <w:rsid w:val="2249D6FB"/>
    <w:rsid w:val="224C1100"/>
    <w:rsid w:val="22730DAE"/>
    <w:rsid w:val="228C85A7"/>
    <w:rsid w:val="22AE157A"/>
    <w:rsid w:val="22B9AEC3"/>
    <w:rsid w:val="22C3888B"/>
    <w:rsid w:val="22C64A98"/>
    <w:rsid w:val="22EAB498"/>
    <w:rsid w:val="230E1053"/>
    <w:rsid w:val="231C10DC"/>
    <w:rsid w:val="23301D1E"/>
    <w:rsid w:val="23478E34"/>
    <w:rsid w:val="23753A39"/>
    <w:rsid w:val="2375FA87"/>
    <w:rsid w:val="23877B34"/>
    <w:rsid w:val="239EA6A9"/>
    <w:rsid w:val="23A1D759"/>
    <w:rsid w:val="23AF6E61"/>
    <w:rsid w:val="23C85DD7"/>
    <w:rsid w:val="23D67BB9"/>
    <w:rsid w:val="23F0A96D"/>
    <w:rsid w:val="23FC49DD"/>
    <w:rsid w:val="23FDD7A6"/>
    <w:rsid w:val="241E68DC"/>
    <w:rsid w:val="242E6C14"/>
    <w:rsid w:val="2443E155"/>
    <w:rsid w:val="246090F1"/>
    <w:rsid w:val="246598B4"/>
    <w:rsid w:val="24842E6C"/>
    <w:rsid w:val="248698FA"/>
    <w:rsid w:val="249A840F"/>
    <w:rsid w:val="249D75A2"/>
    <w:rsid w:val="24B7CFD5"/>
    <w:rsid w:val="24B96A78"/>
    <w:rsid w:val="24BA9475"/>
    <w:rsid w:val="24BE2ECB"/>
    <w:rsid w:val="24BF1F7F"/>
    <w:rsid w:val="24DEEC26"/>
    <w:rsid w:val="24DEFE7C"/>
    <w:rsid w:val="24E8C755"/>
    <w:rsid w:val="24F94E64"/>
    <w:rsid w:val="25034E98"/>
    <w:rsid w:val="250F38CA"/>
    <w:rsid w:val="251365D0"/>
    <w:rsid w:val="25267982"/>
    <w:rsid w:val="252B85F1"/>
    <w:rsid w:val="252F0F85"/>
    <w:rsid w:val="253396D3"/>
    <w:rsid w:val="253EBCD7"/>
    <w:rsid w:val="25452687"/>
    <w:rsid w:val="254ED22B"/>
    <w:rsid w:val="254F51BD"/>
    <w:rsid w:val="255318EF"/>
    <w:rsid w:val="255889BF"/>
    <w:rsid w:val="259818CD"/>
    <w:rsid w:val="25AEE713"/>
    <w:rsid w:val="25B5529D"/>
    <w:rsid w:val="25B73C23"/>
    <w:rsid w:val="25BD6B18"/>
    <w:rsid w:val="25C15AA4"/>
    <w:rsid w:val="25C4793B"/>
    <w:rsid w:val="25E78A0D"/>
    <w:rsid w:val="25F2EEC0"/>
    <w:rsid w:val="2632B863"/>
    <w:rsid w:val="26632958"/>
    <w:rsid w:val="26760132"/>
    <w:rsid w:val="2679AA7D"/>
    <w:rsid w:val="268F952C"/>
    <w:rsid w:val="269905C8"/>
    <w:rsid w:val="269D29F2"/>
    <w:rsid w:val="26C31F05"/>
    <w:rsid w:val="26CD4BC3"/>
    <w:rsid w:val="26E27E19"/>
    <w:rsid w:val="26EE4FB9"/>
    <w:rsid w:val="26FAEF8F"/>
    <w:rsid w:val="270A9A50"/>
    <w:rsid w:val="27260D71"/>
    <w:rsid w:val="27264221"/>
    <w:rsid w:val="2757D371"/>
    <w:rsid w:val="2768F678"/>
    <w:rsid w:val="278C8183"/>
    <w:rsid w:val="279781EC"/>
    <w:rsid w:val="27A54F74"/>
    <w:rsid w:val="27A9F7F5"/>
    <w:rsid w:val="27B1D589"/>
    <w:rsid w:val="27C0FA54"/>
    <w:rsid w:val="27C1F040"/>
    <w:rsid w:val="27CF677B"/>
    <w:rsid w:val="280BC635"/>
    <w:rsid w:val="281585A0"/>
    <w:rsid w:val="2819580D"/>
    <w:rsid w:val="28205212"/>
    <w:rsid w:val="28292B9D"/>
    <w:rsid w:val="28319320"/>
    <w:rsid w:val="284B539C"/>
    <w:rsid w:val="28597DD5"/>
    <w:rsid w:val="286E6F26"/>
    <w:rsid w:val="289E082A"/>
    <w:rsid w:val="28B2189C"/>
    <w:rsid w:val="28C0F486"/>
    <w:rsid w:val="28C1B320"/>
    <w:rsid w:val="28C614BB"/>
    <w:rsid w:val="28CAC55F"/>
    <w:rsid w:val="28CE275F"/>
    <w:rsid w:val="28F827F9"/>
    <w:rsid w:val="28FCA7AB"/>
    <w:rsid w:val="29118512"/>
    <w:rsid w:val="29187261"/>
    <w:rsid w:val="2936B0DF"/>
    <w:rsid w:val="293D0991"/>
    <w:rsid w:val="2940713B"/>
    <w:rsid w:val="2954AABD"/>
    <w:rsid w:val="2963429C"/>
    <w:rsid w:val="2980C859"/>
    <w:rsid w:val="2986834B"/>
    <w:rsid w:val="298CA93C"/>
    <w:rsid w:val="298F0B4E"/>
    <w:rsid w:val="299B918C"/>
    <w:rsid w:val="29A28C51"/>
    <w:rsid w:val="29BDC95E"/>
    <w:rsid w:val="29C72FE9"/>
    <w:rsid w:val="29D66B39"/>
    <w:rsid w:val="29F6427B"/>
    <w:rsid w:val="29FFACB6"/>
    <w:rsid w:val="2A1D77AB"/>
    <w:rsid w:val="2A270104"/>
    <w:rsid w:val="2A51C4DB"/>
    <w:rsid w:val="2A53D667"/>
    <w:rsid w:val="2A7AEFE3"/>
    <w:rsid w:val="2AB2F941"/>
    <w:rsid w:val="2AB4137E"/>
    <w:rsid w:val="2ABA817B"/>
    <w:rsid w:val="2AC64979"/>
    <w:rsid w:val="2AC7EF4A"/>
    <w:rsid w:val="2AC86153"/>
    <w:rsid w:val="2ACF4907"/>
    <w:rsid w:val="2AD7282B"/>
    <w:rsid w:val="2B220548"/>
    <w:rsid w:val="2B419CE2"/>
    <w:rsid w:val="2B4DFCFC"/>
    <w:rsid w:val="2B4E03CC"/>
    <w:rsid w:val="2B5D05EF"/>
    <w:rsid w:val="2B683494"/>
    <w:rsid w:val="2B68CD8C"/>
    <w:rsid w:val="2B8FBCA9"/>
    <w:rsid w:val="2B90BE55"/>
    <w:rsid w:val="2B94036F"/>
    <w:rsid w:val="2BA1A1A1"/>
    <w:rsid w:val="2BC90DEC"/>
    <w:rsid w:val="2BCB5502"/>
    <w:rsid w:val="2BCC9238"/>
    <w:rsid w:val="2BDE8AE4"/>
    <w:rsid w:val="2BDF5E4C"/>
    <w:rsid w:val="2BE3A608"/>
    <w:rsid w:val="2BEECF82"/>
    <w:rsid w:val="2BEF5562"/>
    <w:rsid w:val="2C028A7E"/>
    <w:rsid w:val="2C164D66"/>
    <w:rsid w:val="2C1BB3CB"/>
    <w:rsid w:val="2C2D8730"/>
    <w:rsid w:val="2C381C79"/>
    <w:rsid w:val="2C4053E0"/>
    <w:rsid w:val="2C415F21"/>
    <w:rsid w:val="2C49A829"/>
    <w:rsid w:val="2C505C09"/>
    <w:rsid w:val="2C55111E"/>
    <w:rsid w:val="2C7B992D"/>
    <w:rsid w:val="2C8ED739"/>
    <w:rsid w:val="2C940F59"/>
    <w:rsid w:val="2C9FFD4F"/>
    <w:rsid w:val="2CBD2DBE"/>
    <w:rsid w:val="2CDC8FE3"/>
    <w:rsid w:val="2CEA281B"/>
    <w:rsid w:val="2CEF445E"/>
    <w:rsid w:val="2CF3F999"/>
    <w:rsid w:val="2CFD4632"/>
    <w:rsid w:val="2D12D894"/>
    <w:rsid w:val="2D25E1C0"/>
    <w:rsid w:val="2D3D0A5C"/>
    <w:rsid w:val="2D5059B5"/>
    <w:rsid w:val="2D5A8B8D"/>
    <w:rsid w:val="2D61C4DC"/>
    <w:rsid w:val="2D65C7AE"/>
    <w:rsid w:val="2D827601"/>
    <w:rsid w:val="2D8742DD"/>
    <w:rsid w:val="2DAFCA98"/>
    <w:rsid w:val="2DBCD425"/>
    <w:rsid w:val="2DC8892E"/>
    <w:rsid w:val="2DDDC2E6"/>
    <w:rsid w:val="2DE0E504"/>
    <w:rsid w:val="2DFECB6F"/>
    <w:rsid w:val="2E17FE71"/>
    <w:rsid w:val="2E448769"/>
    <w:rsid w:val="2E7482BC"/>
    <w:rsid w:val="2E88EA40"/>
    <w:rsid w:val="2E9870D4"/>
    <w:rsid w:val="2EA2A7A3"/>
    <w:rsid w:val="2EB981EE"/>
    <w:rsid w:val="2EC5E4DA"/>
    <w:rsid w:val="2EEAFAF5"/>
    <w:rsid w:val="2EF59358"/>
    <w:rsid w:val="2EF5E4A1"/>
    <w:rsid w:val="2F0FEABF"/>
    <w:rsid w:val="2F3426D8"/>
    <w:rsid w:val="2F55247C"/>
    <w:rsid w:val="2F5F4493"/>
    <w:rsid w:val="2F61175F"/>
    <w:rsid w:val="2F86209B"/>
    <w:rsid w:val="2F8FC30C"/>
    <w:rsid w:val="2F92CFBB"/>
    <w:rsid w:val="2F92DF84"/>
    <w:rsid w:val="2F93A1F3"/>
    <w:rsid w:val="2F9A75C4"/>
    <w:rsid w:val="2F9AE5E6"/>
    <w:rsid w:val="2FA55667"/>
    <w:rsid w:val="2FAF0981"/>
    <w:rsid w:val="2FB1B1DA"/>
    <w:rsid w:val="2FD9A401"/>
    <w:rsid w:val="2FF7D37D"/>
    <w:rsid w:val="302D9BCB"/>
    <w:rsid w:val="3033476F"/>
    <w:rsid w:val="303368EE"/>
    <w:rsid w:val="304EF811"/>
    <w:rsid w:val="3052B8AD"/>
    <w:rsid w:val="3054CA4A"/>
    <w:rsid w:val="3067F8CC"/>
    <w:rsid w:val="3068AFA8"/>
    <w:rsid w:val="307F21AF"/>
    <w:rsid w:val="30985404"/>
    <w:rsid w:val="30989BA1"/>
    <w:rsid w:val="309FB66A"/>
    <w:rsid w:val="30A1236C"/>
    <w:rsid w:val="30A71888"/>
    <w:rsid w:val="30AAA2E5"/>
    <w:rsid w:val="30C15D5C"/>
    <w:rsid w:val="30E01A98"/>
    <w:rsid w:val="30F0A4B0"/>
    <w:rsid w:val="30F17894"/>
    <w:rsid w:val="30F5C8DB"/>
    <w:rsid w:val="30F7BFD6"/>
    <w:rsid w:val="310631DF"/>
    <w:rsid w:val="3114B3C6"/>
    <w:rsid w:val="31468DCA"/>
    <w:rsid w:val="31553C0B"/>
    <w:rsid w:val="3170E891"/>
    <w:rsid w:val="31876477"/>
    <w:rsid w:val="318F5A04"/>
    <w:rsid w:val="319A9D69"/>
    <w:rsid w:val="319BEA43"/>
    <w:rsid w:val="31A66989"/>
    <w:rsid w:val="31B49671"/>
    <w:rsid w:val="31C3F744"/>
    <w:rsid w:val="31CB369F"/>
    <w:rsid w:val="31D21F89"/>
    <w:rsid w:val="31DDD504"/>
    <w:rsid w:val="31E413A4"/>
    <w:rsid w:val="31E9270F"/>
    <w:rsid w:val="31F2E0FF"/>
    <w:rsid w:val="31F4700D"/>
    <w:rsid w:val="3204960F"/>
    <w:rsid w:val="320A6B03"/>
    <w:rsid w:val="320DD877"/>
    <w:rsid w:val="3227B66D"/>
    <w:rsid w:val="322D3E4A"/>
    <w:rsid w:val="322F7A36"/>
    <w:rsid w:val="322FC0B9"/>
    <w:rsid w:val="3234C3EC"/>
    <w:rsid w:val="3237BD02"/>
    <w:rsid w:val="323AD05F"/>
    <w:rsid w:val="3251C1D1"/>
    <w:rsid w:val="327FBA9D"/>
    <w:rsid w:val="328A0DDB"/>
    <w:rsid w:val="32B4113E"/>
    <w:rsid w:val="32C593FD"/>
    <w:rsid w:val="32D30CF7"/>
    <w:rsid w:val="32D7F980"/>
    <w:rsid w:val="32F07546"/>
    <w:rsid w:val="32F872BB"/>
    <w:rsid w:val="33177DC4"/>
    <w:rsid w:val="3317EA21"/>
    <w:rsid w:val="3326222D"/>
    <w:rsid w:val="3343A2BF"/>
    <w:rsid w:val="334B355E"/>
    <w:rsid w:val="3351E22A"/>
    <w:rsid w:val="336884D6"/>
    <w:rsid w:val="33749E42"/>
    <w:rsid w:val="337E5602"/>
    <w:rsid w:val="33977A40"/>
    <w:rsid w:val="339DBB08"/>
    <w:rsid w:val="33A60C20"/>
    <w:rsid w:val="33BA6B04"/>
    <w:rsid w:val="33BCC389"/>
    <w:rsid w:val="33C12261"/>
    <w:rsid w:val="33C64ED3"/>
    <w:rsid w:val="33E2A526"/>
    <w:rsid w:val="33F6BA6A"/>
    <w:rsid w:val="340EDDDA"/>
    <w:rsid w:val="34281F06"/>
    <w:rsid w:val="34402C46"/>
    <w:rsid w:val="34403B1A"/>
    <w:rsid w:val="344970C6"/>
    <w:rsid w:val="344A97A0"/>
    <w:rsid w:val="345B3800"/>
    <w:rsid w:val="348B976B"/>
    <w:rsid w:val="34A6383F"/>
    <w:rsid w:val="34A6AD9B"/>
    <w:rsid w:val="34BAC313"/>
    <w:rsid w:val="34D3B440"/>
    <w:rsid w:val="34DF3B0A"/>
    <w:rsid w:val="34E08E35"/>
    <w:rsid w:val="34E5A528"/>
    <w:rsid w:val="350001FE"/>
    <w:rsid w:val="3516E547"/>
    <w:rsid w:val="3529358E"/>
    <w:rsid w:val="354237D3"/>
    <w:rsid w:val="35475655"/>
    <w:rsid w:val="35476154"/>
    <w:rsid w:val="35493FCC"/>
    <w:rsid w:val="355468DA"/>
    <w:rsid w:val="3561CCDC"/>
    <w:rsid w:val="356CB532"/>
    <w:rsid w:val="35751903"/>
    <w:rsid w:val="357951E1"/>
    <w:rsid w:val="3590C34B"/>
    <w:rsid w:val="35962D5F"/>
    <w:rsid w:val="359DA0FA"/>
    <w:rsid w:val="35A5AF0B"/>
    <w:rsid w:val="35C94F40"/>
    <w:rsid w:val="35D6215E"/>
    <w:rsid w:val="35DF2028"/>
    <w:rsid w:val="35DFF211"/>
    <w:rsid w:val="35E713E3"/>
    <w:rsid w:val="3614FAAF"/>
    <w:rsid w:val="3618DFEB"/>
    <w:rsid w:val="362065DA"/>
    <w:rsid w:val="3653C0A7"/>
    <w:rsid w:val="36640572"/>
    <w:rsid w:val="36682181"/>
    <w:rsid w:val="366C6DFD"/>
    <w:rsid w:val="36881F55"/>
    <w:rsid w:val="369138B1"/>
    <w:rsid w:val="3691E671"/>
    <w:rsid w:val="369D581B"/>
    <w:rsid w:val="36B22384"/>
    <w:rsid w:val="36B7FE82"/>
    <w:rsid w:val="36B9C76C"/>
    <w:rsid w:val="36D0331D"/>
    <w:rsid w:val="36DE6444"/>
    <w:rsid w:val="36EDDFFF"/>
    <w:rsid w:val="3705D356"/>
    <w:rsid w:val="370CE01E"/>
    <w:rsid w:val="371D91B8"/>
    <w:rsid w:val="37204A16"/>
    <w:rsid w:val="372B5DE2"/>
    <w:rsid w:val="373238B2"/>
    <w:rsid w:val="374C751C"/>
    <w:rsid w:val="3759F0E6"/>
    <w:rsid w:val="37879DC3"/>
    <w:rsid w:val="37905FBB"/>
    <w:rsid w:val="37978CA4"/>
    <w:rsid w:val="37BB2086"/>
    <w:rsid w:val="37C379EB"/>
    <w:rsid w:val="37CD2D9F"/>
    <w:rsid w:val="37ED22C0"/>
    <w:rsid w:val="381779D4"/>
    <w:rsid w:val="381B69BF"/>
    <w:rsid w:val="3836B0DC"/>
    <w:rsid w:val="3837F94D"/>
    <w:rsid w:val="384881D1"/>
    <w:rsid w:val="3884B628"/>
    <w:rsid w:val="389B1BB8"/>
    <w:rsid w:val="38A297C7"/>
    <w:rsid w:val="38A7D836"/>
    <w:rsid w:val="38AFA1A2"/>
    <w:rsid w:val="38B824F5"/>
    <w:rsid w:val="38D3EB78"/>
    <w:rsid w:val="38DA3A04"/>
    <w:rsid w:val="38DDB3D2"/>
    <w:rsid w:val="38EDB44B"/>
    <w:rsid w:val="38F34102"/>
    <w:rsid w:val="38F626EA"/>
    <w:rsid w:val="392344B6"/>
    <w:rsid w:val="393D7537"/>
    <w:rsid w:val="39536D2F"/>
    <w:rsid w:val="3954FCC6"/>
    <w:rsid w:val="396981A0"/>
    <w:rsid w:val="3979CE04"/>
    <w:rsid w:val="397C8A55"/>
    <w:rsid w:val="39936CA2"/>
    <w:rsid w:val="3997E944"/>
    <w:rsid w:val="39AEC077"/>
    <w:rsid w:val="39C689E8"/>
    <w:rsid w:val="39D4DBA6"/>
    <w:rsid w:val="39DC7681"/>
    <w:rsid w:val="39E9153E"/>
    <w:rsid w:val="3A199F77"/>
    <w:rsid w:val="3A26FAB4"/>
    <w:rsid w:val="3A47EEE2"/>
    <w:rsid w:val="3A512A16"/>
    <w:rsid w:val="3A54265D"/>
    <w:rsid w:val="3A599163"/>
    <w:rsid w:val="3A7ECBCA"/>
    <w:rsid w:val="3A7FE702"/>
    <w:rsid w:val="3A9048D3"/>
    <w:rsid w:val="3A93C873"/>
    <w:rsid w:val="3AB7D85C"/>
    <w:rsid w:val="3ABC94E4"/>
    <w:rsid w:val="3AC08A97"/>
    <w:rsid w:val="3AC3D59C"/>
    <w:rsid w:val="3AC86368"/>
    <w:rsid w:val="3AE771FF"/>
    <w:rsid w:val="3AF0A9B0"/>
    <w:rsid w:val="3B0C90E6"/>
    <w:rsid w:val="3B1400B8"/>
    <w:rsid w:val="3B2DD018"/>
    <w:rsid w:val="3B2F80EB"/>
    <w:rsid w:val="3B403E0D"/>
    <w:rsid w:val="3B405C44"/>
    <w:rsid w:val="3B61DD0A"/>
    <w:rsid w:val="3B6F0AEA"/>
    <w:rsid w:val="3B9A7D08"/>
    <w:rsid w:val="3BA23DE9"/>
    <w:rsid w:val="3BACBE76"/>
    <w:rsid w:val="3BAFE4D2"/>
    <w:rsid w:val="3BBAC8B7"/>
    <w:rsid w:val="3BBB6C4A"/>
    <w:rsid w:val="3BBF9D40"/>
    <w:rsid w:val="3BC0FABA"/>
    <w:rsid w:val="3BE4DC23"/>
    <w:rsid w:val="3BEEB004"/>
    <w:rsid w:val="3BF58FC0"/>
    <w:rsid w:val="3C04FBF5"/>
    <w:rsid w:val="3C2E9232"/>
    <w:rsid w:val="3C2F90D4"/>
    <w:rsid w:val="3C3F0F00"/>
    <w:rsid w:val="3C477AFE"/>
    <w:rsid w:val="3C54CFA7"/>
    <w:rsid w:val="3C5C84B8"/>
    <w:rsid w:val="3C5D0C9F"/>
    <w:rsid w:val="3C7E1B26"/>
    <w:rsid w:val="3C97A7A4"/>
    <w:rsid w:val="3C97F163"/>
    <w:rsid w:val="3C9E2AE0"/>
    <w:rsid w:val="3CE9F3A3"/>
    <w:rsid w:val="3CEA634C"/>
    <w:rsid w:val="3D09D2D6"/>
    <w:rsid w:val="3D307A5C"/>
    <w:rsid w:val="3D4090F1"/>
    <w:rsid w:val="3D4369D6"/>
    <w:rsid w:val="3D4F619B"/>
    <w:rsid w:val="3D71D619"/>
    <w:rsid w:val="3DA8FB3D"/>
    <w:rsid w:val="3DBB3C8A"/>
    <w:rsid w:val="3DBC7B7F"/>
    <w:rsid w:val="3DC5A335"/>
    <w:rsid w:val="3DC93E0B"/>
    <w:rsid w:val="3DD9D426"/>
    <w:rsid w:val="3DE93DCF"/>
    <w:rsid w:val="3E150646"/>
    <w:rsid w:val="3E2E5FAA"/>
    <w:rsid w:val="3E309E4A"/>
    <w:rsid w:val="3E321161"/>
    <w:rsid w:val="3E455180"/>
    <w:rsid w:val="3E4EB66A"/>
    <w:rsid w:val="3E602BE4"/>
    <w:rsid w:val="3E60843D"/>
    <w:rsid w:val="3E628B81"/>
    <w:rsid w:val="3E6BB424"/>
    <w:rsid w:val="3E834E18"/>
    <w:rsid w:val="3E87FD09"/>
    <w:rsid w:val="3E91932C"/>
    <w:rsid w:val="3E970754"/>
    <w:rsid w:val="3EBD8F65"/>
    <w:rsid w:val="3ED2E209"/>
    <w:rsid w:val="3EE80322"/>
    <w:rsid w:val="3EECA93C"/>
    <w:rsid w:val="3EEEFD36"/>
    <w:rsid w:val="3F117292"/>
    <w:rsid w:val="3F13CA43"/>
    <w:rsid w:val="3F18B4B8"/>
    <w:rsid w:val="3F233DF1"/>
    <w:rsid w:val="3F2E99FF"/>
    <w:rsid w:val="3F33E4E2"/>
    <w:rsid w:val="3F35F64D"/>
    <w:rsid w:val="3F6F9A76"/>
    <w:rsid w:val="3F73CAF3"/>
    <w:rsid w:val="3F78F04F"/>
    <w:rsid w:val="3F8D7225"/>
    <w:rsid w:val="3F9309A1"/>
    <w:rsid w:val="3F95413B"/>
    <w:rsid w:val="3FC2390C"/>
    <w:rsid w:val="3FC87926"/>
    <w:rsid w:val="3FD4491E"/>
    <w:rsid w:val="3FDD33F4"/>
    <w:rsid w:val="3FDF832A"/>
    <w:rsid w:val="3FE896C3"/>
    <w:rsid w:val="40046BEA"/>
    <w:rsid w:val="400EAD11"/>
    <w:rsid w:val="400EEC33"/>
    <w:rsid w:val="4038EECD"/>
    <w:rsid w:val="403C8BC6"/>
    <w:rsid w:val="4044BBC9"/>
    <w:rsid w:val="405011C6"/>
    <w:rsid w:val="4052FA06"/>
    <w:rsid w:val="405F0906"/>
    <w:rsid w:val="4067B9D8"/>
    <w:rsid w:val="406A6BFB"/>
    <w:rsid w:val="4073A2C0"/>
    <w:rsid w:val="40859F3C"/>
    <w:rsid w:val="40A771A6"/>
    <w:rsid w:val="40C0E5D1"/>
    <w:rsid w:val="40CEBC65"/>
    <w:rsid w:val="40FB9F6C"/>
    <w:rsid w:val="41092AB4"/>
    <w:rsid w:val="411D709C"/>
    <w:rsid w:val="4145705C"/>
    <w:rsid w:val="4186DE69"/>
    <w:rsid w:val="41984D11"/>
    <w:rsid w:val="41AD37B1"/>
    <w:rsid w:val="41BF4338"/>
    <w:rsid w:val="41CA08FB"/>
    <w:rsid w:val="41E4D683"/>
    <w:rsid w:val="42017608"/>
    <w:rsid w:val="42296A6D"/>
    <w:rsid w:val="423EE827"/>
    <w:rsid w:val="4250BB9D"/>
    <w:rsid w:val="425E1F22"/>
    <w:rsid w:val="42612176"/>
    <w:rsid w:val="42693F18"/>
    <w:rsid w:val="4272337B"/>
    <w:rsid w:val="42748152"/>
    <w:rsid w:val="428DC4F4"/>
    <w:rsid w:val="42BD41D2"/>
    <w:rsid w:val="42C642AE"/>
    <w:rsid w:val="42CB65C6"/>
    <w:rsid w:val="42D642D3"/>
    <w:rsid w:val="42DD3ABF"/>
    <w:rsid w:val="42E6FE4C"/>
    <w:rsid w:val="42F57AC5"/>
    <w:rsid w:val="43096170"/>
    <w:rsid w:val="4357831A"/>
    <w:rsid w:val="43597E39"/>
    <w:rsid w:val="43674404"/>
    <w:rsid w:val="436B0AB6"/>
    <w:rsid w:val="437A1FE6"/>
    <w:rsid w:val="438A3F40"/>
    <w:rsid w:val="43E4FFCC"/>
    <w:rsid w:val="43FF025C"/>
    <w:rsid w:val="4448C7AB"/>
    <w:rsid w:val="445BB71B"/>
    <w:rsid w:val="445C9141"/>
    <w:rsid w:val="4463C2DD"/>
    <w:rsid w:val="4466051E"/>
    <w:rsid w:val="44721285"/>
    <w:rsid w:val="4489901E"/>
    <w:rsid w:val="44A2F3F4"/>
    <w:rsid w:val="44AC0330"/>
    <w:rsid w:val="44BE9D07"/>
    <w:rsid w:val="44CE495E"/>
    <w:rsid w:val="44EE9649"/>
    <w:rsid w:val="44F3F8DA"/>
    <w:rsid w:val="45139E37"/>
    <w:rsid w:val="45144E4A"/>
    <w:rsid w:val="451ABCC8"/>
    <w:rsid w:val="451FF095"/>
    <w:rsid w:val="45281CFC"/>
    <w:rsid w:val="453282DA"/>
    <w:rsid w:val="4554798E"/>
    <w:rsid w:val="455D686C"/>
    <w:rsid w:val="45634A55"/>
    <w:rsid w:val="456F30F5"/>
    <w:rsid w:val="45780664"/>
    <w:rsid w:val="45808F55"/>
    <w:rsid w:val="458ACE8C"/>
    <w:rsid w:val="45997ECB"/>
    <w:rsid w:val="459D1A0F"/>
    <w:rsid w:val="459E08D4"/>
    <w:rsid w:val="459F99FC"/>
    <w:rsid w:val="45A16069"/>
    <w:rsid w:val="45AE110C"/>
    <w:rsid w:val="45C76B14"/>
    <w:rsid w:val="45CEC62A"/>
    <w:rsid w:val="45E64F0E"/>
    <w:rsid w:val="45EF49FC"/>
    <w:rsid w:val="4603082B"/>
    <w:rsid w:val="460EF838"/>
    <w:rsid w:val="4611EFA1"/>
    <w:rsid w:val="464045B3"/>
    <w:rsid w:val="464DFB89"/>
    <w:rsid w:val="467DE4A3"/>
    <w:rsid w:val="469873E4"/>
    <w:rsid w:val="4699C4CF"/>
    <w:rsid w:val="46A030BF"/>
    <w:rsid w:val="46C43344"/>
    <w:rsid w:val="46F2D10E"/>
    <w:rsid w:val="46F83E7F"/>
    <w:rsid w:val="46FB9295"/>
    <w:rsid w:val="470C6D46"/>
    <w:rsid w:val="47110B82"/>
    <w:rsid w:val="4741C7C0"/>
    <w:rsid w:val="47495C1A"/>
    <w:rsid w:val="47910EB6"/>
    <w:rsid w:val="47A6EF42"/>
    <w:rsid w:val="47C0CC06"/>
    <w:rsid w:val="47E73AB7"/>
    <w:rsid w:val="47E9B84E"/>
    <w:rsid w:val="47F3BBF8"/>
    <w:rsid w:val="47FF1A47"/>
    <w:rsid w:val="481A23D7"/>
    <w:rsid w:val="4874EB68"/>
    <w:rsid w:val="488B6980"/>
    <w:rsid w:val="488BE2E3"/>
    <w:rsid w:val="488ED37D"/>
    <w:rsid w:val="48916652"/>
    <w:rsid w:val="4893B5DB"/>
    <w:rsid w:val="489B606B"/>
    <w:rsid w:val="48A22164"/>
    <w:rsid w:val="48A8B730"/>
    <w:rsid w:val="48BB1F97"/>
    <w:rsid w:val="48C60003"/>
    <w:rsid w:val="48C6BEDE"/>
    <w:rsid w:val="48D7DE68"/>
    <w:rsid w:val="48DF4BD3"/>
    <w:rsid w:val="48E50EB2"/>
    <w:rsid w:val="48F15C21"/>
    <w:rsid w:val="48F999C1"/>
    <w:rsid w:val="490C5C37"/>
    <w:rsid w:val="4915BBFF"/>
    <w:rsid w:val="491F059A"/>
    <w:rsid w:val="49222480"/>
    <w:rsid w:val="49266D0B"/>
    <w:rsid w:val="492C2CB6"/>
    <w:rsid w:val="492C8209"/>
    <w:rsid w:val="4941D3C2"/>
    <w:rsid w:val="49493AF3"/>
    <w:rsid w:val="4955B002"/>
    <w:rsid w:val="4964141A"/>
    <w:rsid w:val="497E07CC"/>
    <w:rsid w:val="498B16ED"/>
    <w:rsid w:val="498DFFB9"/>
    <w:rsid w:val="499303A0"/>
    <w:rsid w:val="499715B2"/>
    <w:rsid w:val="49A15F6B"/>
    <w:rsid w:val="49BBE094"/>
    <w:rsid w:val="49BF8CB3"/>
    <w:rsid w:val="49D68FB0"/>
    <w:rsid w:val="49FC0C61"/>
    <w:rsid w:val="49FE9DFA"/>
    <w:rsid w:val="4A1D6D4B"/>
    <w:rsid w:val="4A43089B"/>
    <w:rsid w:val="4A4C3B55"/>
    <w:rsid w:val="4A4FD1FD"/>
    <w:rsid w:val="4A7167B8"/>
    <w:rsid w:val="4A8452BF"/>
    <w:rsid w:val="4A8E5034"/>
    <w:rsid w:val="4A9631FC"/>
    <w:rsid w:val="4AA3AFD4"/>
    <w:rsid w:val="4AAE08A4"/>
    <w:rsid w:val="4AB717CF"/>
    <w:rsid w:val="4AB80CE8"/>
    <w:rsid w:val="4ABF2A9E"/>
    <w:rsid w:val="4ACB9F2E"/>
    <w:rsid w:val="4AD6FBEF"/>
    <w:rsid w:val="4ADF7CA6"/>
    <w:rsid w:val="4AED2B52"/>
    <w:rsid w:val="4AF5D54A"/>
    <w:rsid w:val="4B231F69"/>
    <w:rsid w:val="4B2B5A54"/>
    <w:rsid w:val="4B43E237"/>
    <w:rsid w:val="4B4DBF69"/>
    <w:rsid w:val="4B4E4AE7"/>
    <w:rsid w:val="4B615690"/>
    <w:rsid w:val="4B67DA63"/>
    <w:rsid w:val="4B6881E0"/>
    <w:rsid w:val="4B8305D8"/>
    <w:rsid w:val="4B904A60"/>
    <w:rsid w:val="4B91EFEC"/>
    <w:rsid w:val="4BA564D9"/>
    <w:rsid w:val="4BAFEBA4"/>
    <w:rsid w:val="4BEB0B3E"/>
    <w:rsid w:val="4BF7425E"/>
    <w:rsid w:val="4C1B7AF5"/>
    <w:rsid w:val="4C200BEA"/>
    <w:rsid w:val="4C44A5FA"/>
    <w:rsid w:val="4C45E42F"/>
    <w:rsid w:val="4C56AC04"/>
    <w:rsid w:val="4C5A535F"/>
    <w:rsid w:val="4C5A8D31"/>
    <w:rsid w:val="4C6DC8F7"/>
    <w:rsid w:val="4C7777C6"/>
    <w:rsid w:val="4C80227A"/>
    <w:rsid w:val="4C8B2D8D"/>
    <w:rsid w:val="4C920E55"/>
    <w:rsid w:val="4C924E44"/>
    <w:rsid w:val="4C926F2E"/>
    <w:rsid w:val="4CC7F9A8"/>
    <w:rsid w:val="4CD9A4C6"/>
    <w:rsid w:val="4CDDBE51"/>
    <w:rsid w:val="4CE2533C"/>
    <w:rsid w:val="4CFDC8E4"/>
    <w:rsid w:val="4D041703"/>
    <w:rsid w:val="4D113B5D"/>
    <w:rsid w:val="4D365981"/>
    <w:rsid w:val="4D3695FF"/>
    <w:rsid w:val="4D3725F0"/>
    <w:rsid w:val="4D492175"/>
    <w:rsid w:val="4D5BD1B1"/>
    <w:rsid w:val="4D606A04"/>
    <w:rsid w:val="4D62B6BB"/>
    <w:rsid w:val="4D6BAE63"/>
    <w:rsid w:val="4D6C32E1"/>
    <w:rsid w:val="4D9CB06F"/>
    <w:rsid w:val="4DAD91DC"/>
    <w:rsid w:val="4DB34E42"/>
    <w:rsid w:val="4DBC0B9A"/>
    <w:rsid w:val="4DE4D0A7"/>
    <w:rsid w:val="4DE51A3B"/>
    <w:rsid w:val="4DEEE3DF"/>
    <w:rsid w:val="4DF220CD"/>
    <w:rsid w:val="4E1E3966"/>
    <w:rsid w:val="4E5490FF"/>
    <w:rsid w:val="4E5604DA"/>
    <w:rsid w:val="4E5C010C"/>
    <w:rsid w:val="4E5C2177"/>
    <w:rsid w:val="4E61C16F"/>
    <w:rsid w:val="4E733EBB"/>
    <w:rsid w:val="4E8419DA"/>
    <w:rsid w:val="4E8AEB1D"/>
    <w:rsid w:val="4E8CCDA7"/>
    <w:rsid w:val="4E9BFCB6"/>
    <w:rsid w:val="4EB5A6BC"/>
    <w:rsid w:val="4EB9CF54"/>
    <w:rsid w:val="4EBF56AD"/>
    <w:rsid w:val="4EC25B7F"/>
    <w:rsid w:val="4ECF33B0"/>
    <w:rsid w:val="4ED483B1"/>
    <w:rsid w:val="4ED95673"/>
    <w:rsid w:val="4EF1EA96"/>
    <w:rsid w:val="4F0D5749"/>
    <w:rsid w:val="4F1A7900"/>
    <w:rsid w:val="4F1AD441"/>
    <w:rsid w:val="4F2287A6"/>
    <w:rsid w:val="4F29C729"/>
    <w:rsid w:val="4F3C616F"/>
    <w:rsid w:val="4F4D98FB"/>
    <w:rsid w:val="4F55BB8B"/>
    <w:rsid w:val="4F56CC85"/>
    <w:rsid w:val="4F5E2C0A"/>
    <w:rsid w:val="4F766593"/>
    <w:rsid w:val="4F81D7E2"/>
    <w:rsid w:val="4F8B29B3"/>
    <w:rsid w:val="4F8EF8D7"/>
    <w:rsid w:val="4F92DE50"/>
    <w:rsid w:val="4F969B6A"/>
    <w:rsid w:val="4F9F5E6B"/>
    <w:rsid w:val="4FA70959"/>
    <w:rsid w:val="4FB44CEF"/>
    <w:rsid w:val="4FBCC911"/>
    <w:rsid w:val="4FC969F9"/>
    <w:rsid w:val="4FD7581F"/>
    <w:rsid w:val="4FDB355A"/>
    <w:rsid w:val="4FFA6EEC"/>
    <w:rsid w:val="50081482"/>
    <w:rsid w:val="500AFA5E"/>
    <w:rsid w:val="500DC751"/>
    <w:rsid w:val="50117732"/>
    <w:rsid w:val="5021CD66"/>
    <w:rsid w:val="502EB48C"/>
    <w:rsid w:val="5037A264"/>
    <w:rsid w:val="503CA1CB"/>
    <w:rsid w:val="50478351"/>
    <w:rsid w:val="505862E6"/>
    <w:rsid w:val="505EC9B8"/>
    <w:rsid w:val="50633A1D"/>
    <w:rsid w:val="506E6A55"/>
    <w:rsid w:val="507023E3"/>
    <w:rsid w:val="5087FF53"/>
    <w:rsid w:val="508C912F"/>
    <w:rsid w:val="508EDCB2"/>
    <w:rsid w:val="5094261C"/>
    <w:rsid w:val="5097DF2A"/>
    <w:rsid w:val="50AEAA85"/>
    <w:rsid w:val="50B42946"/>
    <w:rsid w:val="50CAA943"/>
    <w:rsid w:val="50CAD667"/>
    <w:rsid w:val="50CC3565"/>
    <w:rsid w:val="50D53B60"/>
    <w:rsid w:val="50DDC6D7"/>
    <w:rsid w:val="50DEB810"/>
    <w:rsid w:val="50EC8746"/>
    <w:rsid w:val="50F20169"/>
    <w:rsid w:val="50FC4BD2"/>
    <w:rsid w:val="5109E551"/>
    <w:rsid w:val="5131FA2F"/>
    <w:rsid w:val="513822A3"/>
    <w:rsid w:val="51400689"/>
    <w:rsid w:val="516073CA"/>
    <w:rsid w:val="5196B16B"/>
    <w:rsid w:val="51A3BE2C"/>
    <w:rsid w:val="51D0AAE0"/>
    <w:rsid w:val="51DCEE79"/>
    <w:rsid w:val="521DB399"/>
    <w:rsid w:val="52497D92"/>
    <w:rsid w:val="5256E9EC"/>
    <w:rsid w:val="526389E4"/>
    <w:rsid w:val="529E5B08"/>
    <w:rsid w:val="52AD40AB"/>
    <w:rsid w:val="52B15799"/>
    <w:rsid w:val="52C3F5C4"/>
    <w:rsid w:val="52C768FE"/>
    <w:rsid w:val="52D8C6FA"/>
    <w:rsid w:val="52E4B02E"/>
    <w:rsid w:val="52E55201"/>
    <w:rsid w:val="52EE3941"/>
    <w:rsid w:val="52FFEADD"/>
    <w:rsid w:val="531382F6"/>
    <w:rsid w:val="533671BE"/>
    <w:rsid w:val="533D4354"/>
    <w:rsid w:val="535D829E"/>
    <w:rsid w:val="536704BE"/>
    <w:rsid w:val="536A079E"/>
    <w:rsid w:val="53706C5E"/>
    <w:rsid w:val="539B45AC"/>
    <w:rsid w:val="53A4053F"/>
    <w:rsid w:val="53C689E5"/>
    <w:rsid w:val="53D87349"/>
    <w:rsid w:val="53DDA646"/>
    <w:rsid w:val="53ECF5E2"/>
    <w:rsid w:val="53F951DA"/>
    <w:rsid w:val="540F2C95"/>
    <w:rsid w:val="5433694B"/>
    <w:rsid w:val="544E646A"/>
    <w:rsid w:val="5454AA40"/>
    <w:rsid w:val="545D99FA"/>
    <w:rsid w:val="545E1E29"/>
    <w:rsid w:val="545F87C9"/>
    <w:rsid w:val="54732499"/>
    <w:rsid w:val="5474C56A"/>
    <w:rsid w:val="547C89B6"/>
    <w:rsid w:val="548B7AE6"/>
    <w:rsid w:val="54917638"/>
    <w:rsid w:val="54D0C3A3"/>
    <w:rsid w:val="54D14676"/>
    <w:rsid w:val="54D7C16C"/>
    <w:rsid w:val="5505FE0B"/>
    <w:rsid w:val="551834E6"/>
    <w:rsid w:val="55196DA7"/>
    <w:rsid w:val="551EBC58"/>
    <w:rsid w:val="552A2A18"/>
    <w:rsid w:val="55371D66"/>
    <w:rsid w:val="5538C24E"/>
    <w:rsid w:val="5549B218"/>
    <w:rsid w:val="5557BB4E"/>
    <w:rsid w:val="556A535D"/>
    <w:rsid w:val="5574315C"/>
    <w:rsid w:val="558295AA"/>
    <w:rsid w:val="558647C0"/>
    <w:rsid w:val="5588BE7D"/>
    <w:rsid w:val="558D9B69"/>
    <w:rsid w:val="5590A616"/>
    <w:rsid w:val="55A141D7"/>
    <w:rsid w:val="55B5B5F7"/>
    <w:rsid w:val="55BBD56C"/>
    <w:rsid w:val="55CF7B29"/>
    <w:rsid w:val="5605DD5B"/>
    <w:rsid w:val="562DD4C1"/>
    <w:rsid w:val="562EB482"/>
    <w:rsid w:val="5633FE3F"/>
    <w:rsid w:val="56371933"/>
    <w:rsid w:val="563873C0"/>
    <w:rsid w:val="564DF197"/>
    <w:rsid w:val="565D426E"/>
    <w:rsid w:val="5667507E"/>
    <w:rsid w:val="56710E1D"/>
    <w:rsid w:val="5683D5A8"/>
    <w:rsid w:val="568A491E"/>
    <w:rsid w:val="569D6F23"/>
    <w:rsid w:val="56AA4893"/>
    <w:rsid w:val="56C997F6"/>
    <w:rsid w:val="56CFB1F2"/>
    <w:rsid w:val="56D77702"/>
    <w:rsid w:val="56DC3D76"/>
    <w:rsid w:val="56E213C9"/>
    <w:rsid w:val="56E6A217"/>
    <w:rsid w:val="56EC850C"/>
    <w:rsid w:val="5706466D"/>
    <w:rsid w:val="572B125B"/>
    <w:rsid w:val="5732D705"/>
    <w:rsid w:val="57389D32"/>
    <w:rsid w:val="5744847B"/>
    <w:rsid w:val="574EA791"/>
    <w:rsid w:val="5755744A"/>
    <w:rsid w:val="5766302D"/>
    <w:rsid w:val="576D438F"/>
    <w:rsid w:val="5785FB3C"/>
    <w:rsid w:val="57946E85"/>
    <w:rsid w:val="57A08E69"/>
    <w:rsid w:val="57AFE438"/>
    <w:rsid w:val="57B5054E"/>
    <w:rsid w:val="57BBF089"/>
    <w:rsid w:val="57C15F28"/>
    <w:rsid w:val="57D2C642"/>
    <w:rsid w:val="57E32237"/>
    <w:rsid w:val="57F9729C"/>
    <w:rsid w:val="57FC0ED3"/>
    <w:rsid w:val="58000BDA"/>
    <w:rsid w:val="58063187"/>
    <w:rsid w:val="5808B950"/>
    <w:rsid w:val="580D30B7"/>
    <w:rsid w:val="5810A988"/>
    <w:rsid w:val="58218B02"/>
    <w:rsid w:val="5835E23A"/>
    <w:rsid w:val="584111D7"/>
    <w:rsid w:val="585AB3D2"/>
    <w:rsid w:val="58807899"/>
    <w:rsid w:val="5882239E"/>
    <w:rsid w:val="589E8DCC"/>
    <w:rsid w:val="58BF38F9"/>
    <w:rsid w:val="58DDCF6F"/>
    <w:rsid w:val="58E4B09A"/>
    <w:rsid w:val="58FBBEF8"/>
    <w:rsid w:val="590E58A4"/>
    <w:rsid w:val="593CF68A"/>
    <w:rsid w:val="5947CDE0"/>
    <w:rsid w:val="59595E0D"/>
    <w:rsid w:val="595E5387"/>
    <w:rsid w:val="59625AA3"/>
    <w:rsid w:val="596BF609"/>
    <w:rsid w:val="599629A3"/>
    <w:rsid w:val="599A94EB"/>
    <w:rsid w:val="59A3F170"/>
    <w:rsid w:val="59A4C2E6"/>
    <w:rsid w:val="59A94665"/>
    <w:rsid w:val="59D9F212"/>
    <w:rsid w:val="59F53A67"/>
    <w:rsid w:val="5A0FD0BD"/>
    <w:rsid w:val="5A1207FF"/>
    <w:rsid w:val="5A23D1E6"/>
    <w:rsid w:val="5A26451E"/>
    <w:rsid w:val="5A3DE99E"/>
    <w:rsid w:val="5A44DDCF"/>
    <w:rsid w:val="5A623184"/>
    <w:rsid w:val="5A6FA498"/>
    <w:rsid w:val="5A73CE87"/>
    <w:rsid w:val="5A7C3FE0"/>
    <w:rsid w:val="5A838786"/>
    <w:rsid w:val="5A8C5F95"/>
    <w:rsid w:val="5A943B18"/>
    <w:rsid w:val="5AA0B2FA"/>
    <w:rsid w:val="5AA0CEC6"/>
    <w:rsid w:val="5AA30B16"/>
    <w:rsid w:val="5AB2620A"/>
    <w:rsid w:val="5AD3A0DE"/>
    <w:rsid w:val="5AD7AC93"/>
    <w:rsid w:val="5AEAA37F"/>
    <w:rsid w:val="5AF56E03"/>
    <w:rsid w:val="5AFB4E7F"/>
    <w:rsid w:val="5B026714"/>
    <w:rsid w:val="5B149F40"/>
    <w:rsid w:val="5B18EC61"/>
    <w:rsid w:val="5B266C7B"/>
    <w:rsid w:val="5B31AE99"/>
    <w:rsid w:val="5B3E2F9E"/>
    <w:rsid w:val="5B3FACD7"/>
    <w:rsid w:val="5B576F26"/>
    <w:rsid w:val="5B5BFAE9"/>
    <w:rsid w:val="5B5DD889"/>
    <w:rsid w:val="5B677881"/>
    <w:rsid w:val="5B6A4232"/>
    <w:rsid w:val="5B735C72"/>
    <w:rsid w:val="5B7914A3"/>
    <w:rsid w:val="5B7F53FD"/>
    <w:rsid w:val="5B88C2F4"/>
    <w:rsid w:val="5B8B5D68"/>
    <w:rsid w:val="5B8BD747"/>
    <w:rsid w:val="5B909C2F"/>
    <w:rsid w:val="5B90A97F"/>
    <w:rsid w:val="5BA604CA"/>
    <w:rsid w:val="5BB7EABA"/>
    <w:rsid w:val="5BC67C15"/>
    <w:rsid w:val="5BC79F2B"/>
    <w:rsid w:val="5BCD8CD4"/>
    <w:rsid w:val="5BD4256B"/>
    <w:rsid w:val="5BE74A17"/>
    <w:rsid w:val="5BF47582"/>
    <w:rsid w:val="5BF5EDBC"/>
    <w:rsid w:val="5C0688DB"/>
    <w:rsid w:val="5C17B772"/>
    <w:rsid w:val="5C1B1B6D"/>
    <w:rsid w:val="5C2C0AFC"/>
    <w:rsid w:val="5C40D2BD"/>
    <w:rsid w:val="5C59A887"/>
    <w:rsid w:val="5C6C2223"/>
    <w:rsid w:val="5C84D37A"/>
    <w:rsid w:val="5CB55D12"/>
    <w:rsid w:val="5CDCFC00"/>
    <w:rsid w:val="5CF20B30"/>
    <w:rsid w:val="5D037046"/>
    <w:rsid w:val="5D2CB5BB"/>
    <w:rsid w:val="5D4BA497"/>
    <w:rsid w:val="5D58BC64"/>
    <w:rsid w:val="5D5EBFFC"/>
    <w:rsid w:val="5D6ABF32"/>
    <w:rsid w:val="5D6F886B"/>
    <w:rsid w:val="5D7CC102"/>
    <w:rsid w:val="5D903306"/>
    <w:rsid w:val="5DA34A05"/>
    <w:rsid w:val="5DD40B7F"/>
    <w:rsid w:val="5DE9365F"/>
    <w:rsid w:val="5DEAEDF0"/>
    <w:rsid w:val="5DFE6913"/>
    <w:rsid w:val="5E01CFF9"/>
    <w:rsid w:val="5E03ECFE"/>
    <w:rsid w:val="5E3BC093"/>
    <w:rsid w:val="5E3F1C5F"/>
    <w:rsid w:val="5E3FADD4"/>
    <w:rsid w:val="5E3FC07A"/>
    <w:rsid w:val="5E490A61"/>
    <w:rsid w:val="5E558E12"/>
    <w:rsid w:val="5E70E8C2"/>
    <w:rsid w:val="5E7341FA"/>
    <w:rsid w:val="5E7CADBB"/>
    <w:rsid w:val="5E8E78D9"/>
    <w:rsid w:val="5E8F7DC7"/>
    <w:rsid w:val="5EAD7643"/>
    <w:rsid w:val="5EB2A791"/>
    <w:rsid w:val="5EBBC45B"/>
    <w:rsid w:val="5ED6AC88"/>
    <w:rsid w:val="5EDD020A"/>
    <w:rsid w:val="5EDE769A"/>
    <w:rsid w:val="5EE5E3AA"/>
    <w:rsid w:val="5EF263B8"/>
    <w:rsid w:val="5EF9C2AF"/>
    <w:rsid w:val="5F11B47D"/>
    <w:rsid w:val="5F1E5E35"/>
    <w:rsid w:val="5F20F40F"/>
    <w:rsid w:val="5F388C32"/>
    <w:rsid w:val="5F4A5414"/>
    <w:rsid w:val="5F580AA5"/>
    <w:rsid w:val="5F65C2DC"/>
    <w:rsid w:val="5F69F928"/>
    <w:rsid w:val="5F73E251"/>
    <w:rsid w:val="5F79B91F"/>
    <w:rsid w:val="5F7C77D3"/>
    <w:rsid w:val="5F917D79"/>
    <w:rsid w:val="5FA94AF6"/>
    <w:rsid w:val="5FB3F925"/>
    <w:rsid w:val="5FB6A1DA"/>
    <w:rsid w:val="5FBA45FE"/>
    <w:rsid w:val="5FBDBBEC"/>
    <w:rsid w:val="5FC1C128"/>
    <w:rsid w:val="5FE62A15"/>
    <w:rsid w:val="5FEC408C"/>
    <w:rsid w:val="5FF0E4AD"/>
    <w:rsid w:val="5FF21A0A"/>
    <w:rsid w:val="60043177"/>
    <w:rsid w:val="602D71BF"/>
    <w:rsid w:val="60556E25"/>
    <w:rsid w:val="60642A11"/>
    <w:rsid w:val="606A402E"/>
    <w:rsid w:val="60715276"/>
    <w:rsid w:val="6081154A"/>
    <w:rsid w:val="60AEE1B4"/>
    <w:rsid w:val="60C0DA4D"/>
    <w:rsid w:val="60C3AD33"/>
    <w:rsid w:val="60D3C6C1"/>
    <w:rsid w:val="60FC32F4"/>
    <w:rsid w:val="610D7CF9"/>
    <w:rsid w:val="611BEE58"/>
    <w:rsid w:val="6129EC65"/>
    <w:rsid w:val="614613D7"/>
    <w:rsid w:val="615DD185"/>
    <w:rsid w:val="61665D02"/>
    <w:rsid w:val="6176A0F2"/>
    <w:rsid w:val="619E2E1D"/>
    <w:rsid w:val="61A1A2A6"/>
    <w:rsid w:val="61B3D811"/>
    <w:rsid w:val="61B92879"/>
    <w:rsid w:val="61BDAA38"/>
    <w:rsid w:val="61C0AB9A"/>
    <w:rsid w:val="61C6A308"/>
    <w:rsid w:val="61D676AA"/>
    <w:rsid w:val="61DCB85E"/>
    <w:rsid w:val="61E4E57D"/>
    <w:rsid w:val="61E757A4"/>
    <w:rsid w:val="61F3D78A"/>
    <w:rsid w:val="61FF79B9"/>
    <w:rsid w:val="62016E82"/>
    <w:rsid w:val="62086BF1"/>
    <w:rsid w:val="621543C4"/>
    <w:rsid w:val="6230ED76"/>
    <w:rsid w:val="6231388B"/>
    <w:rsid w:val="6249A95E"/>
    <w:rsid w:val="6253D522"/>
    <w:rsid w:val="625B553F"/>
    <w:rsid w:val="626135E6"/>
    <w:rsid w:val="6264E5C2"/>
    <w:rsid w:val="629DF1EE"/>
    <w:rsid w:val="62A7025E"/>
    <w:rsid w:val="62B78801"/>
    <w:rsid w:val="62B8E9A1"/>
    <w:rsid w:val="62DEF930"/>
    <w:rsid w:val="62EA247F"/>
    <w:rsid w:val="62EF72BE"/>
    <w:rsid w:val="6301C671"/>
    <w:rsid w:val="6323011F"/>
    <w:rsid w:val="63283BAE"/>
    <w:rsid w:val="6348CD0C"/>
    <w:rsid w:val="63514BAF"/>
    <w:rsid w:val="6361FC2D"/>
    <w:rsid w:val="636C53CC"/>
    <w:rsid w:val="636F0D96"/>
    <w:rsid w:val="637A3890"/>
    <w:rsid w:val="63CDFA2C"/>
    <w:rsid w:val="63D9A266"/>
    <w:rsid w:val="63DAEEA0"/>
    <w:rsid w:val="63E5EB1B"/>
    <w:rsid w:val="63E7564C"/>
    <w:rsid w:val="63EBE77D"/>
    <w:rsid w:val="63ED5A32"/>
    <w:rsid w:val="6404533A"/>
    <w:rsid w:val="640754BD"/>
    <w:rsid w:val="6446C9DD"/>
    <w:rsid w:val="64580C59"/>
    <w:rsid w:val="64596B07"/>
    <w:rsid w:val="64655D69"/>
    <w:rsid w:val="64656974"/>
    <w:rsid w:val="6472BCE4"/>
    <w:rsid w:val="649E7AE0"/>
    <w:rsid w:val="64A82F87"/>
    <w:rsid w:val="64BE865B"/>
    <w:rsid w:val="64FAF110"/>
    <w:rsid w:val="64FCF01A"/>
    <w:rsid w:val="64FFA7F4"/>
    <w:rsid w:val="65021BAE"/>
    <w:rsid w:val="6503D672"/>
    <w:rsid w:val="6516387F"/>
    <w:rsid w:val="652AC193"/>
    <w:rsid w:val="6533955E"/>
    <w:rsid w:val="6533FA30"/>
    <w:rsid w:val="6544B708"/>
    <w:rsid w:val="654C7687"/>
    <w:rsid w:val="65569816"/>
    <w:rsid w:val="65675B3E"/>
    <w:rsid w:val="657083A5"/>
    <w:rsid w:val="657300FA"/>
    <w:rsid w:val="6574CF19"/>
    <w:rsid w:val="657AA489"/>
    <w:rsid w:val="65865E5C"/>
    <w:rsid w:val="65B66904"/>
    <w:rsid w:val="65C1F3D8"/>
    <w:rsid w:val="65E364B8"/>
    <w:rsid w:val="65EF0D37"/>
    <w:rsid w:val="65F338CE"/>
    <w:rsid w:val="65FE027E"/>
    <w:rsid w:val="66145906"/>
    <w:rsid w:val="66258210"/>
    <w:rsid w:val="6634536E"/>
    <w:rsid w:val="6652158F"/>
    <w:rsid w:val="6668F25B"/>
    <w:rsid w:val="666B1A55"/>
    <w:rsid w:val="6679AB8D"/>
    <w:rsid w:val="66974D34"/>
    <w:rsid w:val="669EA91F"/>
    <w:rsid w:val="66A5AE3A"/>
    <w:rsid w:val="66A824F1"/>
    <w:rsid w:val="66AB1416"/>
    <w:rsid w:val="66AEB43B"/>
    <w:rsid w:val="66BFD0EB"/>
    <w:rsid w:val="66C01715"/>
    <w:rsid w:val="66C46B3A"/>
    <w:rsid w:val="66D0D009"/>
    <w:rsid w:val="66DF7FCD"/>
    <w:rsid w:val="66E4828E"/>
    <w:rsid w:val="66FF6C21"/>
    <w:rsid w:val="6702E8CA"/>
    <w:rsid w:val="670CABB3"/>
    <w:rsid w:val="6710E209"/>
    <w:rsid w:val="672C9DEB"/>
    <w:rsid w:val="6730CD8C"/>
    <w:rsid w:val="6756B64A"/>
    <w:rsid w:val="675A71AE"/>
    <w:rsid w:val="675BF6FA"/>
    <w:rsid w:val="6767EE57"/>
    <w:rsid w:val="676D1C34"/>
    <w:rsid w:val="677788EE"/>
    <w:rsid w:val="6779B3C0"/>
    <w:rsid w:val="677FEDF8"/>
    <w:rsid w:val="67907A4B"/>
    <w:rsid w:val="67969469"/>
    <w:rsid w:val="67B117FC"/>
    <w:rsid w:val="67B74127"/>
    <w:rsid w:val="67BB4481"/>
    <w:rsid w:val="67BF1286"/>
    <w:rsid w:val="67C55F11"/>
    <w:rsid w:val="67C5EF97"/>
    <w:rsid w:val="67F95FC9"/>
    <w:rsid w:val="6805A2B0"/>
    <w:rsid w:val="680821BA"/>
    <w:rsid w:val="680AB8DD"/>
    <w:rsid w:val="680EDE85"/>
    <w:rsid w:val="6812DFA5"/>
    <w:rsid w:val="682909B2"/>
    <w:rsid w:val="684D2D40"/>
    <w:rsid w:val="68545E2B"/>
    <w:rsid w:val="687E7FA9"/>
    <w:rsid w:val="687F0B84"/>
    <w:rsid w:val="68A6543A"/>
    <w:rsid w:val="68B42B5A"/>
    <w:rsid w:val="68B7D6A6"/>
    <w:rsid w:val="68BDDAAE"/>
    <w:rsid w:val="68C234F6"/>
    <w:rsid w:val="68D27632"/>
    <w:rsid w:val="68D4E8CC"/>
    <w:rsid w:val="68D82BE3"/>
    <w:rsid w:val="68DED2D9"/>
    <w:rsid w:val="68F05400"/>
    <w:rsid w:val="68F17724"/>
    <w:rsid w:val="68FBCB33"/>
    <w:rsid w:val="6907A286"/>
    <w:rsid w:val="690EDE05"/>
    <w:rsid w:val="69117818"/>
    <w:rsid w:val="69175D01"/>
    <w:rsid w:val="6933CDAF"/>
    <w:rsid w:val="693E9FAB"/>
    <w:rsid w:val="69446C86"/>
    <w:rsid w:val="695D05AB"/>
    <w:rsid w:val="6970FE2C"/>
    <w:rsid w:val="6971CBA2"/>
    <w:rsid w:val="698D99B2"/>
    <w:rsid w:val="698FF44D"/>
    <w:rsid w:val="69B36097"/>
    <w:rsid w:val="69C90E85"/>
    <w:rsid w:val="6A002AAD"/>
    <w:rsid w:val="6A0A4F71"/>
    <w:rsid w:val="6A11F776"/>
    <w:rsid w:val="6A13CC90"/>
    <w:rsid w:val="6A1A9E60"/>
    <w:rsid w:val="6A1E7625"/>
    <w:rsid w:val="6A5B33A1"/>
    <w:rsid w:val="6A86215E"/>
    <w:rsid w:val="6A929FA3"/>
    <w:rsid w:val="6A98AE9C"/>
    <w:rsid w:val="6A9E64D8"/>
    <w:rsid w:val="6AA44E57"/>
    <w:rsid w:val="6AB62ECC"/>
    <w:rsid w:val="6AB9210D"/>
    <w:rsid w:val="6AFD78B6"/>
    <w:rsid w:val="6AFE0FE4"/>
    <w:rsid w:val="6AFE6E95"/>
    <w:rsid w:val="6B178005"/>
    <w:rsid w:val="6B2E4A1B"/>
    <w:rsid w:val="6B50F3FC"/>
    <w:rsid w:val="6B56FEAC"/>
    <w:rsid w:val="6B5AA8BA"/>
    <w:rsid w:val="6B742ADC"/>
    <w:rsid w:val="6BA2BF2F"/>
    <w:rsid w:val="6BB56B23"/>
    <w:rsid w:val="6BB596DB"/>
    <w:rsid w:val="6BB614CA"/>
    <w:rsid w:val="6BC341F1"/>
    <w:rsid w:val="6BCB1200"/>
    <w:rsid w:val="6BD2426C"/>
    <w:rsid w:val="6BD8F56A"/>
    <w:rsid w:val="6BE42F00"/>
    <w:rsid w:val="6BFFAB2A"/>
    <w:rsid w:val="6C116A72"/>
    <w:rsid w:val="6C57B02B"/>
    <w:rsid w:val="6C5830CD"/>
    <w:rsid w:val="6C6100FC"/>
    <w:rsid w:val="6C7DB863"/>
    <w:rsid w:val="6C867A7D"/>
    <w:rsid w:val="6C8A8617"/>
    <w:rsid w:val="6C98F849"/>
    <w:rsid w:val="6C9CE3C1"/>
    <w:rsid w:val="6CC58D8A"/>
    <w:rsid w:val="6CC929D8"/>
    <w:rsid w:val="6CD39D6C"/>
    <w:rsid w:val="6CD46320"/>
    <w:rsid w:val="6CEE8885"/>
    <w:rsid w:val="6CF54EAE"/>
    <w:rsid w:val="6CF9ED0C"/>
    <w:rsid w:val="6D01A711"/>
    <w:rsid w:val="6D1D3732"/>
    <w:rsid w:val="6D254415"/>
    <w:rsid w:val="6D25CCC2"/>
    <w:rsid w:val="6D291611"/>
    <w:rsid w:val="6D2E57DB"/>
    <w:rsid w:val="6D352E8C"/>
    <w:rsid w:val="6D57944D"/>
    <w:rsid w:val="6D6071E7"/>
    <w:rsid w:val="6D665C8B"/>
    <w:rsid w:val="6D6AAC54"/>
    <w:rsid w:val="6D7044F9"/>
    <w:rsid w:val="6D773279"/>
    <w:rsid w:val="6D7885A9"/>
    <w:rsid w:val="6D7D0AB3"/>
    <w:rsid w:val="6D81F478"/>
    <w:rsid w:val="6D991A9A"/>
    <w:rsid w:val="6DA3B0B3"/>
    <w:rsid w:val="6DA81361"/>
    <w:rsid w:val="6DD069A6"/>
    <w:rsid w:val="6DDE1448"/>
    <w:rsid w:val="6DE4FCC2"/>
    <w:rsid w:val="6E1197CB"/>
    <w:rsid w:val="6E130A06"/>
    <w:rsid w:val="6E32F7C1"/>
    <w:rsid w:val="6E37BCC2"/>
    <w:rsid w:val="6E398D07"/>
    <w:rsid w:val="6E42B822"/>
    <w:rsid w:val="6E4F8B60"/>
    <w:rsid w:val="6E560EF3"/>
    <w:rsid w:val="6E5F536D"/>
    <w:rsid w:val="6E63A65F"/>
    <w:rsid w:val="6E71A098"/>
    <w:rsid w:val="6E7FD2FE"/>
    <w:rsid w:val="6E92017C"/>
    <w:rsid w:val="6EB18B6C"/>
    <w:rsid w:val="6EBAE3E9"/>
    <w:rsid w:val="6EBD8B1E"/>
    <w:rsid w:val="6EC70148"/>
    <w:rsid w:val="6ED51F02"/>
    <w:rsid w:val="6ED71263"/>
    <w:rsid w:val="6EE7A148"/>
    <w:rsid w:val="6EEB1E14"/>
    <w:rsid w:val="6EEF06A4"/>
    <w:rsid w:val="6EF51A93"/>
    <w:rsid w:val="6F31150E"/>
    <w:rsid w:val="6F33D554"/>
    <w:rsid w:val="6F3B5D3D"/>
    <w:rsid w:val="6F5D38DC"/>
    <w:rsid w:val="6F6FBCDF"/>
    <w:rsid w:val="6F79B150"/>
    <w:rsid w:val="6F846BF2"/>
    <w:rsid w:val="6F857DA0"/>
    <w:rsid w:val="6FAB7063"/>
    <w:rsid w:val="6FC16B14"/>
    <w:rsid w:val="6FC41AAD"/>
    <w:rsid w:val="6FCCD75F"/>
    <w:rsid w:val="6FDA84B4"/>
    <w:rsid w:val="6FF68B5B"/>
    <w:rsid w:val="7016A952"/>
    <w:rsid w:val="703C3C30"/>
    <w:rsid w:val="7045D763"/>
    <w:rsid w:val="7046E940"/>
    <w:rsid w:val="7051DD18"/>
    <w:rsid w:val="7053E935"/>
    <w:rsid w:val="70622C31"/>
    <w:rsid w:val="7069AE68"/>
    <w:rsid w:val="706E7906"/>
    <w:rsid w:val="707722A3"/>
    <w:rsid w:val="7086027A"/>
    <w:rsid w:val="7092563C"/>
    <w:rsid w:val="709682FD"/>
    <w:rsid w:val="70AA8B29"/>
    <w:rsid w:val="70AD17BB"/>
    <w:rsid w:val="70BA1267"/>
    <w:rsid w:val="70C01211"/>
    <w:rsid w:val="70CD8813"/>
    <w:rsid w:val="70DA52B9"/>
    <w:rsid w:val="70FF08A6"/>
    <w:rsid w:val="7112FCB9"/>
    <w:rsid w:val="71470663"/>
    <w:rsid w:val="7174FE78"/>
    <w:rsid w:val="71813120"/>
    <w:rsid w:val="71852C5D"/>
    <w:rsid w:val="7185EEF2"/>
    <w:rsid w:val="718C0F4A"/>
    <w:rsid w:val="718EEAA4"/>
    <w:rsid w:val="719131E5"/>
    <w:rsid w:val="719189E3"/>
    <w:rsid w:val="7197B70E"/>
    <w:rsid w:val="719CF15B"/>
    <w:rsid w:val="71A7A115"/>
    <w:rsid w:val="71A88419"/>
    <w:rsid w:val="71B42752"/>
    <w:rsid w:val="71C80AE7"/>
    <w:rsid w:val="71D9DE4B"/>
    <w:rsid w:val="71E5A80C"/>
    <w:rsid w:val="71F338F5"/>
    <w:rsid w:val="720109CB"/>
    <w:rsid w:val="720FC885"/>
    <w:rsid w:val="721A9669"/>
    <w:rsid w:val="72314F47"/>
    <w:rsid w:val="7232D7B3"/>
    <w:rsid w:val="724939CE"/>
    <w:rsid w:val="724B1F76"/>
    <w:rsid w:val="724F1B19"/>
    <w:rsid w:val="725F484D"/>
    <w:rsid w:val="726D2CD3"/>
    <w:rsid w:val="7289A98A"/>
    <w:rsid w:val="72BDAF72"/>
    <w:rsid w:val="72C281B8"/>
    <w:rsid w:val="72D98AF3"/>
    <w:rsid w:val="72E073A4"/>
    <w:rsid w:val="72E2FF20"/>
    <w:rsid w:val="72EAEF75"/>
    <w:rsid w:val="730DC472"/>
    <w:rsid w:val="73141E50"/>
    <w:rsid w:val="73484D55"/>
    <w:rsid w:val="73630F6B"/>
    <w:rsid w:val="736F17EA"/>
    <w:rsid w:val="73708D37"/>
    <w:rsid w:val="737CB468"/>
    <w:rsid w:val="7385DE1A"/>
    <w:rsid w:val="7398AFE8"/>
    <w:rsid w:val="73CD2BA6"/>
    <w:rsid w:val="73E4E708"/>
    <w:rsid w:val="73E5640C"/>
    <w:rsid w:val="73E7FDFD"/>
    <w:rsid w:val="73E97C9D"/>
    <w:rsid w:val="73EC3CCE"/>
    <w:rsid w:val="73EC3EE8"/>
    <w:rsid w:val="74034392"/>
    <w:rsid w:val="7406E969"/>
    <w:rsid w:val="740A399F"/>
    <w:rsid w:val="742AF0E3"/>
    <w:rsid w:val="74327969"/>
    <w:rsid w:val="7442A174"/>
    <w:rsid w:val="74725374"/>
    <w:rsid w:val="748305F5"/>
    <w:rsid w:val="7488E2E8"/>
    <w:rsid w:val="748B1E3B"/>
    <w:rsid w:val="749E37DD"/>
    <w:rsid w:val="74A6016E"/>
    <w:rsid w:val="74AF2FB4"/>
    <w:rsid w:val="74BE23D6"/>
    <w:rsid w:val="74D1FBFC"/>
    <w:rsid w:val="74E4F514"/>
    <w:rsid w:val="74F2B171"/>
    <w:rsid w:val="74F945DF"/>
    <w:rsid w:val="750D4B84"/>
    <w:rsid w:val="751ECDCD"/>
    <w:rsid w:val="752102CF"/>
    <w:rsid w:val="75469B58"/>
    <w:rsid w:val="75556E11"/>
    <w:rsid w:val="75688CA9"/>
    <w:rsid w:val="75881126"/>
    <w:rsid w:val="759045BC"/>
    <w:rsid w:val="75979B0F"/>
    <w:rsid w:val="75996BE6"/>
    <w:rsid w:val="75A9A72C"/>
    <w:rsid w:val="75C915A8"/>
    <w:rsid w:val="75CA3625"/>
    <w:rsid w:val="75ED5DCB"/>
    <w:rsid w:val="75EF1796"/>
    <w:rsid w:val="75FC8EAD"/>
    <w:rsid w:val="7605C614"/>
    <w:rsid w:val="7627C77F"/>
    <w:rsid w:val="76428D1F"/>
    <w:rsid w:val="7667D12A"/>
    <w:rsid w:val="76878D0D"/>
    <w:rsid w:val="7687EF90"/>
    <w:rsid w:val="7695B768"/>
    <w:rsid w:val="769E5A8C"/>
    <w:rsid w:val="76A62C35"/>
    <w:rsid w:val="76ABAB44"/>
    <w:rsid w:val="76AEF8EB"/>
    <w:rsid w:val="76B2AAA7"/>
    <w:rsid w:val="76D3DAE0"/>
    <w:rsid w:val="76EACB10"/>
    <w:rsid w:val="76EFAA0D"/>
    <w:rsid w:val="76F1E4CA"/>
    <w:rsid w:val="76F668B8"/>
    <w:rsid w:val="76FA73D2"/>
    <w:rsid w:val="76FC7F9A"/>
    <w:rsid w:val="77074B52"/>
    <w:rsid w:val="770BC9B2"/>
    <w:rsid w:val="770E7B18"/>
    <w:rsid w:val="77116979"/>
    <w:rsid w:val="771EBCD9"/>
    <w:rsid w:val="77285593"/>
    <w:rsid w:val="772DDC9C"/>
    <w:rsid w:val="77375515"/>
    <w:rsid w:val="7737ECDF"/>
    <w:rsid w:val="773F10DF"/>
    <w:rsid w:val="773F15BA"/>
    <w:rsid w:val="774664E0"/>
    <w:rsid w:val="77481002"/>
    <w:rsid w:val="774F5344"/>
    <w:rsid w:val="775C26E4"/>
    <w:rsid w:val="77689BC6"/>
    <w:rsid w:val="776BC05C"/>
    <w:rsid w:val="77741AF3"/>
    <w:rsid w:val="77767E33"/>
    <w:rsid w:val="777E76CA"/>
    <w:rsid w:val="777EFD42"/>
    <w:rsid w:val="77A3C164"/>
    <w:rsid w:val="77C70A6E"/>
    <w:rsid w:val="77D1A7FD"/>
    <w:rsid w:val="77D464D2"/>
    <w:rsid w:val="77DC9FF4"/>
    <w:rsid w:val="77E1894B"/>
    <w:rsid w:val="77F94287"/>
    <w:rsid w:val="77FB8038"/>
    <w:rsid w:val="7807EF5D"/>
    <w:rsid w:val="781517AF"/>
    <w:rsid w:val="7825CE2A"/>
    <w:rsid w:val="78276179"/>
    <w:rsid w:val="7846BBDB"/>
    <w:rsid w:val="784A7E17"/>
    <w:rsid w:val="78516172"/>
    <w:rsid w:val="785D0F54"/>
    <w:rsid w:val="78610888"/>
    <w:rsid w:val="78612AD3"/>
    <w:rsid w:val="786653BC"/>
    <w:rsid w:val="78822F21"/>
    <w:rsid w:val="78A101CD"/>
    <w:rsid w:val="78A98B38"/>
    <w:rsid w:val="78B13E31"/>
    <w:rsid w:val="78B8494C"/>
    <w:rsid w:val="78C67297"/>
    <w:rsid w:val="78E73DD7"/>
    <w:rsid w:val="78E9FADF"/>
    <w:rsid w:val="79245551"/>
    <w:rsid w:val="7939EBDE"/>
    <w:rsid w:val="79421B39"/>
    <w:rsid w:val="794A1644"/>
    <w:rsid w:val="795E498B"/>
    <w:rsid w:val="79642BA6"/>
    <w:rsid w:val="796B6EB4"/>
    <w:rsid w:val="7986B9A4"/>
    <w:rsid w:val="7998B178"/>
    <w:rsid w:val="799D8D06"/>
    <w:rsid w:val="79A9A5AA"/>
    <w:rsid w:val="79ACF071"/>
    <w:rsid w:val="79C3AB3F"/>
    <w:rsid w:val="79C60099"/>
    <w:rsid w:val="79DC32FE"/>
    <w:rsid w:val="7A03272A"/>
    <w:rsid w:val="7A0AD83A"/>
    <w:rsid w:val="7A0C631C"/>
    <w:rsid w:val="7A0F700F"/>
    <w:rsid w:val="7A1676DB"/>
    <w:rsid w:val="7A1C8802"/>
    <w:rsid w:val="7A2AE90F"/>
    <w:rsid w:val="7A356F1F"/>
    <w:rsid w:val="7A392AF5"/>
    <w:rsid w:val="7A3FB399"/>
    <w:rsid w:val="7A4156D3"/>
    <w:rsid w:val="7A42C31E"/>
    <w:rsid w:val="7A586028"/>
    <w:rsid w:val="7A5B11FE"/>
    <w:rsid w:val="7A71DEA0"/>
    <w:rsid w:val="7A7B58B0"/>
    <w:rsid w:val="7A92F9CC"/>
    <w:rsid w:val="7A931E92"/>
    <w:rsid w:val="7A9B5E28"/>
    <w:rsid w:val="7A9C11BF"/>
    <w:rsid w:val="7AA57B82"/>
    <w:rsid w:val="7AB4975F"/>
    <w:rsid w:val="7AC10AA2"/>
    <w:rsid w:val="7AC39E7E"/>
    <w:rsid w:val="7AC4FA1D"/>
    <w:rsid w:val="7AC6B956"/>
    <w:rsid w:val="7ADC7B8C"/>
    <w:rsid w:val="7ADE015E"/>
    <w:rsid w:val="7AE15CBD"/>
    <w:rsid w:val="7AEAF607"/>
    <w:rsid w:val="7B4EBD06"/>
    <w:rsid w:val="7B4F1886"/>
    <w:rsid w:val="7B58CAA6"/>
    <w:rsid w:val="7B5B8047"/>
    <w:rsid w:val="7B684593"/>
    <w:rsid w:val="7B814C1D"/>
    <w:rsid w:val="7BA58431"/>
    <w:rsid w:val="7BA9C1EA"/>
    <w:rsid w:val="7BB0503E"/>
    <w:rsid w:val="7BCA6DA1"/>
    <w:rsid w:val="7BCBBFC7"/>
    <w:rsid w:val="7BDD9205"/>
    <w:rsid w:val="7BE55F2C"/>
    <w:rsid w:val="7BF818E8"/>
    <w:rsid w:val="7BF98E69"/>
    <w:rsid w:val="7C0313D0"/>
    <w:rsid w:val="7C0399F2"/>
    <w:rsid w:val="7C0EE9AB"/>
    <w:rsid w:val="7C2C3710"/>
    <w:rsid w:val="7C373125"/>
    <w:rsid w:val="7C42DF7E"/>
    <w:rsid w:val="7C4F1754"/>
    <w:rsid w:val="7C5458E2"/>
    <w:rsid w:val="7CAAD398"/>
    <w:rsid w:val="7CB0E452"/>
    <w:rsid w:val="7CB8EFA7"/>
    <w:rsid w:val="7CBBE1DE"/>
    <w:rsid w:val="7CC2F532"/>
    <w:rsid w:val="7CC71DA2"/>
    <w:rsid w:val="7CD54353"/>
    <w:rsid w:val="7CE21098"/>
    <w:rsid w:val="7CE9435C"/>
    <w:rsid w:val="7CF1D245"/>
    <w:rsid w:val="7CF69489"/>
    <w:rsid w:val="7D2B56AC"/>
    <w:rsid w:val="7D742784"/>
    <w:rsid w:val="7DA94BA8"/>
    <w:rsid w:val="7DAAD73D"/>
    <w:rsid w:val="7DBB148C"/>
    <w:rsid w:val="7DE0ADDA"/>
    <w:rsid w:val="7DEBFC23"/>
    <w:rsid w:val="7E03BAC5"/>
    <w:rsid w:val="7E0D75BB"/>
    <w:rsid w:val="7E152DF1"/>
    <w:rsid w:val="7E1AAD0F"/>
    <w:rsid w:val="7E40917A"/>
    <w:rsid w:val="7E458DE3"/>
    <w:rsid w:val="7E474224"/>
    <w:rsid w:val="7E6ACB0B"/>
    <w:rsid w:val="7EBAEDA9"/>
    <w:rsid w:val="7EBE8CE7"/>
    <w:rsid w:val="7EC8357E"/>
    <w:rsid w:val="7EDED3DB"/>
    <w:rsid w:val="7EE3B3A0"/>
    <w:rsid w:val="7EEAB511"/>
    <w:rsid w:val="7EF26A0D"/>
    <w:rsid w:val="7EF51254"/>
    <w:rsid w:val="7F00D907"/>
    <w:rsid w:val="7F075F76"/>
    <w:rsid w:val="7F123932"/>
    <w:rsid w:val="7F15C7BA"/>
    <w:rsid w:val="7F2BF0ED"/>
    <w:rsid w:val="7F2D7959"/>
    <w:rsid w:val="7F43D6AD"/>
    <w:rsid w:val="7F8CC07E"/>
    <w:rsid w:val="7F941489"/>
    <w:rsid w:val="7F9B000A"/>
    <w:rsid w:val="7FA69C71"/>
    <w:rsid w:val="7FB05CC0"/>
    <w:rsid w:val="7FC239F9"/>
    <w:rsid w:val="7FC7F9B6"/>
    <w:rsid w:val="7FC94C92"/>
    <w:rsid w:val="7FE912E2"/>
    <w:rsid w:val="7FF6B33F"/>
    <w:rsid w:val="7FF8EB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EAF607"/>
  <w15:chartTrackingRefBased/>
  <w15:docId w15:val="{DF0DA8A0-A8DA-4D61-83BB-F11169E2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1BB"/>
    <w:pPr>
      <w:spacing w:before="120" w:after="60" w:line="278" w:lineRule="auto"/>
      <w:jc w:val="both"/>
    </w:pPr>
    <w:rPr>
      <w:rFonts w:ascii="Calibri" w:hAnsi="Calibri"/>
      <w:lang w:val="en-GB"/>
    </w:rPr>
  </w:style>
  <w:style w:type="paragraph" w:styleId="Heading1">
    <w:name w:val="heading 1"/>
    <w:basedOn w:val="Normal"/>
    <w:next w:val="Normal"/>
    <w:link w:val="Heading1Char"/>
    <w:uiPriority w:val="9"/>
    <w:qFormat/>
    <w:rsid w:val="007D11BB"/>
    <w:pPr>
      <w:keepNext/>
      <w:keepLines/>
      <w:numPr>
        <w:numId w:val="1"/>
      </w:numPr>
      <w:spacing w:before="240" w:after="0" w:line="264" w:lineRule="auto"/>
      <w:outlineLvl w:val="0"/>
    </w:pPr>
    <w:rPr>
      <w:rFonts w:eastAsiaTheme="majorEastAsia" w:cstheme="majorBidi"/>
      <w:b/>
      <w:color w:val="0046FF"/>
      <w:sz w:val="32"/>
      <w:szCs w:val="32"/>
      <w:lang w:eastAsia="en-US"/>
    </w:rPr>
  </w:style>
  <w:style w:type="paragraph" w:styleId="Heading2">
    <w:name w:val="heading 2"/>
    <w:basedOn w:val="Heading1"/>
    <w:next w:val="Normal"/>
    <w:link w:val="Heading2Char"/>
    <w:uiPriority w:val="9"/>
    <w:unhideWhenUsed/>
    <w:qFormat/>
    <w:rsid w:val="003B22A3"/>
    <w:pPr>
      <w:numPr>
        <w:ilvl w:val="1"/>
      </w:numPr>
      <w:outlineLvl w:val="1"/>
    </w:pPr>
    <w:rPr>
      <w:b w:val="0"/>
      <w:sz w:val="28"/>
    </w:rPr>
  </w:style>
  <w:style w:type="paragraph" w:styleId="Heading3">
    <w:name w:val="heading 3"/>
    <w:basedOn w:val="Normal"/>
    <w:next w:val="Normal"/>
    <w:link w:val="Heading3Char"/>
    <w:uiPriority w:val="9"/>
    <w:unhideWhenUsed/>
    <w:qFormat/>
    <w:rsid w:val="0075367D"/>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75367D"/>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E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E76"/>
  </w:style>
  <w:style w:type="paragraph" w:styleId="Footer">
    <w:name w:val="footer"/>
    <w:basedOn w:val="Normal"/>
    <w:link w:val="FooterChar"/>
    <w:uiPriority w:val="99"/>
    <w:unhideWhenUsed/>
    <w:rsid w:val="00985E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E76"/>
  </w:style>
  <w:style w:type="character" w:customStyle="1" w:styleId="Heading1Char">
    <w:name w:val="Heading 1 Char"/>
    <w:basedOn w:val="DefaultParagraphFont"/>
    <w:link w:val="Heading1"/>
    <w:uiPriority w:val="9"/>
    <w:rsid w:val="007D11BB"/>
    <w:rPr>
      <w:rFonts w:ascii="Calibri" w:eastAsiaTheme="majorEastAsia" w:hAnsi="Calibri" w:cstheme="majorBidi"/>
      <w:b/>
      <w:color w:val="0046FF"/>
      <w:sz w:val="32"/>
      <w:szCs w:val="32"/>
      <w:lang w:val="en-GB" w:eastAsia="en-US"/>
    </w:rPr>
  </w:style>
  <w:style w:type="character" w:styleId="Strong">
    <w:name w:val="Strong"/>
    <w:basedOn w:val="DefaultParagraphFont"/>
    <w:uiPriority w:val="22"/>
    <w:qFormat/>
    <w:rsid w:val="00A555E8"/>
    <w:rPr>
      <w:b/>
      <w:bCs/>
    </w:rPr>
  </w:style>
  <w:style w:type="character" w:styleId="CommentReference">
    <w:name w:val="annotation reference"/>
    <w:basedOn w:val="DefaultParagraphFont"/>
    <w:uiPriority w:val="99"/>
    <w:semiHidden/>
    <w:unhideWhenUsed/>
    <w:rsid w:val="0047645B"/>
    <w:rPr>
      <w:sz w:val="16"/>
      <w:szCs w:val="16"/>
    </w:rPr>
  </w:style>
  <w:style w:type="paragraph" w:styleId="CommentText">
    <w:name w:val="annotation text"/>
    <w:basedOn w:val="Normal"/>
    <w:link w:val="CommentTextChar"/>
    <w:uiPriority w:val="99"/>
    <w:unhideWhenUsed/>
    <w:rsid w:val="55196DA7"/>
    <w:rPr>
      <w:sz w:val="20"/>
      <w:szCs w:val="20"/>
    </w:rPr>
  </w:style>
  <w:style w:type="character" w:customStyle="1" w:styleId="CommentTextChar">
    <w:name w:val="Comment Text Char"/>
    <w:basedOn w:val="DefaultParagraphFont"/>
    <w:link w:val="CommentText"/>
    <w:uiPriority w:val="99"/>
    <w:rsid w:val="004764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7645B"/>
    <w:rPr>
      <w:b/>
      <w:bCs/>
    </w:rPr>
  </w:style>
  <w:style w:type="character" w:customStyle="1" w:styleId="CommentSubjectChar">
    <w:name w:val="Comment Subject Char"/>
    <w:basedOn w:val="CommentTextChar"/>
    <w:link w:val="CommentSubject"/>
    <w:uiPriority w:val="99"/>
    <w:semiHidden/>
    <w:rsid w:val="0047645B"/>
    <w:rPr>
      <w:rFonts w:ascii="Calibri" w:hAnsi="Calibri"/>
      <w:b/>
      <w:bCs/>
      <w:sz w:val="20"/>
      <w:szCs w:val="20"/>
    </w:rPr>
  </w:style>
  <w:style w:type="paragraph" w:styleId="ListParagraph">
    <w:name w:val="List Paragraph"/>
    <w:aliases w:val="1st level - Bullet List Paragraph,Lettre d'introduction,Paragrafo elenco,List Paragraph1,Medium Grid 1 - Accent 21,FooterText,Paragraphe de liste1,List Paragraph (numbered (a)),Heading 2_sj,Numbered Para 1,Dot pt,No Spacing1,lp1,Task Body"/>
    <w:basedOn w:val="Normal"/>
    <w:link w:val="ListParagraphChar"/>
    <w:uiPriority w:val="34"/>
    <w:qFormat/>
    <w:rsid w:val="00C30BFF"/>
    <w:pPr>
      <w:ind w:left="720"/>
      <w:contextualSpacing/>
    </w:pPr>
  </w:style>
  <w:style w:type="paragraph" w:styleId="Revision">
    <w:name w:val="Revision"/>
    <w:hidden/>
    <w:uiPriority w:val="99"/>
    <w:semiHidden/>
    <w:rsid w:val="00576802"/>
    <w:pPr>
      <w:spacing w:after="0" w:line="240" w:lineRule="auto"/>
    </w:pPr>
  </w:style>
  <w:style w:type="character" w:customStyle="1" w:styleId="Heading2Char">
    <w:name w:val="Heading 2 Char"/>
    <w:basedOn w:val="DefaultParagraphFont"/>
    <w:link w:val="Heading2"/>
    <w:uiPriority w:val="9"/>
    <w:rsid w:val="00A16608"/>
    <w:rPr>
      <w:rFonts w:ascii="Calibri" w:eastAsiaTheme="majorEastAsia" w:hAnsi="Calibri" w:cstheme="majorBidi"/>
      <w:color w:val="0046FF"/>
      <w:sz w:val="28"/>
      <w:szCs w:val="32"/>
      <w:lang w:val="en-GB" w:eastAsia="en-US"/>
    </w:rPr>
  </w:style>
  <w:style w:type="character" w:customStyle="1" w:styleId="Mention">
    <w:name w:val="Mention"/>
    <w:basedOn w:val="DefaultParagraphFont"/>
    <w:uiPriority w:val="99"/>
    <w:unhideWhenUsed/>
    <w:rsid w:val="00874A17"/>
    <w:rPr>
      <w:color w:val="2B579A"/>
      <w:shd w:val="clear" w:color="auto" w:fill="E1DFDD"/>
    </w:rPr>
  </w:style>
  <w:style w:type="character" w:styleId="Hyperlink">
    <w:name w:val="Hyperlink"/>
    <w:basedOn w:val="DefaultParagraphFont"/>
    <w:uiPriority w:val="99"/>
    <w:unhideWhenUsed/>
    <w:rsid w:val="00126587"/>
    <w:rPr>
      <w:color w:val="467886"/>
      <w:u w:val="single"/>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List Paragraph (numbered (a)) Char,Dot pt Char"/>
    <w:basedOn w:val="DefaultParagraphFont"/>
    <w:link w:val="ListParagraph"/>
    <w:uiPriority w:val="34"/>
    <w:qFormat/>
    <w:rsid w:val="00FA3E9B"/>
    <w:rPr>
      <w:rFonts w:ascii="Calibri" w:hAnsi="Calibri"/>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P"/>
    <w:basedOn w:val="Normal"/>
    <w:uiPriority w:val="99"/>
    <w:unhideWhenUsed/>
    <w:qFormat/>
    <w:rsid w:val="00FA3E9B"/>
    <w:pPr>
      <w:spacing w:before="0" w:after="0" w:line="240" w:lineRule="auto"/>
    </w:pPr>
    <w:rPr>
      <w:rFonts w:asciiTheme="minorHAnsi" w:eastAsiaTheme="minorHAnsi" w:hAnsiTheme="minorHAnsi"/>
      <w:sz w:val="16"/>
      <w:szCs w:val="16"/>
      <w:lang w:eastAsia="en-US"/>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uiPriority w:val="99"/>
    <w:qFormat/>
    <w:rsid w:val="00FA3E9B"/>
    <w:rPr>
      <w:rFonts w:eastAsiaTheme="minorHAnsi"/>
      <w:sz w:val="16"/>
      <w:szCs w:val="16"/>
      <w:lang w:val="en-GB" w:eastAsia="en-US"/>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FA3E9B"/>
    <w:rPr>
      <w:vertAlign w:val="superscript"/>
    </w:rPr>
  </w:style>
  <w:style w:type="paragraph" w:customStyle="1" w:styleId="CharCharChar">
    <w:name w:val="Char Char Char"/>
    <w:basedOn w:val="Normal"/>
    <w:link w:val="FootnoteReference"/>
    <w:uiPriority w:val="99"/>
    <w:rsid w:val="00FA3E9B"/>
    <w:pPr>
      <w:spacing w:after="120" w:line="240" w:lineRule="exact"/>
      <w:jc w:val="left"/>
    </w:pPr>
    <w:rPr>
      <w:rFonts w:asciiTheme="minorHAnsi" w:hAnsiTheme="minorHAnsi"/>
      <w:vertAlign w:val="superscript"/>
    </w:rPr>
  </w:style>
  <w:style w:type="character" w:styleId="FollowedHyperlink">
    <w:name w:val="FollowedHyperlink"/>
    <w:basedOn w:val="DefaultParagraphFont"/>
    <w:uiPriority w:val="99"/>
    <w:semiHidden/>
    <w:unhideWhenUsed/>
    <w:rsid w:val="00C51734"/>
    <w:rPr>
      <w:color w:val="96607D" w:themeColor="followedHyperlink"/>
      <w:u w:val="single"/>
    </w:rPr>
  </w:style>
  <w:style w:type="paragraph" w:styleId="Caption">
    <w:name w:val="caption"/>
    <w:basedOn w:val="Normal"/>
    <w:next w:val="Normal"/>
    <w:uiPriority w:val="2"/>
    <w:qFormat/>
    <w:rsid w:val="00482F44"/>
    <w:pPr>
      <w:keepNext/>
      <w:keepLines/>
      <w:spacing w:after="120" w:line="264" w:lineRule="auto"/>
    </w:pPr>
    <w:rPr>
      <w:rFonts w:asciiTheme="minorHAnsi" w:eastAsia="Times New Roman" w:hAnsiTheme="minorHAnsi" w:cs="Times New Roman"/>
      <w:bCs/>
      <w:i/>
      <w:iCs/>
      <w:sz w:val="22"/>
      <w:szCs w:val="22"/>
      <w:lang w:eastAsia="en-IE"/>
    </w:rPr>
  </w:style>
  <w:style w:type="character" w:customStyle="1" w:styleId="UnresolvedMention">
    <w:name w:val="Unresolved Mention"/>
    <w:basedOn w:val="DefaultParagraphFont"/>
    <w:uiPriority w:val="99"/>
    <w:semiHidden/>
    <w:unhideWhenUsed/>
    <w:rsid w:val="00BB6657"/>
    <w:rPr>
      <w:color w:val="605E5C"/>
      <w:shd w:val="clear" w:color="auto" w:fill="E1DFDD"/>
    </w:rPr>
  </w:style>
  <w:style w:type="character" w:customStyle="1" w:styleId="Heading3Char">
    <w:name w:val="Heading 3 Char"/>
    <w:basedOn w:val="DefaultParagraphFont"/>
    <w:link w:val="Heading3"/>
    <w:uiPriority w:val="9"/>
    <w:rsid w:val="0075367D"/>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rsid w:val="0075367D"/>
    <w:rPr>
      <w:rFonts w:asciiTheme="majorHAnsi" w:eastAsiaTheme="majorEastAsia" w:hAnsiTheme="majorHAnsi" w:cstheme="majorBidi"/>
      <w:i/>
      <w:iCs/>
      <w:color w:val="0F4761" w:themeColor="accent1" w:themeShade="BF"/>
    </w:rPr>
  </w:style>
  <w:style w:type="table" w:styleId="GridTable1Light">
    <w:name w:val="Grid Table 1 Light"/>
    <w:basedOn w:val="TableNormal"/>
    <w:uiPriority w:val="46"/>
    <w:rsid w:val="0046519A"/>
    <w:pPr>
      <w:spacing w:after="0" w:line="240" w:lineRule="auto"/>
    </w:pPr>
    <w:rPr>
      <w:rFonts w:eastAsiaTheme="minorHAnsi"/>
      <w:kern w:val="2"/>
      <w:sz w:val="22"/>
      <w:szCs w:val="22"/>
      <w:lang w:val="fr-BE"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f0">
    <w:name w:val="pf0"/>
    <w:basedOn w:val="Normal"/>
    <w:rsid w:val="004C4D19"/>
    <w:pPr>
      <w:spacing w:before="100" w:beforeAutospacing="1" w:after="100" w:afterAutospacing="1" w:line="240" w:lineRule="auto"/>
      <w:jc w:val="left"/>
    </w:pPr>
    <w:rPr>
      <w:rFonts w:ascii="Times New Roman" w:eastAsia="Times New Roman" w:hAnsi="Times New Roman" w:cs="Times New Roman"/>
      <w:lang w:eastAsia="en-IE"/>
    </w:rPr>
  </w:style>
  <w:style w:type="character" w:customStyle="1" w:styleId="cf01">
    <w:name w:val="cf01"/>
    <w:basedOn w:val="DefaultParagraphFont"/>
    <w:rsid w:val="004C4D19"/>
    <w:rPr>
      <w:rFonts w:ascii="Segoe UI" w:hAnsi="Segoe UI" w:cs="Segoe UI" w:hint="default"/>
      <w:i/>
      <w:iCs/>
      <w:sz w:val="18"/>
      <w:szCs w:val="18"/>
    </w:rPr>
  </w:style>
  <w:style w:type="character" w:customStyle="1" w:styleId="cf11">
    <w:name w:val="cf11"/>
    <w:basedOn w:val="DefaultParagraphFont"/>
    <w:rsid w:val="004C4D19"/>
    <w:rPr>
      <w:rFonts w:ascii="Segoe UI" w:hAnsi="Segoe UI" w:cs="Segoe UI" w:hint="default"/>
      <w:b/>
      <w:bCs/>
      <w:i/>
      <w:iCs/>
      <w:sz w:val="18"/>
      <w:szCs w:val="18"/>
    </w:rPr>
  </w:style>
  <w:style w:type="character" w:customStyle="1" w:styleId="cf31">
    <w:name w:val="cf31"/>
    <w:basedOn w:val="DefaultParagraphFont"/>
    <w:rsid w:val="004C4D19"/>
    <w:rPr>
      <w:rFonts w:ascii="Segoe UI" w:hAnsi="Segoe UI" w:cs="Segoe UI" w:hint="default"/>
      <w:b/>
      <w:bCs/>
      <w:i/>
      <w:iCs/>
      <w:sz w:val="18"/>
      <w:szCs w:val="18"/>
    </w:rPr>
  </w:style>
  <w:style w:type="character" w:customStyle="1" w:styleId="cf41">
    <w:name w:val="cf41"/>
    <w:basedOn w:val="DefaultParagraphFont"/>
    <w:rsid w:val="004C4D19"/>
    <w:rPr>
      <w:rFonts w:ascii="Segoe UI" w:hAnsi="Segoe UI" w:cs="Segoe UI" w:hint="default"/>
      <w:i/>
      <w:iCs/>
      <w:sz w:val="18"/>
      <w:szCs w:val="18"/>
    </w:rPr>
  </w:style>
  <w:style w:type="paragraph" w:styleId="NormalWeb">
    <w:name w:val="Normal (Web)"/>
    <w:basedOn w:val="Normal"/>
    <w:uiPriority w:val="99"/>
    <w:semiHidden/>
    <w:unhideWhenUsed/>
    <w:rsid w:val="000E0645"/>
    <w:rPr>
      <w:rFonts w:ascii="Times New Roman" w:hAnsi="Times New Roman" w:cs="Times New Roman"/>
    </w:rPr>
  </w:style>
  <w:style w:type="table" w:styleId="GridTable1Light-Accent1">
    <w:name w:val="Grid Table 1 Light Accent 1"/>
    <w:basedOn w:val="TableNormal"/>
    <w:uiPriority w:val="46"/>
    <w:rsid w:val="00433BBF"/>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C39E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09627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Style1">
    <w:name w:val="Style1"/>
    <w:basedOn w:val="Heading2"/>
    <w:link w:val="Style1Char"/>
    <w:qFormat/>
    <w:rsid w:val="00F7418E"/>
  </w:style>
  <w:style w:type="character" w:customStyle="1" w:styleId="Style1Char">
    <w:name w:val="Style1 Char"/>
    <w:basedOn w:val="Heading2Char"/>
    <w:link w:val="Style1"/>
    <w:rsid w:val="00AD1ECC"/>
    <w:rPr>
      <w:rFonts w:ascii="Calibri" w:eastAsiaTheme="majorEastAsia" w:hAnsi="Calibri" w:cstheme="majorBidi"/>
      <w:color w:val="0046FF"/>
      <w:sz w:val="28"/>
      <w:szCs w:val="32"/>
      <w:lang w:val="en-GB" w:eastAsia="en-US"/>
    </w:rPr>
  </w:style>
  <w:style w:type="paragraph" w:customStyle="1" w:styleId="111Heasing">
    <w:name w:val="1.1.1 Heasing"/>
    <w:basedOn w:val="Heading3"/>
    <w:link w:val="111HeasingChar"/>
    <w:qFormat/>
    <w:rsid w:val="00AD1ECC"/>
    <w:pPr>
      <w:ind w:left="851"/>
    </w:pPr>
    <w:rPr>
      <w:color w:val="0046FF"/>
      <w:lang w:eastAsia="en-US"/>
    </w:rPr>
  </w:style>
  <w:style w:type="character" w:customStyle="1" w:styleId="111HeasingChar">
    <w:name w:val="1.1.1 Heasing Char"/>
    <w:basedOn w:val="Heading3Char"/>
    <w:link w:val="111Heasing"/>
    <w:rsid w:val="00AD1ECC"/>
    <w:rPr>
      <w:rFonts w:asciiTheme="majorHAnsi" w:eastAsiaTheme="majorEastAsia" w:hAnsiTheme="majorHAnsi" w:cstheme="majorBidi"/>
      <w:color w:val="0046FF"/>
      <w:lang w:val="en-GB" w:eastAsia="en-US"/>
    </w:rPr>
  </w:style>
  <w:style w:type="table" w:styleId="TableGrid">
    <w:name w:val="Table Grid"/>
    <w:basedOn w:val="TableNormal"/>
    <w:uiPriority w:val="59"/>
    <w:rsid w:val="009E61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D0630A"/>
    <w:rPr>
      <w:color w:val="0000FF"/>
      <w:shd w:val="clear" w:color="auto" w:fill="auto"/>
    </w:rPr>
  </w:style>
  <w:style w:type="paragraph" w:customStyle="1" w:styleId="Pagedecouverture">
    <w:name w:val="Page de couverture"/>
    <w:basedOn w:val="Normal"/>
    <w:next w:val="Normal"/>
    <w:rsid w:val="00D0630A"/>
    <w:pPr>
      <w:spacing w:before="0" w:after="0" w:line="240" w:lineRule="auto"/>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D0630A"/>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sid w:val="00D0630A"/>
    <w:rPr>
      <w:rFonts w:ascii="Times New Roman" w:hAnsi="Times New Roman" w:cs="Times New Roman"/>
      <w:lang w:val="en-GB"/>
    </w:rPr>
  </w:style>
  <w:style w:type="paragraph" w:customStyle="1" w:styleId="FooterSensitivity">
    <w:name w:val="Footer Sensitivity"/>
    <w:basedOn w:val="Normal"/>
    <w:link w:val="FooterSensitivityChar"/>
    <w:rsid w:val="00D0630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0630A"/>
    <w:rPr>
      <w:rFonts w:ascii="Times New Roman" w:hAnsi="Times New Roman" w:cs="Times New Roman"/>
      <w:b/>
      <w:sz w:val="32"/>
      <w:lang w:val="en-GB"/>
    </w:rPr>
  </w:style>
  <w:style w:type="paragraph" w:customStyle="1" w:styleId="HeaderCoverPage">
    <w:name w:val="Header Cover Page"/>
    <w:basedOn w:val="Normal"/>
    <w:link w:val="HeaderCoverPageChar"/>
    <w:rsid w:val="00D0630A"/>
    <w:pPr>
      <w:tabs>
        <w:tab w:val="center" w:pos="4535"/>
        <w:tab w:val="right" w:pos="9071"/>
      </w:tabs>
      <w:spacing w:before="0" w:after="120" w:line="240" w:lineRule="auto"/>
    </w:pPr>
    <w:rPr>
      <w:rFonts w:ascii="Times New Roman" w:hAnsi="Times New Roman" w:cs="Times New Roman"/>
    </w:rPr>
  </w:style>
  <w:style w:type="character" w:customStyle="1" w:styleId="HeaderCoverPageChar">
    <w:name w:val="Header Cover Page Char"/>
    <w:basedOn w:val="DefaultParagraphFont"/>
    <w:link w:val="HeaderCoverPage"/>
    <w:rsid w:val="00D0630A"/>
    <w:rPr>
      <w:rFonts w:ascii="Times New Roman" w:hAnsi="Times New Roman" w:cs="Times New Roman"/>
      <w:lang w:val="en-GB"/>
    </w:rPr>
  </w:style>
  <w:style w:type="paragraph" w:customStyle="1" w:styleId="HeaderSensitivity">
    <w:name w:val="Header Sensitivity"/>
    <w:basedOn w:val="Normal"/>
    <w:link w:val="HeaderSensitivityChar"/>
    <w:rsid w:val="00D0630A"/>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0630A"/>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D0630A"/>
    <w:pPr>
      <w:spacing w:before="0"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0630A"/>
    <w:rPr>
      <w:rFonts w:ascii="Times New Roman" w:hAnsi="Times New Roman" w:cs="Times New Roman"/>
      <w:sz w:val="28"/>
      <w:lang w:val="en-GB"/>
    </w:rPr>
  </w:style>
  <w:style w:type="paragraph" w:styleId="EndnoteText">
    <w:name w:val="endnote text"/>
    <w:basedOn w:val="Normal"/>
    <w:link w:val="EndnoteTextChar"/>
    <w:uiPriority w:val="99"/>
    <w:semiHidden/>
    <w:unhideWhenUsed/>
    <w:rsid w:val="008B191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8B1915"/>
    <w:rPr>
      <w:rFonts w:ascii="Calibri" w:hAnsi="Calibri"/>
      <w:sz w:val="20"/>
      <w:szCs w:val="20"/>
      <w:lang w:val="en-GB"/>
    </w:rPr>
  </w:style>
  <w:style w:type="character" w:styleId="EndnoteReference">
    <w:name w:val="endnote reference"/>
    <w:basedOn w:val="DefaultParagraphFont"/>
    <w:uiPriority w:val="99"/>
    <w:semiHidden/>
    <w:unhideWhenUsed/>
    <w:rsid w:val="008B1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214">
      <w:bodyDiv w:val="1"/>
      <w:marLeft w:val="0"/>
      <w:marRight w:val="0"/>
      <w:marTop w:val="0"/>
      <w:marBottom w:val="0"/>
      <w:divBdr>
        <w:top w:val="none" w:sz="0" w:space="0" w:color="auto"/>
        <w:left w:val="none" w:sz="0" w:space="0" w:color="auto"/>
        <w:bottom w:val="none" w:sz="0" w:space="0" w:color="auto"/>
        <w:right w:val="none" w:sz="0" w:space="0" w:color="auto"/>
      </w:divBdr>
    </w:div>
    <w:div w:id="36900884">
      <w:bodyDiv w:val="1"/>
      <w:marLeft w:val="0"/>
      <w:marRight w:val="0"/>
      <w:marTop w:val="0"/>
      <w:marBottom w:val="0"/>
      <w:divBdr>
        <w:top w:val="none" w:sz="0" w:space="0" w:color="auto"/>
        <w:left w:val="none" w:sz="0" w:space="0" w:color="auto"/>
        <w:bottom w:val="none" w:sz="0" w:space="0" w:color="auto"/>
        <w:right w:val="none" w:sz="0" w:space="0" w:color="auto"/>
      </w:divBdr>
    </w:div>
    <w:div w:id="44647020">
      <w:bodyDiv w:val="1"/>
      <w:marLeft w:val="0"/>
      <w:marRight w:val="0"/>
      <w:marTop w:val="0"/>
      <w:marBottom w:val="0"/>
      <w:divBdr>
        <w:top w:val="none" w:sz="0" w:space="0" w:color="auto"/>
        <w:left w:val="none" w:sz="0" w:space="0" w:color="auto"/>
        <w:bottom w:val="none" w:sz="0" w:space="0" w:color="auto"/>
        <w:right w:val="none" w:sz="0" w:space="0" w:color="auto"/>
      </w:divBdr>
    </w:div>
    <w:div w:id="51974285">
      <w:bodyDiv w:val="1"/>
      <w:marLeft w:val="0"/>
      <w:marRight w:val="0"/>
      <w:marTop w:val="0"/>
      <w:marBottom w:val="0"/>
      <w:divBdr>
        <w:top w:val="none" w:sz="0" w:space="0" w:color="auto"/>
        <w:left w:val="none" w:sz="0" w:space="0" w:color="auto"/>
        <w:bottom w:val="none" w:sz="0" w:space="0" w:color="auto"/>
        <w:right w:val="none" w:sz="0" w:space="0" w:color="auto"/>
      </w:divBdr>
    </w:div>
    <w:div w:id="60560828">
      <w:bodyDiv w:val="1"/>
      <w:marLeft w:val="0"/>
      <w:marRight w:val="0"/>
      <w:marTop w:val="0"/>
      <w:marBottom w:val="0"/>
      <w:divBdr>
        <w:top w:val="none" w:sz="0" w:space="0" w:color="auto"/>
        <w:left w:val="none" w:sz="0" w:space="0" w:color="auto"/>
        <w:bottom w:val="none" w:sz="0" w:space="0" w:color="auto"/>
        <w:right w:val="none" w:sz="0" w:space="0" w:color="auto"/>
      </w:divBdr>
    </w:div>
    <w:div w:id="66150242">
      <w:bodyDiv w:val="1"/>
      <w:marLeft w:val="0"/>
      <w:marRight w:val="0"/>
      <w:marTop w:val="0"/>
      <w:marBottom w:val="0"/>
      <w:divBdr>
        <w:top w:val="none" w:sz="0" w:space="0" w:color="auto"/>
        <w:left w:val="none" w:sz="0" w:space="0" w:color="auto"/>
        <w:bottom w:val="none" w:sz="0" w:space="0" w:color="auto"/>
        <w:right w:val="none" w:sz="0" w:space="0" w:color="auto"/>
      </w:divBdr>
    </w:div>
    <w:div w:id="84423484">
      <w:bodyDiv w:val="1"/>
      <w:marLeft w:val="0"/>
      <w:marRight w:val="0"/>
      <w:marTop w:val="0"/>
      <w:marBottom w:val="0"/>
      <w:divBdr>
        <w:top w:val="none" w:sz="0" w:space="0" w:color="auto"/>
        <w:left w:val="none" w:sz="0" w:space="0" w:color="auto"/>
        <w:bottom w:val="none" w:sz="0" w:space="0" w:color="auto"/>
        <w:right w:val="none" w:sz="0" w:space="0" w:color="auto"/>
      </w:divBdr>
      <w:divsChild>
        <w:div w:id="1523203373">
          <w:marLeft w:val="0"/>
          <w:marRight w:val="0"/>
          <w:marTop w:val="0"/>
          <w:marBottom w:val="0"/>
          <w:divBdr>
            <w:top w:val="none" w:sz="0" w:space="0" w:color="auto"/>
            <w:left w:val="none" w:sz="0" w:space="0" w:color="auto"/>
            <w:bottom w:val="none" w:sz="0" w:space="0" w:color="auto"/>
            <w:right w:val="none" w:sz="0" w:space="0" w:color="auto"/>
          </w:divBdr>
        </w:div>
      </w:divsChild>
    </w:div>
    <w:div w:id="94791791">
      <w:bodyDiv w:val="1"/>
      <w:marLeft w:val="0"/>
      <w:marRight w:val="0"/>
      <w:marTop w:val="0"/>
      <w:marBottom w:val="0"/>
      <w:divBdr>
        <w:top w:val="none" w:sz="0" w:space="0" w:color="auto"/>
        <w:left w:val="none" w:sz="0" w:space="0" w:color="auto"/>
        <w:bottom w:val="none" w:sz="0" w:space="0" w:color="auto"/>
        <w:right w:val="none" w:sz="0" w:space="0" w:color="auto"/>
      </w:divBdr>
    </w:div>
    <w:div w:id="115225664">
      <w:bodyDiv w:val="1"/>
      <w:marLeft w:val="0"/>
      <w:marRight w:val="0"/>
      <w:marTop w:val="0"/>
      <w:marBottom w:val="0"/>
      <w:divBdr>
        <w:top w:val="none" w:sz="0" w:space="0" w:color="auto"/>
        <w:left w:val="none" w:sz="0" w:space="0" w:color="auto"/>
        <w:bottom w:val="none" w:sz="0" w:space="0" w:color="auto"/>
        <w:right w:val="none" w:sz="0" w:space="0" w:color="auto"/>
      </w:divBdr>
    </w:div>
    <w:div w:id="125663635">
      <w:bodyDiv w:val="1"/>
      <w:marLeft w:val="0"/>
      <w:marRight w:val="0"/>
      <w:marTop w:val="0"/>
      <w:marBottom w:val="0"/>
      <w:divBdr>
        <w:top w:val="none" w:sz="0" w:space="0" w:color="auto"/>
        <w:left w:val="none" w:sz="0" w:space="0" w:color="auto"/>
        <w:bottom w:val="none" w:sz="0" w:space="0" w:color="auto"/>
        <w:right w:val="none" w:sz="0" w:space="0" w:color="auto"/>
      </w:divBdr>
    </w:div>
    <w:div w:id="130827602">
      <w:bodyDiv w:val="1"/>
      <w:marLeft w:val="0"/>
      <w:marRight w:val="0"/>
      <w:marTop w:val="0"/>
      <w:marBottom w:val="0"/>
      <w:divBdr>
        <w:top w:val="none" w:sz="0" w:space="0" w:color="auto"/>
        <w:left w:val="none" w:sz="0" w:space="0" w:color="auto"/>
        <w:bottom w:val="none" w:sz="0" w:space="0" w:color="auto"/>
        <w:right w:val="none" w:sz="0" w:space="0" w:color="auto"/>
      </w:divBdr>
    </w:div>
    <w:div w:id="138544642">
      <w:bodyDiv w:val="1"/>
      <w:marLeft w:val="0"/>
      <w:marRight w:val="0"/>
      <w:marTop w:val="0"/>
      <w:marBottom w:val="0"/>
      <w:divBdr>
        <w:top w:val="none" w:sz="0" w:space="0" w:color="auto"/>
        <w:left w:val="none" w:sz="0" w:space="0" w:color="auto"/>
        <w:bottom w:val="none" w:sz="0" w:space="0" w:color="auto"/>
        <w:right w:val="none" w:sz="0" w:space="0" w:color="auto"/>
      </w:divBdr>
    </w:div>
    <w:div w:id="140847449">
      <w:bodyDiv w:val="1"/>
      <w:marLeft w:val="0"/>
      <w:marRight w:val="0"/>
      <w:marTop w:val="0"/>
      <w:marBottom w:val="0"/>
      <w:divBdr>
        <w:top w:val="none" w:sz="0" w:space="0" w:color="auto"/>
        <w:left w:val="none" w:sz="0" w:space="0" w:color="auto"/>
        <w:bottom w:val="none" w:sz="0" w:space="0" w:color="auto"/>
        <w:right w:val="none" w:sz="0" w:space="0" w:color="auto"/>
      </w:divBdr>
      <w:divsChild>
        <w:div w:id="1256326271">
          <w:marLeft w:val="0"/>
          <w:marRight w:val="0"/>
          <w:marTop w:val="0"/>
          <w:marBottom w:val="0"/>
          <w:divBdr>
            <w:top w:val="single" w:sz="2" w:space="0" w:color="1F1F1E"/>
            <w:left w:val="single" w:sz="2" w:space="0" w:color="1F1F1E"/>
            <w:bottom w:val="single" w:sz="2" w:space="0" w:color="1F1F1E"/>
            <w:right w:val="single" w:sz="2" w:space="0" w:color="1F1F1E"/>
          </w:divBdr>
          <w:divsChild>
            <w:div w:id="675233805">
              <w:marLeft w:val="0"/>
              <w:marRight w:val="0"/>
              <w:marTop w:val="0"/>
              <w:marBottom w:val="0"/>
              <w:divBdr>
                <w:top w:val="single" w:sz="2" w:space="0" w:color="1F1F1E"/>
                <w:left w:val="single" w:sz="2" w:space="0" w:color="1F1F1E"/>
                <w:bottom w:val="single" w:sz="2" w:space="0" w:color="1F1F1E"/>
                <w:right w:val="single" w:sz="2" w:space="0" w:color="1F1F1E"/>
              </w:divBdr>
              <w:divsChild>
                <w:div w:id="1712726503">
                  <w:marLeft w:val="0"/>
                  <w:marRight w:val="0"/>
                  <w:marTop w:val="0"/>
                  <w:marBottom w:val="0"/>
                  <w:divBdr>
                    <w:top w:val="single" w:sz="2" w:space="0" w:color="1F1F1E"/>
                    <w:left w:val="single" w:sz="2" w:space="0" w:color="1F1F1E"/>
                    <w:bottom w:val="single" w:sz="2" w:space="0" w:color="1F1F1E"/>
                    <w:right w:val="single" w:sz="2" w:space="0" w:color="1F1F1E"/>
                  </w:divBdr>
                </w:div>
              </w:divsChild>
            </w:div>
          </w:divsChild>
        </w:div>
      </w:divsChild>
    </w:div>
    <w:div w:id="208155313">
      <w:bodyDiv w:val="1"/>
      <w:marLeft w:val="0"/>
      <w:marRight w:val="0"/>
      <w:marTop w:val="0"/>
      <w:marBottom w:val="0"/>
      <w:divBdr>
        <w:top w:val="none" w:sz="0" w:space="0" w:color="auto"/>
        <w:left w:val="none" w:sz="0" w:space="0" w:color="auto"/>
        <w:bottom w:val="none" w:sz="0" w:space="0" w:color="auto"/>
        <w:right w:val="none" w:sz="0" w:space="0" w:color="auto"/>
      </w:divBdr>
    </w:div>
    <w:div w:id="239413202">
      <w:bodyDiv w:val="1"/>
      <w:marLeft w:val="0"/>
      <w:marRight w:val="0"/>
      <w:marTop w:val="0"/>
      <w:marBottom w:val="0"/>
      <w:divBdr>
        <w:top w:val="none" w:sz="0" w:space="0" w:color="auto"/>
        <w:left w:val="none" w:sz="0" w:space="0" w:color="auto"/>
        <w:bottom w:val="none" w:sz="0" w:space="0" w:color="auto"/>
        <w:right w:val="none" w:sz="0" w:space="0" w:color="auto"/>
      </w:divBdr>
      <w:divsChild>
        <w:div w:id="25449702">
          <w:marLeft w:val="0"/>
          <w:marRight w:val="0"/>
          <w:marTop w:val="0"/>
          <w:marBottom w:val="0"/>
          <w:divBdr>
            <w:top w:val="none" w:sz="0" w:space="0" w:color="auto"/>
            <w:left w:val="none" w:sz="0" w:space="0" w:color="auto"/>
            <w:bottom w:val="none" w:sz="0" w:space="0" w:color="auto"/>
            <w:right w:val="none" w:sz="0" w:space="0" w:color="auto"/>
          </w:divBdr>
          <w:divsChild>
            <w:div w:id="25106220">
              <w:marLeft w:val="0"/>
              <w:marRight w:val="0"/>
              <w:marTop w:val="0"/>
              <w:marBottom w:val="0"/>
              <w:divBdr>
                <w:top w:val="none" w:sz="0" w:space="0" w:color="auto"/>
                <w:left w:val="none" w:sz="0" w:space="0" w:color="auto"/>
                <w:bottom w:val="none" w:sz="0" w:space="0" w:color="auto"/>
                <w:right w:val="none" w:sz="0" w:space="0" w:color="auto"/>
              </w:divBdr>
              <w:divsChild>
                <w:div w:id="56562179">
                  <w:marLeft w:val="0"/>
                  <w:marRight w:val="0"/>
                  <w:marTop w:val="0"/>
                  <w:marBottom w:val="0"/>
                  <w:divBdr>
                    <w:top w:val="none" w:sz="0" w:space="0" w:color="auto"/>
                    <w:left w:val="none" w:sz="0" w:space="0" w:color="auto"/>
                    <w:bottom w:val="none" w:sz="0" w:space="0" w:color="auto"/>
                    <w:right w:val="none" w:sz="0" w:space="0" w:color="auto"/>
                  </w:divBdr>
                  <w:divsChild>
                    <w:div w:id="2032678809">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sChild>
                            <w:div w:id="13332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007643">
      <w:bodyDiv w:val="1"/>
      <w:marLeft w:val="0"/>
      <w:marRight w:val="0"/>
      <w:marTop w:val="0"/>
      <w:marBottom w:val="0"/>
      <w:divBdr>
        <w:top w:val="none" w:sz="0" w:space="0" w:color="auto"/>
        <w:left w:val="none" w:sz="0" w:space="0" w:color="auto"/>
        <w:bottom w:val="none" w:sz="0" w:space="0" w:color="auto"/>
        <w:right w:val="none" w:sz="0" w:space="0" w:color="auto"/>
      </w:divBdr>
    </w:div>
    <w:div w:id="293602458">
      <w:bodyDiv w:val="1"/>
      <w:marLeft w:val="0"/>
      <w:marRight w:val="0"/>
      <w:marTop w:val="0"/>
      <w:marBottom w:val="0"/>
      <w:divBdr>
        <w:top w:val="none" w:sz="0" w:space="0" w:color="auto"/>
        <w:left w:val="none" w:sz="0" w:space="0" w:color="auto"/>
        <w:bottom w:val="none" w:sz="0" w:space="0" w:color="auto"/>
        <w:right w:val="none" w:sz="0" w:space="0" w:color="auto"/>
      </w:divBdr>
    </w:div>
    <w:div w:id="310915545">
      <w:bodyDiv w:val="1"/>
      <w:marLeft w:val="0"/>
      <w:marRight w:val="0"/>
      <w:marTop w:val="0"/>
      <w:marBottom w:val="0"/>
      <w:divBdr>
        <w:top w:val="none" w:sz="0" w:space="0" w:color="auto"/>
        <w:left w:val="none" w:sz="0" w:space="0" w:color="auto"/>
        <w:bottom w:val="none" w:sz="0" w:space="0" w:color="auto"/>
        <w:right w:val="none" w:sz="0" w:space="0" w:color="auto"/>
      </w:divBdr>
    </w:div>
    <w:div w:id="318389952">
      <w:bodyDiv w:val="1"/>
      <w:marLeft w:val="0"/>
      <w:marRight w:val="0"/>
      <w:marTop w:val="0"/>
      <w:marBottom w:val="0"/>
      <w:divBdr>
        <w:top w:val="none" w:sz="0" w:space="0" w:color="auto"/>
        <w:left w:val="none" w:sz="0" w:space="0" w:color="auto"/>
        <w:bottom w:val="none" w:sz="0" w:space="0" w:color="auto"/>
        <w:right w:val="none" w:sz="0" w:space="0" w:color="auto"/>
      </w:divBdr>
    </w:div>
    <w:div w:id="333849372">
      <w:bodyDiv w:val="1"/>
      <w:marLeft w:val="0"/>
      <w:marRight w:val="0"/>
      <w:marTop w:val="0"/>
      <w:marBottom w:val="0"/>
      <w:divBdr>
        <w:top w:val="none" w:sz="0" w:space="0" w:color="auto"/>
        <w:left w:val="none" w:sz="0" w:space="0" w:color="auto"/>
        <w:bottom w:val="none" w:sz="0" w:space="0" w:color="auto"/>
        <w:right w:val="none" w:sz="0" w:space="0" w:color="auto"/>
      </w:divBdr>
    </w:div>
    <w:div w:id="343553948">
      <w:bodyDiv w:val="1"/>
      <w:marLeft w:val="0"/>
      <w:marRight w:val="0"/>
      <w:marTop w:val="0"/>
      <w:marBottom w:val="0"/>
      <w:divBdr>
        <w:top w:val="none" w:sz="0" w:space="0" w:color="auto"/>
        <w:left w:val="none" w:sz="0" w:space="0" w:color="auto"/>
        <w:bottom w:val="none" w:sz="0" w:space="0" w:color="auto"/>
        <w:right w:val="none" w:sz="0" w:space="0" w:color="auto"/>
      </w:divBdr>
    </w:div>
    <w:div w:id="351221507">
      <w:bodyDiv w:val="1"/>
      <w:marLeft w:val="0"/>
      <w:marRight w:val="0"/>
      <w:marTop w:val="0"/>
      <w:marBottom w:val="0"/>
      <w:divBdr>
        <w:top w:val="none" w:sz="0" w:space="0" w:color="auto"/>
        <w:left w:val="none" w:sz="0" w:space="0" w:color="auto"/>
        <w:bottom w:val="none" w:sz="0" w:space="0" w:color="auto"/>
        <w:right w:val="none" w:sz="0" w:space="0" w:color="auto"/>
      </w:divBdr>
    </w:div>
    <w:div w:id="363992309">
      <w:bodyDiv w:val="1"/>
      <w:marLeft w:val="0"/>
      <w:marRight w:val="0"/>
      <w:marTop w:val="0"/>
      <w:marBottom w:val="0"/>
      <w:divBdr>
        <w:top w:val="none" w:sz="0" w:space="0" w:color="auto"/>
        <w:left w:val="none" w:sz="0" w:space="0" w:color="auto"/>
        <w:bottom w:val="none" w:sz="0" w:space="0" w:color="auto"/>
        <w:right w:val="none" w:sz="0" w:space="0" w:color="auto"/>
      </w:divBdr>
    </w:div>
    <w:div w:id="380708571">
      <w:bodyDiv w:val="1"/>
      <w:marLeft w:val="0"/>
      <w:marRight w:val="0"/>
      <w:marTop w:val="0"/>
      <w:marBottom w:val="0"/>
      <w:divBdr>
        <w:top w:val="none" w:sz="0" w:space="0" w:color="auto"/>
        <w:left w:val="none" w:sz="0" w:space="0" w:color="auto"/>
        <w:bottom w:val="none" w:sz="0" w:space="0" w:color="auto"/>
        <w:right w:val="none" w:sz="0" w:space="0" w:color="auto"/>
      </w:divBdr>
    </w:div>
    <w:div w:id="392658725">
      <w:bodyDiv w:val="1"/>
      <w:marLeft w:val="0"/>
      <w:marRight w:val="0"/>
      <w:marTop w:val="0"/>
      <w:marBottom w:val="0"/>
      <w:divBdr>
        <w:top w:val="none" w:sz="0" w:space="0" w:color="auto"/>
        <w:left w:val="none" w:sz="0" w:space="0" w:color="auto"/>
        <w:bottom w:val="none" w:sz="0" w:space="0" w:color="auto"/>
        <w:right w:val="none" w:sz="0" w:space="0" w:color="auto"/>
      </w:divBdr>
    </w:div>
    <w:div w:id="415708208">
      <w:bodyDiv w:val="1"/>
      <w:marLeft w:val="0"/>
      <w:marRight w:val="0"/>
      <w:marTop w:val="0"/>
      <w:marBottom w:val="0"/>
      <w:divBdr>
        <w:top w:val="none" w:sz="0" w:space="0" w:color="auto"/>
        <w:left w:val="none" w:sz="0" w:space="0" w:color="auto"/>
        <w:bottom w:val="none" w:sz="0" w:space="0" w:color="auto"/>
        <w:right w:val="none" w:sz="0" w:space="0" w:color="auto"/>
      </w:divBdr>
    </w:div>
    <w:div w:id="475151988">
      <w:bodyDiv w:val="1"/>
      <w:marLeft w:val="0"/>
      <w:marRight w:val="0"/>
      <w:marTop w:val="0"/>
      <w:marBottom w:val="0"/>
      <w:divBdr>
        <w:top w:val="none" w:sz="0" w:space="0" w:color="auto"/>
        <w:left w:val="none" w:sz="0" w:space="0" w:color="auto"/>
        <w:bottom w:val="none" w:sz="0" w:space="0" w:color="auto"/>
        <w:right w:val="none" w:sz="0" w:space="0" w:color="auto"/>
      </w:divBdr>
    </w:div>
    <w:div w:id="510142010">
      <w:bodyDiv w:val="1"/>
      <w:marLeft w:val="0"/>
      <w:marRight w:val="0"/>
      <w:marTop w:val="0"/>
      <w:marBottom w:val="0"/>
      <w:divBdr>
        <w:top w:val="none" w:sz="0" w:space="0" w:color="auto"/>
        <w:left w:val="none" w:sz="0" w:space="0" w:color="auto"/>
        <w:bottom w:val="none" w:sz="0" w:space="0" w:color="auto"/>
        <w:right w:val="none" w:sz="0" w:space="0" w:color="auto"/>
      </w:divBdr>
      <w:divsChild>
        <w:div w:id="1818494684">
          <w:marLeft w:val="0"/>
          <w:marRight w:val="0"/>
          <w:marTop w:val="0"/>
          <w:marBottom w:val="0"/>
          <w:divBdr>
            <w:top w:val="single" w:sz="2" w:space="0" w:color="1F1F1E"/>
            <w:left w:val="single" w:sz="2" w:space="0" w:color="1F1F1E"/>
            <w:bottom w:val="single" w:sz="2" w:space="0" w:color="1F1F1E"/>
            <w:right w:val="single" w:sz="2" w:space="0" w:color="1F1F1E"/>
          </w:divBdr>
          <w:divsChild>
            <w:div w:id="1782336153">
              <w:marLeft w:val="0"/>
              <w:marRight w:val="0"/>
              <w:marTop w:val="0"/>
              <w:marBottom w:val="0"/>
              <w:divBdr>
                <w:top w:val="single" w:sz="2" w:space="0" w:color="1F1F1E"/>
                <w:left w:val="single" w:sz="2" w:space="0" w:color="1F1F1E"/>
                <w:bottom w:val="single" w:sz="2" w:space="0" w:color="1F1F1E"/>
                <w:right w:val="single" w:sz="2" w:space="0" w:color="1F1F1E"/>
              </w:divBdr>
              <w:divsChild>
                <w:div w:id="1307393181">
                  <w:marLeft w:val="0"/>
                  <w:marRight w:val="0"/>
                  <w:marTop w:val="0"/>
                  <w:marBottom w:val="0"/>
                  <w:divBdr>
                    <w:top w:val="single" w:sz="2" w:space="0" w:color="1F1F1E"/>
                    <w:left w:val="single" w:sz="2" w:space="0" w:color="1F1F1E"/>
                    <w:bottom w:val="single" w:sz="2" w:space="0" w:color="1F1F1E"/>
                    <w:right w:val="single" w:sz="2" w:space="0" w:color="1F1F1E"/>
                  </w:divBdr>
                </w:div>
              </w:divsChild>
            </w:div>
          </w:divsChild>
        </w:div>
      </w:divsChild>
    </w:div>
    <w:div w:id="529414161">
      <w:bodyDiv w:val="1"/>
      <w:marLeft w:val="0"/>
      <w:marRight w:val="0"/>
      <w:marTop w:val="0"/>
      <w:marBottom w:val="0"/>
      <w:divBdr>
        <w:top w:val="none" w:sz="0" w:space="0" w:color="auto"/>
        <w:left w:val="none" w:sz="0" w:space="0" w:color="auto"/>
        <w:bottom w:val="none" w:sz="0" w:space="0" w:color="auto"/>
        <w:right w:val="none" w:sz="0" w:space="0" w:color="auto"/>
      </w:divBdr>
    </w:div>
    <w:div w:id="566694415">
      <w:bodyDiv w:val="1"/>
      <w:marLeft w:val="0"/>
      <w:marRight w:val="0"/>
      <w:marTop w:val="0"/>
      <w:marBottom w:val="0"/>
      <w:divBdr>
        <w:top w:val="none" w:sz="0" w:space="0" w:color="auto"/>
        <w:left w:val="none" w:sz="0" w:space="0" w:color="auto"/>
        <w:bottom w:val="none" w:sz="0" w:space="0" w:color="auto"/>
        <w:right w:val="none" w:sz="0" w:space="0" w:color="auto"/>
      </w:divBdr>
    </w:div>
    <w:div w:id="597835641">
      <w:bodyDiv w:val="1"/>
      <w:marLeft w:val="0"/>
      <w:marRight w:val="0"/>
      <w:marTop w:val="0"/>
      <w:marBottom w:val="0"/>
      <w:divBdr>
        <w:top w:val="none" w:sz="0" w:space="0" w:color="auto"/>
        <w:left w:val="none" w:sz="0" w:space="0" w:color="auto"/>
        <w:bottom w:val="none" w:sz="0" w:space="0" w:color="auto"/>
        <w:right w:val="none" w:sz="0" w:space="0" w:color="auto"/>
      </w:divBdr>
      <w:divsChild>
        <w:div w:id="337540982">
          <w:marLeft w:val="0"/>
          <w:marRight w:val="0"/>
          <w:marTop w:val="0"/>
          <w:marBottom w:val="0"/>
          <w:divBdr>
            <w:top w:val="none" w:sz="0" w:space="0" w:color="auto"/>
            <w:left w:val="none" w:sz="0" w:space="0" w:color="auto"/>
            <w:bottom w:val="none" w:sz="0" w:space="0" w:color="auto"/>
            <w:right w:val="none" w:sz="0" w:space="0" w:color="auto"/>
          </w:divBdr>
        </w:div>
      </w:divsChild>
    </w:div>
    <w:div w:id="612783430">
      <w:bodyDiv w:val="1"/>
      <w:marLeft w:val="0"/>
      <w:marRight w:val="0"/>
      <w:marTop w:val="0"/>
      <w:marBottom w:val="0"/>
      <w:divBdr>
        <w:top w:val="none" w:sz="0" w:space="0" w:color="auto"/>
        <w:left w:val="none" w:sz="0" w:space="0" w:color="auto"/>
        <w:bottom w:val="none" w:sz="0" w:space="0" w:color="auto"/>
        <w:right w:val="none" w:sz="0" w:space="0" w:color="auto"/>
      </w:divBdr>
    </w:div>
    <w:div w:id="639112775">
      <w:bodyDiv w:val="1"/>
      <w:marLeft w:val="0"/>
      <w:marRight w:val="0"/>
      <w:marTop w:val="0"/>
      <w:marBottom w:val="0"/>
      <w:divBdr>
        <w:top w:val="none" w:sz="0" w:space="0" w:color="auto"/>
        <w:left w:val="none" w:sz="0" w:space="0" w:color="auto"/>
        <w:bottom w:val="none" w:sz="0" w:space="0" w:color="auto"/>
        <w:right w:val="none" w:sz="0" w:space="0" w:color="auto"/>
      </w:divBdr>
    </w:div>
    <w:div w:id="644117471">
      <w:bodyDiv w:val="1"/>
      <w:marLeft w:val="0"/>
      <w:marRight w:val="0"/>
      <w:marTop w:val="0"/>
      <w:marBottom w:val="0"/>
      <w:divBdr>
        <w:top w:val="none" w:sz="0" w:space="0" w:color="auto"/>
        <w:left w:val="none" w:sz="0" w:space="0" w:color="auto"/>
        <w:bottom w:val="none" w:sz="0" w:space="0" w:color="auto"/>
        <w:right w:val="none" w:sz="0" w:space="0" w:color="auto"/>
      </w:divBdr>
    </w:div>
    <w:div w:id="660891311">
      <w:bodyDiv w:val="1"/>
      <w:marLeft w:val="0"/>
      <w:marRight w:val="0"/>
      <w:marTop w:val="0"/>
      <w:marBottom w:val="0"/>
      <w:divBdr>
        <w:top w:val="none" w:sz="0" w:space="0" w:color="auto"/>
        <w:left w:val="none" w:sz="0" w:space="0" w:color="auto"/>
        <w:bottom w:val="none" w:sz="0" w:space="0" w:color="auto"/>
        <w:right w:val="none" w:sz="0" w:space="0" w:color="auto"/>
      </w:divBdr>
    </w:div>
    <w:div w:id="706561792">
      <w:bodyDiv w:val="1"/>
      <w:marLeft w:val="0"/>
      <w:marRight w:val="0"/>
      <w:marTop w:val="0"/>
      <w:marBottom w:val="0"/>
      <w:divBdr>
        <w:top w:val="none" w:sz="0" w:space="0" w:color="auto"/>
        <w:left w:val="none" w:sz="0" w:space="0" w:color="auto"/>
        <w:bottom w:val="none" w:sz="0" w:space="0" w:color="auto"/>
        <w:right w:val="none" w:sz="0" w:space="0" w:color="auto"/>
      </w:divBdr>
      <w:divsChild>
        <w:div w:id="1123160453">
          <w:marLeft w:val="0"/>
          <w:marRight w:val="0"/>
          <w:marTop w:val="0"/>
          <w:marBottom w:val="0"/>
          <w:divBdr>
            <w:top w:val="none" w:sz="0" w:space="0" w:color="auto"/>
            <w:left w:val="none" w:sz="0" w:space="0" w:color="auto"/>
            <w:bottom w:val="none" w:sz="0" w:space="0" w:color="auto"/>
            <w:right w:val="none" w:sz="0" w:space="0" w:color="auto"/>
          </w:divBdr>
        </w:div>
      </w:divsChild>
    </w:div>
    <w:div w:id="724794549">
      <w:bodyDiv w:val="1"/>
      <w:marLeft w:val="0"/>
      <w:marRight w:val="0"/>
      <w:marTop w:val="0"/>
      <w:marBottom w:val="0"/>
      <w:divBdr>
        <w:top w:val="none" w:sz="0" w:space="0" w:color="auto"/>
        <w:left w:val="none" w:sz="0" w:space="0" w:color="auto"/>
        <w:bottom w:val="none" w:sz="0" w:space="0" w:color="auto"/>
        <w:right w:val="none" w:sz="0" w:space="0" w:color="auto"/>
      </w:divBdr>
    </w:div>
    <w:div w:id="752241023">
      <w:bodyDiv w:val="1"/>
      <w:marLeft w:val="0"/>
      <w:marRight w:val="0"/>
      <w:marTop w:val="0"/>
      <w:marBottom w:val="0"/>
      <w:divBdr>
        <w:top w:val="none" w:sz="0" w:space="0" w:color="auto"/>
        <w:left w:val="none" w:sz="0" w:space="0" w:color="auto"/>
        <w:bottom w:val="none" w:sz="0" w:space="0" w:color="auto"/>
        <w:right w:val="none" w:sz="0" w:space="0" w:color="auto"/>
      </w:divBdr>
    </w:div>
    <w:div w:id="757094186">
      <w:bodyDiv w:val="1"/>
      <w:marLeft w:val="0"/>
      <w:marRight w:val="0"/>
      <w:marTop w:val="0"/>
      <w:marBottom w:val="0"/>
      <w:divBdr>
        <w:top w:val="none" w:sz="0" w:space="0" w:color="auto"/>
        <w:left w:val="none" w:sz="0" w:space="0" w:color="auto"/>
        <w:bottom w:val="none" w:sz="0" w:space="0" w:color="auto"/>
        <w:right w:val="none" w:sz="0" w:space="0" w:color="auto"/>
      </w:divBdr>
      <w:divsChild>
        <w:div w:id="941113993">
          <w:marLeft w:val="0"/>
          <w:marRight w:val="0"/>
          <w:marTop w:val="0"/>
          <w:marBottom w:val="0"/>
          <w:divBdr>
            <w:top w:val="none" w:sz="0" w:space="0" w:color="auto"/>
            <w:left w:val="none" w:sz="0" w:space="0" w:color="auto"/>
            <w:bottom w:val="none" w:sz="0" w:space="0" w:color="auto"/>
            <w:right w:val="none" w:sz="0" w:space="0" w:color="auto"/>
          </w:divBdr>
        </w:div>
      </w:divsChild>
    </w:div>
    <w:div w:id="799998470">
      <w:bodyDiv w:val="1"/>
      <w:marLeft w:val="0"/>
      <w:marRight w:val="0"/>
      <w:marTop w:val="0"/>
      <w:marBottom w:val="0"/>
      <w:divBdr>
        <w:top w:val="none" w:sz="0" w:space="0" w:color="auto"/>
        <w:left w:val="none" w:sz="0" w:space="0" w:color="auto"/>
        <w:bottom w:val="none" w:sz="0" w:space="0" w:color="auto"/>
        <w:right w:val="none" w:sz="0" w:space="0" w:color="auto"/>
      </w:divBdr>
    </w:div>
    <w:div w:id="808716803">
      <w:bodyDiv w:val="1"/>
      <w:marLeft w:val="0"/>
      <w:marRight w:val="0"/>
      <w:marTop w:val="0"/>
      <w:marBottom w:val="0"/>
      <w:divBdr>
        <w:top w:val="none" w:sz="0" w:space="0" w:color="auto"/>
        <w:left w:val="none" w:sz="0" w:space="0" w:color="auto"/>
        <w:bottom w:val="none" w:sz="0" w:space="0" w:color="auto"/>
        <w:right w:val="none" w:sz="0" w:space="0" w:color="auto"/>
      </w:divBdr>
    </w:div>
    <w:div w:id="816193223">
      <w:bodyDiv w:val="1"/>
      <w:marLeft w:val="0"/>
      <w:marRight w:val="0"/>
      <w:marTop w:val="0"/>
      <w:marBottom w:val="0"/>
      <w:divBdr>
        <w:top w:val="none" w:sz="0" w:space="0" w:color="auto"/>
        <w:left w:val="none" w:sz="0" w:space="0" w:color="auto"/>
        <w:bottom w:val="none" w:sz="0" w:space="0" w:color="auto"/>
        <w:right w:val="none" w:sz="0" w:space="0" w:color="auto"/>
      </w:divBdr>
    </w:div>
    <w:div w:id="816798108">
      <w:bodyDiv w:val="1"/>
      <w:marLeft w:val="0"/>
      <w:marRight w:val="0"/>
      <w:marTop w:val="0"/>
      <w:marBottom w:val="0"/>
      <w:divBdr>
        <w:top w:val="none" w:sz="0" w:space="0" w:color="auto"/>
        <w:left w:val="none" w:sz="0" w:space="0" w:color="auto"/>
        <w:bottom w:val="none" w:sz="0" w:space="0" w:color="auto"/>
        <w:right w:val="none" w:sz="0" w:space="0" w:color="auto"/>
      </w:divBdr>
      <w:divsChild>
        <w:div w:id="1795176113">
          <w:marLeft w:val="0"/>
          <w:marRight w:val="0"/>
          <w:marTop w:val="0"/>
          <w:marBottom w:val="0"/>
          <w:divBdr>
            <w:top w:val="none" w:sz="0" w:space="0" w:color="auto"/>
            <w:left w:val="none" w:sz="0" w:space="0" w:color="auto"/>
            <w:bottom w:val="none" w:sz="0" w:space="0" w:color="auto"/>
            <w:right w:val="none" w:sz="0" w:space="0" w:color="auto"/>
          </w:divBdr>
          <w:divsChild>
            <w:div w:id="736245563">
              <w:marLeft w:val="0"/>
              <w:marRight w:val="0"/>
              <w:marTop w:val="0"/>
              <w:marBottom w:val="0"/>
              <w:divBdr>
                <w:top w:val="none" w:sz="0" w:space="0" w:color="auto"/>
                <w:left w:val="none" w:sz="0" w:space="0" w:color="auto"/>
                <w:bottom w:val="none" w:sz="0" w:space="0" w:color="auto"/>
                <w:right w:val="none" w:sz="0" w:space="0" w:color="auto"/>
              </w:divBdr>
              <w:divsChild>
                <w:div w:id="1180317014">
                  <w:marLeft w:val="0"/>
                  <w:marRight w:val="0"/>
                  <w:marTop w:val="0"/>
                  <w:marBottom w:val="0"/>
                  <w:divBdr>
                    <w:top w:val="none" w:sz="0" w:space="0" w:color="auto"/>
                    <w:left w:val="none" w:sz="0" w:space="0" w:color="auto"/>
                    <w:bottom w:val="none" w:sz="0" w:space="0" w:color="auto"/>
                    <w:right w:val="none" w:sz="0" w:space="0" w:color="auto"/>
                  </w:divBdr>
                  <w:divsChild>
                    <w:div w:id="146867883">
                      <w:marLeft w:val="0"/>
                      <w:marRight w:val="0"/>
                      <w:marTop w:val="0"/>
                      <w:marBottom w:val="0"/>
                      <w:divBdr>
                        <w:top w:val="none" w:sz="0" w:space="0" w:color="auto"/>
                        <w:left w:val="none" w:sz="0" w:space="0" w:color="auto"/>
                        <w:bottom w:val="none" w:sz="0" w:space="0" w:color="auto"/>
                        <w:right w:val="none" w:sz="0" w:space="0" w:color="auto"/>
                      </w:divBdr>
                      <w:divsChild>
                        <w:div w:id="1997150630">
                          <w:marLeft w:val="0"/>
                          <w:marRight w:val="0"/>
                          <w:marTop w:val="0"/>
                          <w:marBottom w:val="0"/>
                          <w:divBdr>
                            <w:top w:val="none" w:sz="0" w:space="0" w:color="auto"/>
                            <w:left w:val="none" w:sz="0" w:space="0" w:color="auto"/>
                            <w:bottom w:val="none" w:sz="0" w:space="0" w:color="auto"/>
                            <w:right w:val="none" w:sz="0" w:space="0" w:color="auto"/>
                          </w:divBdr>
                          <w:divsChild>
                            <w:div w:id="236718888">
                              <w:marLeft w:val="0"/>
                              <w:marRight w:val="0"/>
                              <w:marTop w:val="0"/>
                              <w:marBottom w:val="0"/>
                              <w:divBdr>
                                <w:top w:val="none" w:sz="0" w:space="0" w:color="auto"/>
                                <w:left w:val="none" w:sz="0" w:space="0" w:color="auto"/>
                                <w:bottom w:val="none" w:sz="0" w:space="0" w:color="auto"/>
                                <w:right w:val="none" w:sz="0" w:space="0" w:color="auto"/>
                              </w:divBdr>
                              <w:divsChild>
                                <w:div w:id="92445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132369">
      <w:bodyDiv w:val="1"/>
      <w:marLeft w:val="0"/>
      <w:marRight w:val="0"/>
      <w:marTop w:val="0"/>
      <w:marBottom w:val="0"/>
      <w:divBdr>
        <w:top w:val="none" w:sz="0" w:space="0" w:color="auto"/>
        <w:left w:val="none" w:sz="0" w:space="0" w:color="auto"/>
        <w:bottom w:val="none" w:sz="0" w:space="0" w:color="auto"/>
        <w:right w:val="none" w:sz="0" w:space="0" w:color="auto"/>
      </w:divBdr>
    </w:div>
    <w:div w:id="839933108">
      <w:bodyDiv w:val="1"/>
      <w:marLeft w:val="0"/>
      <w:marRight w:val="0"/>
      <w:marTop w:val="0"/>
      <w:marBottom w:val="0"/>
      <w:divBdr>
        <w:top w:val="none" w:sz="0" w:space="0" w:color="auto"/>
        <w:left w:val="none" w:sz="0" w:space="0" w:color="auto"/>
        <w:bottom w:val="none" w:sz="0" w:space="0" w:color="auto"/>
        <w:right w:val="none" w:sz="0" w:space="0" w:color="auto"/>
      </w:divBdr>
    </w:div>
    <w:div w:id="840705142">
      <w:bodyDiv w:val="1"/>
      <w:marLeft w:val="0"/>
      <w:marRight w:val="0"/>
      <w:marTop w:val="0"/>
      <w:marBottom w:val="0"/>
      <w:divBdr>
        <w:top w:val="none" w:sz="0" w:space="0" w:color="auto"/>
        <w:left w:val="none" w:sz="0" w:space="0" w:color="auto"/>
        <w:bottom w:val="none" w:sz="0" w:space="0" w:color="auto"/>
        <w:right w:val="none" w:sz="0" w:space="0" w:color="auto"/>
      </w:divBdr>
    </w:div>
    <w:div w:id="848329707">
      <w:bodyDiv w:val="1"/>
      <w:marLeft w:val="0"/>
      <w:marRight w:val="0"/>
      <w:marTop w:val="0"/>
      <w:marBottom w:val="0"/>
      <w:divBdr>
        <w:top w:val="none" w:sz="0" w:space="0" w:color="auto"/>
        <w:left w:val="none" w:sz="0" w:space="0" w:color="auto"/>
        <w:bottom w:val="none" w:sz="0" w:space="0" w:color="auto"/>
        <w:right w:val="none" w:sz="0" w:space="0" w:color="auto"/>
      </w:divBdr>
    </w:div>
    <w:div w:id="855192026">
      <w:bodyDiv w:val="1"/>
      <w:marLeft w:val="0"/>
      <w:marRight w:val="0"/>
      <w:marTop w:val="0"/>
      <w:marBottom w:val="0"/>
      <w:divBdr>
        <w:top w:val="none" w:sz="0" w:space="0" w:color="auto"/>
        <w:left w:val="none" w:sz="0" w:space="0" w:color="auto"/>
        <w:bottom w:val="none" w:sz="0" w:space="0" w:color="auto"/>
        <w:right w:val="none" w:sz="0" w:space="0" w:color="auto"/>
      </w:divBdr>
    </w:div>
    <w:div w:id="855266297">
      <w:bodyDiv w:val="1"/>
      <w:marLeft w:val="0"/>
      <w:marRight w:val="0"/>
      <w:marTop w:val="0"/>
      <w:marBottom w:val="0"/>
      <w:divBdr>
        <w:top w:val="none" w:sz="0" w:space="0" w:color="auto"/>
        <w:left w:val="none" w:sz="0" w:space="0" w:color="auto"/>
        <w:bottom w:val="none" w:sz="0" w:space="0" w:color="auto"/>
        <w:right w:val="none" w:sz="0" w:space="0" w:color="auto"/>
      </w:divBdr>
    </w:div>
    <w:div w:id="891040400">
      <w:bodyDiv w:val="1"/>
      <w:marLeft w:val="0"/>
      <w:marRight w:val="0"/>
      <w:marTop w:val="0"/>
      <w:marBottom w:val="0"/>
      <w:divBdr>
        <w:top w:val="none" w:sz="0" w:space="0" w:color="auto"/>
        <w:left w:val="none" w:sz="0" w:space="0" w:color="auto"/>
        <w:bottom w:val="none" w:sz="0" w:space="0" w:color="auto"/>
        <w:right w:val="none" w:sz="0" w:space="0" w:color="auto"/>
      </w:divBdr>
    </w:div>
    <w:div w:id="891312458">
      <w:bodyDiv w:val="1"/>
      <w:marLeft w:val="0"/>
      <w:marRight w:val="0"/>
      <w:marTop w:val="0"/>
      <w:marBottom w:val="0"/>
      <w:divBdr>
        <w:top w:val="none" w:sz="0" w:space="0" w:color="auto"/>
        <w:left w:val="none" w:sz="0" w:space="0" w:color="auto"/>
        <w:bottom w:val="none" w:sz="0" w:space="0" w:color="auto"/>
        <w:right w:val="none" w:sz="0" w:space="0" w:color="auto"/>
      </w:divBdr>
    </w:div>
    <w:div w:id="899286634">
      <w:bodyDiv w:val="1"/>
      <w:marLeft w:val="0"/>
      <w:marRight w:val="0"/>
      <w:marTop w:val="0"/>
      <w:marBottom w:val="0"/>
      <w:divBdr>
        <w:top w:val="none" w:sz="0" w:space="0" w:color="auto"/>
        <w:left w:val="none" w:sz="0" w:space="0" w:color="auto"/>
        <w:bottom w:val="none" w:sz="0" w:space="0" w:color="auto"/>
        <w:right w:val="none" w:sz="0" w:space="0" w:color="auto"/>
      </w:divBdr>
      <w:divsChild>
        <w:div w:id="308288672">
          <w:marLeft w:val="0"/>
          <w:marRight w:val="0"/>
          <w:marTop w:val="0"/>
          <w:marBottom w:val="0"/>
          <w:divBdr>
            <w:top w:val="none" w:sz="0" w:space="0" w:color="auto"/>
            <w:left w:val="none" w:sz="0" w:space="0" w:color="auto"/>
            <w:bottom w:val="none" w:sz="0" w:space="0" w:color="auto"/>
            <w:right w:val="none" w:sz="0" w:space="0" w:color="auto"/>
          </w:divBdr>
        </w:div>
      </w:divsChild>
    </w:div>
    <w:div w:id="902528547">
      <w:bodyDiv w:val="1"/>
      <w:marLeft w:val="0"/>
      <w:marRight w:val="0"/>
      <w:marTop w:val="0"/>
      <w:marBottom w:val="0"/>
      <w:divBdr>
        <w:top w:val="none" w:sz="0" w:space="0" w:color="auto"/>
        <w:left w:val="none" w:sz="0" w:space="0" w:color="auto"/>
        <w:bottom w:val="none" w:sz="0" w:space="0" w:color="auto"/>
        <w:right w:val="none" w:sz="0" w:space="0" w:color="auto"/>
      </w:divBdr>
      <w:divsChild>
        <w:div w:id="638147642">
          <w:marLeft w:val="0"/>
          <w:marRight w:val="0"/>
          <w:marTop w:val="0"/>
          <w:marBottom w:val="0"/>
          <w:divBdr>
            <w:top w:val="none" w:sz="0" w:space="0" w:color="auto"/>
            <w:left w:val="none" w:sz="0" w:space="0" w:color="auto"/>
            <w:bottom w:val="none" w:sz="0" w:space="0" w:color="auto"/>
            <w:right w:val="none" w:sz="0" w:space="0" w:color="auto"/>
          </w:divBdr>
        </w:div>
      </w:divsChild>
    </w:div>
    <w:div w:id="909340173">
      <w:bodyDiv w:val="1"/>
      <w:marLeft w:val="0"/>
      <w:marRight w:val="0"/>
      <w:marTop w:val="0"/>
      <w:marBottom w:val="0"/>
      <w:divBdr>
        <w:top w:val="none" w:sz="0" w:space="0" w:color="auto"/>
        <w:left w:val="none" w:sz="0" w:space="0" w:color="auto"/>
        <w:bottom w:val="none" w:sz="0" w:space="0" w:color="auto"/>
        <w:right w:val="none" w:sz="0" w:space="0" w:color="auto"/>
      </w:divBdr>
    </w:div>
    <w:div w:id="929243861">
      <w:bodyDiv w:val="1"/>
      <w:marLeft w:val="0"/>
      <w:marRight w:val="0"/>
      <w:marTop w:val="0"/>
      <w:marBottom w:val="0"/>
      <w:divBdr>
        <w:top w:val="none" w:sz="0" w:space="0" w:color="auto"/>
        <w:left w:val="none" w:sz="0" w:space="0" w:color="auto"/>
        <w:bottom w:val="none" w:sz="0" w:space="0" w:color="auto"/>
        <w:right w:val="none" w:sz="0" w:space="0" w:color="auto"/>
      </w:divBdr>
    </w:div>
    <w:div w:id="933898945">
      <w:bodyDiv w:val="1"/>
      <w:marLeft w:val="0"/>
      <w:marRight w:val="0"/>
      <w:marTop w:val="0"/>
      <w:marBottom w:val="0"/>
      <w:divBdr>
        <w:top w:val="none" w:sz="0" w:space="0" w:color="auto"/>
        <w:left w:val="none" w:sz="0" w:space="0" w:color="auto"/>
        <w:bottom w:val="none" w:sz="0" w:space="0" w:color="auto"/>
        <w:right w:val="none" w:sz="0" w:space="0" w:color="auto"/>
      </w:divBdr>
      <w:divsChild>
        <w:div w:id="1012729968">
          <w:marLeft w:val="0"/>
          <w:marRight w:val="0"/>
          <w:marTop w:val="0"/>
          <w:marBottom w:val="0"/>
          <w:divBdr>
            <w:top w:val="none" w:sz="0" w:space="0" w:color="auto"/>
            <w:left w:val="none" w:sz="0" w:space="0" w:color="auto"/>
            <w:bottom w:val="none" w:sz="0" w:space="0" w:color="auto"/>
            <w:right w:val="none" w:sz="0" w:space="0" w:color="auto"/>
          </w:divBdr>
          <w:divsChild>
            <w:div w:id="98523741">
              <w:marLeft w:val="0"/>
              <w:marRight w:val="0"/>
              <w:marTop w:val="0"/>
              <w:marBottom w:val="0"/>
              <w:divBdr>
                <w:top w:val="none" w:sz="0" w:space="0" w:color="auto"/>
                <w:left w:val="none" w:sz="0" w:space="0" w:color="auto"/>
                <w:bottom w:val="none" w:sz="0" w:space="0" w:color="auto"/>
                <w:right w:val="none" w:sz="0" w:space="0" w:color="auto"/>
              </w:divBdr>
              <w:divsChild>
                <w:div w:id="1923486408">
                  <w:marLeft w:val="0"/>
                  <w:marRight w:val="0"/>
                  <w:marTop w:val="0"/>
                  <w:marBottom w:val="0"/>
                  <w:divBdr>
                    <w:top w:val="none" w:sz="0" w:space="0" w:color="auto"/>
                    <w:left w:val="none" w:sz="0" w:space="0" w:color="auto"/>
                    <w:bottom w:val="none" w:sz="0" w:space="0" w:color="auto"/>
                    <w:right w:val="none" w:sz="0" w:space="0" w:color="auto"/>
                  </w:divBdr>
                  <w:divsChild>
                    <w:div w:id="95566845">
                      <w:marLeft w:val="0"/>
                      <w:marRight w:val="0"/>
                      <w:marTop w:val="0"/>
                      <w:marBottom w:val="0"/>
                      <w:divBdr>
                        <w:top w:val="none" w:sz="0" w:space="0" w:color="auto"/>
                        <w:left w:val="none" w:sz="0" w:space="0" w:color="auto"/>
                        <w:bottom w:val="none" w:sz="0" w:space="0" w:color="auto"/>
                        <w:right w:val="none" w:sz="0" w:space="0" w:color="auto"/>
                      </w:divBdr>
                      <w:divsChild>
                        <w:div w:id="1330672224">
                          <w:marLeft w:val="0"/>
                          <w:marRight w:val="0"/>
                          <w:marTop w:val="0"/>
                          <w:marBottom w:val="0"/>
                          <w:divBdr>
                            <w:top w:val="none" w:sz="0" w:space="0" w:color="auto"/>
                            <w:left w:val="none" w:sz="0" w:space="0" w:color="auto"/>
                            <w:bottom w:val="none" w:sz="0" w:space="0" w:color="auto"/>
                            <w:right w:val="none" w:sz="0" w:space="0" w:color="auto"/>
                          </w:divBdr>
                          <w:divsChild>
                            <w:div w:id="58033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154002">
      <w:bodyDiv w:val="1"/>
      <w:marLeft w:val="0"/>
      <w:marRight w:val="0"/>
      <w:marTop w:val="0"/>
      <w:marBottom w:val="0"/>
      <w:divBdr>
        <w:top w:val="none" w:sz="0" w:space="0" w:color="auto"/>
        <w:left w:val="none" w:sz="0" w:space="0" w:color="auto"/>
        <w:bottom w:val="none" w:sz="0" w:space="0" w:color="auto"/>
        <w:right w:val="none" w:sz="0" w:space="0" w:color="auto"/>
      </w:divBdr>
    </w:div>
    <w:div w:id="958805578">
      <w:bodyDiv w:val="1"/>
      <w:marLeft w:val="0"/>
      <w:marRight w:val="0"/>
      <w:marTop w:val="0"/>
      <w:marBottom w:val="0"/>
      <w:divBdr>
        <w:top w:val="none" w:sz="0" w:space="0" w:color="auto"/>
        <w:left w:val="none" w:sz="0" w:space="0" w:color="auto"/>
        <w:bottom w:val="none" w:sz="0" w:space="0" w:color="auto"/>
        <w:right w:val="none" w:sz="0" w:space="0" w:color="auto"/>
      </w:divBdr>
    </w:div>
    <w:div w:id="965813477">
      <w:bodyDiv w:val="1"/>
      <w:marLeft w:val="0"/>
      <w:marRight w:val="0"/>
      <w:marTop w:val="0"/>
      <w:marBottom w:val="0"/>
      <w:divBdr>
        <w:top w:val="none" w:sz="0" w:space="0" w:color="auto"/>
        <w:left w:val="none" w:sz="0" w:space="0" w:color="auto"/>
        <w:bottom w:val="none" w:sz="0" w:space="0" w:color="auto"/>
        <w:right w:val="none" w:sz="0" w:space="0" w:color="auto"/>
      </w:divBdr>
      <w:divsChild>
        <w:div w:id="1245186273">
          <w:marLeft w:val="0"/>
          <w:marRight w:val="0"/>
          <w:marTop w:val="0"/>
          <w:marBottom w:val="0"/>
          <w:divBdr>
            <w:top w:val="none" w:sz="0" w:space="0" w:color="auto"/>
            <w:left w:val="none" w:sz="0" w:space="0" w:color="auto"/>
            <w:bottom w:val="none" w:sz="0" w:space="0" w:color="auto"/>
            <w:right w:val="none" w:sz="0" w:space="0" w:color="auto"/>
          </w:divBdr>
        </w:div>
      </w:divsChild>
    </w:div>
    <w:div w:id="972057670">
      <w:bodyDiv w:val="1"/>
      <w:marLeft w:val="0"/>
      <w:marRight w:val="0"/>
      <w:marTop w:val="0"/>
      <w:marBottom w:val="0"/>
      <w:divBdr>
        <w:top w:val="none" w:sz="0" w:space="0" w:color="auto"/>
        <w:left w:val="none" w:sz="0" w:space="0" w:color="auto"/>
        <w:bottom w:val="none" w:sz="0" w:space="0" w:color="auto"/>
        <w:right w:val="none" w:sz="0" w:space="0" w:color="auto"/>
      </w:divBdr>
    </w:div>
    <w:div w:id="1014963139">
      <w:bodyDiv w:val="1"/>
      <w:marLeft w:val="0"/>
      <w:marRight w:val="0"/>
      <w:marTop w:val="0"/>
      <w:marBottom w:val="0"/>
      <w:divBdr>
        <w:top w:val="none" w:sz="0" w:space="0" w:color="auto"/>
        <w:left w:val="none" w:sz="0" w:space="0" w:color="auto"/>
        <w:bottom w:val="none" w:sz="0" w:space="0" w:color="auto"/>
        <w:right w:val="none" w:sz="0" w:space="0" w:color="auto"/>
      </w:divBdr>
    </w:div>
    <w:div w:id="1044863223">
      <w:bodyDiv w:val="1"/>
      <w:marLeft w:val="0"/>
      <w:marRight w:val="0"/>
      <w:marTop w:val="0"/>
      <w:marBottom w:val="0"/>
      <w:divBdr>
        <w:top w:val="none" w:sz="0" w:space="0" w:color="auto"/>
        <w:left w:val="none" w:sz="0" w:space="0" w:color="auto"/>
        <w:bottom w:val="none" w:sz="0" w:space="0" w:color="auto"/>
        <w:right w:val="none" w:sz="0" w:space="0" w:color="auto"/>
      </w:divBdr>
    </w:div>
    <w:div w:id="1056970667">
      <w:bodyDiv w:val="1"/>
      <w:marLeft w:val="0"/>
      <w:marRight w:val="0"/>
      <w:marTop w:val="0"/>
      <w:marBottom w:val="0"/>
      <w:divBdr>
        <w:top w:val="none" w:sz="0" w:space="0" w:color="auto"/>
        <w:left w:val="none" w:sz="0" w:space="0" w:color="auto"/>
        <w:bottom w:val="none" w:sz="0" w:space="0" w:color="auto"/>
        <w:right w:val="none" w:sz="0" w:space="0" w:color="auto"/>
      </w:divBdr>
    </w:div>
    <w:div w:id="1078745663">
      <w:bodyDiv w:val="1"/>
      <w:marLeft w:val="0"/>
      <w:marRight w:val="0"/>
      <w:marTop w:val="0"/>
      <w:marBottom w:val="0"/>
      <w:divBdr>
        <w:top w:val="none" w:sz="0" w:space="0" w:color="auto"/>
        <w:left w:val="none" w:sz="0" w:space="0" w:color="auto"/>
        <w:bottom w:val="none" w:sz="0" w:space="0" w:color="auto"/>
        <w:right w:val="none" w:sz="0" w:space="0" w:color="auto"/>
      </w:divBdr>
    </w:div>
    <w:div w:id="1079134355">
      <w:bodyDiv w:val="1"/>
      <w:marLeft w:val="0"/>
      <w:marRight w:val="0"/>
      <w:marTop w:val="0"/>
      <w:marBottom w:val="0"/>
      <w:divBdr>
        <w:top w:val="none" w:sz="0" w:space="0" w:color="auto"/>
        <w:left w:val="none" w:sz="0" w:space="0" w:color="auto"/>
        <w:bottom w:val="none" w:sz="0" w:space="0" w:color="auto"/>
        <w:right w:val="none" w:sz="0" w:space="0" w:color="auto"/>
      </w:divBdr>
    </w:div>
    <w:div w:id="1088885934">
      <w:bodyDiv w:val="1"/>
      <w:marLeft w:val="0"/>
      <w:marRight w:val="0"/>
      <w:marTop w:val="0"/>
      <w:marBottom w:val="0"/>
      <w:divBdr>
        <w:top w:val="none" w:sz="0" w:space="0" w:color="auto"/>
        <w:left w:val="none" w:sz="0" w:space="0" w:color="auto"/>
        <w:bottom w:val="none" w:sz="0" w:space="0" w:color="auto"/>
        <w:right w:val="none" w:sz="0" w:space="0" w:color="auto"/>
      </w:divBdr>
    </w:div>
    <w:div w:id="1101294880">
      <w:bodyDiv w:val="1"/>
      <w:marLeft w:val="0"/>
      <w:marRight w:val="0"/>
      <w:marTop w:val="0"/>
      <w:marBottom w:val="0"/>
      <w:divBdr>
        <w:top w:val="none" w:sz="0" w:space="0" w:color="auto"/>
        <w:left w:val="none" w:sz="0" w:space="0" w:color="auto"/>
        <w:bottom w:val="none" w:sz="0" w:space="0" w:color="auto"/>
        <w:right w:val="none" w:sz="0" w:space="0" w:color="auto"/>
      </w:divBdr>
    </w:div>
    <w:div w:id="1120606948">
      <w:bodyDiv w:val="1"/>
      <w:marLeft w:val="0"/>
      <w:marRight w:val="0"/>
      <w:marTop w:val="0"/>
      <w:marBottom w:val="0"/>
      <w:divBdr>
        <w:top w:val="none" w:sz="0" w:space="0" w:color="auto"/>
        <w:left w:val="none" w:sz="0" w:space="0" w:color="auto"/>
        <w:bottom w:val="none" w:sz="0" w:space="0" w:color="auto"/>
        <w:right w:val="none" w:sz="0" w:space="0" w:color="auto"/>
      </w:divBdr>
    </w:div>
    <w:div w:id="1136408994">
      <w:bodyDiv w:val="1"/>
      <w:marLeft w:val="0"/>
      <w:marRight w:val="0"/>
      <w:marTop w:val="0"/>
      <w:marBottom w:val="0"/>
      <w:divBdr>
        <w:top w:val="none" w:sz="0" w:space="0" w:color="auto"/>
        <w:left w:val="none" w:sz="0" w:space="0" w:color="auto"/>
        <w:bottom w:val="none" w:sz="0" w:space="0" w:color="auto"/>
        <w:right w:val="none" w:sz="0" w:space="0" w:color="auto"/>
      </w:divBdr>
    </w:div>
    <w:div w:id="1137838267">
      <w:bodyDiv w:val="1"/>
      <w:marLeft w:val="0"/>
      <w:marRight w:val="0"/>
      <w:marTop w:val="0"/>
      <w:marBottom w:val="0"/>
      <w:divBdr>
        <w:top w:val="none" w:sz="0" w:space="0" w:color="auto"/>
        <w:left w:val="none" w:sz="0" w:space="0" w:color="auto"/>
        <w:bottom w:val="none" w:sz="0" w:space="0" w:color="auto"/>
        <w:right w:val="none" w:sz="0" w:space="0" w:color="auto"/>
      </w:divBdr>
    </w:div>
    <w:div w:id="1159157471">
      <w:bodyDiv w:val="1"/>
      <w:marLeft w:val="0"/>
      <w:marRight w:val="0"/>
      <w:marTop w:val="0"/>
      <w:marBottom w:val="0"/>
      <w:divBdr>
        <w:top w:val="none" w:sz="0" w:space="0" w:color="auto"/>
        <w:left w:val="none" w:sz="0" w:space="0" w:color="auto"/>
        <w:bottom w:val="none" w:sz="0" w:space="0" w:color="auto"/>
        <w:right w:val="none" w:sz="0" w:space="0" w:color="auto"/>
      </w:divBdr>
    </w:div>
    <w:div w:id="1162893248">
      <w:bodyDiv w:val="1"/>
      <w:marLeft w:val="0"/>
      <w:marRight w:val="0"/>
      <w:marTop w:val="0"/>
      <w:marBottom w:val="0"/>
      <w:divBdr>
        <w:top w:val="none" w:sz="0" w:space="0" w:color="auto"/>
        <w:left w:val="none" w:sz="0" w:space="0" w:color="auto"/>
        <w:bottom w:val="none" w:sz="0" w:space="0" w:color="auto"/>
        <w:right w:val="none" w:sz="0" w:space="0" w:color="auto"/>
      </w:divBdr>
      <w:divsChild>
        <w:div w:id="141578724">
          <w:marLeft w:val="0"/>
          <w:marRight w:val="0"/>
          <w:marTop w:val="0"/>
          <w:marBottom w:val="0"/>
          <w:divBdr>
            <w:top w:val="none" w:sz="0" w:space="0" w:color="auto"/>
            <w:left w:val="none" w:sz="0" w:space="0" w:color="auto"/>
            <w:bottom w:val="none" w:sz="0" w:space="0" w:color="auto"/>
            <w:right w:val="none" w:sz="0" w:space="0" w:color="auto"/>
          </w:divBdr>
        </w:div>
      </w:divsChild>
    </w:div>
    <w:div w:id="1189294844">
      <w:bodyDiv w:val="1"/>
      <w:marLeft w:val="0"/>
      <w:marRight w:val="0"/>
      <w:marTop w:val="0"/>
      <w:marBottom w:val="0"/>
      <w:divBdr>
        <w:top w:val="none" w:sz="0" w:space="0" w:color="auto"/>
        <w:left w:val="none" w:sz="0" w:space="0" w:color="auto"/>
        <w:bottom w:val="none" w:sz="0" w:space="0" w:color="auto"/>
        <w:right w:val="none" w:sz="0" w:space="0" w:color="auto"/>
      </w:divBdr>
    </w:div>
    <w:div w:id="1195728303">
      <w:bodyDiv w:val="1"/>
      <w:marLeft w:val="0"/>
      <w:marRight w:val="0"/>
      <w:marTop w:val="0"/>
      <w:marBottom w:val="0"/>
      <w:divBdr>
        <w:top w:val="none" w:sz="0" w:space="0" w:color="auto"/>
        <w:left w:val="none" w:sz="0" w:space="0" w:color="auto"/>
        <w:bottom w:val="none" w:sz="0" w:space="0" w:color="auto"/>
        <w:right w:val="none" w:sz="0" w:space="0" w:color="auto"/>
      </w:divBdr>
    </w:div>
    <w:div w:id="1242569626">
      <w:bodyDiv w:val="1"/>
      <w:marLeft w:val="0"/>
      <w:marRight w:val="0"/>
      <w:marTop w:val="0"/>
      <w:marBottom w:val="0"/>
      <w:divBdr>
        <w:top w:val="none" w:sz="0" w:space="0" w:color="auto"/>
        <w:left w:val="none" w:sz="0" w:space="0" w:color="auto"/>
        <w:bottom w:val="none" w:sz="0" w:space="0" w:color="auto"/>
        <w:right w:val="none" w:sz="0" w:space="0" w:color="auto"/>
      </w:divBdr>
    </w:div>
    <w:div w:id="1274940756">
      <w:bodyDiv w:val="1"/>
      <w:marLeft w:val="0"/>
      <w:marRight w:val="0"/>
      <w:marTop w:val="0"/>
      <w:marBottom w:val="0"/>
      <w:divBdr>
        <w:top w:val="none" w:sz="0" w:space="0" w:color="auto"/>
        <w:left w:val="none" w:sz="0" w:space="0" w:color="auto"/>
        <w:bottom w:val="none" w:sz="0" w:space="0" w:color="auto"/>
        <w:right w:val="none" w:sz="0" w:space="0" w:color="auto"/>
      </w:divBdr>
    </w:div>
    <w:div w:id="1275138318">
      <w:bodyDiv w:val="1"/>
      <w:marLeft w:val="0"/>
      <w:marRight w:val="0"/>
      <w:marTop w:val="0"/>
      <w:marBottom w:val="0"/>
      <w:divBdr>
        <w:top w:val="none" w:sz="0" w:space="0" w:color="auto"/>
        <w:left w:val="none" w:sz="0" w:space="0" w:color="auto"/>
        <w:bottom w:val="none" w:sz="0" w:space="0" w:color="auto"/>
        <w:right w:val="none" w:sz="0" w:space="0" w:color="auto"/>
      </w:divBdr>
    </w:div>
    <w:div w:id="1275988583">
      <w:bodyDiv w:val="1"/>
      <w:marLeft w:val="0"/>
      <w:marRight w:val="0"/>
      <w:marTop w:val="0"/>
      <w:marBottom w:val="0"/>
      <w:divBdr>
        <w:top w:val="none" w:sz="0" w:space="0" w:color="auto"/>
        <w:left w:val="none" w:sz="0" w:space="0" w:color="auto"/>
        <w:bottom w:val="none" w:sz="0" w:space="0" w:color="auto"/>
        <w:right w:val="none" w:sz="0" w:space="0" w:color="auto"/>
      </w:divBdr>
    </w:div>
    <w:div w:id="1278024099">
      <w:bodyDiv w:val="1"/>
      <w:marLeft w:val="0"/>
      <w:marRight w:val="0"/>
      <w:marTop w:val="0"/>
      <w:marBottom w:val="0"/>
      <w:divBdr>
        <w:top w:val="none" w:sz="0" w:space="0" w:color="auto"/>
        <w:left w:val="none" w:sz="0" w:space="0" w:color="auto"/>
        <w:bottom w:val="none" w:sz="0" w:space="0" w:color="auto"/>
        <w:right w:val="none" w:sz="0" w:space="0" w:color="auto"/>
      </w:divBdr>
    </w:div>
    <w:div w:id="1282152203">
      <w:bodyDiv w:val="1"/>
      <w:marLeft w:val="0"/>
      <w:marRight w:val="0"/>
      <w:marTop w:val="0"/>
      <w:marBottom w:val="0"/>
      <w:divBdr>
        <w:top w:val="none" w:sz="0" w:space="0" w:color="auto"/>
        <w:left w:val="none" w:sz="0" w:space="0" w:color="auto"/>
        <w:bottom w:val="none" w:sz="0" w:space="0" w:color="auto"/>
        <w:right w:val="none" w:sz="0" w:space="0" w:color="auto"/>
      </w:divBdr>
      <w:divsChild>
        <w:div w:id="672951433">
          <w:marLeft w:val="0"/>
          <w:marRight w:val="0"/>
          <w:marTop w:val="0"/>
          <w:marBottom w:val="0"/>
          <w:divBdr>
            <w:top w:val="none" w:sz="0" w:space="0" w:color="auto"/>
            <w:left w:val="none" w:sz="0" w:space="0" w:color="auto"/>
            <w:bottom w:val="none" w:sz="0" w:space="0" w:color="auto"/>
            <w:right w:val="none" w:sz="0" w:space="0" w:color="auto"/>
          </w:divBdr>
        </w:div>
        <w:div w:id="1041713261">
          <w:marLeft w:val="0"/>
          <w:marRight w:val="0"/>
          <w:marTop w:val="0"/>
          <w:marBottom w:val="0"/>
          <w:divBdr>
            <w:top w:val="none" w:sz="0" w:space="0" w:color="auto"/>
            <w:left w:val="none" w:sz="0" w:space="0" w:color="auto"/>
            <w:bottom w:val="none" w:sz="0" w:space="0" w:color="auto"/>
            <w:right w:val="none" w:sz="0" w:space="0" w:color="auto"/>
          </w:divBdr>
        </w:div>
        <w:div w:id="2121340444">
          <w:marLeft w:val="0"/>
          <w:marRight w:val="0"/>
          <w:marTop w:val="0"/>
          <w:marBottom w:val="0"/>
          <w:divBdr>
            <w:top w:val="none" w:sz="0" w:space="0" w:color="auto"/>
            <w:left w:val="none" w:sz="0" w:space="0" w:color="auto"/>
            <w:bottom w:val="none" w:sz="0" w:space="0" w:color="auto"/>
            <w:right w:val="none" w:sz="0" w:space="0" w:color="auto"/>
          </w:divBdr>
        </w:div>
      </w:divsChild>
    </w:div>
    <w:div w:id="1285423349">
      <w:bodyDiv w:val="1"/>
      <w:marLeft w:val="0"/>
      <w:marRight w:val="0"/>
      <w:marTop w:val="0"/>
      <w:marBottom w:val="0"/>
      <w:divBdr>
        <w:top w:val="none" w:sz="0" w:space="0" w:color="auto"/>
        <w:left w:val="none" w:sz="0" w:space="0" w:color="auto"/>
        <w:bottom w:val="none" w:sz="0" w:space="0" w:color="auto"/>
        <w:right w:val="none" w:sz="0" w:space="0" w:color="auto"/>
      </w:divBdr>
    </w:div>
    <w:div w:id="1292251236">
      <w:bodyDiv w:val="1"/>
      <w:marLeft w:val="0"/>
      <w:marRight w:val="0"/>
      <w:marTop w:val="0"/>
      <w:marBottom w:val="0"/>
      <w:divBdr>
        <w:top w:val="none" w:sz="0" w:space="0" w:color="auto"/>
        <w:left w:val="none" w:sz="0" w:space="0" w:color="auto"/>
        <w:bottom w:val="none" w:sz="0" w:space="0" w:color="auto"/>
        <w:right w:val="none" w:sz="0" w:space="0" w:color="auto"/>
      </w:divBdr>
    </w:div>
    <w:div w:id="1325206067">
      <w:bodyDiv w:val="1"/>
      <w:marLeft w:val="0"/>
      <w:marRight w:val="0"/>
      <w:marTop w:val="0"/>
      <w:marBottom w:val="0"/>
      <w:divBdr>
        <w:top w:val="none" w:sz="0" w:space="0" w:color="auto"/>
        <w:left w:val="none" w:sz="0" w:space="0" w:color="auto"/>
        <w:bottom w:val="none" w:sz="0" w:space="0" w:color="auto"/>
        <w:right w:val="none" w:sz="0" w:space="0" w:color="auto"/>
      </w:divBdr>
    </w:div>
    <w:div w:id="1351836325">
      <w:bodyDiv w:val="1"/>
      <w:marLeft w:val="0"/>
      <w:marRight w:val="0"/>
      <w:marTop w:val="0"/>
      <w:marBottom w:val="0"/>
      <w:divBdr>
        <w:top w:val="none" w:sz="0" w:space="0" w:color="auto"/>
        <w:left w:val="none" w:sz="0" w:space="0" w:color="auto"/>
        <w:bottom w:val="none" w:sz="0" w:space="0" w:color="auto"/>
        <w:right w:val="none" w:sz="0" w:space="0" w:color="auto"/>
      </w:divBdr>
    </w:div>
    <w:div w:id="1392079309">
      <w:bodyDiv w:val="1"/>
      <w:marLeft w:val="0"/>
      <w:marRight w:val="0"/>
      <w:marTop w:val="0"/>
      <w:marBottom w:val="0"/>
      <w:divBdr>
        <w:top w:val="none" w:sz="0" w:space="0" w:color="auto"/>
        <w:left w:val="none" w:sz="0" w:space="0" w:color="auto"/>
        <w:bottom w:val="none" w:sz="0" w:space="0" w:color="auto"/>
        <w:right w:val="none" w:sz="0" w:space="0" w:color="auto"/>
      </w:divBdr>
    </w:div>
    <w:div w:id="1440098967">
      <w:bodyDiv w:val="1"/>
      <w:marLeft w:val="0"/>
      <w:marRight w:val="0"/>
      <w:marTop w:val="0"/>
      <w:marBottom w:val="0"/>
      <w:divBdr>
        <w:top w:val="none" w:sz="0" w:space="0" w:color="auto"/>
        <w:left w:val="none" w:sz="0" w:space="0" w:color="auto"/>
        <w:bottom w:val="none" w:sz="0" w:space="0" w:color="auto"/>
        <w:right w:val="none" w:sz="0" w:space="0" w:color="auto"/>
      </w:divBdr>
    </w:div>
    <w:div w:id="1489244471">
      <w:bodyDiv w:val="1"/>
      <w:marLeft w:val="0"/>
      <w:marRight w:val="0"/>
      <w:marTop w:val="0"/>
      <w:marBottom w:val="0"/>
      <w:divBdr>
        <w:top w:val="none" w:sz="0" w:space="0" w:color="auto"/>
        <w:left w:val="none" w:sz="0" w:space="0" w:color="auto"/>
        <w:bottom w:val="none" w:sz="0" w:space="0" w:color="auto"/>
        <w:right w:val="none" w:sz="0" w:space="0" w:color="auto"/>
      </w:divBdr>
    </w:div>
    <w:div w:id="1492022206">
      <w:bodyDiv w:val="1"/>
      <w:marLeft w:val="0"/>
      <w:marRight w:val="0"/>
      <w:marTop w:val="0"/>
      <w:marBottom w:val="0"/>
      <w:divBdr>
        <w:top w:val="none" w:sz="0" w:space="0" w:color="auto"/>
        <w:left w:val="none" w:sz="0" w:space="0" w:color="auto"/>
        <w:bottom w:val="none" w:sz="0" w:space="0" w:color="auto"/>
        <w:right w:val="none" w:sz="0" w:space="0" w:color="auto"/>
      </w:divBdr>
    </w:div>
    <w:div w:id="1492133451">
      <w:bodyDiv w:val="1"/>
      <w:marLeft w:val="0"/>
      <w:marRight w:val="0"/>
      <w:marTop w:val="0"/>
      <w:marBottom w:val="0"/>
      <w:divBdr>
        <w:top w:val="none" w:sz="0" w:space="0" w:color="auto"/>
        <w:left w:val="none" w:sz="0" w:space="0" w:color="auto"/>
        <w:bottom w:val="none" w:sz="0" w:space="0" w:color="auto"/>
        <w:right w:val="none" w:sz="0" w:space="0" w:color="auto"/>
      </w:divBdr>
      <w:divsChild>
        <w:div w:id="455636586">
          <w:marLeft w:val="0"/>
          <w:marRight w:val="0"/>
          <w:marTop w:val="0"/>
          <w:marBottom w:val="0"/>
          <w:divBdr>
            <w:top w:val="none" w:sz="0" w:space="0" w:color="auto"/>
            <w:left w:val="none" w:sz="0" w:space="0" w:color="auto"/>
            <w:bottom w:val="none" w:sz="0" w:space="0" w:color="auto"/>
            <w:right w:val="none" w:sz="0" w:space="0" w:color="auto"/>
          </w:divBdr>
        </w:div>
      </w:divsChild>
    </w:div>
    <w:div w:id="1494225790">
      <w:bodyDiv w:val="1"/>
      <w:marLeft w:val="0"/>
      <w:marRight w:val="0"/>
      <w:marTop w:val="0"/>
      <w:marBottom w:val="0"/>
      <w:divBdr>
        <w:top w:val="none" w:sz="0" w:space="0" w:color="auto"/>
        <w:left w:val="none" w:sz="0" w:space="0" w:color="auto"/>
        <w:bottom w:val="none" w:sz="0" w:space="0" w:color="auto"/>
        <w:right w:val="none" w:sz="0" w:space="0" w:color="auto"/>
      </w:divBdr>
    </w:div>
    <w:div w:id="1508713016">
      <w:bodyDiv w:val="1"/>
      <w:marLeft w:val="0"/>
      <w:marRight w:val="0"/>
      <w:marTop w:val="0"/>
      <w:marBottom w:val="0"/>
      <w:divBdr>
        <w:top w:val="none" w:sz="0" w:space="0" w:color="auto"/>
        <w:left w:val="none" w:sz="0" w:space="0" w:color="auto"/>
        <w:bottom w:val="none" w:sz="0" w:space="0" w:color="auto"/>
        <w:right w:val="none" w:sz="0" w:space="0" w:color="auto"/>
      </w:divBdr>
    </w:div>
    <w:div w:id="1531528464">
      <w:bodyDiv w:val="1"/>
      <w:marLeft w:val="0"/>
      <w:marRight w:val="0"/>
      <w:marTop w:val="0"/>
      <w:marBottom w:val="0"/>
      <w:divBdr>
        <w:top w:val="none" w:sz="0" w:space="0" w:color="auto"/>
        <w:left w:val="none" w:sz="0" w:space="0" w:color="auto"/>
        <w:bottom w:val="none" w:sz="0" w:space="0" w:color="auto"/>
        <w:right w:val="none" w:sz="0" w:space="0" w:color="auto"/>
      </w:divBdr>
    </w:div>
    <w:div w:id="1556818804">
      <w:bodyDiv w:val="1"/>
      <w:marLeft w:val="0"/>
      <w:marRight w:val="0"/>
      <w:marTop w:val="0"/>
      <w:marBottom w:val="0"/>
      <w:divBdr>
        <w:top w:val="none" w:sz="0" w:space="0" w:color="auto"/>
        <w:left w:val="none" w:sz="0" w:space="0" w:color="auto"/>
        <w:bottom w:val="none" w:sz="0" w:space="0" w:color="auto"/>
        <w:right w:val="none" w:sz="0" w:space="0" w:color="auto"/>
      </w:divBdr>
      <w:divsChild>
        <w:div w:id="1569654450">
          <w:marLeft w:val="0"/>
          <w:marRight w:val="0"/>
          <w:marTop w:val="0"/>
          <w:marBottom w:val="0"/>
          <w:divBdr>
            <w:top w:val="none" w:sz="0" w:space="0" w:color="auto"/>
            <w:left w:val="none" w:sz="0" w:space="0" w:color="auto"/>
            <w:bottom w:val="none" w:sz="0" w:space="0" w:color="auto"/>
            <w:right w:val="none" w:sz="0" w:space="0" w:color="auto"/>
          </w:divBdr>
        </w:div>
      </w:divsChild>
    </w:div>
    <w:div w:id="1567106991">
      <w:bodyDiv w:val="1"/>
      <w:marLeft w:val="0"/>
      <w:marRight w:val="0"/>
      <w:marTop w:val="0"/>
      <w:marBottom w:val="0"/>
      <w:divBdr>
        <w:top w:val="none" w:sz="0" w:space="0" w:color="auto"/>
        <w:left w:val="none" w:sz="0" w:space="0" w:color="auto"/>
        <w:bottom w:val="none" w:sz="0" w:space="0" w:color="auto"/>
        <w:right w:val="none" w:sz="0" w:space="0" w:color="auto"/>
      </w:divBdr>
      <w:divsChild>
        <w:div w:id="490025570">
          <w:marLeft w:val="0"/>
          <w:marRight w:val="0"/>
          <w:marTop w:val="0"/>
          <w:marBottom w:val="0"/>
          <w:divBdr>
            <w:top w:val="none" w:sz="0" w:space="0" w:color="auto"/>
            <w:left w:val="none" w:sz="0" w:space="0" w:color="auto"/>
            <w:bottom w:val="none" w:sz="0" w:space="0" w:color="auto"/>
            <w:right w:val="none" w:sz="0" w:space="0" w:color="auto"/>
          </w:divBdr>
        </w:div>
        <w:div w:id="1220289307">
          <w:marLeft w:val="0"/>
          <w:marRight w:val="0"/>
          <w:marTop w:val="0"/>
          <w:marBottom w:val="0"/>
          <w:divBdr>
            <w:top w:val="none" w:sz="0" w:space="0" w:color="auto"/>
            <w:left w:val="none" w:sz="0" w:space="0" w:color="auto"/>
            <w:bottom w:val="none" w:sz="0" w:space="0" w:color="auto"/>
            <w:right w:val="none" w:sz="0" w:space="0" w:color="auto"/>
          </w:divBdr>
        </w:div>
        <w:div w:id="1655916004">
          <w:marLeft w:val="0"/>
          <w:marRight w:val="0"/>
          <w:marTop w:val="0"/>
          <w:marBottom w:val="0"/>
          <w:divBdr>
            <w:top w:val="none" w:sz="0" w:space="0" w:color="auto"/>
            <w:left w:val="none" w:sz="0" w:space="0" w:color="auto"/>
            <w:bottom w:val="none" w:sz="0" w:space="0" w:color="auto"/>
            <w:right w:val="none" w:sz="0" w:space="0" w:color="auto"/>
          </w:divBdr>
        </w:div>
      </w:divsChild>
    </w:div>
    <w:div w:id="1591352481">
      <w:bodyDiv w:val="1"/>
      <w:marLeft w:val="0"/>
      <w:marRight w:val="0"/>
      <w:marTop w:val="0"/>
      <w:marBottom w:val="0"/>
      <w:divBdr>
        <w:top w:val="none" w:sz="0" w:space="0" w:color="auto"/>
        <w:left w:val="none" w:sz="0" w:space="0" w:color="auto"/>
        <w:bottom w:val="none" w:sz="0" w:space="0" w:color="auto"/>
        <w:right w:val="none" w:sz="0" w:space="0" w:color="auto"/>
      </w:divBdr>
    </w:div>
    <w:div w:id="1612787712">
      <w:bodyDiv w:val="1"/>
      <w:marLeft w:val="0"/>
      <w:marRight w:val="0"/>
      <w:marTop w:val="0"/>
      <w:marBottom w:val="0"/>
      <w:divBdr>
        <w:top w:val="none" w:sz="0" w:space="0" w:color="auto"/>
        <w:left w:val="none" w:sz="0" w:space="0" w:color="auto"/>
        <w:bottom w:val="none" w:sz="0" w:space="0" w:color="auto"/>
        <w:right w:val="none" w:sz="0" w:space="0" w:color="auto"/>
      </w:divBdr>
    </w:div>
    <w:div w:id="1620062662">
      <w:bodyDiv w:val="1"/>
      <w:marLeft w:val="0"/>
      <w:marRight w:val="0"/>
      <w:marTop w:val="0"/>
      <w:marBottom w:val="0"/>
      <w:divBdr>
        <w:top w:val="none" w:sz="0" w:space="0" w:color="auto"/>
        <w:left w:val="none" w:sz="0" w:space="0" w:color="auto"/>
        <w:bottom w:val="none" w:sz="0" w:space="0" w:color="auto"/>
        <w:right w:val="none" w:sz="0" w:space="0" w:color="auto"/>
      </w:divBdr>
    </w:div>
    <w:div w:id="1629042389">
      <w:bodyDiv w:val="1"/>
      <w:marLeft w:val="0"/>
      <w:marRight w:val="0"/>
      <w:marTop w:val="0"/>
      <w:marBottom w:val="0"/>
      <w:divBdr>
        <w:top w:val="none" w:sz="0" w:space="0" w:color="auto"/>
        <w:left w:val="none" w:sz="0" w:space="0" w:color="auto"/>
        <w:bottom w:val="none" w:sz="0" w:space="0" w:color="auto"/>
        <w:right w:val="none" w:sz="0" w:space="0" w:color="auto"/>
      </w:divBdr>
    </w:div>
    <w:div w:id="1663503199">
      <w:bodyDiv w:val="1"/>
      <w:marLeft w:val="0"/>
      <w:marRight w:val="0"/>
      <w:marTop w:val="0"/>
      <w:marBottom w:val="0"/>
      <w:divBdr>
        <w:top w:val="none" w:sz="0" w:space="0" w:color="auto"/>
        <w:left w:val="none" w:sz="0" w:space="0" w:color="auto"/>
        <w:bottom w:val="none" w:sz="0" w:space="0" w:color="auto"/>
        <w:right w:val="none" w:sz="0" w:space="0" w:color="auto"/>
      </w:divBdr>
    </w:div>
    <w:div w:id="1667126447">
      <w:bodyDiv w:val="1"/>
      <w:marLeft w:val="0"/>
      <w:marRight w:val="0"/>
      <w:marTop w:val="0"/>
      <w:marBottom w:val="0"/>
      <w:divBdr>
        <w:top w:val="none" w:sz="0" w:space="0" w:color="auto"/>
        <w:left w:val="none" w:sz="0" w:space="0" w:color="auto"/>
        <w:bottom w:val="none" w:sz="0" w:space="0" w:color="auto"/>
        <w:right w:val="none" w:sz="0" w:space="0" w:color="auto"/>
      </w:divBdr>
    </w:div>
    <w:div w:id="1678575956">
      <w:bodyDiv w:val="1"/>
      <w:marLeft w:val="0"/>
      <w:marRight w:val="0"/>
      <w:marTop w:val="0"/>
      <w:marBottom w:val="0"/>
      <w:divBdr>
        <w:top w:val="none" w:sz="0" w:space="0" w:color="auto"/>
        <w:left w:val="none" w:sz="0" w:space="0" w:color="auto"/>
        <w:bottom w:val="none" w:sz="0" w:space="0" w:color="auto"/>
        <w:right w:val="none" w:sz="0" w:space="0" w:color="auto"/>
      </w:divBdr>
    </w:div>
    <w:div w:id="1702437551">
      <w:bodyDiv w:val="1"/>
      <w:marLeft w:val="0"/>
      <w:marRight w:val="0"/>
      <w:marTop w:val="0"/>
      <w:marBottom w:val="0"/>
      <w:divBdr>
        <w:top w:val="none" w:sz="0" w:space="0" w:color="auto"/>
        <w:left w:val="none" w:sz="0" w:space="0" w:color="auto"/>
        <w:bottom w:val="none" w:sz="0" w:space="0" w:color="auto"/>
        <w:right w:val="none" w:sz="0" w:space="0" w:color="auto"/>
      </w:divBdr>
    </w:div>
    <w:div w:id="1714693563">
      <w:bodyDiv w:val="1"/>
      <w:marLeft w:val="0"/>
      <w:marRight w:val="0"/>
      <w:marTop w:val="0"/>
      <w:marBottom w:val="0"/>
      <w:divBdr>
        <w:top w:val="none" w:sz="0" w:space="0" w:color="auto"/>
        <w:left w:val="none" w:sz="0" w:space="0" w:color="auto"/>
        <w:bottom w:val="none" w:sz="0" w:space="0" w:color="auto"/>
        <w:right w:val="none" w:sz="0" w:space="0" w:color="auto"/>
      </w:divBdr>
    </w:div>
    <w:div w:id="1746490557">
      <w:bodyDiv w:val="1"/>
      <w:marLeft w:val="0"/>
      <w:marRight w:val="0"/>
      <w:marTop w:val="0"/>
      <w:marBottom w:val="0"/>
      <w:divBdr>
        <w:top w:val="none" w:sz="0" w:space="0" w:color="auto"/>
        <w:left w:val="none" w:sz="0" w:space="0" w:color="auto"/>
        <w:bottom w:val="none" w:sz="0" w:space="0" w:color="auto"/>
        <w:right w:val="none" w:sz="0" w:space="0" w:color="auto"/>
      </w:divBdr>
    </w:div>
    <w:div w:id="1757096117">
      <w:bodyDiv w:val="1"/>
      <w:marLeft w:val="0"/>
      <w:marRight w:val="0"/>
      <w:marTop w:val="0"/>
      <w:marBottom w:val="0"/>
      <w:divBdr>
        <w:top w:val="none" w:sz="0" w:space="0" w:color="auto"/>
        <w:left w:val="none" w:sz="0" w:space="0" w:color="auto"/>
        <w:bottom w:val="none" w:sz="0" w:space="0" w:color="auto"/>
        <w:right w:val="none" w:sz="0" w:space="0" w:color="auto"/>
      </w:divBdr>
    </w:div>
    <w:div w:id="1772244115">
      <w:bodyDiv w:val="1"/>
      <w:marLeft w:val="0"/>
      <w:marRight w:val="0"/>
      <w:marTop w:val="0"/>
      <w:marBottom w:val="0"/>
      <w:divBdr>
        <w:top w:val="none" w:sz="0" w:space="0" w:color="auto"/>
        <w:left w:val="none" w:sz="0" w:space="0" w:color="auto"/>
        <w:bottom w:val="none" w:sz="0" w:space="0" w:color="auto"/>
        <w:right w:val="none" w:sz="0" w:space="0" w:color="auto"/>
      </w:divBdr>
      <w:divsChild>
        <w:div w:id="507987252">
          <w:marLeft w:val="0"/>
          <w:marRight w:val="0"/>
          <w:marTop w:val="0"/>
          <w:marBottom w:val="0"/>
          <w:divBdr>
            <w:top w:val="none" w:sz="0" w:space="0" w:color="auto"/>
            <w:left w:val="none" w:sz="0" w:space="0" w:color="auto"/>
            <w:bottom w:val="none" w:sz="0" w:space="0" w:color="auto"/>
            <w:right w:val="none" w:sz="0" w:space="0" w:color="auto"/>
          </w:divBdr>
        </w:div>
      </w:divsChild>
    </w:div>
    <w:div w:id="1792285256">
      <w:bodyDiv w:val="1"/>
      <w:marLeft w:val="0"/>
      <w:marRight w:val="0"/>
      <w:marTop w:val="0"/>
      <w:marBottom w:val="0"/>
      <w:divBdr>
        <w:top w:val="none" w:sz="0" w:space="0" w:color="auto"/>
        <w:left w:val="none" w:sz="0" w:space="0" w:color="auto"/>
        <w:bottom w:val="none" w:sz="0" w:space="0" w:color="auto"/>
        <w:right w:val="none" w:sz="0" w:space="0" w:color="auto"/>
      </w:divBdr>
    </w:div>
    <w:div w:id="1807821126">
      <w:bodyDiv w:val="1"/>
      <w:marLeft w:val="0"/>
      <w:marRight w:val="0"/>
      <w:marTop w:val="0"/>
      <w:marBottom w:val="0"/>
      <w:divBdr>
        <w:top w:val="none" w:sz="0" w:space="0" w:color="auto"/>
        <w:left w:val="none" w:sz="0" w:space="0" w:color="auto"/>
        <w:bottom w:val="none" w:sz="0" w:space="0" w:color="auto"/>
        <w:right w:val="none" w:sz="0" w:space="0" w:color="auto"/>
      </w:divBdr>
    </w:div>
    <w:div w:id="1868257325">
      <w:bodyDiv w:val="1"/>
      <w:marLeft w:val="0"/>
      <w:marRight w:val="0"/>
      <w:marTop w:val="0"/>
      <w:marBottom w:val="0"/>
      <w:divBdr>
        <w:top w:val="none" w:sz="0" w:space="0" w:color="auto"/>
        <w:left w:val="none" w:sz="0" w:space="0" w:color="auto"/>
        <w:bottom w:val="none" w:sz="0" w:space="0" w:color="auto"/>
        <w:right w:val="none" w:sz="0" w:space="0" w:color="auto"/>
      </w:divBdr>
      <w:divsChild>
        <w:div w:id="1566187565">
          <w:marLeft w:val="0"/>
          <w:marRight w:val="0"/>
          <w:marTop w:val="0"/>
          <w:marBottom w:val="0"/>
          <w:divBdr>
            <w:top w:val="none" w:sz="0" w:space="0" w:color="auto"/>
            <w:left w:val="none" w:sz="0" w:space="0" w:color="auto"/>
            <w:bottom w:val="none" w:sz="0" w:space="0" w:color="auto"/>
            <w:right w:val="none" w:sz="0" w:space="0" w:color="auto"/>
          </w:divBdr>
        </w:div>
      </w:divsChild>
    </w:div>
    <w:div w:id="1873616187">
      <w:bodyDiv w:val="1"/>
      <w:marLeft w:val="0"/>
      <w:marRight w:val="0"/>
      <w:marTop w:val="0"/>
      <w:marBottom w:val="0"/>
      <w:divBdr>
        <w:top w:val="none" w:sz="0" w:space="0" w:color="auto"/>
        <w:left w:val="none" w:sz="0" w:space="0" w:color="auto"/>
        <w:bottom w:val="none" w:sz="0" w:space="0" w:color="auto"/>
        <w:right w:val="none" w:sz="0" w:space="0" w:color="auto"/>
      </w:divBdr>
    </w:div>
    <w:div w:id="1906377570">
      <w:bodyDiv w:val="1"/>
      <w:marLeft w:val="0"/>
      <w:marRight w:val="0"/>
      <w:marTop w:val="0"/>
      <w:marBottom w:val="0"/>
      <w:divBdr>
        <w:top w:val="none" w:sz="0" w:space="0" w:color="auto"/>
        <w:left w:val="none" w:sz="0" w:space="0" w:color="auto"/>
        <w:bottom w:val="none" w:sz="0" w:space="0" w:color="auto"/>
        <w:right w:val="none" w:sz="0" w:space="0" w:color="auto"/>
      </w:divBdr>
    </w:div>
    <w:div w:id="1916741830">
      <w:bodyDiv w:val="1"/>
      <w:marLeft w:val="0"/>
      <w:marRight w:val="0"/>
      <w:marTop w:val="0"/>
      <w:marBottom w:val="0"/>
      <w:divBdr>
        <w:top w:val="none" w:sz="0" w:space="0" w:color="auto"/>
        <w:left w:val="none" w:sz="0" w:space="0" w:color="auto"/>
        <w:bottom w:val="none" w:sz="0" w:space="0" w:color="auto"/>
        <w:right w:val="none" w:sz="0" w:space="0" w:color="auto"/>
      </w:divBdr>
    </w:div>
    <w:div w:id="1990933831">
      <w:bodyDiv w:val="1"/>
      <w:marLeft w:val="0"/>
      <w:marRight w:val="0"/>
      <w:marTop w:val="0"/>
      <w:marBottom w:val="0"/>
      <w:divBdr>
        <w:top w:val="none" w:sz="0" w:space="0" w:color="auto"/>
        <w:left w:val="none" w:sz="0" w:space="0" w:color="auto"/>
        <w:bottom w:val="none" w:sz="0" w:space="0" w:color="auto"/>
        <w:right w:val="none" w:sz="0" w:space="0" w:color="auto"/>
      </w:divBdr>
    </w:div>
    <w:div w:id="1992518697">
      <w:bodyDiv w:val="1"/>
      <w:marLeft w:val="0"/>
      <w:marRight w:val="0"/>
      <w:marTop w:val="0"/>
      <w:marBottom w:val="0"/>
      <w:divBdr>
        <w:top w:val="none" w:sz="0" w:space="0" w:color="auto"/>
        <w:left w:val="none" w:sz="0" w:space="0" w:color="auto"/>
        <w:bottom w:val="none" w:sz="0" w:space="0" w:color="auto"/>
        <w:right w:val="none" w:sz="0" w:space="0" w:color="auto"/>
      </w:divBdr>
      <w:divsChild>
        <w:div w:id="462620562">
          <w:marLeft w:val="0"/>
          <w:marRight w:val="0"/>
          <w:marTop w:val="0"/>
          <w:marBottom w:val="0"/>
          <w:divBdr>
            <w:top w:val="none" w:sz="0" w:space="0" w:color="auto"/>
            <w:left w:val="none" w:sz="0" w:space="0" w:color="auto"/>
            <w:bottom w:val="none" w:sz="0" w:space="0" w:color="auto"/>
            <w:right w:val="none" w:sz="0" w:space="0" w:color="auto"/>
          </w:divBdr>
        </w:div>
        <w:div w:id="895241968">
          <w:marLeft w:val="0"/>
          <w:marRight w:val="0"/>
          <w:marTop w:val="0"/>
          <w:marBottom w:val="0"/>
          <w:divBdr>
            <w:top w:val="none" w:sz="0" w:space="0" w:color="auto"/>
            <w:left w:val="none" w:sz="0" w:space="0" w:color="auto"/>
            <w:bottom w:val="none" w:sz="0" w:space="0" w:color="auto"/>
            <w:right w:val="none" w:sz="0" w:space="0" w:color="auto"/>
          </w:divBdr>
        </w:div>
        <w:div w:id="1026174278">
          <w:marLeft w:val="0"/>
          <w:marRight w:val="0"/>
          <w:marTop w:val="0"/>
          <w:marBottom w:val="0"/>
          <w:divBdr>
            <w:top w:val="none" w:sz="0" w:space="0" w:color="auto"/>
            <w:left w:val="none" w:sz="0" w:space="0" w:color="auto"/>
            <w:bottom w:val="none" w:sz="0" w:space="0" w:color="auto"/>
            <w:right w:val="none" w:sz="0" w:space="0" w:color="auto"/>
          </w:divBdr>
        </w:div>
        <w:div w:id="1151679437">
          <w:marLeft w:val="0"/>
          <w:marRight w:val="0"/>
          <w:marTop w:val="0"/>
          <w:marBottom w:val="0"/>
          <w:divBdr>
            <w:top w:val="none" w:sz="0" w:space="0" w:color="auto"/>
            <w:left w:val="none" w:sz="0" w:space="0" w:color="auto"/>
            <w:bottom w:val="none" w:sz="0" w:space="0" w:color="auto"/>
            <w:right w:val="none" w:sz="0" w:space="0" w:color="auto"/>
          </w:divBdr>
        </w:div>
        <w:div w:id="1382972094">
          <w:marLeft w:val="0"/>
          <w:marRight w:val="0"/>
          <w:marTop w:val="0"/>
          <w:marBottom w:val="0"/>
          <w:divBdr>
            <w:top w:val="none" w:sz="0" w:space="0" w:color="auto"/>
            <w:left w:val="none" w:sz="0" w:space="0" w:color="auto"/>
            <w:bottom w:val="none" w:sz="0" w:space="0" w:color="auto"/>
            <w:right w:val="none" w:sz="0" w:space="0" w:color="auto"/>
          </w:divBdr>
        </w:div>
        <w:div w:id="1393309835">
          <w:marLeft w:val="0"/>
          <w:marRight w:val="0"/>
          <w:marTop w:val="0"/>
          <w:marBottom w:val="0"/>
          <w:divBdr>
            <w:top w:val="none" w:sz="0" w:space="0" w:color="auto"/>
            <w:left w:val="none" w:sz="0" w:space="0" w:color="auto"/>
            <w:bottom w:val="none" w:sz="0" w:space="0" w:color="auto"/>
            <w:right w:val="none" w:sz="0" w:space="0" w:color="auto"/>
          </w:divBdr>
        </w:div>
        <w:div w:id="1474061356">
          <w:marLeft w:val="0"/>
          <w:marRight w:val="0"/>
          <w:marTop w:val="0"/>
          <w:marBottom w:val="0"/>
          <w:divBdr>
            <w:top w:val="none" w:sz="0" w:space="0" w:color="auto"/>
            <w:left w:val="none" w:sz="0" w:space="0" w:color="auto"/>
            <w:bottom w:val="none" w:sz="0" w:space="0" w:color="auto"/>
            <w:right w:val="none" w:sz="0" w:space="0" w:color="auto"/>
          </w:divBdr>
        </w:div>
        <w:div w:id="1681353137">
          <w:marLeft w:val="0"/>
          <w:marRight w:val="0"/>
          <w:marTop w:val="0"/>
          <w:marBottom w:val="0"/>
          <w:divBdr>
            <w:top w:val="none" w:sz="0" w:space="0" w:color="auto"/>
            <w:left w:val="none" w:sz="0" w:space="0" w:color="auto"/>
            <w:bottom w:val="none" w:sz="0" w:space="0" w:color="auto"/>
            <w:right w:val="none" w:sz="0" w:space="0" w:color="auto"/>
          </w:divBdr>
        </w:div>
        <w:div w:id="1751390414">
          <w:marLeft w:val="0"/>
          <w:marRight w:val="0"/>
          <w:marTop w:val="0"/>
          <w:marBottom w:val="0"/>
          <w:divBdr>
            <w:top w:val="none" w:sz="0" w:space="0" w:color="auto"/>
            <w:left w:val="none" w:sz="0" w:space="0" w:color="auto"/>
            <w:bottom w:val="none" w:sz="0" w:space="0" w:color="auto"/>
            <w:right w:val="none" w:sz="0" w:space="0" w:color="auto"/>
          </w:divBdr>
        </w:div>
        <w:div w:id="1754082480">
          <w:marLeft w:val="0"/>
          <w:marRight w:val="0"/>
          <w:marTop w:val="0"/>
          <w:marBottom w:val="0"/>
          <w:divBdr>
            <w:top w:val="none" w:sz="0" w:space="0" w:color="auto"/>
            <w:left w:val="none" w:sz="0" w:space="0" w:color="auto"/>
            <w:bottom w:val="none" w:sz="0" w:space="0" w:color="auto"/>
            <w:right w:val="none" w:sz="0" w:space="0" w:color="auto"/>
          </w:divBdr>
        </w:div>
        <w:div w:id="1899244573">
          <w:marLeft w:val="0"/>
          <w:marRight w:val="0"/>
          <w:marTop w:val="0"/>
          <w:marBottom w:val="0"/>
          <w:divBdr>
            <w:top w:val="none" w:sz="0" w:space="0" w:color="auto"/>
            <w:left w:val="none" w:sz="0" w:space="0" w:color="auto"/>
            <w:bottom w:val="none" w:sz="0" w:space="0" w:color="auto"/>
            <w:right w:val="none" w:sz="0" w:space="0" w:color="auto"/>
          </w:divBdr>
        </w:div>
        <w:div w:id="1901554539">
          <w:marLeft w:val="0"/>
          <w:marRight w:val="0"/>
          <w:marTop w:val="0"/>
          <w:marBottom w:val="0"/>
          <w:divBdr>
            <w:top w:val="none" w:sz="0" w:space="0" w:color="auto"/>
            <w:left w:val="none" w:sz="0" w:space="0" w:color="auto"/>
            <w:bottom w:val="none" w:sz="0" w:space="0" w:color="auto"/>
            <w:right w:val="none" w:sz="0" w:space="0" w:color="auto"/>
          </w:divBdr>
        </w:div>
        <w:div w:id="1911961561">
          <w:marLeft w:val="0"/>
          <w:marRight w:val="0"/>
          <w:marTop w:val="0"/>
          <w:marBottom w:val="0"/>
          <w:divBdr>
            <w:top w:val="none" w:sz="0" w:space="0" w:color="auto"/>
            <w:left w:val="none" w:sz="0" w:space="0" w:color="auto"/>
            <w:bottom w:val="none" w:sz="0" w:space="0" w:color="auto"/>
            <w:right w:val="none" w:sz="0" w:space="0" w:color="auto"/>
          </w:divBdr>
        </w:div>
        <w:div w:id="2110268714">
          <w:marLeft w:val="0"/>
          <w:marRight w:val="0"/>
          <w:marTop w:val="0"/>
          <w:marBottom w:val="0"/>
          <w:divBdr>
            <w:top w:val="none" w:sz="0" w:space="0" w:color="auto"/>
            <w:left w:val="none" w:sz="0" w:space="0" w:color="auto"/>
            <w:bottom w:val="none" w:sz="0" w:space="0" w:color="auto"/>
            <w:right w:val="none" w:sz="0" w:space="0" w:color="auto"/>
          </w:divBdr>
        </w:div>
      </w:divsChild>
    </w:div>
    <w:div w:id="2000185442">
      <w:bodyDiv w:val="1"/>
      <w:marLeft w:val="0"/>
      <w:marRight w:val="0"/>
      <w:marTop w:val="0"/>
      <w:marBottom w:val="0"/>
      <w:divBdr>
        <w:top w:val="none" w:sz="0" w:space="0" w:color="auto"/>
        <w:left w:val="none" w:sz="0" w:space="0" w:color="auto"/>
        <w:bottom w:val="none" w:sz="0" w:space="0" w:color="auto"/>
        <w:right w:val="none" w:sz="0" w:space="0" w:color="auto"/>
      </w:divBdr>
    </w:div>
    <w:div w:id="2013873094">
      <w:bodyDiv w:val="1"/>
      <w:marLeft w:val="0"/>
      <w:marRight w:val="0"/>
      <w:marTop w:val="0"/>
      <w:marBottom w:val="0"/>
      <w:divBdr>
        <w:top w:val="none" w:sz="0" w:space="0" w:color="auto"/>
        <w:left w:val="none" w:sz="0" w:space="0" w:color="auto"/>
        <w:bottom w:val="none" w:sz="0" w:space="0" w:color="auto"/>
        <w:right w:val="none" w:sz="0" w:space="0" w:color="auto"/>
      </w:divBdr>
    </w:div>
    <w:div w:id="2026713945">
      <w:bodyDiv w:val="1"/>
      <w:marLeft w:val="0"/>
      <w:marRight w:val="0"/>
      <w:marTop w:val="0"/>
      <w:marBottom w:val="0"/>
      <w:divBdr>
        <w:top w:val="none" w:sz="0" w:space="0" w:color="auto"/>
        <w:left w:val="none" w:sz="0" w:space="0" w:color="auto"/>
        <w:bottom w:val="none" w:sz="0" w:space="0" w:color="auto"/>
        <w:right w:val="none" w:sz="0" w:space="0" w:color="auto"/>
      </w:divBdr>
    </w:div>
    <w:div w:id="2035300119">
      <w:bodyDiv w:val="1"/>
      <w:marLeft w:val="0"/>
      <w:marRight w:val="0"/>
      <w:marTop w:val="0"/>
      <w:marBottom w:val="0"/>
      <w:divBdr>
        <w:top w:val="none" w:sz="0" w:space="0" w:color="auto"/>
        <w:left w:val="none" w:sz="0" w:space="0" w:color="auto"/>
        <w:bottom w:val="none" w:sz="0" w:space="0" w:color="auto"/>
        <w:right w:val="none" w:sz="0" w:space="0" w:color="auto"/>
      </w:divBdr>
    </w:div>
    <w:div w:id="2061246510">
      <w:bodyDiv w:val="1"/>
      <w:marLeft w:val="0"/>
      <w:marRight w:val="0"/>
      <w:marTop w:val="0"/>
      <w:marBottom w:val="0"/>
      <w:divBdr>
        <w:top w:val="none" w:sz="0" w:space="0" w:color="auto"/>
        <w:left w:val="none" w:sz="0" w:space="0" w:color="auto"/>
        <w:bottom w:val="none" w:sz="0" w:space="0" w:color="auto"/>
        <w:right w:val="none" w:sz="0" w:space="0" w:color="auto"/>
      </w:divBdr>
    </w:div>
    <w:div w:id="2063092314">
      <w:bodyDiv w:val="1"/>
      <w:marLeft w:val="0"/>
      <w:marRight w:val="0"/>
      <w:marTop w:val="0"/>
      <w:marBottom w:val="0"/>
      <w:divBdr>
        <w:top w:val="none" w:sz="0" w:space="0" w:color="auto"/>
        <w:left w:val="none" w:sz="0" w:space="0" w:color="auto"/>
        <w:bottom w:val="none" w:sz="0" w:space="0" w:color="auto"/>
        <w:right w:val="none" w:sz="0" w:space="0" w:color="auto"/>
      </w:divBdr>
      <w:divsChild>
        <w:div w:id="146210929">
          <w:marLeft w:val="0"/>
          <w:marRight w:val="0"/>
          <w:marTop w:val="0"/>
          <w:marBottom w:val="0"/>
          <w:divBdr>
            <w:top w:val="none" w:sz="0" w:space="0" w:color="auto"/>
            <w:left w:val="none" w:sz="0" w:space="0" w:color="auto"/>
            <w:bottom w:val="none" w:sz="0" w:space="0" w:color="auto"/>
            <w:right w:val="none" w:sz="0" w:space="0" w:color="auto"/>
          </w:divBdr>
        </w:div>
      </w:divsChild>
    </w:div>
    <w:div w:id="2071416303">
      <w:bodyDiv w:val="1"/>
      <w:marLeft w:val="0"/>
      <w:marRight w:val="0"/>
      <w:marTop w:val="0"/>
      <w:marBottom w:val="0"/>
      <w:divBdr>
        <w:top w:val="none" w:sz="0" w:space="0" w:color="auto"/>
        <w:left w:val="none" w:sz="0" w:space="0" w:color="auto"/>
        <w:bottom w:val="none" w:sz="0" w:space="0" w:color="auto"/>
        <w:right w:val="none" w:sz="0" w:space="0" w:color="auto"/>
      </w:divBdr>
    </w:div>
    <w:div w:id="2097940404">
      <w:bodyDiv w:val="1"/>
      <w:marLeft w:val="0"/>
      <w:marRight w:val="0"/>
      <w:marTop w:val="0"/>
      <w:marBottom w:val="0"/>
      <w:divBdr>
        <w:top w:val="none" w:sz="0" w:space="0" w:color="auto"/>
        <w:left w:val="none" w:sz="0" w:space="0" w:color="auto"/>
        <w:bottom w:val="none" w:sz="0" w:space="0" w:color="auto"/>
        <w:right w:val="none" w:sz="0" w:space="0" w:color="auto"/>
      </w:divBdr>
    </w:div>
    <w:div w:id="2098399935">
      <w:bodyDiv w:val="1"/>
      <w:marLeft w:val="0"/>
      <w:marRight w:val="0"/>
      <w:marTop w:val="0"/>
      <w:marBottom w:val="0"/>
      <w:divBdr>
        <w:top w:val="none" w:sz="0" w:space="0" w:color="auto"/>
        <w:left w:val="none" w:sz="0" w:space="0" w:color="auto"/>
        <w:bottom w:val="none" w:sz="0" w:space="0" w:color="auto"/>
        <w:right w:val="none" w:sz="0" w:space="0" w:color="auto"/>
      </w:divBdr>
      <w:divsChild>
        <w:div w:id="1922565197">
          <w:marLeft w:val="0"/>
          <w:marRight w:val="0"/>
          <w:marTop w:val="0"/>
          <w:marBottom w:val="0"/>
          <w:divBdr>
            <w:top w:val="none" w:sz="0" w:space="0" w:color="auto"/>
            <w:left w:val="none" w:sz="0" w:space="0" w:color="auto"/>
            <w:bottom w:val="none" w:sz="0" w:space="0" w:color="auto"/>
            <w:right w:val="none" w:sz="0" w:space="0" w:color="auto"/>
          </w:divBdr>
        </w:div>
      </w:divsChild>
    </w:div>
    <w:div w:id="2104917206">
      <w:bodyDiv w:val="1"/>
      <w:marLeft w:val="0"/>
      <w:marRight w:val="0"/>
      <w:marTop w:val="0"/>
      <w:marBottom w:val="0"/>
      <w:divBdr>
        <w:top w:val="none" w:sz="0" w:space="0" w:color="auto"/>
        <w:left w:val="none" w:sz="0" w:space="0" w:color="auto"/>
        <w:bottom w:val="none" w:sz="0" w:space="0" w:color="auto"/>
        <w:right w:val="none" w:sz="0" w:space="0" w:color="auto"/>
      </w:divBdr>
    </w:div>
    <w:div w:id="2118719508">
      <w:bodyDiv w:val="1"/>
      <w:marLeft w:val="0"/>
      <w:marRight w:val="0"/>
      <w:marTop w:val="0"/>
      <w:marBottom w:val="0"/>
      <w:divBdr>
        <w:top w:val="none" w:sz="0" w:space="0" w:color="auto"/>
        <w:left w:val="none" w:sz="0" w:space="0" w:color="auto"/>
        <w:bottom w:val="none" w:sz="0" w:space="0" w:color="auto"/>
        <w:right w:val="none" w:sz="0" w:space="0" w:color="auto"/>
      </w:divBdr>
    </w:div>
    <w:div w:id="2127312059">
      <w:bodyDiv w:val="1"/>
      <w:marLeft w:val="0"/>
      <w:marRight w:val="0"/>
      <w:marTop w:val="0"/>
      <w:marBottom w:val="0"/>
      <w:divBdr>
        <w:top w:val="none" w:sz="0" w:space="0" w:color="auto"/>
        <w:left w:val="none" w:sz="0" w:space="0" w:color="auto"/>
        <w:bottom w:val="none" w:sz="0" w:space="0" w:color="auto"/>
        <w:right w:val="none" w:sz="0" w:space="0" w:color="auto"/>
      </w:divBdr>
    </w:div>
    <w:div w:id="2130969302">
      <w:bodyDiv w:val="1"/>
      <w:marLeft w:val="0"/>
      <w:marRight w:val="0"/>
      <w:marTop w:val="0"/>
      <w:marBottom w:val="0"/>
      <w:divBdr>
        <w:top w:val="none" w:sz="0" w:space="0" w:color="auto"/>
        <w:left w:val="none" w:sz="0" w:space="0" w:color="auto"/>
        <w:bottom w:val="none" w:sz="0" w:space="0" w:color="auto"/>
        <w:right w:val="none" w:sz="0" w:space="0" w:color="auto"/>
      </w:divBdr>
      <w:divsChild>
        <w:div w:id="61103170">
          <w:marLeft w:val="0"/>
          <w:marRight w:val="0"/>
          <w:marTop w:val="0"/>
          <w:marBottom w:val="0"/>
          <w:divBdr>
            <w:top w:val="none" w:sz="0" w:space="0" w:color="auto"/>
            <w:left w:val="none" w:sz="0" w:space="0" w:color="auto"/>
            <w:bottom w:val="none" w:sz="0" w:space="0" w:color="auto"/>
            <w:right w:val="none" w:sz="0" w:space="0" w:color="auto"/>
          </w:divBdr>
        </w:div>
        <w:div w:id="128210324">
          <w:marLeft w:val="0"/>
          <w:marRight w:val="0"/>
          <w:marTop w:val="0"/>
          <w:marBottom w:val="0"/>
          <w:divBdr>
            <w:top w:val="none" w:sz="0" w:space="0" w:color="auto"/>
            <w:left w:val="none" w:sz="0" w:space="0" w:color="auto"/>
            <w:bottom w:val="none" w:sz="0" w:space="0" w:color="auto"/>
            <w:right w:val="none" w:sz="0" w:space="0" w:color="auto"/>
          </w:divBdr>
        </w:div>
        <w:div w:id="128520278">
          <w:marLeft w:val="0"/>
          <w:marRight w:val="0"/>
          <w:marTop w:val="0"/>
          <w:marBottom w:val="0"/>
          <w:divBdr>
            <w:top w:val="none" w:sz="0" w:space="0" w:color="auto"/>
            <w:left w:val="none" w:sz="0" w:space="0" w:color="auto"/>
            <w:bottom w:val="none" w:sz="0" w:space="0" w:color="auto"/>
            <w:right w:val="none" w:sz="0" w:space="0" w:color="auto"/>
          </w:divBdr>
        </w:div>
        <w:div w:id="132989866">
          <w:marLeft w:val="0"/>
          <w:marRight w:val="0"/>
          <w:marTop w:val="0"/>
          <w:marBottom w:val="0"/>
          <w:divBdr>
            <w:top w:val="none" w:sz="0" w:space="0" w:color="auto"/>
            <w:left w:val="none" w:sz="0" w:space="0" w:color="auto"/>
            <w:bottom w:val="none" w:sz="0" w:space="0" w:color="auto"/>
            <w:right w:val="none" w:sz="0" w:space="0" w:color="auto"/>
          </w:divBdr>
        </w:div>
        <w:div w:id="410659186">
          <w:marLeft w:val="0"/>
          <w:marRight w:val="0"/>
          <w:marTop w:val="0"/>
          <w:marBottom w:val="0"/>
          <w:divBdr>
            <w:top w:val="none" w:sz="0" w:space="0" w:color="auto"/>
            <w:left w:val="none" w:sz="0" w:space="0" w:color="auto"/>
            <w:bottom w:val="none" w:sz="0" w:space="0" w:color="auto"/>
            <w:right w:val="none" w:sz="0" w:space="0" w:color="auto"/>
          </w:divBdr>
        </w:div>
        <w:div w:id="437607761">
          <w:marLeft w:val="0"/>
          <w:marRight w:val="0"/>
          <w:marTop w:val="0"/>
          <w:marBottom w:val="0"/>
          <w:divBdr>
            <w:top w:val="none" w:sz="0" w:space="0" w:color="auto"/>
            <w:left w:val="none" w:sz="0" w:space="0" w:color="auto"/>
            <w:bottom w:val="none" w:sz="0" w:space="0" w:color="auto"/>
            <w:right w:val="none" w:sz="0" w:space="0" w:color="auto"/>
          </w:divBdr>
        </w:div>
        <w:div w:id="965046240">
          <w:marLeft w:val="0"/>
          <w:marRight w:val="0"/>
          <w:marTop w:val="0"/>
          <w:marBottom w:val="0"/>
          <w:divBdr>
            <w:top w:val="none" w:sz="0" w:space="0" w:color="auto"/>
            <w:left w:val="none" w:sz="0" w:space="0" w:color="auto"/>
            <w:bottom w:val="none" w:sz="0" w:space="0" w:color="auto"/>
            <w:right w:val="none" w:sz="0" w:space="0" w:color="auto"/>
          </w:divBdr>
        </w:div>
        <w:div w:id="988095648">
          <w:marLeft w:val="0"/>
          <w:marRight w:val="0"/>
          <w:marTop w:val="0"/>
          <w:marBottom w:val="0"/>
          <w:divBdr>
            <w:top w:val="none" w:sz="0" w:space="0" w:color="auto"/>
            <w:left w:val="none" w:sz="0" w:space="0" w:color="auto"/>
            <w:bottom w:val="none" w:sz="0" w:space="0" w:color="auto"/>
            <w:right w:val="none" w:sz="0" w:space="0" w:color="auto"/>
          </w:divBdr>
        </w:div>
        <w:div w:id="1019501765">
          <w:marLeft w:val="0"/>
          <w:marRight w:val="0"/>
          <w:marTop w:val="0"/>
          <w:marBottom w:val="0"/>
          <w:divBdr>
            <w:top w:val="none" w:sz="0" w:space="0" w:color="auto"/>
            <w:left w:val="none" w:sz="0" w:space="0" w:color="auto"/>
            <w:bottom w:val="none" w:sz="0" w:space="0" w:color="auto"/>
            <w:right w:val="none" w:sz="0" w:space="0" w:color="auto"/>
          </w:divBdr>
        </w:div>
        <w:div w:id="1047290941">
          <w:marLeft w:val="0"/>
          <w:marRight w:val="0"/>
          <w:marTop w:val="0"/>
          <w:marBottom w:val="0"/>
          <w:divBdr>
            <w:top w:val="none" w:sz="0" w:space="0" w:color="auto"/>
            <w:left w:val="none" w:sz="0" w:space="0" w:color="auto"/>
            <w:bottom w:val="none" w:sz="0" w:space="0" w:color="auto"/>
            <w:right w:val="none" w:sz="0" w:space="0" w:color="auto"/>
          </w:divBdr>
        </w:div>
        <w:div w:id="1168062983">
          <w:marLeft w:val="0"/>
          <w:marRight w:val="0"/>
          <w:marTop w:val="0"/>
          <w:marBottom w:val="0"/>
          <w:divBdr>
            <w:top w:val="none" w:sz="0" w:space="0" w:color="auto"/>
            <w:left w:val="none" w:sz="0" w:space="0" w:color="auto"/>
            <w:bottom w:val="none" w:sz="0" w:space="0" w:color="auto"/>
            <w:right w:val="none" w:sz="0" w:space="0" w:color="auto"/>
          </w:divBdr>
        </w:div>
        <w:div w:id="1201673553">
          <w:marLeft w:val="0"/>
          <w:marRight w:val="0"/>
          <w:marTop w:val="0"/>
          <w:marBottom w:val="0"/>
          <w:divBdr>
            <w:top w:val="none" w:sz="0" w:space="0" w:color="auto"/>
            <w:left w:val="none" w:sz="0" w:space="0" w:color="auto"/>
            <w:bottom w:val="none" w:sz="0" w:space="0" w:color="auto"/>
            <w:right w:val="none" w:sz="0" w:space="0" w:color="auto"/>
          </w:divBdr>
        </w:div>
        <w:div w:id="1707751691">
          <w:marLeft w:val="0"/>
          <w:marRight w:val="0"/>
          <w:marTop w:val="0"/>
          <w:marBottom w:val="0"/>
          <w:divBdr>
            <w:top w:val="none" w:sz="0" w:space="0" w:color="auto"/>
            <w:left w:val="none" w:sz="0" w:space="0" w:color="auto"/>
            <w:bottom w:val="none" w:sz="0" w:space="0" w:color="auto"/>
            <w:right w:val="none" w:sz="0" w:space="0" w:color="auto"/>
          </w:divBdr>
        </w:div>
        <w:div w:id="1781991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qt.eu/media/pdf/KPI_booklet_2025.pdf" TargetMode="External"/><Relationship Id="rId13" Type="http://schemas.openxmlformats.org/officeDocument/2006/relationships/hyperlink" Target="https://op.europa.eu/en/publication-detail/-/publication/29effe73-2c2c-11ec-bd8e-01aa75ed71a1/language-en" TargetMode="External"/><Relationship Id="rId18" Type="http://schemas.openxmlformats.org/officeDocument/2006/relationships/hyperlink" Target="https://defence-industry-space.ec.europa.eu/document/download/513de692-d08c-40cc-80c3-cb6611ace178_en?filename=EU-Defence-Industry-Transformation-Roadmap.pdf" TargetMode="External"/><Relationship Id="rId26" Type="http://schemas.openxmlformats.org/officeDocument/2006/relationships/hyperlink" Target="https://www.iea.org/reports/energy-and-ai/energy-demand-from-ai" TargetMode="External"/><Relationship Id="rId3" Type="http://schemas.openxmlformats.org/officeDocument/2006/relationships/hyperlink" Target="https://doi.org/10.1787/a13752f5-en" TargetMode="External"/><Relationship Id="rId21" Type="http://schemas.openxmlformats.org/officeDocument/2006/relationships/hyperlink" Target="https://commission.europa.eu/publications/european-competitiveness-fund_en" TargetMode="External"/><Relationship Id="rId34" Type="http://schemas.openxmlformats.org/officeDocument/2006/relationships/hyperlink" Target="https://www.csis.org/analysis/japan-seeks-revitalize-its-semiconductor-industry" TargetMode="External"/><Relationship Id="rId7" Type="http://schemas.openxmlformats.org/officeDocument/2006/relationships/hyperlink" Target="https://data.europa.eu/doi/10.2759/3200731" TargetMode="External"/><Relationship Id="rId12" Type="http://schemas.openxmlformats.org/officeDocument/2006/relationships/hyperlink" Target="https://iri.jrc.ec.europa.eu/scoreboard/2025-eu-industrial-rd-investment-scoreboard" TargetMode="External"/><Relationship Id="rId17" Type="http://schemas.openxmlformats.org/officeDocument/2006/relationships/hyperlink" Target="https://eur-lex.europa.eu/legal-content/EN/TXT/?uri=CELEX:52023PC0369" TargetMode="External"/><Relationship Id="rId25" Type="http://schemas.openxmlformats.org/officeDocument/2006/relationships/hyperlink" Target="https://www.iea.org/reports/key-questions-on-energy-and-ai" TargetMode="External"/><Relationship Id="rId33" Type="http://schemas.openxmlformats.org/officeDocument/2006/relationships/hyperlink" Target="https://eur-lex.europa.eu/legal-content/EN/TXT/?uri=COM:2025:124:FIN" TargetMode="External"/><Relationship Id="rId2" Type="http://schemas.openxmlformats.org/officeDocument/2006/relationships/hyperlink" Target="https://www.oecd.org/en/publications/2025/10/oecd-science-technology-and-innovation-outlook-2025_bae3698d/full-report/reconfiguring-scientific-co-operation-in-a-changing-geopolitical-environment_73f32116.html" TargetMode="External"/><Relationship Id="rId16" Type="http://schemas.openxmlformats.org/officeDocument/2006/relationships/hyperlink" Target="https://www.ecb.europa.eu/press/key/date/2025/html/ecb.sp250320_1~41c9459722.en.html" TargetMode="External"/><Relationship Id="rId20" Type="http://schemas.openxmlformats.org/officeDocument/2006/relationships/hyperlink" Target="https://eur-lex.europa.eu/legal-content/EN/TXT/?uri=celex:52025DC0163" TargetMode="External"/><Relationship Id="rId29" Type="http://schemas.openxmlformats.org/officeDocument/2006/relationships/hyperlink" Target="https://ec.europa.eu/eurostat/databrowser/view/isoc_sk_edic_i21/default/table" TargetMode="External"/><Relationship Id="rId1" Type="http://schemas.openxmlformats.org/officeDocument/2006/relationships/hyperlink" Target="https://eur-lex.europa.eu/legal-content/EN/TXT/?uri=CELEX:32022D2481" TargetMode="External"/><Relationship Id="rId6" Type="http://schemas.openxmlformats.org/officeDocument/2006/relationships/hyperlink" Target="https://eur-lex.europa.eu/legal-content/EN/TXT/?uri=COM:2026:46:FIN" TargetMode="External"/><Relationship Id="rId11" Type="http://schemas.openxmlformats.org/officeDocument/2006/relationships/hyperlink" Target="https://techtracker.aspi.org.au/list-of-technologies" TargetMode="External"/><Relationship Id="rId24" Type="http://schemas.openxmlformats.org/officeDocument/2006/relationships/hyperlink" Target="https://www.stlouisfed.org/on-the-economy/2026/jan/tracking-ai-contribution-gdp-growth" TargetMode="External"/><Relationship Id="rId32" Type="http://schemas.openxmlformats.org/officeDocument/2006/relationships/hyperlink" Target="https://eur-lex.europa.eu/legal-content/EN/TXT/?uri=COM:2025:30:FIN" TargetMode="External"/><Relationship Id="rId37" Type="http://schemas.openxmlformats.org/officeDocument/2006/relationships/hyperlink" Target="https://www.europarl.europa.eu/thinktank/en/document/EPRS_STU(2025)762853" TargetMode="External"/><Relationship Id="rId5" Type="http://schemas.openxmlformats.org/officeDocument/2006/relationships/hyperlink" Target="https://data.europa.eu/doi/10.2759/3200731" TargetMode="External"/><Relationship Id="rId15" Type="http://schemas.openxmlformats.org/officeDocument/2006/relationships/hyperlink" Target="https://digital-strategy.ec.europa.eu/en/policies/eu-tech-sovereignty" TargetMode="External"/><Relationship Id="rId23" Type="http://schemas.openxmlformats.org/officeDocument/2006/relationships/hyperlink" Target="https://eur-lex.europa.eu/procedure/EN/2026_11" TargetMode="External"/><Relationship Id="rId28" Type="http://schemas.openxmlformats.org/officeDocument/2006/relationships/hyperlink" Target="https://publications.jrc.ec.europa.eu/repository/handle/JRC144975" TargetMode="External"/><Relationship Id="rId36" Type="http://schemas.openxmlformats.org/officeDocument/2006/relationships/hyperlink" Target="https://www.espon.eu/projects/digireg-territorial-perspectives-digital-transition-european-regions" TargetMode="External"/><Relationship Id="rId10" Type="http://schemas.openxmlformats.org/officeDocument/2006/relationships/hyperlink" Target="https://publications.jrc.ec.europa.eu/repository/handle/JRC144908" TargetMode="External"/><Relationship Id="rId19" Type="http://schemas.openxmlformats.org/officeDocument/2006/relationships/hyperlink" Target="https://defence-industry-space.ec.europa.eu/eu-defence-industry/programme-agile-and-rapid-defence-innovation_en" TargetMode="External"/><Relationship Id="rId31" Type="http://schemas.openxmlformats.org/officeDocument/2006/relationships/hyperlink" Target="https://commission.europa.eu/strategy-and-policy/eu-budget/performance-and-reporting/horizontal-priorities/digital-tracking_en" TargetMode="External"/><Relationship Id="rId4" Type="http://schemas.openxmlformats.org/officeDocument/2006/relationships/hyperlink" Target="https://www.gartner.com/en/newsroom/press-releases/2026-04-22-gartner-forecasts-worldwide-it-spending-to-grow-13-point-5-percent-in-2026-totaling-6-point-31-trillion-dollars" TargetMode="External"/><Relationship Id="rId9" Type="http://schemas.openxmlformats.org/officeDocument/2006/relationships/hyperlink" Target="https://digital-strategy.ec.europa.eu/en/news-redirect/938549" TargetMode="External"/><Relationship Id="rId14" Type="http://schemas.openxmlformats.org/officeDocument/2006/relationships/hyperlink" Target="https://eur-lex.europa.eu/legal-content/EN/TXT/?uri=COM:2025:165:FIN" TargetMode="External"/><Relationship Id="rId22" Type="http://schemas.openxmlformats.org/officeDocument/2006/relationships/hyperlink" Target="https://www.enisa.europa.eu/publications/enisa-threat-landscape-2025" TargetMode="External"/><Relationship Id="rId27" Type="http://schemas.openxmlformats.org/officeDocument/2006/relationships/hyperlink" Target="https://joint-research-centre.ec.europa.eu/jrc-news-and-updates/eu-code-conduct-data-centres-towards-more-innovative-sustainable-and-secure-data-centre-facilities-2023-09-05_en" TargetMode="External"/><Relationship Id="rId30" Type="http://schemas.openxmlformats.org/officeDocument/2006/relationships/hyperlink" Target="https://economy-finance.ec.europa.eu/publications/digital-measures-under-recovery-and-resilience-facility-economic-impacts-macro-sectoral-and-country_en" TargetMode="External"/><Relationship Id="rId35" Type="http://schemas.openxmlformats.org/officeDocument/2006/relationships/hyperlink" Target="https://foreignpolicy.com/2023/01/09/japan-semiconductor-chip-manufacturing-china/"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6.jpg"/></Relationships>
</file>

<file path=word/_rels/header6.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C8E26-18FA-488E-9B3B-FFE36336549E}">
  <ds:schemaRefs>
    <ds:schemaRef ds:uri="http://schemas.microsoft.com/sharepoint/v3/contenttype/forms"/>
  </ds:schemaRefs>
</ds:datastoreItem>
</file>

<file path=customXml/itemProps2.xml><?xml version="1.0" encoding="utf-8"?>
<ds:datastoreItem xmlns:ds="http://schemas.openxmlformats.org/officeDocument/2006/customXml" ds:itemID="{4CA6EE19-A2EE-44D5-B8AD-73B3E91F7606}">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3.xml><?xml version="1.0" encoding="utf-8"?>
<ds:datastoreItem xmlns:ds="http://schemas.openxmlformats.org/officeDocument/2006/customXml" ds:itemID="{27560549-9BB0-46B0-A071-57CB59B99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D57357-8203-4A2C-A35E-79C53567665F}">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13864</Words>
  <Characters>79027</Characters>
  <Application>Microsoft Office Word</Application>
  <DocSecurity>0</DocSecurity>
  <Lines>658</Lines>
  <Paragraphs>185</Paragraphs>
  <ScaleCrop>false</ScaleCrop>
  <Manager/>
  <Company/>
  <LinksUpToDate>false</LinksUpToDate>
  <CharactersWithSpaces>92706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1246</cp:revision>
  <dcterms:created xsi:type="dcterms:W3CDTF">2026-06-01T13:42:00Z</dcterms:created>
  <dcterms:modified xsi:type="dcterms:W3CDTF">2026-06-15T10:44:00Z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2026-05-27T13:33:02Z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440d2732-3696-48f8-9d74-455297f9a69a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0x010100263B1F5D7841074CBE2E963D24797DAD</vt:lpwstr>
  </property>
  <property fmtid="{D5CDD505-2E9C-101B-9397-08002B2CF9AE}" pid="11" name="MediaServiceImageTags">
    <vt:lpwstr/>
  </property>
  <property fmtid="{D5CDD505-2E9C-101B-9397-08002B2CF9AE}" pid="12" name="DocStatus">
    <vt:lpwstr>Green</vt:lpwstr>
  </property>
  <property fmtid="{D5CDD505-2E9C-101B-9397-08002B2CF9AE}" pid="13" name="Last edited using">
    <vt:lpwstr>LW 9.2, Build 20250828</vt:lpwstr>
  </property>
</Properties>
</file>