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512BF8ED" w:rsidR="00717869" w:rsidRPr="00BA2FD0" w:rsidRDefault="00CF5E40" w:rsidP="00CF5E40">
      <w:pPr>
        <w:pStyle w:val="Pagedecouverture"/>
        <w:rPr>
          <w:noProof/>
        </w:rPr>
      </w:pPr>
      <w:bookmarkStart w:id="0" w:name="LW_BM_COVERPAGE"/>
      <w:r>
        <w:rPr>
          <w:noProof/>
        </w:rPr>
        <w:pict w14:anchorId="7EE5F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18839B-A47B-4CC1-A859-93D23E9CF357" style="width:455.25pt;height:399.75pt">
            <v:imagedata r:id="rId11" o:title=""/>
          </v:shape>
        </w:pict>
      </w:r>
    </w:p>
    <w:bookmarkEnd w:id="0"/>
    <w:p w14:paraId="3C0EB091" w14:textId="77777777" w:rsidR="00D45332" w:rsidRDefault="00D45332" w:rsidP="00D45332">
      <w:pPr>
        <w:rPr>
          <w:noProof/>
        </w:rPr>
        <w:sectPr w:rsidR="00D45332" w:rsidSect="00CF5E4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BA2FD0" w:rsidRDefault="0092635F" w:rsidP="00717869">
      <w:pPr>
        <w:rPr>
          <w:b/>
          <w:bCs/>
          <w:noProof/>
        </w:rPr>
      </w:pPr>
      <w:bookmarkStart w:id="1" w:name="_GoBack"/>
      <w:bookmarkEnd w:id="1"/>
    </w:p>
    <w:p w14:paraId="4DA445F2" w14:textId="0920D1A0" w:rsidR="0092635F" w:rsidRPr="00BA2FD0" w:rsidRDefault="0092635F" w:rsidP="00717869">
      <w:pPr>
        <w:rPr>
          <w:b/>
          <w:bCs/>
          <w:noProof/>
        </w:rPr>
      </w:pPr>
    </w:p>
    <w:p w14:paraId="0432DD8B" w14:textId="77777777" w:rsidR="0092635F" w:rsidRPr="00BA2FD0" w:rsidRDefault="0092635F" w:rsidP="00717869">
      <w:pPr>
        <w:rPr>
          <w:b/>
          <w:bCs/>
          <w:noProof/>
        </w:rPr>
      </w:pPr>
    </w:p>
    <w:p w14:paraId="2A5ACAF6" w14:textId="3B7BF4FB" w:rsidR="0092635F" w:rsidRPr="00BA2FD0" w:rsidRDefault="0092635F" w:rsidP="00717869">
      <w:pPr>
        <w:rPr>
          <w:b/>
          <w:bCs/>
          <w:noProof/>
        </w:rPr>
      </w:pPr>
    </w:p>
    <w:p w14:paraId="597FB188" w14:textId="0C8A8AAB" w:rsidR="0092635F" w:rsidRPr="00BA2FD0" w:rsidRDefault="0092635F" w:rsidP="00717869">
      <w:pPr>
        <w:rPr>
          <w:b/>
          <w:bCs/>
          <w:noProof/>
        </w:rPr>
      </w:pPr>
    </w:p>
    <w:p w14:paraId="0055197E" w14:textId="1D720A8A" w:rsidR="0092635F" w:rsidRPr="00BA2FD0" w:rsidRDefault="00362EBD" w:rsidP="00717869">
      <w:pPr>
        <w:rPr>
          <w:b/>
          <w:bCs/>
          <w:noProof/>
        </w:rPr>
      </w:pPr>
      <w:r w:rsidRPr="00BA2FD0">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108F3C9E">
                <wp:simplePos x="0" y="0"/>
                <wp:positionH relativeFrom="column">
                  <wp:posOffset>552260</wp:posOffset>
                </wp:positionH>
                <wp:positionV relativeFrom="paragraph">
                  <wp:posOffset>35742</wp:posOffset>
                </wp:positionV>
                <wp:extent cx="5332491"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332491" cy="2037144"/>
                        </a:xfrm>
                        <a:prstGeom prst="rect">
                          <a:avLst/>
                        </a:prstGeom>
                        <a:noFill/>
                        <a:ln w="6350">
                          <a:noFill/>
                        </a:ln>
                      </wps:spPr>
                      <wps:txbx>
                        <w:txbxContent>
                          <w:p w14:paraId="0243E331" w14:textId="77777777" w:rsidR="00983305"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016F741F" w:rsidR="00362EBD" w:rsidRPr="00362EBD" w:rsidRDefault="00900B6F"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5pt;margin-top:2.8pt;width:419.9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" filled="f" stroked="f" strokeweight=".5pt">
                <v:textbox>
                  <w:txbxContent>
                    <w:p w14:paraId="0243E331" w14:textId="77777777" w:rsidR="00983305"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016F741F" w:rsidR="00362EBD" w:rsidRPr="00362EBD" w:rsidRDefault="00900B6F"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BA2FD0" w:rsidRDefault="0092635F" w:rsidP="00717869">
      <w:pPr>
        <w:rPr>
          <w:b/>
          <w:bCs/>
          <w:noProof/>
        </w:rPr>
      </w:pPr>
    </w:p>
    <w:p w14:paraId="7875D172" w14:textId="5F64C243" w:rsidR="0092635F" w:rsidRPr="00BA2FD0" w:rsidRDefault="0092635F" w:rsidP="00717869">
      <w:pPr>
        <w:rPr>
          <w:b/>
          <w:bCs/>
          <w:noProof/>
        </w:rPr>
      </w:pPr>
    </w:p>
    <w:p w14:paraId="6312F67F" w14:textId="68EA4D45" w:rsidR="0092635F" w:rsidRPr="00BA2FD0" w:rsidRDefault="0092635F" w:rsidP="00717869">
      <w:pPr>
        <w:rPr>
          <w:b/>
          <w:bCs/>
          <w:noProof/>
        </w:rPr>
      </w:pPr>
    </w:p>
    <w:p w14:paraId="088AFF02" w14:textId="70D536F2" w:rsidR="0092635F" w:rsidRPr="00BA2FD0" w:rsidRDefault="0092635F" w:rsidP="00717869">
      <w:pPr>
        <w:rPr>
          <w:b/>
          <w:bCs/>
          <w:noProof/>
        </w:rPr>
      </w:pPr>
    </w:p>
    <w:p w14:paraId="7166913B" w14:textId="6DB0A82C" w:rsidR="0092635F" w:rsidRPr="00BA2FD0" w:rsidRDefault="000D69AE" w:rsidP="00717869">
      <w:pPr>
        <w:rPr>
          <w:b/>
          <w:bCs/>
          <w:noProof/>
        </w:rPr>
      </w:pPr>
      <w:r w:rsidRPr="00BA2FD0">
        <w:rPr>
          <w:b/>
          <w:bCs/>
          <w:noProof/>
        </w:rPr>
        <w:t xml:space="preserve"> </w:t>
      </w:r>
    </w:p>
    <w:p w14:paraId="3ABE615B" w14:textId="57FA3A87" w:rsidR="00717869" w:rsidRPr="00BA2FD0" w:rsidRDefault="000D69AE" w:rsidP="00717869">
      <w:pPr>
        <w:rPr>
          <w:b/>
          <w:bCs/>
          <w:noProof/>
          <w:sz w:val="48"/>
          <w:szCs w:val="48"/>
        </w:rPr>
      </w:pPr>
      <w:r w:rsidRPr="00BA2FD0">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17EC2C6B" w:rsidR="0092635F" w:rsidRPr="00CB0AF6" w:rsidRDefault="000D7D9F"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Germany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17EC2C6B" w:rsidR="0092635F" w:rsidRPr="00CB0AF6" w:rsidRDefault="000D7D9F"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Germany</w:t>
                      </w:r>
                    </w:p>
                  </w:txbxContent>
                </v:textbox>
              </v:shape>
            </w:pict>
          </mc:Fallback>
        </mc:AlternateContent>
      </w:r>
      <w:r w:rsidRPr="00BA2FD0">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E1FEFB2">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40284E76">
                <v:stroke joinstyle="miter"/>
              </v:roundrect>
            </w:pict>
          </mc:Fallback>
        </mc:AlternateContent>
      </w:r>
      <w:r w:rsidR="00717869" w:rsidRPr="00BA2FD0">
        <w:rPr>
          <w:b/>
          <w:bCs/>
          <w:noProof/>
        </w:rPr>
        <w:br/>
      </w:r>
      <w:r w:rsidR="00717869" w:rsidRPr="00BA2FD0">
        <w:rPr>
          <w:b/>
          <w:bCs/>
          <w:noProof/>
        </w:rPr>
        <w:br/>
      </w:r>
    </w:p>
    <w:p w14:paraId="25B9E4FD" w14:textId="77777777" w:rsidR="00EF1B5A" w:rsidRPr="00BA2FD0" w:rsidRDefault="008E3DC1">
      <w:pPr>
        <w:spacing w:after="0" w:line="240" w:lineRule="auto"/>
        <w:rPr>
          <w:noProof/>
        </w:rPr>
        <w:sectPr w:rsidR="00EF1B5A" w:rsidRPr="00BA2FD0" w:rsidSect="00D322EB">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pgNumType w:start="0"/>
          <w:cols w:space="720"/>
          <w:titlePg/>
          <w:docGrid w:linePitch="360"/>
        </w:sectPr>
      </w:pPr>
      <w:r w:rsidRPr="00BA2FD0">
        <w:rPr>
          <w:noProof/>
        </w:rPr>
        <w:br w:type="page"/>
      </w:r>
    </w:p>
    <w:p w14:paraId="1A46BA76" w14:textId="77777777" w:rsidR="00B828AE" w:rsidRPr="00BA2FD0" w:rsidRDefault="00B828AE" w:rsidP="00B828AE">
      <w:pPr>
        <w:pStyle w:val="Heading1"/>
        <w:jc w:val="both"/>
        <w:rPr>
          <w:noProof/>
        </w:rPr>
      </w:pPr>
      <w:bookmarkStart w:id="2" w:name="_Toc220422727"/>
      <w:bookmarkStart w:id="3" w:name="_Toc228998705"/>
      <w:r w:rsidRPr="00BA2FD0">
        <w:rPr>
          <w:noProof/>
        </w:rPr>
        <w:t>Executive summary</w:t>
      </w:r>
      <w:bookmarkEnd w:id="2"/>
      <w:bookmarkEnd w:id="3"/>
    </w:p>
    <w:p w14:paraId="286AD3B2" w14:textId="77777777" w:rsidR="006A5127" w:rsidRPr="00BA2FD0" w:rsidRDefault="006A5127" w:rsidP="006A5127">
      <w:pPr>
        <w:jc w:val="both"/>
        <w:rPr>
          <w:noProof/>
        </w:rPr>
      </w:pPr>
      <w:r>
        <w:rPr>
          <w:noProof/>
        </w:rPr>
        <w:t xml:space="preserve">Overall, Germany has strong assets in digitalisation, including a leading position in </w:t>
      </w:r>
      <w:r w:rsidRPr="0B07F015">
        <w:rPr>
          <w:b/>
          <w:bCs/>
          <w:noProof/>
        </w:rPr>
        <w:t>high-tech sectors</w:t>
      </w:r>
      <w:r>
        <w:rPr>
          <w:noProof/>
        </w:rPr>
        <w:t xml:space="preserve"> such as </w:t>
      </w:r>
      <w:r w:rsidRPr="0B07F015">
        <w:rPr>
          <w:b/>
          <w:bCs/>
          <w:noProof/>
        </w:rPr>
        <w:t>semiconductors</w:t>
      </w:r>
      <w:r>
        <w:rPr>
          <w:noProof/>
        </w:rPr>
        <w:t xml:space="preserve"> and </w:t>
      </w:r>
      <w:r w:rsidRPr="0B07F015">
        <w:rPr>
          <w:b/>
          <w:bCs/>
          <w:noProof/>
        </w:rPr>
        <w:t>quantum technology</w:t>
      </w:r>
      <w:r>
        <w:rPr>
          <w:noProof/>
        </w:rPr>
        <w:t xml:space="preserve">. However, persistent </w:t>
      </w:r>
      <w:r w:rsidRPr="0B07F015">
        <w:rPr>
          <w:b/>
          <w:bCs/>
          <w:noProof/>
        </w:rPr>
        <w:t>structural challenges</w:t>
      </w:r>
      <w:r>
        <w:rPr>
          <w:noProof/>
        </w:rPr>
        <w:t xml:space="preserve"> – particularly in </w:t>
      </w:r>
      <w:r w:rsidRPr="0B07F015">
        <w:rPr>
          <w:b/>
          <w:bCs/>
          <w:noProof/>
        </w:rPr>
        <w:t>connectivity</w:t>
      </w:r>
      <w:r>
        <w:rPr>
          <w:noProof/>
        </w:rPr>
        <w:t xml:space="preserve"> and </w:t>
      </w:r>
      <w:r w:rsidRPr="0B07F015">
        <w:rPr>
          <w:b/>
          <w:bCs/>
          <w:noProof/>
        </w:rPr>
        <w:t>digital public services</w:t>
      </w:r>
      <w:r>
        <w:rPr>
          <w:noProof/>
        </w:rPr>
        <w:t xml:space="preserve"> – have constrained more substantial progress for many years. With the establishment of the new Ministry for Digital Transformation and Government Modernisation, some momentum for change has been generated, and several promising initiatives are being launched to address these challenges. However, it remains to be seen whether these efforts will translate into lasting structural improvements. </w:t>
      </w:r>
    </w:p>
    <w:p w14:paraId="3A8390A5" w14:textId="77777777" w:rsidR="00455D51" w:rsidRPr="00BA2FD0" w:rsidRDefault="00455D51" w:rsidP="00455D51">
      <w:pPr>
        <w:jc w:val="both"/>
        <w:rPr>
          <w:bCs/>
          <w:noProof/>
        </w:rPr>
      </w:pPr>
      <w:r w:rsidRPr="00BA2FD0">
        <w:rPr>
          <w:bCs/>
          <w:noProof/>
        </w:rPr>
        <w:t xml:space="preserve">The persistent structural weaknesses limit the potential leverage that digitalisation can provide for </w:t>
      </w:r>
      <w:r w:rsidRPr="00B21B48">
        <w:rPr>
          <w:b/>
          <w:noProof/>
        </w:rPr>
        <w:t>competitiveness</w:t>
      </w:r>
      <w:r w:rsidRPr="00B21B48">
        <w:rPr>
          <w:bCs/>
          <w:noProof/>
        </w:rPr>
        <w:t>. Efficiency gains and reductions in administrative burden are often hindered by complex systemic issues (e.g. linked to fragmented responsibilities and implementation modes), which have been identified but not yet resolved. While gradual</w:t>
      </w:r>
      <w:r w:rsidRPr="00BA2FD0">
        <w:rPr>
          <w:bCs/>
          <w:noProof/>
        </w:rPr>
        <w:t xml:space="preserve"> improvements are underway, they are so far too slow </w:t>
      </w:r>
      <w:r w:rsidRPr="00B21B48">
        <w:rPr>
          <w:bCs/>
          <w:noProof/>
        </w:rPr>
        <w:t>and limited in scale to generate substantial impact. Given the challenging economic situation</w:t>
      </w:r>
      <w:r>
        <w:rPr>
          <w:bCs/>
          <w:noProof/>
        </w:rPr>
        <w:t xml:space="preserve"> overall</w:t>
      </w:r>
      <w:r w:rsidRPr="00B21B48">
        <w:rPr>
          <w:bCs/>
          <w:noProof/>
        </w:rPr>
        <w:t>, faster and more profound adjustments are needed to boost competitiveness and productivity.</w:t>
      </w:r>
    </w:p>
    <w:p w14:paraId="73BE0C31" w14:textId="77777777" w:rsidR="000200A1" w:rsidRPr="00BA2FD0" w:rsidRDefault="000200A1" w:rsidP="000200A1">
      <w:pPr>
        <w:jc w:val="both"/>
        <w:rPr>
          <w:bCs/>
          <w:noProof/>
        </w:rPr>
      </w:pPr>
      <w:bookmarkStart w:id="4" w:name="_Toc228998706"/>
      <w:bookmarkStart w:id="5" w:name="_Hlk223536248"/>
      <w:r w:rsidRPr="00BA2FD0">
        <w:rPr>
          <w:bCs/>
          <w:noProof/>
        </w:rPr>
        <w:t>At the same time, Germany remains among the</w:t>
      </w:r>
      <w:r>
        <w:rPr>
          <w:bCs/>
          <w:noProof/>
        </w:rPr>
        <w:t xml:space="preserve"> </w:t>
      </w:r>
      <w:r w:rsidRPr="00BA2FD0">
        <w:rPr>
          <w:b/>
          <w:noProof/>
        </w:rPr>
        <w:t xml:space="preserve">leading </w:t>
      </w:r>
      <w:r>
        <w:rPr>
          <w:b/>
          <w:noProof/>
        </w:rPr>
        <w:t xml:space="preserve">EU </w:t>
      </w:r>
      <w:r w:rsidRPr="00BA2FD0">
        <w:rPr>
          <w:b/>
          <w:noProof/>
        </w:rPr>
        <w:t>Member States in several high-tech domains</w:t>
      </w:r>
      <w:r w:rsidRPr="00BA2FD0">
        <w:rPr>
          <w:bCs/>
          <w:noProof/>
        </w:rPr>
        <w:t>. It is the largest data centr</w:t>
      </w:r>
      <w:r>
        <w:rPr>
          <w:bCs/>
          <w:noProof/>
        </w:rPr>
        <w:t>e</w:t>
      </w:r>
      <w:r w:rsidRPr="00BA2FD0">
        <w:rPr>
          <w:bCs/>
          <w:noProof/>
        </w:rPr>
        <w:t xml:space="preserve"> as well as microelectronics location in the EU and plays a major role in semiconductor research and manufacturing. Germany also demonstrates a leading position in quantum technologies, supported by advanced research capabilities, cutting-edge infrastructure (e.g. exascale supercomputer JUPITER) and, </w:t>
      </w:r>
      <w:r w:rsidRPr="004E1861">
        <w:rPr>
          <w:noProof/>
        </w:rPr>
        <w:t>to date</w:t>
      </w:r>
      <w:r w:rsidRPr="004E1861">
        <w:rPr>
          <w:rFonts w:ascii="Calibri" w:eastAsia="Times New Roman" w:hAnsi="Calibri" w:cs="Calibri"/>
          <w:noProof/>
          <w:lang w:eastAsia="de-DE"/>
          <w14:ligatures w14:val="none"/>
        </w:rPr>
        <w:t>,</w:t>
      </w:r>
      <w:r w:rsidRPr="00BA2FD0">
        <w:rPr>
          <w:rFonts w:ascii="Calibri" w:eastAsia="Times New Roman" w:hAnsi="Calibri" w:cs="Calibri"/>
          <w:bCs/>
          <w:noProof/>
          <w:lang w:eastAsia="de-DE"/>
          <w14:ligatures w14:val="none"/>
        </w:rPr>
        <w:t xml:space="preserve"> comparatively high levels of public funding. </w:t>
      </w:r>
    </w:p>
    <w:p w14:paraId="0508C849" w14:textId="3CC7575F" w:rsidR="00E61F43" w:rsidRPr="00BA2FD0" w:rsidRDefault="00E61F43">
      <w:pPr>
        <w:pStyle w:val="Heading2"/>
        <w:rPr>
          <w:noProof/>
        </w:rPr>
      </w:pPr>
      <w:r w:rsidRPr="00BA2FD0">
        <w:rPr>
          <w:noProof/>
        </w:rPr>
        <w:t>Germany in the Digital Decade</w:t>
      </w:r>
      <w:bookmarkEnd w:id="4"/>
    </w:p>
    <w:p w14:paraId="7DE2EE5E" w14:textId="77777777" w:rsidR="00F306CD" w:rsidRDefault="00F306CD" w:rsidP="00F306CD">
      <w:pPr>
        <w:jc w:val="both"/>
        <w:rPr>
          <w:b/>
          <w:noProof/>
          <w:lang w:val="en-GB"/>
        </w:rPr>
      </w:pPr>
      <w:r w:rsidRPr="00AB22BC">
        <w:rPr>
          <w:rFonts w:ascii="Calibri" w:hAnsi="Calibri" w:cs="Calibri"/>
          <w:noProof/>
          <w:color w:val="000000"/>
        </w:rPr>
        <w:t xml:space="preserve">Germany shows a substantial level of ambition in its contribution to the Digital Decade having set 9 national targets (out of </w:t>
      </w:r>
      <w:r>
        <w:rPr>
          <w:rFonts w:ascii="Calibri" w:hAnsi="Calibri" w:cs="Calibri"/>
          <w:noProof/>
          <w:color w:val="000000"/>
        </w:rPr>
        <w:t xml:space="preserve">a possible </w:t>
      </w:r>
      <w:r w:rsidRPr="00AB22BC">
        <w:rPr>
          <w:rFonts w:ascii="Calibri" w:hAnsi="Calibri" w:cs="Calibri"/>
          <w:noProof/>
          <w:color w:val="000000"/>
        </w:rPr>
        <w:t>1</w:t>
      </w:r>
      <w:r>
        <w:rPr>
          <w:rFonts w:ascii="Calibri" w:hAnsi="Calibri" w:cs="Calibri"/>
          <w:noProof/>
          <w:color w:val="000000"/>
        </w:rPr>
        <w:t>4</w:t>
      </w:r>
      <w:r w:rsidRPr="00AB22BC">
        <w:rPr>
          <w:rFonts w:ascii="Calibri" w:hAnsi="Calibri" w:cs="Calibri"/>
          <w:noProof/>
          <w:color w:val="000000"/>
        </w:rPr>
        <w:t xml:space="preserve">), 89% of which align with the EU 2030 targets. Germany </w:t>
      </w:r>
      <w:r>
        <w:rPr>
          <w:rFonts w:ascii="Calibri" w:hAnsi="Calibri" w:cs="Calibri"/>
          <w:noProof/>
          <w:color w:val="000000"/>
        </w:rPr>
        <w:t xml:space="preserve">has </w:t>
      </w:r>
      <w:r w:rsidRPr="00AB22BC">
        <w:rPr>
          <w:rFonts w:ascii="Calibri" w:hAnsi="Calibri" w:cs="Calibri"/>
          <w:noProof/>
          <w:color w:val="000000"/>
        </w:rPr>
        <w:t xml:space="preserve">also set a target of 75% for the combined adoption of technologies by businesses, in line with the </w:t>
      </w:r>
      <w:r>
        <w:rPr>
          <w:rFonts w:ascii="Calibri" w:hAnsi="Calibri" w:cs="Calibri"/>
          <w:noProof/>
          <w:color w:val="000000"/>
        </w:rPr>
        <w:t xml:space="preserve">target </w:t>
      </w:r>
      <w:r w:rsidRPr="00AB22BC">
        <w:rPr>
          <w:rFonts w:ascii="Calibri" w:hAnsi="Calibri" w:cs="Calibri"/>
          <w:noProof/>
          <w:color w:val="000000"/>
        </w:rPr>
        <w:t xml:space="preserve">at EU level. In its national roadmap, Germany provided 8 trajectory points for 2025 (out of 14 analysed). The country is following them moderately well with 50% considered on track. </w:t>
      </w:r>
      <w:r w:rsidRPr="00F96042">
        <w:rPr>
          <w:bCs/>
          <w:noProof/>
        </w:rPr>
        <w:t xml:space="preserve">Germany addressed 86% of the 7 recommendations issued by the Commission in 2025, either by implementing significant policy changes (14%) or making some changes (72%) through new measures. </w:t>
      </w:r>
      <w:r w:rsidRPr="00F96042">
        <w:rPr>
          <w:noProof/>
        </w:rPr>
        <w:t>According to the national roadmap, by the end</w:t>
      </w:r>
      <w:r w:rsidRPr="002F77A7">
        <w:rPr>
          <w:noProof/>
        </w:rPr>
        <w:t xml:space="preserve"> of 2026, 66% of the measures will</w:t>
      </w:r>
      <w:r>
        <w:rPr>
          <w:noProof/>
        </w:rPr>
        <w:t xml:space="preserve"> </w:t>
      </w:r>
      <w:r w:rsidRPr="002F77A7">
        <w:rPr>
          <w:noProof/>
        </w:rPr>
        <w:t xml:space="preserve">come to an end. The total public budget associated to these measures is EUR </w:t>
      </w:r>
      <w:r w:rsidRPr="001B5B85">
        <w:rPr>
          <w:noProof/>
        </w:rPr>
        <w:t>1</w:t>
      </w:r>
      <w:r>
        <w:rPr>
          <w:noProof/>
        </w:rPr>
        <w:t>5.33</w:t>
      </w:r>
      <w:r w:rsidRPr="002F77A7">
        <w:rPr>
          <w:noProof/>
        </w:rPr>
        <w:t xml:space="preserve"> billion,</w:t>
      </w:r>
      <w:r>
        <w:rPr>
          <w:noProof/>
        </w:rPr>
        <w:t xml:space="preserve"> </w:t>
      </w:r>
      <w:r w:rsidRPr="002F77A7">
        <w:rPr>
          <w:noProof/>
        </w:rPr>
        <w:t>representing</w:t>
      </w:r>
      <w:r>
        <w:rPr>
          <w:noProof/>
        </w:rPr>
        <w:t xml:space="preserve"> </w:t>
      </w:r>
      <w:r w:rsidRPr="002F77A7">
        <w:rPr>
          <w:noProof/>
        </w:rPr>
        <w:t>3</w:t>
      </w:r>
      <w:r>
        <w:rPr>
          <w:noProof/>
        </w:rPr>
        <w:t>3</w:t>
      </w:r>
      <w:r w:rsidRPr="002F77A7">
        <w:rPr>
          <w:noProof/>
        </w:rPr>
        <w:t>% of the total public budget outlined in the roadmap.</w:t>
      </w:r>
      <w:r w:rsidRPr="002F77A7">
        <w:rPr>
          <w:b/>
          <w:noProof/>
          <w:lang w:val="en-GB"/>
        </w:rPr>
        <w:t xml:space="preserve"> </w:t>
      </w:r>
    </w:p>
    <w:p w14:paraId="1D77962F" w14:textId="3E88B019" w:rsidR="00C406DD" w:rsidRDefault="00AA7DC5" w:rsidP="00AA7DC5">
      <w:pPr>
        <w:jc w:val="both"/>
        <w:rPr>
          <w:bCs/>
          <w:noProof/>
          <w:lang w:val="en-GB"/>
        </w:rPr>
      </w:pPr>
      <w:bookmarkStart w:id="6" w:name="_Toc228998707"/>
      <w:r w:rsidRPr="00810BAB">
        <w:rPr>
          <w:b/>
          <w:noProof/>
          <w:lang w:val="en-GB"/>
        </w:rPr>
        <w:t>According to the special</w:t>
      </w:r>
      <w:r w:rsidRPr="00810BAB">
        <w:rPr>
          <w:bCs/>
          <w:noProof/>
          <w:lang w:val="en-GB"/>
        </w:rPr>
        <w:t xml:space="preserve"> </w:t>
      </w:r>
      <w:r w:rsidRPr="00810BAB">
        <w:rPr>
          <w:b/>
          <w:bCs/>
          <w:noProof/>
          <w:lang w:val="en-GB"/>
        </w:rPr>
        <w:t>Eurobarometer on ‘the Digital Decade’ 2026</w:t>
      </w:r>
      <w:r w:rsidRPr="00810BAB">
        <w:rPr>
          <w:b/>
          <w:noProof/>
          <w:lang w:val="en-GB"/>
        </w:rPr>
        <w:t xml:space="preserve">, </w:t>
      </w:r>
      <w:r w:rsidRPr="004A6089">
        <w:rPr>
          <w:b/>
          <w:noProof/>
          <w:lang w:val="en-GB"/>
        </w:rPr>
        <w:t>84</w:t>
      </w:r>
      <w:r w:rsidRPr="00810BAB">
        <w:rPr>
          <w:b/>
          <w:noProof/>
          <w:lang w:val="en-GB"/>
        </w:rPr>
        <w:t>%</w:t>
      </w:r>
      <w:r w:rsidRPr="00810BAB">
        <w:rPr>
          <w:b/>
          <w:bCs/>
          <w:noProof/>
          <w:lang w:val="en-GB"/>
        </w:rPr>
        <w:t xml:space="preserve"> of</w:t>
      </w:r>
      <w:r>
        <w:rPr>
          <w:b/>
          <w:bCs/>
          <w:noProof/>
          <w:lang w:val="en-GB"/>
        </w:rPr>
        <w:t xml:space="preserve"> Germans</w:t>
      </w:r>
      <w:r w:rsidRPr="00810BAB">
        <w:rPr>
          <w:b/>
          <w:bCs/>
          <w:noProof/>
          <w:lang w:val="en-GB"/>
        </w:rPr>
        <w:t xml:space="preserve"> consider that digital policy should </w:t>
      </w:r>
      <w:r>
        <w:rPr>
          <w:b/>
          <w:bCs/>
          <w:noProof/>
          <w:lang w:val="en-GB"/>
        </w:rPr>
        <w:t xml:space="preserve">be </w:t>
      </w:r>
      <w:r w:rsidRPr="00810BAB">
        <w:rPr>
          <w:b/>
          <w:bCs/>
          <w:noProof/>
          <w:lang w:val="en-GB"/>
        </w:rPr>
        <w:t>a very high</w:t>
      </w:r>
      <w:r>
        <w:rPr>
          <w:b/>
          <w:bCs/>
          <w:noProof/>
          <w:lang w:val="en-GB"/>
        </w:rPr>
        <w:t xml:space="preserve"> or </w:t>
      </w:r>
      <w:r w:rsidRPr="00810BAB">
        <w:rPr>
          <w:b/>
          <w:bCs/>
          <w:noProof/>
          <w:lang w:val="en-GB"/>
        </w:rPr>
        <w:t>high priority for the EU</w:t>
      </w:r>
      <w:r w:rsidRPr="00810BAB">
        <w:rPr>
          <w:bCs/>
          <w:noProof/>
          <w:lang w:val="en-GB"/>
        </w:rPr>
        <w:t xml:space="preserve"> in shaping our future in Europe. They also think that, in the next ten years, the EU should cooperate with Member States to </w:t>
      </w:r>
      <w:r>
        <w:rPr>
          <w:bCs/>
          <w:noProof/>
          <w:lang w:val="en-GB"/>
        </w:rPr>
        <w:t xml:space="preserve">reinforce cybersecurity and protection from online threats </w:t>
      </w:r>
      <w:r w:rsidRPr="00810BAB">
        <w:rPr>
          <w:bCs/>
          <w:noProof/>
          <w:lang w:val="en-GB"/>
        </w:rPr>
        <w:t>(</w:t>
      </w:r>
      <w:r>
        <w:rPr>
          <w:bCs/>
          <w:noProof/>
          <w:lang w:val="en-GB"/>
        </w:rPr>
        <w:t>92</w:t>
      </w:r>
      <w:r w:rsidRPr="00810BAB">
        <w:rPr>
          <w:bCs/>
          <w:noProof/>
          <w:lang w:val="en-GB"/>
        </w:rPr>
        <w:t xml:space="preserve">%), </w:t>
      </w:r>
      <w:r>
        <w:rPr>
          <w:bCs/>
          <w:noProof/>
          <w:lang w:val="en-GB"/>
        </w:rPr>
        <w:t>promote digital education and skills programmes</w:t>
      </w:r>
      <w:r w:rsidRPr="00810BAB">
        <w:rPr>
          <w:bCs/>
          <w:noProof/>
          <w:lang w:val="en-GB"/>
        </w:rPr>
        <w:t xml:space="preserve"> (</w:t>
      </w:r>
      <w:r>
        <w:rPr>
          <w:bCs/>
          <w:noProof/>
          <w:lang w:val="en-GB"/>
        </w:rPr>
        <w:t>91</w:t>
      </w:r>
      <w:r w:rsidRPr="00810BAB">
        <w:rPr>
          <w:bCs/>
          <w:noProof/>
          <w:lang w:val="en-GB"/>
        </w:rPr>
        <w:t>%) and</w:t>
      </w:r>
      <w:r>
        <w:rPr>
          <w:bCs/>
          <w:noProof/>
          <w:lang w:val="en-GB"/>
        </w:rPr>
        <w:t xml:space="preserve"> build an independent European digital infrastructure (broadband, 5G, cloud computing, semiconductors </w:t>
      </w:r>
      <w:r w:rsidRPr="00810BAB">
        <w:rPr>
          <w:bCs/>
          <w:noProof/>
          <w:lang w:val="en-GB"/>
        </w:rPr>
        <w:t>(</w:t>
      </w:r>
      <w:r>
        <w:rPr>
          <w:bCs/>
          <w:noProof/>
          <w:lang w:val="en-GB"/>
        </w:rPr>
        <w:t>85</w:t>
      </w:r>
      <w:r w:rsidRPr="00810BAB">
        <w:rPr>
          <w:bCs/>
          <w:noProof/>
          <w:lang w:val="en-GB"/>
        </w:rPr>
        <w:t>%</w:t>
      </w:r>
      <w:r>
        <w:rPr>
          <w:bCs/>
          <w:noProof/>
          <w:lang w:val="en-GB"/>
        </w:rPr>
        <w:t>)</w:t>
      </w:r>
      <w:r w:rsidRPr="00810BAB">
        <w:rPr>
          <w:bCs/>
          <w:noProof/>
          <w:lang w:val="en-GB"/>
        </w:rPr>
        <w:t xml:space="preserve">). In addition, </w:t>
      </w:r>
      <w:r w:rsidRPr="00AA41EA">
        <w:rPr>
          <w:bCs/>
          <w:noProof/>
          <w:lang w:val="en-GB"/>
        </w:rPr>
        <w:t>87</w:t>
      </w:r>
      <w:r w:rsidRPr="00810BAB">
        <w:rPr>
          <w:bCs/>
          <w:noProof/>
          <w:lang w:val="en-GB"/>
        </w:rPr>
        <w:t xml:space="preserve">% of </w:t>
      </w:r>
      <w:r w:rsidRPr="00AA41EA">
        <w:rPr>
          <w:bCs/>
          <w:noProof/>
          <w:lang w:val="en-GB"/>
        </w:rPr>
        <w:t xml:space="preserve">German </w:t>
      </w:r>
      <w:r w:rsidRPr="00810BAB">
        <w:rPr>
          <w:bCs/>
          <w:noProof/>
          <w:lang w:val="en-GB"/>
        </w:rPr>
        <w:t xml:space="preserve">respondents think that the EU should reduce its dependence on digital </w:t>
      </w:r>
      <w:r>
        <w:rPr>
          <w:bCs/>
          <w:noProof/>
          <w:lang w:val="en-GB"/>
        </w:rPr>
        <w:t xml:space="preserve">technology </w:t>
      </w:r>
      <w:r w:rsidRPr="00810BAB">
        <w:rPr>
          <w:bCs/>
          <w:noProof/>
          <w:lang w:val="en-GB"/>
        </w:rPr>
        <w:t xml:space="preserve">from third countries, and </w:t>
      </w:r>
      <w:r>
        <w:rPr>
          <w:bCs/>
          <w:noProof/>
          <w:lang w:val="en-GB"/>
        </w:rPr>
        <w:t>89</w:t>
      </w:r>
      <w:r w:rsidRPr="00810BAB">
        <w:rPr>
          <w:bCs/>
          <w:noProof/>
          <w:lang w:val="en-GB"/>
        </w:rPr>
        <w:t xml:space="preserve">% that </w:t>
      </w:r>
      <w:r>
        <w:rPr>
          <w:bCs/>
          <w:noProof/>
          <w:lang w:val="en-GB"/>
        </w:rPr>
        <w:t xml:space="preserve">the </w:t>
      </w:r>
      <w:r w:rsidRPr="00810BAB">
        <w:rPr>
          <w:bCs/>
          <w:noProof/>
          <w:lang w:val="en-GB"/>
        </w:rPr>
        <w:t xml:space="preserve">EU should prioritise investments in digital infrastructure and services that are developed and controlled in Europe. Meanwhile, </w:t>
      </w:r>
      <w:r>
        <w:rPr>
          <w:bCs/>
          <w:noProof/>
          <w:lang w:val="en-GB"/>
        </w:rPr>
        <w:t>57</w:t>
      </w:r>
      <w:r w:rsidRPr="00810BAB">
        <w:rPr>
          <w:bCs/>
          <w:noProof/>
          <w:lang w:val="en-GB"/>
        </w:rPr>
        <w:t xml:space="preserve">% would be willing to switch to an EU-based digital service provider even if it means slightly higher costs. </w:t>
      </w:r>
    </w:p>
    <w:p w14:paraId="1CD8863A" w14:textId="77777777" w:rsidR="00C406DD" w:rsidRDefault="00C406DD">
      <w:pPr>
        <w:spacing w:after="0" w:line="240" w:lineRule="auto"/>
        <w:rPr>
          <w:bCs/>
          <w:noProof/>
          <w:lang w:val="en-GB"/>
        </w:rPr>
      </w:pPr>
      <w:r>
        <w:rPr>
          <w:bCs/>
          <w:noProof/>
          <w:lang w:val="en-GB"/>
        </w:rPr>
        <w:br w:type="page"/>
      </w:r>
    </w:p>
    <w:p w14:paraId="378A5019" w14:textId="0935E808" w:rsidR="007256E8" w:rsidRPr="00BA2FD0" w:rsidRDefault="06D802B3">
      <w:pPr>
        <w:pStyle w:val="Heading2"/>
        <w:rPr>
          <w:noProof/>
        </w:rPr>
      </w:pPr>
      <w:r>
        <w:rPr>
          <w:noProof/>
        </w:rPr>
        <w:t>Funding for digital and multi-country projects</w:t>
      </w:r>
      <w:bookmarkEnd w:id="6"/>
    </w:p>
    <w:p w14:paraId="7C6A3456" w14:textId="3E491BDE" w:rsidR="35FC68FB" w:rsidRPr="00CC0D4D" w:rsidRDefault="35FC68FB" w:rsidP="5D25F69E">
      <w:pPr>
        <w:spacing w:line="257" w:lineRule="auto"/>
        <w:jc w:val="both"/>
        <w:rPr>
          <w:noProof/>
        </w:rPr>
      </w:pPr>
      <w:r w:rsidRPr="00CC0D4D">
        <w:rPr>
          <w:noProof/>
        </w:rPr>
        <w:t>Germany allocates 46% of its total recovery and resilience plan to digital (EUR 12.8 billion). In addition, under cohesion policy, EUR 2.4 billion, representing 12% of the country’s total cohesion policy funding, is dedicated to advancing Germany’s digital transformation.</w:t>
      </w:r>
    </w:p>
    <w:p w14:paraId="645920C0" w14:textId="77777777" w:rsidR="00A9293C" w:rsidRPr="00BA2FD0" w:rsidRDefault="00A9293C" w:rsidP="00A9293C">
      <w:pPr>
        <w:jc w:val="both"/>
        <w:rPr>
          <w:noProof/>
        </w:rPr>
      </w:pPr>
      <w:r w:rsidRPr="00A53383">
        <w:rPr>
          <w:noProof/>
        </w:rPr>
        <w:t>Germany is a member of the Local Digital Twins towards the CitiVERSE EDIC, and a member of the Digital Commons EDIC. The country participat</w:t>
      </w:r>
      <w:r>
        <w:rPr>
          <w:noProof/>
        </w:rPr>
        <w:t>es directly</w:t>
      </w:r>
      <w:r w:rsidRPr="00A53383">
        <w:rPr>
          <w:noProof/>
        </w:rPr>
        <w:t xml:space="preserve"> in the IPCEI on Microelectronics and Communication Technologies (</w:t>
      </w:r>
      <w:r w:rsidRPr="00720850">
        <w:rPr>
          <w:noProof/>
        </w:rPr>
        <w:t>IPCEI-ME/CT)</w:t>
      </w:r>
      <w:r>
        <w:rPr>
          <w:noProof/>
        </w:rPr>
        <w:t xml:space="preserve"> </w:t>
      </w:r>
      <w:r w:rsidRPr="00720850">
        <w:rPr>
          <w:noProof/>
        </w:rPr>
        <w:t>and</w:t>
      </w:r>
      <w:r>
        <w:rPr>
          <w:noProof/>
        </w:rPr>
        <w:t xml:space="preserve"> </w:t>
      </w:r>
      <w:r w:rsidRPr="00720850">
        <w:rPr>
          <w:noProof/>
        </w:rPr>
        <w:t>in</w:t>
      </w:r>
      <w:r>
        <w:rPr>
          <w:noProof/>
        </w:rPr>
        <w:t xml:space="preserve"> </w:t>
      </w:r>
      <w:r w:rsidRPr="00720850">
        <w:rPr>
          <w:noProof/>
        </w:rPr>
        <w:t>the IPCEI on Next Generation Cloud Infrastructure and Services (IPCEI-CIS).</w:t>
      </w:r>
      <w:r>
        <w:rPr>
          <w:noProof/>
        </w:rPr>
        <w:t xml:space="preserve"> </w:t>
      </w:r>
      <w:r w:rsidRPr="00720850">
        <w:rPr>
          <w:noProof/>
        </w:rPr>
        <w:t>Germany is also a participating state</w:t>
      </w:r>
      <w:r>
        <w:rPr>
          <w:noProof/>
        </w:rPr>
        <w:t xml:space="preserve"> in </w:t>
      </w:r>
      <w:r w:rsidRPr="00720850">
        <w:rPr>
          <w:noProof/>
        </w:rPr>
        <w:t>the</w:t>
      </w:r>
      <w:r>
        <w:rPr>
          <w:noProof/>
        </w:rPr>
        <w:t xml:space="preserve"> </w:t>
      </w:r>
      <w:r w:rsidRPr="00720850">
        <w:rPr>
          <w:noProof/>
        </w:rPr>
        <w:t>EuroHPC</w:t>
      </w:r>
      <w:r>
        <w:rPr>
          <w:noProof/>
        </w:rPr>
        <w:t xml:space="preserve"> </w:t>
      </w:r>
      <w:r w:rsidRPr="00720850">
        <w:rPr>
          <w:noProof/>
        </w:rPr>
        <w:t>Joint Undertaking (JU)</w:t>
      </w:r>
      <w:r>
        <w:rPr>
          <w:noProof/>
        </w:rPr>
        <w:t xml:space="preserve"> </w:t>
      </w:r>
      <w:r w:rsidRPr="00720850">
        <w:rPr>
          <w:noProof/>
        </w:rPr>
        <w:t>and the Chips JU.</w:t>
      </w:r>
    </w:p>
    <w:tbl>
      <w:tblPr>
        <w:tblStyle w:val="TableGrid"/>
        <w:tblW w:w="926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570"/>
        <w:gridCol w:w="953"/>
        <w:gridCol w:w="1026"/>
        <w:gridCol w:w="786"/>
        <w:gridCol w:w="870"/>
        <w:gridCol w:w="10"/>
        <w:gridCol w:w="778"/>
        <w:gridCol w:w="786"/>
        <w:gridCol w:w="12"/>
        <w:gridCol w:w="765"/>
        <w:gridCol w:w="696"/>
        <w:gridCol w:w="10"/>
      </w:tblGrid>
      <w:tr w:rsidR="00D64765" w:rsidRPr="00BA2FD0" w14:paraId="6E79EF1F" w14:textId="77777777" w:rsidTr="007D67D4">
        <w:trPr>
          <w:trHeight w:hRule="exact" w:val="454"/>
        </w:trPr>
        <w:tc>
          <w:tcPr>
            <w:tcW w:w="2570"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31E83ED8" w14:textId="77777777" w:rsidR="00D64765" w:rsidRPr="00BA2FD0" w:rsidRDefault="00D64765">
            <w:pPr>
              <w:rPr>
                <w:noProof/>
                <w:color w:val="FFFFFF" w:themeColor="background1"/>
              </w:rPr>
            </w:pPr>
            <w:bookmarkStart w:id="7" w:name="_Hlk224554589"/>
            <w:r w:rsidRPr="00BA2FD0">
              <w:rPr>
                <w:rFonts w:ascii="Calibri" w:eastAsia="Times New Roman" w:hAnsi="Calibri" w:cs="Calibri"/>
                <w:noProof/>
                <w:color w:val="FFFFFF" w:themeColor="background1"/>
                <w:sz w:val="28"/>
                <w:szCs w:val="28"/>
                <w:lang w:eastAsia="en-IE"/>
              </w:rPr>
              <w:t>Digital Decade KPI</w:t>
            </w:r>
            <w:r w:rsidRPr="00BA2FD0">
              <w:rPr>
                <w:rFonts w:ascii="Calibri" w:eastAsia="Times New Roman" w:hAnsi="Calibri" w:cs="Calibri"/>
                <w:noProof/>
                <w:color w:val="FFFFFF" w:themeColor="background1"/>
                <w:sz w:val="24"/>
                <w:szCs w:val="24"/>
                <w:lang w:eastAsia="en-IE"/>
              </w:rPr>
              <w:t xml:space="preserve"> </w:t>
            </w:r>
            <w:r w:rsidRPr="00BA2FD0">
              <w:rPr>
                <w:rFonts w:ascii="Calibri" w:eastAsia="Times New Roman" w:hAnsi="Calibri" w:cs="Calibri"/>
                <w:noProof/>
                <w:color w:val="FFFFFF" w:themeColor="background1"/>
                <w:sz w:val="24"/>
                <w:szCs w:val="24"/>
                <w:vertAlign w:val="superscript"/>
                <w:lang w:eastAsia="en-IE"/>
              </w:rPr>
              <w:t>(1)</w:t>
            </w:r>
          </w:p>
        </w:tc>
        <w:tc>
          <w:tcPr>
            <w:tcW w:w="3645"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tcPr>
          <w:p w14:paraId="35BFA821" w14:textId="2D11E274" w:rsidR="00D64765" w:rsidRPr="00BA2FD0" w:rsidRDefault="00166525">
            <w:pPr>
              <w:jc w:val="center"/>
              <w:rPr>
                <w:rFonts w:ascii="Calibri" w:eastAsia="Times New Roman" w:hAnsi="Calibri" w:cs="Calibri"/>
                <w:noProof/>
                <w:color w:val="FFFFFF" w:themeColor="background1"/>
                <w:sz w:val="24"/>
                <w:szCs w:val="24"/>
                <w:lang w:eastAsia="en-IE"/>
              </w:rPr>
            </w:pPr>
            <w:r w:rsidRPr="00BA2FD0">
              <w:rPr>
                <w:noProof/>
                <w:color w:val="FFFFFF" w:themeColor="background1"/>
              </w:rPr>
              <w:t>Germany</w:t>
            </w:r>
          </w:p>
        </w:tc>
        <w:tc>
          <w:tcPr>
            <w:tcW w:w="1576"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14A1D4A8" w14:textId="77777777" w:rsidR="00D64765" w:rsidRPr="00BA2FD0" w:rsidRDefault="00D64765">
            <w:pPr>
              <w:jc w:val="center"/>
              <w:rPr>
                <w:noProof/>
                <w:color w:val="FFFFFF" w:themeColor="background1"/>
              </w:rPr>
            </w:pPr>
            <w:r w:rsidRPr="00BA2FD0">
              <w:rPr>
                <w:rFonts w:ascii="Calibri" w:eastAsia="Times New Roman" w:hAnsi="Calibri" w:cs="Calibri"/>
                <w:noProof/>
                <w:color w:val="FFFFFF" w:themeColor="background1"/>
                <w:sz w:val="24"/>
                <w:szCs w:val="24"/>
                <w:lang w:eastAsia="en-IE"/>
              </w:rPr>
              <w:t>EU</w:t>
            </w:r>
          </w:p>
        </w:tc>
        <w:tc>
          <w:tcPr>
            <w:tcW w:w="1471"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1F67DC44" w14:textId="77777777" w:rsidR="00D64765" w:rsidRPr="00BA2FD0" w:rsidRDefault="00D64765">
            <w:pPr>
              <w:jc w:val="center"/>
              <w:rPr>
                <w:noProof/>
                <w:color w:val="FFFFFF" w:themeColor="background1"/>
              </w:rPr>
            </w:pPr>
            <w:r w:rsidRPr="00BA2FD0">
              <w:rPr>
                <w:rFonts w:ascii="Calibri" w:eastAsia="Times New Roman" w:hAnsi="Calibri" w:cs="Calibri"/>
                <w:noProof/>
                <w:color w:val="FFFFFF" w:themeColor="background1"/>
                <w:sz w:val="16"/>
                <w:szCs w:val="16"/>
                <w:lang w:eastAsia="en-IE"/>
              </w:rPr>
              <w:t>Digital Decade target by 2030</w:t>
            </w:r>
          </w:p>
        </w:tc>
      </w:tr>
      <w:tr w:rsidR="00D64765" w:rsidRPr="00BA2FD0" w14:paraId="20B8D50A" w14:textId="77777777" w:rsidTr="00512A62">
        <w:trPr>
          <w:gridAfter w:val="1"/>
          <w:wAfter w:w="10" w:type="dxa"/>
          <w:cantSplit/>
          <w:trHeight w:hRule="exact" w:val="661"/>
        </w:trPr>
        <w:tc>
          <w:tcPr>
            <w:tcW w:w="2570" w:type="dxa"/>
            <w:vMerge/>
            <w:tcBorders>
              <w:top w:val="single" w:sz="4" w:space="0" w:color="8B73FF"/>
              <w:left w:val="single" w:sz="4" w:space="0" w:color="8B73FF"/>
              <w:bottom w:val="single" w:sz="4" w:space="0" w:color="8B73FF"/>
              <w:right w:val="single" w:sz="4" w:space="0" w:color="8B73FF"/>
            </w:tcBorders>
          </w:tcPr>
          <w:p w14:paraId="56D770F8" w14:textId="77777777" w:rsidR="00D64765" w:rsidRPr="00BA2FD0" w:rsidRDefault="00D64765">
            <w:pPr>
              <w:rPr>
                <w:noProof/>
              </w:rPr>
            </w:pPr>
          </w:p>
        </w:tc>
        <w:tc>
          <w:tcPr>
            <w:tcW w:w="95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215CBE9" w14:textId="77777777" w:rsidR="00D64765" w:rsidRPr="00BA2FD0" w:rsidRDefault="00D64765">
            <w:pPr>
              <w:jc w:val="center"/>
              <w:rPr>
                <w:noProof/>
                <w:color w:val="000000" w:themeColor="text1"/>
              </w:rPr>
            </w:pPr>
            <w:r w:rsidRPr="00BA2FD0">
              <w:rPr>
                <w:rFonts w:ascii="Calibri" w:eastAsia="Times New Roman" w:hAnsi="Calibri" w:cs="Calibri"/>
                <w:b/>
                <w:bCs/>
                <w:noProof/>
                <w:color w:val="000000"/>
                <w:kern w:val="0"/>
                <w:sz w:val="16"/>
                <w:szCs w:val="16"/>
                <w:lang w:eastAsia="en-IE"/>
                <w14:ligatures w14:val="none"/>
              </w:rPr>
              <w:t>Last available data (2)</w:t>
            </w:r>
          </w:p>
        </w:tc>
        <w:tc>
          <w:tcPr>
            <w:tcW w:w="102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93C801D" w14:textId="77777777" w:rsidR="00D64765" w:rsidRPr="00BA2FD0" w:rsidRDefault="00D64765">
            <w:pPr>
              <w:jc w:val="center"/>
              <w:rPr>
                <w:noProof/>
                <w:color w:val="000000" w:themeColor="text1"/>
              </w:rPr>
            </w:pPr>
            <w:r w:rsidRPr="00BA2FD0">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10BA389" w14:textId="77777777" w:rsidR="00D64765" w:rsidRPr="00BA2FD0" w:rsidRDefault="00D64765">
            <w:pPr>
              <w:jc w:val="center"/>
              <w:rPr>
                <w:noProof/>
                <w:color w:val="000000" w:themeColor="text1"/>
              </w:rPr>
            </w:pPr>
            <w:r w:rsidRPr="00BA2FD0">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68DB828" w14:textId="77777777" w:rsidR="00D64765" w:rsidRPr="00BA2FD0" w:rsidRDefault="00D64765">
            <w:pPr>
              <w:jc w:val="center"/>
              <w:rPr>
                <w:rFonts w:ascii="Calibri" w:eastAsia="Times New Roman" w:hAnsi="Calibri" w:cs="Calibri"/>
                <w:bCs/>
                <w:noProof/>
                <w:color w:val="000000" w:themeColor="text1"/>
                <w:sz w:val="16"/>
                <w:szCs w:val="16"/>
                <w:lang w:eastAsia="en-IE"/>
              </w:rPr>
            </w:pPr>
            <w:r w:rsidRPr="00BA2FD0">
              <w:rPr>
                <w:rFonts w:ascii="Calibri" w:eastAsia="Times New Roman" w:hAnsi="Calibri" w:cs="Calibri"/>
                <w:b/>
                <w:bCs/>
                <w:noProof/>
                <w:color w:val="000000"/>
                <w:kern w:val="0"/>
                <w:sz w:val="16"/>
                <w:szCs w:val="16"/>
                <w:lang w:eastAsia="en-IE"/>
                <w14:ligatures w14:val="none"/>
              </w:rPr>
              <w:t>National trajectory 2025 (3)</w:t>
            </w:r>
          </w:p>
        </w:tc>
        <w:tc>
          <w:tcPr>
            <w:tcW w:w="788"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5DE93E6" w14:textId="77777777" w:rsidR="00D64765" w:rsidRPr="00BA2FD0" w:rsidRDefault="00D64765">
            <w:pPr>
              <w:jc w:val="center"/>
              <w:rPr>
                <w:noProof/>
                <w:color w:val="000000" w:themeColor="text1"/>
              </w:rPr>
            </w:pPr>
            <w:r w:rsidRPr="00BA2FD0">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6DCAF54" w14:textId="77777777" w:rsidR="00D64765" w:rsidRPr="00BA2FD0" w:rsidRDefault="00D64765">
            <w:pPr>
              <w:jc w:val="center"/>
              <w:rPr>
                <w:noProof/>
                <w:color w:val="000000" w:themeColor="text1"/>
              </w:rPr>
            </w:pPr>
            <w:r w:rsidRPr="00BA2FD0">
              <w:rPr>
                <w:rFonts w:ascii="Calibri" w:eastAsia="Times New Roman" w:hAnsi="Calibri" w:cs="Calibri"/>
                <w:b/>
                <w:bCs/>
                <w:noProof/>
                <w:color w:val="000000"/>
                <w:kern w:val="0"/>
                <w:sz w:val="16"/>
                <w:szCs w:val="16"/>
                <w:lang w:eastAsia="en-IE"/>
                <w14:ligatures w14:val="none"/>
              </w:rPr>
              <w:t>Annual progress</w:t>
            </w:r>
          </w:p>
        </w:tc>
        <w:tc>
          <w:tcPr>
            <w:tcW w:w="777"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B3EFC02" w14:textId="1FFFEBCE" w:rsidR="00D64765" w:rsidRPr="00BA2FD0" w:rsidRDefault="00166525">
            <w:pPr>
              <w:jc w:val="center"/>
              <w:rPr>
                <w:noProof/>
                <w:color w:val="000000" w:themeColor="text1"/>
              </w:rPr>
            </w:pPr>
            <w:r w:rsidRPr="00BA2FD0">
              <w:rPr>
                <w:rFonts w:ascii="Calibri" w:eastAsia="Times New Roman" w:hAnsi="Calibri" w:cs="Calibri"/>
                <w:b/>
                <w:bCs/>
                <w:noProof/>
                <w:color w:val="000000"/>
                <w:kern w:val="0"/>
                <w:sz w:val="16"/>
                <w:szCs w:val="16"/>
                <w:lang w:eastAsia="en-IE"/>
                <w14:ligatures w14:val="none"/>
              </w:rPr>
              <w:t>DE</w:t>
            </w:r>
          </w:p>
        </w:tc>
        <w:tc>
          <w:tcPr>
            <w:tcW w:w="6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A56D867" w14:textId="77777777" w:rsidR="00D64765" w:rsidRPr="00BA2FD0" w:rsidRDefault="00D64765">
            <w:pPr>
              <w:jc w:val="center"/>
              <w:rPr>
                <w:noProof/>
                <w:color w:val="000000" w:themeColor="text1"/>
              </w:rPr>
            </w:pPr>
            <w:r w:rsidRPr="00BA2FD0">
              <w:rPr>
                <w:rFonts w:ascii="Calibri" w:eastAsia="Times New Roman" w:hAnsi="Calibri" w:cs="Calibri"/>
                <w:b/>
                <w:bCs/>
                <w:noProof/>
                <w:color w:val="000000"/>
                <w:kern w:val="0"/>
                <w:sz w:val="16"/>
                <w:szCs w:val="16"/>
                <w:lang w:eastAsia="en-IE"/>
                <w14:ligatures w14:val="none"/>
              </w:rPr>
              <w:t>EU</w:t>
            </w:r>
          </w:p>
        </w:tc>
      </w:tr>
      <w:tr w:rsidR="00E43F43" w:rsidRPr="00BA2FD0" w14:paraId="303D569A" w14:textId="77777777" w:rsidTr="007D67D4">
        <w:trPr>
          <w:gridAfter w:val="1"/>
          <w:wAfter w:w="10" w:type="dxa"/>
          <w:cantSplit/>
          <w:trHeight w:hRule="exact" w:val="446"/>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D1B081" w14:textId="7F6B0C0F" w:rsidR="00E43F43" w:rsidRPr="00BA2FD0" w:rsidRDefault="00E43F43" w:rsidP="00E43F43">
            <w:pPr>
              <w:rPr>
                <w:noProof/>
                <w:color w:val="000000" w:themeColor="text1"/>
                <w:sz w:val="16"/>
                <w:szCs w:val="16"/>
              </w:rPr>
            </w:pPr>
            <w:r w:rsidRPr="00BA2FD0">
              <w:rPr>
                <w:rFonts w:ascii="Calibri" w:hAnsi="Calibri" w:cs="Calibri"/>
                <w:b/>
                <w:bCs/>
                <w:noProof/>
                <w:color w:val="000000"/>
                <w:sz w:val="16"/>
                <w:szCs w:val="16"/>
              </w:rPr>
              <w:t>Fixed Very High Capacity Network (VHCN) coverage</w:t>
            </w:r>
          </w:p>
        </w:tc>
        <w:tc>
          <w:tcPr>
            <w:tcW w:w="953" w:type="dxa"/>
            <w:tcBorders>
              <w:top w:val="single" w:sz="4" w:space="0" w:color="8B73FF"/>
              <w:left w:val="single" w:sz="4" w:space="0" w:color="8B73FF"/>
              <w:bottom w:val="single" w:sz="4" w:space="0" w:color="8B73FF"/>
              <w:right w:val="single" w:sz="4" w:space="0" w:color="8B73FF"/>
            </w:tcBorders>
            <w:vAlign w:val="center"/>
          </w:tcPr>
          <w:p w14:paraId="206D36D5" w14:textId="4D365CDE" w:rsidR="00E43F43" w:rsidRPr="00BA2FD0" w:rsidRDefault="00E43F43" w:rsidP="00E43F43">
            <w:pPr>
              <w:jc w:val="center"/>
              <w:rPr>
                <w:noProof/>
              </w:rPr>
            </w:pPr>
            <w:r>
              <w:rPr>
                <w:rFonts w:ascii="Calibri" w:hAnsi="Calibri" w:cs="Calibri"/>
                <w:noProof/>
                <w:color w:val="000000"/>
                <w:sz w:val="16"/>
                <w:szCs w:val="16"/>
              </w:rPr>
              <w:t>77.4%</w:t>
            </w:r>
          </w:p>
        </w:tc>
        <w:tc>
          <w:tcPr>
            <w:tcW w:w="1026" w:type="dxa"/>
            <w:tcBorders>
              <w:top w:val="single" w:sz="4" w:space="0" w:color="8B73FF"/>
              <w:left w:val="single" w:sz="4" w:space="0" w:color="8B73FF"/>
              <w:bottom w:val="single" w:sz="4" w:space="0" w:color="8B73FF"/>
              <w:right w:val="single" w:sz="4" w:space="0" w:color="8B73FF"/>
            </w:tcBorders>
            <w:vAlign w:val="center"/>
          </w:tcPr>
          <w:p w14:paraId="18DD477F" w14:textId="3B0B16C5" w:rsidR="00E43F43" w:rsidRPr="00BA2FD0" w:rsidRDefault="00E43F43" w:rsidP="00E43F43">
            <w:pPr>
              <w:jc w:val="center"/>
              <w:rPr>
                <w:noProof/>
              </w:rPr>
            </w:pPr>
            <w:r>
              <w:rPr>
                <w:rFonts w:ascii="Calibri" w:hAnsi="Calibri" w:cs="Calibri"/>
                <w:noProof/>
                <w:color w:val="000000"/>
                <w:sz w:val="16"/>
                <w:szCs w:val="16"/>
              </w:rPr>
              <w:t>79.9%</w:t>
            </w:r>
          </w:p>
        </w:tc>
        <w:tc>
          <w:tcPr>
            <w:tcW w:w="786" w:type="dxa"/>
            <w:tcBorders>
              <w:top w:val="single" w:sz="4" w:space="0" w:color="8B73FF"/>
              <w:left w:val="single" w:sz="4" w:space="0" w:color="8B73FF"/>
              <w:bottom w:val="single" w:sz="4" w:space="0" w:color="8B73FF"/>
              <w:right w:val="single" w:sz="4" w:space="0" w:color="8B73FF"/>
            </w:tcBorders>
            <w:vAlign w:val="center"/>
          </w:tcPr>
          <w:p w14:paraId="7C0C9CDD" w14:textId="375C7E2A" w:rsidR="00E43F43" w:rsidRPr="00BA2FD0" w:rsidRDefault="00E43F43" w:rsidP="00E43F43">
            <w:pPr>
              <w:jc w:val="center"/>
              <w:rPr>
                <w:noProof/>
              </w:rPr>
            </w:pPr>
            <w:r>
              <w:rPr>
                <w:rFonts w:ascii="Calibri" w:hAnsi="Calibri" w:cs="Calibri"/>
                <w:noProof/>
                <w:color w:val="000000"/>
                <w:sz w:val="16"/>
                <w:szCs w:val="16"/>
              </w:rPr>
              <w:t>3.2%</w:t>
            </w:r>
          </w:p>
        </w:tc>
        <w:tc>
          <w:tcPr>
            <w:tcW w:w="870" w:type="dxa"/>
            <w:tcBorders>
              <w:top w:val="single" w:sz="4" w:space="0" w:color="8B73FF"/>
              <w:left w:val="single" w:sz="4" w:space="0" w:color="8B73FF"/>
              <w:bottom w:val="single" w:sz="4" w:space="0" w:color="8B73FF"/>
              <w:right w:val="single" w:sz="4" w:space="0" w:color="8B73FF"/>
            </w:tcBorders>
            <w:vAlign w:val="center"/>
          </w:tcPr>
          <w:p w14:paraId="0AEAC04D" w14:textId="07901924" w:rsidR="00E43F43" w:rsidRPr="00BA2FD0" w:rsidRDefault="00E43F43" w:rsidP="00E43F43">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6AE000BE" w14:textId="1BF9D9F2" w:rsidR="00E43F43" w:rsidRPr="00BA2FD0" w:rsidRDefault="00E43F43" w:rsidP="00E43F43">
            <w:pPr>
              <w:jc w:val="center"/>
              <w:rPr>
                <w:noProof/>
              </w:rPr>
            </w:pPr>
            <w:r>
              <w:rPr>
                <w:rFonts w:ascii="Calibri" w:hAnsi="Calibri" w:cs="Calibri"/>
                <w:noProof/>
                <w:color w:val="000000"/>
                <w:sz w:val="16"/>
                <w:szCs w:val="16"/>
              </w:rPr>
              <w:t>85.5%</w:t>
            </w:r>
          </w:p>
        </w:tc>
        <w:tc>
          <w:tcPr>
            <w:tcW w:w="786" w:type="dxa"/>
            <w:tcBorders>
              <w:top w:val="single" w:sz="4" w:space="0" w:color="8B73FF"/>
              <w:left w:val="single" w:sz="4" w:space="0" w:color="8B73FF"/>
              <w:bottom w:val="single" w:sz="4" w:space="0" w:color="8B73FF"/>
              <w:right w:val="single" w:sz="4" w:space="0" w:color="8B73FF"/>
            </w:tcBorders>
            <w:vAlign w:val="center"/>
          </w:tcPr>
          <w:p w14:paraId="2E8970C3" w14:textId="187EF57F" w:rsidR="00E43F43" w:rsidRPr="00BA2FD0" w:rsidRDefault="00E43F43" w:rsidP="00E43F43">
            <w:pPr>
              <w:jc w:val="center"/>
              <w:rPr>
                <w:noProof/>
              </w:rPr>
            </w:pPr>
            <w:r>
              <w:rPr>
                <w:rFonts w:ascii="Calibri" w:hAnsi="Calibri" w:cs="Calibri"/>
                <w:noProof/>
                <w:color w:val="000000"/>
                <w:sz w:val="16"/>
                <w:szCs w:val="16"/>
              </w:rPr>
              <w:t>3.7%</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69B7A681" w14:textId="4D5B63BE" w:rsidR="00E43F43" w:rsidRPr="00BA2FD0" w:rsidRDefault="00E43F43" w:rsidP="00E43F43">
            <w:pPr>
              <w:jc w:val="center"/>
              <w:rPr>
                <w:noProof/>
              </w:rPr>
            </w:pPr>
            <w:r w:rsidRPr="00BA2FD0">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457B8F82" w14:textId="2F7EDA93" w:rsidR="00E43F43" w:rsidRPr="00BA2FD0" w:rsidRDefault="00E43F43" w:rsidP="00E43F43">
            <w:pPr>
              <w:jc w:val="center"/>
              <w:rPr>
                <w:noProof/>
              </w:rPr>
            </w:pPr>
            <w:r w:rsidRPr="00BA2FD0">
              <w:rPr>
                <w:rFonts w:ascii="Calibri" w:hAnsi="Calibri" w:cs="Calibri"/>
                <w:noProof/>
                <w:color w:val="000000"/>
                <w:sz w:val="16"/>
                <w:szCs w:val="16"/>
              </w:rPr>
              <w:t>100%</w:t>
            </w:r>
          </w:p>
        </w:tc>
      </w:tr>
      <w:tr w:rsidR="007D67D4" w:rsidRPr="00BA2FD0" w14:paraId="53BC43C8"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C302CC2" w14:textId="3C203E48"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Fibre to the Premises (FTTP) coverage</w:t>
            </w:r>
          </w:p>
        </w:tc>
        <w:tc>
          <w:tcPr>
            <w:tcW w:w="953" w:type="dxa"/>
            <w:tcBorders>
              <w:top w:val="single" w:sz="4" w:space="0" w:color="8B73FF"/>
              <w:left w:val="single" w:sz="4" w:space="0" w:color="8B73FF"/>
              <w:bottom w:val="single" w:sz="4" w:space="0" w:color="8B73FF"/>
              <w:right w:val="single" w:sz="4" w:space="0" w:color="8B73FF"/>
            </w:tcBorders>
            <w:vAlign w:val="center"/>
          </w:tcPr>
          <w:p w14:paraId="1F31EE03" w14:textId="3987F384" w:rsidR="007D67D4" w:rsidRPr="00BA2FD0" w:rsidRDefault="007D67D4" w:rsidP="007D67D4">
            <w:pPr>
              <w:jc w:val="center"/>
              <w:rPr>
                <w:noProof/>
              </w:rPr>
            </w:pPr>
            <w:r w:rsidRPr="00BA2FD0">
              <w:rPr>
                <w:rFonts w:ascii="Calibri" w:hAnsi="Calibri" w:cs="Calibri"/>
                <w:noProof/>
                <w:color w:val="000000"/>
                <w:sz w:val="16"/>
                <w:szCs w:val="16"/>
              </w:rPr>
              <w:t>36.8%</w:t>
            </w:r>
          </w:p>
        </w:tc>
        <w:tc>
          <w:tcPr>
            <w:tcW w:w="1026" w:type="dxa"/>
            <w:tcBorders>
              <w:top w:val="single" w:sz="4" w:space="0" w:color="8B73FF"/>
              <w:left w:val="single" w:sz="4" w:space="0" w:color="8B73FF"/>
              <w:bottom w:val="single" w:sz="4" w:space="0" w:color="8B73FF"/>
              <w:right w:val="single" w:sz="4" w:space="0" w:color="8B73FF"/>
            </w:tcBorders>
            <w:vAlign w:val="center"/>
          </w:tcPr>
          <w:p w14:paraId="5984B345" w14:textId="25E53BDA" w:rsidR="007D67D4" w:rsidRPr="00BA2FD0" w:rsidRDefault="007D67D4" w:rsidP="007D67D4">
            <w:pPr>
              <w:jc w:val="center"/>
              <w:rPr>
                <w:noProof/>
              </w:rPr>
            </w:pPr>
            <w:r w:rsidRPr="00BA2FD0">
              <w:rPr>
                <w:rFonts w:ascii="Calibri" w:hAnsi="Calibri" w:cs="Calibri"/>
                <w:noProof/>
                <w:color w:val="000000"/>
                <w:sz w:val="16"/>
                <w:szCs w:val="16"/>
              </w:rPr>
              <w:t>44.0%</w:t>
            </w:r>
          </w:p>
        </w:tc>
        <w:tc>
          <w:tcPr>
            <w:tcW w:w="786" w:type="dxa"/>
            <w:tcBorders>
              <w:top w:val="single" w:sz="4" w:space="0" w:color="8B73FF"/>
              <w:left w:val="single" w:sz="4" w:space="0" w:color="8B73FF"/>
              <w:bottom w:val="single" w:sz="4" w:space="0" w:color="8B73FF"/>
              <w:right w:val="single" w:sz="4" w:space="0" w:color="8B73FF"/>
            </w:tcBorders>
            <w:vAlign w:val="center"/>
          </w:tcPr>
          <w:p w14:paraId="52DE3129" w14:textId="39598E92" w:rsidR="007D67D4" w:rsidRPr="00BA2FD0" w:rsidRDefault="007D67D4" w:rsidP="007D67D4">
            <w:pPr>
              <w:jc w:val="center"/>
              <w:rPr>
                <w:noProof/>
              </w:rPr>
            </w:pPr>
            <w:r w:rsidRPr="00BA2FD0">
              <w:rPr>
                <w:rFonts w:ascii="Calibri" w:hAnsi="Calibri" w:cs="Calibri"/>
                <w:noProof/>
                <w:color w:val="000000"/>
                <w:sz w:val="16"/>
                <w:szCs w:val="16"/>
              </w:rPr>
              <w:t>19.6%</w:t>
            </w:r>
          </w:p>
        </w:tc>
        <w:tc>
          <w:tcPr>
            <w:tcW w:w="870" w:type="dxa"/>
            <w:tcBorders>
              <w:top w:val="single" w:sz="4" w:space="0" w:color="8B73FF"/>
              <w:left w:val="single" w:sz="4" w:space="0" w:color="8B73FF"/>
              <w:bottom w:val="single" w:sz="4" w:space="0" w:color="8B73FF"/>
              <w:right w:val="single" w:sz="4" w:space="0" w:color="8B73FF"/>
            </w:tcBorders>
            <w:vAlign w:val="center"/>
          </w:tcPr>
          <w:p w14:paraId="3110DC98" w14:textId="34A2E404"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w:t>
            </w:r>
            <w:r w:rsidRPr="00D77962">
              <w:rPr>
                <w:rFonts w:ascii="Calibri" w:hAnsi="Calibri" w:cs="Calibri"/>
                <w:noProof/>
                <w:color w:val="000000"/>
                <w:sz w:val="16"/>
                <w:szCs w:val="16"/>
              </w:rPr>
              <w:t>50.0%</w:t>
            </w:r>
            <w:r w:rsidRPr="00BA2FD0">
              <w:rPr>
                <w:rFonts w:ascii="Calibri" w:hAnsi="Calibri" w:cs="Calibri"/>
                <w:noProof/>
                <w:color w:val="000000"/>
                <w:sz w:val="16"/>
                <w:szCs w:val="16"/>
              </w:rPr>
              <w:t xml:space="preserve">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6EEB7FDE" w14:textId="1F1AE75F" w:rsidR="007D67D4" w:rsidRPr="00BA2FD0" w:rsidRDefault="007D67D4" w:rsidP="007D67D4">
            <w:pPr>
              <w:jc w:val="center"/>
              <w:rPr>
                <w:noProof/>
              </w:rPr>
            </w:pPr>
            <w:r w:rsidRPr="00BA2FD0">
              <w:rPr>
                <w:rFonts w:ascii="Calibri" w:hAnsi="Calibri" w:cs="Calibri"/>
                <w:noProof/>
                <w:color w:val="000000"/>
                <w:sz w:val="16"/>
                <w:szCs w:val="16"/>
              </w:rPr>
              <w:t>74.1%</w:t>
            </w:r>
          </w:p>
        </w:tc>
        <w:tc>
          <w:tcPr>
            <w:tcW w:w="786" w:type="dxa"/>
            <w:tcBorders>
              <w:top w:val="single" w:sz="4" w:space="0" w:color="8B73FF"/>
              <w:left w:val="single" w:sz="4" w:space="0" w:color="8B73FF"/>
              <w:bottom w:val="single" w:sz="4" w:space="0" w:color="8B73FF"/>
              <w:right w:val="single" w:sz="4" w:space="0" w:color="8B73FF"/>
            </w:tcBorders>
            <w:vAlign w:val="center"/>
          </w:tcPr>
          <w:p w14:paraId="5B9560E2" w14:textId="160BA2FB" w:rsidR="007D67D4" w:rsidRPr="00BA2FD0" w:rsidRDefault="007D67D4" w:rsidP="007D67D4">
            <w:pPr>
              <w:jc w:val="center"/>
              <w:rPr>
                <w:noProof/>
              </w:rPr>
            </w:pPr>
            <w:r w:rsidRPr="00BA2FD0">
              <w:rPr>
                <w:rFonts w:ascii="Calibri" w:hAnsi="Calibri" w:cs="Calibri"/>
                <w:noProof/>
                <w:color w:val="000000"/>
                <w:sz w:val="16"/>
                <w:szCs w:val="16"/>
              </w:rPr>
              <w:t>7.1%</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0CB2940C" w14:textId="3911DB2B" w:rsidR="007D67D4" w:rsidRPr="00BA2FD0" w:rsidRDefault="007D67D4" w:rsidP="007D67D4">
            <w:pPr>
              <w:jc w:val="center"/>
              <w:rPr>
                <w:noProof/>
              </w:rPr>
            </w:pPr>
            <w:r w:rsidRPr="00BA2FD0">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39E650F3" w14:textId="3191EB8E" w:rsidR="007D67D4" w:rsidRPr="00BA2FD0" w:rsidRDefault="007D67D4" w:rsidP="007D67D4">
            <w:pPr>
              <w:jc w:val="center"/>
              <w:rPr>
                <w:noProof/>
              </w:rPr>
            </w:pPr>
            <w:r w:rsidRPr="00BA2FD0">
              <w:rPr>
                <w:rFonts w:ascii="Calibri" w:hAnsi="Calibri" w:cs="Calibri"/>
                <w:noProof/>
                <w:color w:val="000000"/>
                <w:sz w:val="16"/>
                <w:szCs w:val="16"/>
              </w:rPr>
              <w:t>-</w:t>
            </w:r>
          </w:p>
        </w:tc>
      </w:tr>
      <w:tr w:rsidR="007D67D4" w:rsidRPr="00BA2FD0" w14:paraId="3E7C15C0"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88130C3" w14:textId="038D9ADC" w:rsidR="007D67D4" w:rsidRPr="00BA2FD0" w:rsidRDefault="00A13536" w:rsidP="007D67D4">
            <w:pPr>
              <w:rPr>
                <w:noProof/>
                <w:color w:val="000000" w:themeColor="text1"/>
                <w:sz w:val="16"/>
                <w:szCs w:val="16"/>
              </w:rPr>
            </w:pPr>
            <w:r>
              <w:rPr>
                <w:rFonts w:ascii="Calibri" w:hAnsi="Calibri" w:cs="Calibri"/>
                <w:b/>
                <w:bCs/>
                <w:noProof/>
                <w:color w:val="000000"/>
                <w:sz w:val="16"/>
                <w:szCs w:val="16"/>
              </w:rPr>
              <w:t>Basic</w:t>
            </w:r>
            <w:r w:rsidR="007D67D4" w:rsidRPr="00BA2FD0">
              <w:rPr>
                <w:rFonts w:ascii="Calibri" w:hAnsi="Calibri" w:cs="Calibri"/>
                <w:b/>
                <w:bCs/>
                <w:noProof/>
                <w:color w:val="000000"/>
                <w:sz w:val="16"/>
                <w:szCs w:val="16"/>
              </w:rPr>
              <w:t xml:space="preserve"> 5G coverage</w:t>
            </w:r>
          </w:p>
        </w:tc>
        <w:tc>
          <w:tcPr>
            <w:tcW w:w="953" w:type="dxa"/>
            <w:tcBorders>
              <w:top w:val="single" w:sz="4" w:space="0" w:color="8B73FF"/>
              <w:left w:val="single" w:sz="4" w:space="0" w:color="8B73FF"/>
              <w:bottom w:val="single" w:sz="4" w:space="0" w:color="8B73FF"/>
              <w:right w:val="single" w:sz="4" w:space="0" w:color="8B73FF"/>
            </w:tcBorders>
            <w:vAlign w:val="center"/>
          </w:tcPr>
          <w:p w14:paraId="0F389244" w14:textId="7B17F931" w:rsidR="007D67D4" w:rsidRPr="00BA2FD0" w:rsidRDefault="007D67D4" w:rsidP="007D67D4">
            <w:pPr>
              <w:jc w:val="center"/>
              <w:rPr>
                <w:noProof/>
              </w:rPr>
            </w:pPr>
            <w:r w:rsidRPr="00BA2FD0">
              <w:rPr>
                <w:rFonts w:ascii="Calibri" w:hAnsi="Calibri" w:cs="Calibri"/>
                <w:noProof/>
                <w:color w:val="000000"/>
                <w:sz w:val="16"/>
                <w:szCs w:val="16"/>
              </w:rPr>
              <w:t>99.1%</w:t>
            </w:r>
          </w:p>
        </w:tc>
        <w:tc>
          <w:tcPr>
            <w:tcW w:w="1026" w:type="dxa"/>
            <w:tcBorders>
              <w:top w:val="single" w:sz="4" w:space="0" w:color="8B73FF"/>
              <w:left w:val="single" w:sz="4" w:space="0" w:color="8B73FF"/>
              <w:bottom w:val="single" w:sz="4" w:space="0" w:color="8B73FF"/>
              <w:right w:val="single" w:sz="4" w:space="0" w:color="8B73FF"/>
            </w:tcBorders>
            <w:vAlign w:val="center"/>
          </w:tcPr>
          <w:p w14:paraId="08500410" w14:textId="151FFD03" w:rsidR="007D67D4" w:rsidRPr="00BA2FD0" w:rsidRDefault="007D67D4" w:rsidP="007D67D4">
            <w:pPr>
              <w:jc w:val="center"/>
              <w:rPr>
                <w:noProof/>
              </w:rPr>
            </w:pPr>
            <w:r w:rsidRPr="00BA2FD0">
              <w:rPr>
                <w:rFonts w:ascii="Calibri" w:hAnsi="Calibri" w:cs="Calibri"/>
                <w:noProof/>
                <w:color w:val="000000"/>
                <w:sz w:val="16"/>
                <w:szCs w:val="16"/>
              </w:rPr>
              <w:t>99.5%</w:t>
            </w:r>
          </w:p>
        </w:tc>
        <w:tc>
          <w:tcPr>
            <w:tcW w:w="786" w:type="dxa"/>
            <w:tcBorders>
              <w:top w:val="single" w:sz="4" w:space="0" w:color="8B73FF"/>
              <w:left w:val="single" w:sz="4" w:space="0" w:color="8B73FF"/>
              <w:bottom w:val="single" w:sz="4" w:space="0" w:color="8B73FF"/>
              <w:right w:val="single" w:sz="4" w:space="0" w:color="8B73FF"/>
            </w:tcBorders>
            <w:vAlign w:val="center"/>
          </w:tcPr>
          <w:p w14:paraId="00B886A0" w14:textId="59C19BDB" w:rsidR="007D67D4" w:rsidRPr="00BA2FD0" w:rsidRDefault="007D67D4" w:rsidP="007D67D4">
            <w:pPr>
              <w:jc w:val="center"/>
              <w:rPr>
                <w:noProof/>
              </w:rPr>
            </w:pPr>
            <w:r w:rsidRPr="00BA2FD0">
              <w:rPr>
                <w:rFonts w:ascii="Calibri" w:hAnsi="Calibri" w:cs="Calibri"/>
                <w:noProof/>
                <w:color w:val="000000"/>
                <w:sz w:val="16"/>
                <w:szCs w:val="16"/>
              </w:rPr>
              <w:t>0.4%</w:t>
            </w:r>
          </w:p>
        </w:tc>
        <w:tc>
          <w:tcPr>
            <w:tcW w:w="870" w:type="dxa"/>
            <w:tcBorders>
              <w:top w:val="single" w:sz="4" w:space="0" w:color="8B73FF"/>
              <w:left w:val="single" w:sz="4" w:space="0" w:color="8B73FF"/>
              <w:bottom w:val="single" w:sz="4" w:space="0" w:color="8B73FF"/>
              <w:right w:val="single" w:sz="4" w:space="0" w:color="8B73FF"/>
            </w:tcBorders>
            <w:vAlign w:val="center"/>
          </w:tcPr>
          <w:p w14:paraId="42114D11" w14:textId="500846E8"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2CC64DB6" w14:textId="39E4C897" w:rsidR="007D67D4" w:rsidRPr="00BA2FD0" w:rsidRDefault="007D67D4" w:rsidP="007D67D4">
            <w:pPr>
              <w:jc w:val="center"/>
              <w:rPr>
                <w:noProof/>
              </w:rPr>
            </w:pPr>
            <w:r w:rsidRPr="00BA2FD0">
              <w:rPr>
                <w:rFonts w:ascii="Calibri" w:hAnsi="Calibri" w:cs="Calibri"/>
                <w:noProof/>
                <w:color w:val="000000"/>
                <w:sz w:val="16"/>
                <w:szCs w:val="16"/>
              </w:rPr>
              <w:t>96.8%</w:t>
            </w:r>
          </w:p>
        </w:tc>
        <w:tc>
          <w:tcPr>
            <w:tcW w:w="786" w:type="dxa"/>
            <w:tcBorders>
              <w:top w:val="single" w:sz="4" w:space="0" w:color="8B73FF"/>
              <w:left w:val="single" w:sz="4" w:space="0" w:color="8B73FF"/>
              <w:bottom w:val="single" w:sz="4" w:space="0" w:color="8B73FF"/>
              <w:right w:val="single" w:sz="4" w:space="0" w:color="8B73FF"/>
            </w:tcBorders>
            <w:vAlign w:val="center"/>
          </w:tcPr>
          <w:p w14:paraId="4E9FF776" w14:textId="4BF4C06D" w:rsidR="007D67D4" w:rsidRPr="00BA2FD0" w:rsidRDefault="007D67D4" w:rsidP="007D67D4">
            <w:pPr>
              <w:jc w:val="center"/>
              <w:rPr>
                <w:noProof/>
              </w:rPr>
            </w:pPr>
            <w:r w:rsidRPr="00BA2FD0">
              <w:rPr>
                <w:rFonts w:ascii="Calibri" w:hAnsi="Calibri" w:cs="Calibri"/>
                <w:noProof/>
                <w:color w:val="000000"/>
                <w:sz w:val="16"/>
                <w:szCs w:val="16"/>
              </w:rPr>
              <w:t>2.6%</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69E55A7B" w14:textId="6045DA38" w:rsidR="007D67D4" w:rsidRPr="00BA2FD0" w:rsidRDefault="007D67D4" w:rsidP="007D67D4">
            <w:pPr>
              <w:jc w:val="center"/>
              <w:rPr>
                <w:noProof/>
              </w:rPr>
            </w:pPr>
            <w:r w:rsidRPr="00BA2FD0">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1ECD211D" w14:textId="684DC6CC" w:rsidR="007D67D4" w:rsidRPr="00BA2FD0" w:rsidRDefault="007D67D4" w:rsidP="007D67D4">
            <w:pPr>
              <w:jc w:val="center"/>
              <w:rPr>
                <w:noProof/>
              </w:rPr>
            </w:pPr>
            <w:r w:rsidRPr="00BA2FD0">
              <w:rPr>
                <w:rFonts w:ascii="Calibri" w:hAnsi="Calibri" w:cs="Calibri"/>
                <w:noProof/>
                <w:color w:val="000000"/>
                <w:sz w:val="16"/>
                <w:szCs w:val="16"/>
              </w:rPr>
              <w:t>100%</w:t>
            </w:r>
          </w:p>
        </w:tc>
      </w:tr>
      <w:tr w:rsidR="007D67D4" w:rsidRPr="00BA2FD0" w14:paraId="371B716C" w14:textId="77777777" w:rsidTr="007D67D4">
        <w:trPr>
          <w:gridAfter w:val="1"/>
          <w:wAfter w:w="10" w:type="dxa"/>
          <w:cantSplit/>
          <w:trHeight w:hRule="exact" w:val="432"/>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95B33C7" w14:textId="765C8DD8"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Edge Nodes (estimate, new methodology)</w:t>
            </w:r>
          </w:p>
        </w:tc>
        <w:tc>
          <w:tcPr>
            <w:tcW w:w="953" w:type="dxa"/>
            <w:tcBorders>
              <w:top w:val="single" w:sz="4" w:space="0" w:color="8B73FF"/>
              <w:left w:val="single" w:sz="4" w:space="0" w:color="8B73FF"/>
              <w:bottom w:val="single" w:sz="4" w:space="0" w:color="8B73FF"/>
              <w:right w:val="single" w:sz="4" w:space="0" w:color="8B73FF"/>
            </w:tcBorders>
            <w:vAlign w:val="center"/>
          </w:tcPr>
          <w:p w14:paraId="7ADE28A4" w14:textId="28F55A4A" w:rsidR="007D67D4" w:rsidRPr="00BA2FD0" w:rsidRDefault="007D67D4" w:rsidP="007D67D4">
            <w:pPr>
              <w:jc w:val="center"/>
              <w:rPr>
                <w:noProof/>
              </w:rPr>
            </w:pPr>
            <w:r w:rsidRPr="00BA2FD0">
              <w:rPr>
                <w:rFonts w:ascii="Calibri" w:hAnsi="Calibri" w:cs="Calibri"/>
                <w:noProof/>
                <w:color w:val="000000"/>
                <w:sz w:val="16"/>
                <w:szCs w:val="16"/>
              </w:rPr>
              <w:t>-</w:t>
            </w:r>
          </w:p>
        </w:tc>
        <w:tc>
          <w:tcPr>
            <w:tcW w:w="1026" w:type="dxa"/>
            <w:tcBorders>
              <w:top w:val="single" w:sz="4" w:space="0" w:color="8B73FF"/>
              <w:left w:val="single" w:sz="4" w:space="0" w:color="8B73FF"/>
              <w:bottom w:val="single" w:sz="4" w:space="0" w:color="8B73FF"/>
              <w:right w:val="single" w:sz="4" w:space="0" w:color="8B73FF"/>
            </w:tcBorders>
            <w:vAlign w:val="center"/>
          </w:tcPr>
          <w:p w14:paraId="37CA0321" w14:textId="70545E9D" w:rsidR="007D67D4" w:rsidRPr="00BA2FD0" w:rsidRDefault="007D67D4" w:rsidP="007D67D4">
            <w:pPr>
              <w:jc w:val="center"/>
              <w:rPr>
                <w:noProof/>
              </w:rPr>
            </w:pPr>
            <w:r w:rsidRPr="00BA2FD0">
              <w:rPr>
                <w:rFonts w:ascii="Calibri" w:hAnsi="Calibri" w:cs="Calibri"/>
                <w:noProof/>
                <w:color w:val="000000"/>
                <w:sz w:val="16"/>
                <w:szCs w:val="16"/>
              </w:rPr>
              <w:t>1948</w:t>
            </w:r>
          </w:p>
        </w:tc>
        <w:tc>
          <w:tcPr>
            <w:tcW w:w="786" w:type="dxa"/>
            <w:tcBorders>
              <w:top w:val="single" w:sz="4" w:space="0" w:color="8B73FF"/>
              <w:left w:val="single" w:sz="4" w:space="0" w:color="8B73FF"/>
              <w:bottom w:val="single" w:sz="4" w:space="0" w:color="8B73FF"/>
              <w:right w:val="single" w:sz="4" w:space="0" w:color="8B73FF"/>
            </w:tcBorders>
            <w:vAlign w:val="center"/>
          </w:tcPr>
          <w:p w14:paraId="5BE6E406" w14:textId="7D629902" w:rsidR="007D67D4" w:rsidRPr="00BA2FD0" w:rsidRDefault="007D67D4" w:rsidP="007D67D4">
            <w:pPr>
              <w:jc w:val="center"/>
              <w:rPr>
                <w:noProof/>
              </w:rPr>
            </w:pPr>
            <w:r w:rsidRPr="00BA2FD0">
              <w:rPr>
                <w:rFonts w:ascii="Calibri" w:hAnsi="Calibri" w:cs="Calibri"/>
                <w:noProof/>
                <w:color w:val="000000"/>
                <w:sz w:val="16"/>
                <w:szCs w:val="16"/>
              </w:rPr>
              <w:t>-</w:t>
            </w:r>
          </w:p>
        </w:tc>
        <w:tc>
          <w:tcPr>
            <w:tcW w:w="870" w:type="dxa"/>
            <w:tcBorders>
              <w:top w:val="single" w:sz="4" w:space="0" w:color="8B73FF"/>
              <w:left w:val="single" w:sz="4" w:space="0" w:color="8B73FF"/>
              <w:bottom w:val="single" w:sz="4" w:space="0" w:color="8B73FF"/>
              <w:right w:val="single" w:sz="4" w:space="0" w:color="8B73FF"/>
            </w:tcBorders>
            <w:vAlign w:val="center"/>
          </w:tcPr>
          <w:p w14:paraId="43C6AE9E" w14:textId="4E33279E"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3825C794" w14:textId="29929AB8" w:rsidR="007D67D4" w:rsidRPr="00BA2FD0" w:rsidRDefault="007D67D4" w:rsidP="007D67D4">
            <w:pPr>
              <w:jc w:val="center"/>
              <w:rPr>
                <w:noProof/>
              </w:rPr>
            </w:pPr>
            <w:r w:rsidRPr="00BA2FD0">
              <w:rPr>
                <w:rFonts w:ascii="Calibri" w:hAnsi="Calibri" w:cs="Calibri"/>
                <w:noProof/>
                <w:color w:val="000000"/>
                <w:sz w:val="16"/>
                <w:szCs w:val="16"/>
              </w:rPr>
              <w:t>7451</w:t>
            </w:r>
          </w:p>
        </w:tc>
        <w:tc>
          <w:tcPr>
            <w:tcW w:w="786" w:type="dxa"/>
            <w:tcBorders>
              <w:top w:val="single" w:sz="4" w:space="0" w:color="8B73FF"/>
              <w:left w:val="single" w:sz="4" w:space="0" w:color="8B73FF"/>
              <w:bottom w:val="single" w:sz="4" w:space="0" w:color="8B73FF"/>
              <w:right w:val="single" w:sz="4" w:space="0" w:color="8B73FF"/>
            </w:tcBorders>
            <w:vAlign w:val="center"/>
          </w:tcPr>
          <w:p w14:paraId="1C664CFD" w14:textId="39D448FC" w:rsidR="007D67D4" w:rsidRPr="00BA2FD0" w:rsidRDefault="007D67D4" w:rsidP="007D67D4">
            <w:pPr>
              <w:jc w:val="center"/>
              <w:rPr>
                <w:noProof/>
              </w:rPr>
            </w:pPr>
            <w:r w:rsidRPr="00BA2FD0">
              <w:rPr>
                <w:rFonts w:ascii="Calibri" w:hAnsi="Calibri" w:cs="Calibri"/>
                <w:noProof/>
                <w:color w:val="000000"/>
                <w:sz w:val="16"/>
                <w:szCs w:val="16"/>
              </w:rPr>
              <w:t>-</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1BA43FAF" w14:textId="5A4AA57F" w:rsidR="007D67D4" w:rsidRPr="00BA2FD0" w:rsidRDefault="007D67D4" w:rsidP="007D67D4">
            <w:pPr>
              <w:jc w:val="center"/>
              <w:rPr>
                <w:noProof/>
              </w:rPr>
            </w:pPr>
            <w:r w:rsidRPr="00BA2FD0">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072BD1C7" w14:textId="4D1DCC8B" w:rsidR="007D67D4" w:rsidRPr="00BA2FD0" w:rsidRDefault="007D67D4" w:rsidP="007D67D4">
            <w:pPr>
              <w:jc w:val="center"/>
              <w:rPr>
                <w:noProof/>
              </w:rPr>
            </w:pPr>
            <w:r w:rsidRPr="00BA2FD0">
              <w:rPr>
                <w:rFonts w:ascii="Calibri" w:hAnsi="Calibri" w:cs="Calibri"/>
                <w:noProof/>
                <w:color w:val="000000"/>
                <w:sz w:val="16"/>
                <w:szCs w:val="16"/>
              </w:rPr>
              <w:t>10000</w:t>
            </w:r>
          </w:p>
        </w:tc>
      </w:tr>
      <w:tr w:rsidR="007D67D4" w:rsidRPr="00BA2FD0" w14:paraId="039E1D2E" w14:textId="77777777" w:rsidTr="007D67D4">
        <w:trPr>
          <w:gridAfter w:val="1"/>
          <w:wAfter w:w="10" w:type="dxa"/>
          <w:cantSplit/>
          <w:trHeight w:hRule="exact" w:val="516"/>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2DB0391" w14:textId="367013D0"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SMEs with at least a basic level of digital intensity *</w:t>
            </w:r>
          </w:p>
        </w:tc>
        <w:tc>
          <w:tcPr>
            <w:tcW w:w="953" w:type="dxa"/>
            <w:tcBorders>
              <w:top w:val="single" w:sz="4" w:space="0" w:color="8B73FF"/>
              <w:left w:val="single" w:sz="4" w:space="0" w:color="8B73FF"/>
              <w:bottom w:val="single" w:sz="4" w:space="0" w:color="8B73FF"/>
              <w:right w:val="single" w:sz="4" w:space="0" w:color="8B73FF"/>
            </w:tcBorders>
            <w:vAlign w:val="center"/>
          </w:tcPr>
          <w:p w14:paraId="1724A885" w14:textId="2879E426" w:rsidR="007D67D4" w:rsidRPr="00BA2FD0" w:rsidRDefault="007D67D4" w:rsidP="007D67D4">
            <w:pPr>
              <w:jc w:val="center"/>
              <w:rPr>
                <w:noProof/>
              </w:rPr>
            </w:pPr>
            <w:r w:rsidRPr="00BA2FD0">
              <w:rPr>
                <w:rFonts w:ascii="Calibri" w:hAnsi="Calibri" w:cs="Calibri"/>
                <w:noProof/>
                <w:color w:val="000000"/>
                <w:sz w:val="16"/>
                <w:szCs w:val="16"/>
              </w:rPr>
              <w:t>61.4%</w:t>
            </w:r>
          </w:p>
        </w:tc>
        <w:tc>
          <w:tcPr>
            <w:tcW w:w="1026" w:type="dxa"/>
            <w:tcBorders>
              <w:top w:val="single" w:sz="4" w:space="0" w:color="8B73FF"/>
              <w:left w:val="single" w:sz="4" w:space="0" w:color="8B73FF"/>
              <w:bottom w:val="single" w:sz="4" w:space="0" w:color="8B73FF"/>
              <w:right w:val="single" w:sz="4" w:space="0" w:color="8B73FF"/>
            </w:tcBorders>
            <w:vAlign w:val="center"/>
          </w:tcPr>
          <w:p w14:paraId="7461BDCC" w14:textId="0F44B461" w:rsidR="007D67D4" w:rsidRPr="00BA2FD0" w:rsidRDefault="007D67D4" w:rsidP="007D67D4">
            <w:pPr>
              <w:jc w:val="center"/>
              <w:rPr>
                <w:noProof/>
              </w:rPr>
            </w:pPr>
            <w:r w:rsidRPr="00BA2FD0">
              <w:rPr>
                <w:rFonts w:ascii="Calibri" w:hAnsi="Calibri" w:cs="Calibri"/>
                <w:noProof/>
                <w:color w:val="000000"/>
                <w:sz w:val="16"/>
                <w:szCs w:val="16"/>
              </w:rPr>
              <w:t>73.6%</w:t>
            </w:r>
          </w:p>
        </w:tc>
        <w:tc>
          <w:tcPr>
            <w:tcW w:w="786" w:type="dxa"/>
            <w:tcBorders>
              <w:top w:val="single" w:sz="4" w:space="0" w:color="8B73FF"/>
              <w:left w:val="single" w:sz="4" w:space="0" w:color="8B73FF"/>
              <w:bottom w:val="single" w:sz="4" w:space="0" w:color="8B73FF"/>
              <w:right w:val="single" w:sz="4" w:space="0" w:color="8B73FF"/>
            </w:tcBorders>
            <w:vAlign w:val="center"/>
          </w:tcPr>
          <w:p w14:paraId="64BB1FE3" w14:textId="02D5869E" w:rsidR="007D67D4" w:rsidRPr="00BA2FD0" w:rsidRDefault="007D67D4" w:rsidP="007D67D4">
            <w:pPr>
              <w:jc w:val="center"/>
              <w:rPr>
                <w:noProof/>
              </w:rPr>
            </w:pPr>
            <w:r w:rsidRPr="00BA2FD0">
              <w:rPr>
                <w:rFonts w:ascii="Calibri" w:hAnsi="Calibri" w:cs="Calibri"/>
                <w:noProof/>
                <w:color w:val="000000"/>
                <w:sz w:val="16"/>
                <w:szCs w:val="16"/>
              </w:rPr>
              <w:t>9.5%</w:t>
            </w:r>
          </w:p>
        </w:tc>
        <w:tc>
          <w:tcPr>
            <w:tcW w:w="870" w:type="dxa"/>
            <w:tcBorders>
              <w:top w:val="single" w:sz="4" w:space="0" w:color="8B73FF"/>
              <w:left w:val="single" w:sz="4" w:space="0" w:color="8B73FF"/>
              <w:bottom w:val="single" w:sz="4" w:space="0" w:color="8B73FF"/>
              <w:right w:val="single" w:sz="4" w:space="0" w:color="8B73FF"/>
            </w:tcBorders>
            <w:vAlign w:val="center"/>
          </w:tcPr>
          <w:p w14:paraId="79C32D24" w14:textId="37BD5C15"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w:t>
            </w:r>
            <w:r w:rsidRPr="00E82B8B">
              <w:rPr>
                <w:rFonts w:ascii="Calibri" w:hAnsi="Calibri" w:cs="Calibri"/>
                <w:noProof/>
                <w:color w:val="000000"/>
                <w:sz w:val="16"/>
                <w:szCs w:val="16"/>
              </w:rPr>
              <w:t>82.0%</w:t>
            </w:r>
            <w:r w:rsidRPr="00BA2FD0">
              <w:rPr>
                <w:rFonts w:ascii="Calibri" w:hAnsi="Calibri" w:cs="Calibri"/>
                <w:noProof/>
                <w:color w:val="000000"/>
                <w:sz w:val="16"/>
                <w:szCs w:val="16"/>
              </w:rPr>
              <w:t xml:space="preserve">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4FA7AA93" w14:textId="01A72BB2" w:rsidR="007D67D4" w:rsidRPr="00BA2FD0" w:rsidRDefault="007D67D4" w:rsidP="007D67D4">
            <w:pPr>
              <w:jc w:val="center"/>
              <w:rPr>
                <w:noProof/>
              </w:rPr>
            </w:pPr>
            <w:r w:rsidRPr="00BA2FD0">
              <w:rPr>
                <w:rFonts w:ascii="Calibri" w:hAnsi="Calibri" w:cs="Calibri"/>
                <w:noProof/>
                <w:color w:val="000000"/>
                <w:sz w:val="16"/>
                <w:szCs w:val="16"/>
              </w:rPr>
              <w:t>71.4%</w:t>
            </w:r>
          </w:p>
        </w:tc>
        <w:tc>
          <w:tcPr>
            <w:tcW w:w="786" w:type="dxa"/>
            <w:tcBorders>
              <w:top w:val="single" w:sz="4" w:space="0" w:color="8B73FF"/>
              <w:left w:val="single" w:sz="4" w:space="0" w:color="8B73FF"/>
              <w:bottom w:val="single" w:sz="4" w:space="0" w:color="8B73FF"/>
              <w:right w:val="single" w:sz="4" w:space="0" w:color="8B73FF"/>
            </w:tcBorders>
            <w:vAlign w:val="center"/>
          </w:tcPr>
          <w:p w14:paraId="6E47A3D7" w14:textId="1D29D38C" w:rsidR="007D67D4" w:rsidRPr="00BA2FD0" w:rsidRDefault="007D67D4" w:rsidP="007D67D4">
            <w:pPr>
              <w:jc w:val="center"/>
              <w:rPr>
                <w:noProof/>
              </w:rPr>
            </w:pPr>
            <w:r w:rsidRPr="00BA2FD0">
              <w:rPr>
                <w:rFonts w:ascii="Calibri" w:hAnsi="Calibri" w:cs="Calibri"/>
                <w:noProof/>
                <w:color w:val="000000"/>
                <w:sz w:val="16"/>
                <w:szCs w:val="16"/>
              </w:rPr>
              <w:t>11.0%</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4D655229" w14:textId="2A896F2E" w:rsidR="007D67D4" w:rsidRPr="00BA2FD0" w:rsidRDefault="007D67D4" w:rsidP="007D67D4">
            <w:pPr>
              <w:jc w:val="center"/>
              <w:rPr>
                <w:noProof/>
              </w:rPr>
            </w:pPr>
            <w:r w:rsidRPr="00BA2FD0">
              <w:rPr>
                <w:rFonts w:ascii="Calibri" w:hAnsi="Calibri" w:cs="Calibri"/>
                <w:noProof/>
                <w:color w:val="000000"/>
                <w:sz w:val="16"/>
                <w:szCs w:val="16"/>
              </w:rPr>
              <w:t>91.0%</w:t>
            </w:r>
          </w:p>
        </w:tc>
        <w:tc>
          <w:tcPr>
            <w:tcW w:w="696" w:type="dxa"/>
            <w:tcBorders>
              <w:top w:val="single" w:sz="4" w:space="0" w:color="8B73FF"/>
              <w:left w:val="single" w:sz="4" w:space="0" w:color="8B73FF"/>
              <w:bottom w:val="single" w:sz="4" w:space="0" w:color="8B73FF"/>
              <w:right w:val="single" w:sz="4" w:space="0" w:color="8B73FF"/>
            </w:tcBorders>
            <w:vAlign w:val="center"/>
          </w:tcPr>
          <w:p w14:paraId="430DCDD4" w14:textId="0BB0D32B" w:rsidR="007D67D4" w:rsidRPr="00BA2FD0" w:rsidRDefault="007D67D4" w:rsidP="007D67D4">
            <w:pPr>
              <w:jc w:val="center"/>
              <w:rPr>
                <w:noProof/>
              </w:rPr>
            </w:pPr>
            <w:r w:rsidRPr="00BA2FD0">
              <w:rPr>
                <w:rFonts w:ascii="Calibri" w:hAnsi="Calibri" w:cs="Calibri"/>
                <w:noProof/>
                <w:color w:val="000000"/>
                <w:sz w:val="16"/>
                <w:szCs w:val="16"/>
              </w:rPr>
              <w:t>90%</w:t>
            </w:r>
          </w:p>
        </w:tc>
      </w:tr>
      <w:tr w:rsidR="007D67D4" w:rsidRPr="00BA2FD0" w14:paraId="06067B78"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3D2150C" w14:textId="6F19ED03"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Cloud *</w:t>
            </w:r>
          </w:p>
        </w:tc>
        <w:tc>
          <w:tcPr>
            <w:tcW w:w="953" w:type="dxa"/>
            <w:tcBorders>
              <w:top w:val="single" w:sz="4" w:space="0" w:color="8B73FF"/>
              <w:left w:val="single" w:sz="4" w:space="0" w:color="8B73FF"/>
              <w:bottom w:val="single" w:sz="4" w:space="0" w:color="8B73FF"/>
              <w:right w:val="single" w:sz="4" w:space="0" w:color="8B73FF"/>
            </w:tcBorders>
            <w:vAlign w:val="center"/>
          </w:tcPr>
          <w:p w14:paraId="0D7E5510" w14:textId="1BCC1FC3" w:rsidR="007D67D4" w:rsidRPr="00BA2FD0" w:rsidRDefault="007D67D4" w:rsidP="007D67D4">
            <w:pPr>
              <w:jc w:val="center"/>
              <w:rPr>
                <w:noProof/>
              </w:rPr>
            </w:pPr>
            <w:r w:rsidRPr="00BA2FD0">
              <w:rPr>
                <w:rFonts w:ascii="Calibri" w:hAnsi="Calibri" w:cs="Calibri"/>
                <w:noProof/>
                <w:color w:val="000000"/>
                <w:sz w:val="16"/>
                <w:szCs w:val="16"/>
              </w:rPr>
              <w:t>38.5%</w:t>
            </w:r>
          </w:p>
        </w:tc>
        <w:tc>
          <w:tcPr>
            <w:tcW w:w="1026" w:type="dxa"/>
            <w:tcBorders>
              <w:top w:val="single" w:sz="4" w:space="0" w:color="8B73FF"/>
              <w:left w:val="single" w:sz="4" w:space="0" w:color="8B73FF"/>
              <w:bottom w:val="single" w:sz="4" w:space="0" w:color="8B73FF"/>
              <w:right w:val="single" w:sz="4" w:space="0" w:color="8B73FF"/>
            </w:tcBorders>
            <w:vAlign w:val="center"/>
          </w:tcPr>
          <w:p w14:paraId="42920946" w14:textId="5980283A" w:rsidR="007D67D4" w:rsidRPr="00BA2FD0" w:rsidRDefault="007D67D4" w:rsidP="007D67D4">
            <w:pPr>
              <w:jc w:val="center"/>
              <w:rPr>
                <w:noProof/>
              </w:rPr>
            </w:pPr>
            <w:r w:rsidRPr="00BA2FD0">
              <w:rPr>
                <w:rFonts w:ascii="Calibri" w:hAnsi="Calibri" w:cs="Calibri"/>
                <w:noProof/>
                <w:color w:val="000000"/>
                <w:sz w:val="16"/>
                <w:szCs w:val="16"/>
              </w:rPr>
              <w:t>46.0%</w:t>
            </w:r>
          </w:p>
        </w:tc>
        <w:tc>
          <w:tcPr>
            <w:tcW w:w="786" w:type="dxa"/>
            <w:tcBorders>
              <w:top w:val="single" w:sz="4" w:space="0" w:color="8B73FF"/>
              <w:left w:val="single" w:sz="4" w:space="0" w:color="8B73FF"/>
              <w:bottom w:val="single" w:sz="4" w:space="0" w:color="8B73FF"/>
              <w:right w:val="single" w:sz="4" w:space="0" w:color="8B73FF"/>
            </w:tcBorders>
            <w:vAlign w:val="center"/>
          </w:tcPr>
          <w:p w14:paraId="777AA0B0" w14:textId="60332B71" w:rsidR="007D67D4" w:rsidRPr="00BA2FD0" w:rsidRDefault="007D67D4" w:rsidP="007D67D4">
            <w:pPr>
              <w:jc w:val="center"/>
              <w:rPr>
                <w:noProof/>
              </w:rPr>
            </w:pPr>
            <w:r w:rsidRPr="00BA2FD0">
              <w:rPr>
                <w:rFonts w:ascii="Calibri" w:hAnsi="Calibri" w:cs="Calibri"/>
                <w:noProof/>
                <w:color w:val="000000"/>
                <w:sz w:val="16"/>
                <w:szCs w:val="16"/>
              </w:rPr>
              <w:t>9.3%</w:t>
            </w:r>
          </w:p>
        </w:tc>
        <w:tc>
          <w:tcPr>
            <w:tcW w:w="870" w:type="dxa"/>
            <w:tcBorders>
              <w:top w:val="single" w:sz="4" w:space="0" w:color="8B73FF"/>
              <w:left w:val="single" w:sz="4" w:space="0" w:color="8B73FF"/>
              <w:bottom w:val="single" w:sz="4" w:space="0" w:color="8B73FF"/>
              <w:right w:val="single" w:sz="4" w:space="0" w:color="8B73FF"/>
            </w:tcBorders>
            <w:vAlign w:val="center"/>
          </w:tcPr>
          <w:p w14:paraId="36736D1C" w14:textId="4793455C"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052D97AD" w14:textId="4D661895" w:rsidR="007D67D4" w:rsidRPr="00BA2FD0" w:rsidRDefault="007D67D4" w:rsidP="007D67D4">
            <w:pPr>
              <w:jc w:val="center"/>
              <w:rPr>
                <w:noProof/>
              </w:rPr>
            </w:pPr>
            <w:r w:rsidRPr="00BA2FD0">
              <w:rPr>
                <w:rFonts w:ascii="Calibri" w:hAnsi="Calibri" w:cs="Calibri"/>
                <w:noProof/>
                <w:color w:val="000000"/>
                <w:sz w:val="16"/>
                <w:szCs w:val="16"/>
              </w:rPr>
              <w:t>46.7%</w:t>
            </w:r>
          </w:p>
        </w:tc>
        <w:tc>
          <w:tcPr>
            <w:tcW w:w="786" w:type="dxa"/>
            <w:tcBorders>
              <w:top w:val="single" w:sz="4" w:space="0" w:color="8B73FF"/>
              <w:left w:val="single" w:sz="4" w:space="0" w:color="8B73FF"/>
              <w:bottom w:val="single" w:sz="4" w:space="0" w:color="8B73FF"/>
              <w:right w:val="single" w:sz="4" w:space="0" w:color="8B73FF"/>
            </w:tcBorders>
            <w:vAlign w:val="center"/>
          </w:tcPr>
          <w:p w14:paraId="41208CC8" w14:textId="3ED29262" w:rsidR="007D67D4" w:rsidRPr="00BA2FD0" w:rsidRDefault="007D67D4" w:rsidP="007D67D4">
            <w:pPr>
              <w:jc w:val="center"/>
              <w:rPr>
                <w:noProof/>
              </w:rPr>
            </w:pPr>
            <w:r w:rsidRPr="00BA2FD0">
              <w:rPr>
                <w:rFonts w:ascii="Calibri" w:hAnsi="Calibri" w:cs="Calibri"/>
                <w:noProof/>
                <w:color w:val="000000"/>
                <w:sz w:val="16"/>
                <w:szCs w:val="16"/>
              </w:rPr>
              <w:t>9.5%</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18C5B2B2" w14:textId="420062CF" w:rsidR="007D67D4" w:rsidRPr="00BA2FD0" w:rsidRDefault="007D67D4" w:rsidP="007D67D4">
            <w:pPr>
              <w:jc w:val="center"/>
              <w:rPr>
                <w:noProof/>
              </w:rPr>
            </w:pPr>
            <w:r w:rsidRPr="00BA2FD0">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73650890" w14:textId="35354C83" w:rsidR="007D67D4" w:rsidRPr="00BA2FD0" w:rsidRDefault="007D67D4" w:rsidP="007D67D4">
            <w:pPr>
              <w:jc w:val="center"/>
              <w:rPr>
                <w:noProof/>
              </w:rPr>
            </w:pPr>
            <w:r w:rsidRPr="00BA2FD0">
              <w:rPr>
                <w:rFonts w:ascii="Calibri" w:hAnsi="Calibri" w:cs="Calibri"/>
                <w:noProof/>
                <w:color w:val="000000"/>
                <w:sz w:val="16"/>
                <w:szCs w:val="16"/>
              </w:rPr>
              <w:t>75%</w:t>
            </w:r>
          </w:p>
        </w:tc>
      </w:tr>
      <w:tr w:rsidR="007D67D4" w:rsidRPr="00BA2FD0" w14:paraId="3119407C"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1BB6783" w14:textId="1CF55F11"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Artificial Intelligence</w:t>
            </w:r>
          </w:p>
        </w:tc>
        <w:tc>
          <w:tcPr>
            <w:tcW w:w="953" w:type="dxa"/>
            <w:tcBorders>
              <w:top w:val="single" w:sz="4" w:space="0" w:color="8B73FF"/>
              <w:left w:val="single" w:sz="4" w:space="0" w:color="8B73FF"/>
              <w:bottom w:val="single" w:sz="4" w:space="0" w:color="8B73FF"/>
              <w:right w:val="single" w:sz="4" w:space="0" w:color="8B73FF"/>
            </w:tcBorders>
            <w:vAlign w:val="center"/>
          </w:tcPr>
          <w:p w14:paraId="4D7ED9EA" w14:textId="780DCFC0" w:rsidR="007D67D4" w:rsidRPr="00BA2FD0" w:rsidRDefault="007D67D4" w:rsidP="007D67D4">
            <w:pPr>
              <w:jc w:val="center"/>
              <w:rPr>
                <w:noProof/>
              </w:rPr>
            </w:pPr>
            <w:r w:rsidRPr="00BA2FD0">
              <w:rPr>
                <w:rFonts w:ascii="Calibri" w:hAnsi="Calibri" w:cs="Calibri"/>
                <w:noProof/>
                <w:color w:val="000000"/>
                <w:sz w:val="16"/>
                <w:szCs w:val="16"/>
              </w:rPr>
              <w:t>19.8%</w:t>
            </w:r>
          </w:p>
        </w:tc>
        <w:tc>
          <w:tcPr>
            <w:tcW w:w="1026" w:type="dxa"/>
            <w:tcBorders>
              <w:top w:val="single" w:sz="4" w:space="0" w:color="8B73FF"/>
              <w:left w:val="single" w:sz="4" w:space="0" w:color="8B73FF"/>
              <w:bottom w:val="single" w:sz="4" w:space="0" w:color="8B73FF"/>
              <w:right w:val="single" w:sz="4" w:space="0" w:color="8B73FF"/>
            </w:tcBorders>
            <w:vAlign w:val="center"/>
          </w:tcPr>
          <w:p w14:paraId="167AD13C" w14:textId="115AC4FF" w:rsidR="007D67D4" w:rsidRPr="00BA2FD0" w:rsidRDefault="007D67D4" w:rsidP="007D67D4">
            <w:pPr>
              <w:jc w:val="center"/>
              <w:rPr>
                <w:noProof/>
              </w:rPr>
            </w:pPr>
            <w:r w:rsidRPr="00BA2FD0">
              <w:rPr>
                <w:rFonts w:ascii="Calibri" w:hAnsi="Calibri" w:cs="Calibri"/>
                <w:noProof/>
                <w:color w:val="000000"/>
                <w:sz w:val="16"/>
                <w:szCs w:val="16"/>
              </w:rPr>
              <w:t>26.0%</w:t>
            </w:r>
          </w:p>
        </w:tc>
        <w:tc>
          <w:tcPr>
            <w:tcW w:w="786" w:type="dxa"/>
            <w:tcBorders>
              <w:top w:val="single" w:sz="4" w:space="0" w:color="8B73FF"/>
              <w:left w:val="single" w:sz="4" w:space="0" w:color="8B73FF"/>
              <w:bottom w:val="single" w:sz="4" w:space="0" w:color="8B73FF"/>
              <w:right w:val="single" w:sz="4" w:space="0" w:color="8B73FF"/>
            </w:tcBorders>
            <w:vAlign w:val="center"/>
          </w:tcPr>
          <w:p w14:paraId="00B99B81" w14:textId="6A2471A1" w:rsidR="007D67D4" w:rsidRPr="00BA2FD0" w:rsidRDefault="007D67D4" w:rsidP="007D67D4">
            <w:pPr>
              <w:jc w:val="center"/>
              <w:rPr>
                <w:noProof/>
              </w:rPr>
            </w:pPr>
            <w:r w:rsidRPr="00BA2FD0">
              <w:rPr>
                <w:rFonts w:ascii="Calibri" w:hAnsi="Calibri" w:cs="Calibri"/>
                <w:noProof/>
                <w:color w:val="000000"/>
                <w:sz w:val="16"/>
                <w:szCs w:val="16"/>
              </w:rPr>
              <w:t>31.5%</w:t>
            </w:r>
          </w:p>
        </w:tc>
        <w:tc>
          <w:tcPr>
            <w:tcW w:w="870" w:type="dxa"/>
            <w:tcBorders>
              <w:top w:val="single" w:sz="4" w:space="0" w:color="8B73FF"/>
              <w:left w:val="single" w:sz="4" w:space="0" w:color="8B73FF"/>
              <w:bottom w:val="single" w:sz="4" w:space="0" w:color="8B73FF"/>
              <w:right w:val="single" w:sz="4" w:space="0" w:color="8B73FF"/>
            </w:tcBorders>
            <w:vAlign w:val="center"/>
          </w:tcPr>
          <w:p w14:paraId="6B8F59E2" w14:textId="02A807F1"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757831E1" w14:textId="14DA41E3" w:rsidR="007D67D4" w:rsidRPr="00BA2FD0" w:rsidRDefault="007D67D4" w:rsidP="007D67D4">
            <w:pPr>
              <w:jc w:val="center"/>
              <w:rPr>
                <w:noProof/>
              </w:rPr>
            </w:pPr>
            <w:r w:rsidRPr="00BA2FD0">
              <w:rPr>
                <w:rFonts w:ascii="Calibri" w:hAnsi="Calibri" w:cs="Calibri"/>
                <w:noProof/>
                <w:color w:val="000000"/>
                <w:sz w:val="16"/>
                <w:szCs w:val="16"/>
              </w:rPr>
              <w:t>20.0%</w:t>
            </w:r>
          </w:p>
        </w:tc>
        <w:tc>
          <w:tcPr>
            <w:tcW w:w="786" w:type="dxa"/>
            <w:tcBorders>
              <w:top w:val="single" w:sz="4" w:space="0" w:color="8B73FF"/>
              <w:left w:val="single" w:sz="4" w:space="0" w:color="8B73FF"/>
              <w:bottom w:val="single" w:sz="4" w:space="0" w:color="8B73FF"/>
              <w:right w:val="single" w:sz="4" w:space="0" w:color="8B73FF"/>
            </w:tcBorders>
            <w:vAlign w:val="center"/>
          </w:tcPr>
          <w:p w14:paraId="1F1E7702" w14:textId="6C1774F0" w:rsidR="007D67D4" w:rsidRPr="00BA2FD0" w:rsidRDefault="007D67D4" w:rsidP="007D67D4">
            <w:pPr>
              <w:jc w:val="center"/>
              <w:rPr>
                <w:noProof/>
              </w:rPr>
            </w:pPr>
            <w:r w:rsidRPr="00BA2FD0">
              <w:rPr>
                <w:rFonts w:ascii="Calibri" w:hAnsi="Calibri" w:cs="Calibri"/>
                <w:noProof/>
                <w:color w:val="000000"/>
                <w:sz w:val="16"/>
                <w:szCs w:val="16"/>
              </w:rPr>
              <w:t>48.0%</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6EC83B5A" w14:textId="7A034784" w:rsidR="007D67D4" w:rsidRPr="00BA2FD0" w:rsidRDefault="007D67D4" w:rsidP="007D67D4">
            <w:pPr>
              <w:jc w:val="center"/>
              <w:rPr>
                <w:noProof/>
              </w:rPr>
            </w:pPr>
            <w:r w:rsidRPr="00BA2FD0">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1299CB4F" w14:textId="018CFB2E" w:rsidR="007D67D4" w:rsidRPr="00BA2FD0" w:rsidRDefault="007D67D4" w:rsidP="007D67D4">
            <w:pPr>
              <w:jc w:val="center"/>
              <w:rPr>
                <w:noProof/>
              </w:rPr>
            </w:pPr>
            <w:r w:rsidRPr="00BA2FD0">
              <w:rPr>
                <w:rFonts w:ascii="Calibri" w:hAnsi="Calibri" w:cs="Calibri"/>
                <w:noProof/>
                <w:color w:val="000000"/>
                <w:sz w:val="16"/>
                <w:szCs w:val="16"/>
              </w:rPr>
              <w:t>75%</w:t>
            </w:r>
          </w:p>
        </w:tc>
      </w:tr>
      <w:tr w:rsidR="007D67D4" w:rsidRPr="00BA2FD0" w14:paraId="2351F37E"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0CBA406" w14:textId="6C6346DE"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Data analytics *</w:t>
            </w:r>
          </w:p>
        </w:tc>
        <w:tc>
          <w:tcPr>
            <w:tcW w:w="953" w:type="dxa"/>
            <w:tcBorders>
              <w:top w:val="single" w:sz="4" w:space="0" w:color="8B73FF"/>
              <w:left w:val="single" w:sz="4" w:space="0" w:color="8B73FF"/>
              <w:bottom w:val="single" w:sz="4" w:space="0" w:color="8B73FF"/>
              <w:right w:val="single" w:sz="4" w:space="0" w:color="8B73FF"/>
            </w:tcBorders>
            <w:vAlign w:val="center"/>
          </w:tcPr>
          <w:p w14:paraId="0F603EE4" w14:textId="73856727" w:rsidR="007D67D4" w:rsidRPr="00BA2FD0" w:rsidRDefault="007D67D4" w:rsidP="007D67D4">
            <w:pPr>
              <w:jc w:val="center"/>
              <w:rPr>
                <w:noProof/>
              </w:rPr>
            </w:pPr>
            <w:r w:rsidRPr="00BA2FD0">
              <w:rPr>
                <w:rFonts w:ascii="Calibri" w:hAnsi="Calibri" w:cs="Calibri"/>
                <w:noProof/>
                <w:color w:val="000000"/>
                <w:sz w:val="16"/>
                <w:szCs w:val="16"/>
              </w:rPr>
              <w:t>37.1%</w:t>
            </w:r>
          </w:p>
        </w:tc>
        <w:tc>
          <w:tcPr>
            <w:tcW w:w="1026" w:type="dxa"/>
            <w:tcBorders>
              <w:top w:val="single" w:sz="4" w:space="0" w:color="8B73FF"/>
              <w:left w:val="single" w:sz="4" w:space="0" w:color="8B73FF"/>
              <w:bottom w:val="single" w:sz="4" w:space="0" w:color="8B73FF"/>
              <w:right w:val="single" w:sz="4" w:space="0" w:color="8B73FF"/>
            </w:tcBorders>
            <w:vAlign w:val="center"/>
          </w:tcPr>
          <w:p w14:paraId="7A5979F4" w14:textId="42A1F52A" w:rsidR="007D67D4" w:rsidRPr="00BA2FD0" w:rsidRDefault="007D67D4" w:rsidP="007D67D4">
            <w:pPr>
              <w:jc w:val="center"/>
              <w:rPr>
                <w:noProof/>
              </w:rPr>
            </w:pPr>
            <w:r w:rsidRPr="00BA2FD0">
              <w:rPr>
                <w:rFonts w:ascii="Calibri" w:hAnsi="Calibri" w:cs="Calibri"/>
                <w:noProof/>
                <w:color w:val="000000"/>
                <w:sz w:val="16"/>
                <w:szCs w:val="16"/>
              </w:rPr>
              <w:t>37.7%</w:t>
            </w:r>
          </w:p>
        </w:tc>
        <w:tc>
          <w:tcPr>
            <w:tcW w:w="786" w:type="dxa"/>
            <w:tcBorders>
              <w:top w:val="single" w:sz="4" w:space="0" w:color="8B73FF"/>
              <w:left w:val="single" w:sz="4" w:space="0" w:color="8B73FF"/>
              <w:bottom w:val="single" w:sz="4" w:space="0" w:color="8B73FF"/>
              <w:right w:val="single" w:sz="4" w:space="0" w:color="8B73FF"/>
            </w:tcBorders>
            <w:vAlign w:val="center"/>
          </w:tcPr>
          <w:p w14:paraId="55A890A2" w14:textId="75A4893A" w:rsidR="007D67D4" w:rsidRPr="00BA2FD0" w:rsidRDefault="007D67D4" w:rsidP="007D67D4">
            <w:pPr>
              <w:jc w:val="center"/>
              <w:rPr>
                <w:noProof/>
              </w:rPr>
            </w:pPr>
            <w:r w:rsidRPr="00BA2FD0">
              <w:rPr>
                <w:rFonts w:ascii="Calibri" w:hAnsi="Calibri" w:cs="Calibri"/>
                <w:noProof/>
                <w:color w:val="000000"/>
                <w:sz w:val="16"/>
                <w:szCs w:val="16"/>
              </w:rPr>
              <w:t>0.8%</w:t>
            </w:r>
          </w:p>
        </w:tc>
        <w:tc>
          <w:tcPr>
            <w:tcW w:w="870" w:type="dxa"/>
            <w:tcBorders>
              <w:top w:val="single" w:sz="4" w:space="0" w:color="8B73FF"/>
              <w:left w:val="single" w:sz="4" w:space="0" w:color="8B73FF"/>
              <w:bottom w:val="single" w:sz="4" w:space="0" w:color="8B73FF"/>
              <w:right w:val="single" w:sz="4" w:space="0" w:color="8B73FF"/>
            </w:tcBorders>
            <w:vAlign w:val="center"/>
          </w:tcPr>
          <w:p w14:paraId="3EC16E98" w14:textId="36CA21AA"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1DBC8B99" w14:textId="06D76ABB" w:rsidR="007D67D4" w:rsidRPr="00BA2FD0" w:rsidRDefault="007D67D4" w:rsidP="007D67D4">
            <w:pPr>
              <w:jc w:val="center"/>
              <w:rPr>
                <w:noProof/>
              </w:rPr>
            </w:pPr>
            <w:r w:rsidRPr="00BA2FD0">
              <w:rPr>
                <w:rFonts w:ascii="Calibri" w:hAnsi="Calibri" w:cs="Calibri"/>
                <w:noProof/>
                <w:color w:val="000000"/>
                <w:sz w:val="16"/>
                <w:szCs w:val="16"/>
              </w:rPr>
              <w:t>39.9%</w:t>
            </w:r>
          </w:p>
        </w:tc>
        <w:tc>
          <w:tcPr>
            <w:tcW w:w="786" w:type="dxa"/>
            <w:tcBorders>
              <w:top w:val="single" w:sz="4" w:space="0" w:color="8B73FF"/>
              <w:left w:val="single" w:sz="4" w:space="0" w:color="8B73FF"/>
              <w:bottom w:val="single" w:sz="4" w:space="0" w:color="8B73FF"/>
              <w:right w:val="single" w:sz="4" w:space="0" w:color="8B73FF"/>
            </w:tcBorders>
            <w:vAlign w:val="center"/>
          </w:tcPr>
          <w:p w14:paraId="65441FE8" w14:textId="04124DB0" w:rsidR="007D67D4" w:rsidRPr="00BA2FD0" w:rsidRDefault="007D67D4" w:rsidP="007D67D4">
            <w:pPr>
              <w:jc w:val="center"/>
              <w:rPr>
                <w:noProof/>
              </w:rPr>
            </w:pPr>
            <w:r w:rsidRPr="00BA2FD0">
              <w:rPr>
                <w:rFonts w:ascii="Calibri" w:hAnsi="Calibri" w:cs="Calibri"/>
                <w:noProof/>
                <w:color w:val="000000"/>
                <w:sz w:val="16"/>
                <w:szCs w:val="16"/>
              </w:rPr>
              <w:t>9.5%</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0188F162" w14:textId="6FC2145F" w:rsidR="007D67D4" w:rsidRPr="00BA2FD0" w:rsidRDefault="007D67D4" w:rsidP="007D67D4">
            <w:pPr>
              <w:jc w:val="center"/>
              <w:rPr>
                <w:noProof/>
              </w:rPr>
            </w:pPr>
            <w:r w:rsidRPr="00BA2FD0">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7DA0F7DE" w14:textId="727CA543" w:rsidR="007D67D4" w:rsidRPr="00BA2FD0" w:rsidRDefault="007D67D4" w:rsidP="007D67D4">
            <w:pPr>
              <w:jc w:val="center"/>
              <w:rPr>
                <w:noProof/>
              </w:rPr>
            </w:pPr>
            <w:r w:rsidRPr="00BA2FD0">
              <w:rPr>
                <w:rFonts w:ascii="Calibri" w:hAnsi="Calibri" w:cs="Calibri"/>
                <w:noProof/>
                <w:color w:val="000000"/>
                <w:sz w:val="16"/>
                <w:szCs w:val="16"/>
              </w:rPr>
              <w:t>75%</w:t>
            </w:r>
          </w:p>
        </w:tc>
      </w:tr>
      <w:tr w:rsidR="007D67D4" w:rsidRPr="00BA2FD0" w14:paraId="3135FAB3"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9F6E0BF" w14:textId="62127C2C"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AI or Cloud or Data analytics *</w:t>
            </w:r>
          </w:p>
        </w:tc>
        <w:tc>
          <w:tcPr>
            <w:tcW w:w="953" w:type="dxa"/>
            <w:tcBorders>
              <w:top w:val="single" w:sz="4" w:space="0" w:color="8B73FF"/>
              <w:left w:val="single" w:sz="4" w:space="0" w:color="8B73FF"/>
              <w:bottom w:val="single" w:sz="4" w:space="0" w:color="8B73FF"/>
              <w:right w:val="single" w:sz="4" w:space="0" w:color="8B73FF"/>
            </w:tcBorders>
            <w:vAlign w:val="center"/>
          </w:tcPr>
          <w:p w14:paraId="2F18CD2A" w14:textId="7E53F659" w:rsidR="007D67D4" w:rsidRPr="00BA2FD0" w:rsidRDefault="007D67D4" w:rsidP="007D67D4">
            <w:pPr>
              <w:jc w:val="center"/>
              <w:rPr>
                <w:noProof/>
              </w:rPr>
            </w:pPr>
            <w:r w:rsidRPr="00BA2FD0">
              <w:rPr>
                <w:rFonts w:ascii="Calibri" w:hAnsi="Calibri" w:cs="Calibri"/>
                <w:noProof/>
                <w:color w:val="000000"/>
                <w:sz w:val="16"/>
                <w:szCs w:val="16"/>
              </w:rPr>
              <w:t>58.0%</w:t>
            </w:r>
          </w:p>
        </w:tc>
        <w:tc>
          <w:tcPr>
            <w:tcW w:w="1026" w:type="dxa"/>
            <w:tcBorders>
              <w:top w:val="single" w:sz="4" w:space="0" w:color="8B73FF"/>
              <w:left w:val="single" w:sz="4" w:space="0" w:color="8B73FF"/>
              <w:bottom w:val="single" w:sz="4" w:space="0" w:color="8B73FF"/>
              <w:right w:val="single" w:sz="4" w:space="0" w:color="8B73FF"/>
            </w:tcBorders>
            <w:vAlign w:val="center"/>
          </w:tcPr>
          <w:p w14:paraId="65838C90" w14:textId="103D9D55" w:rsidR="007D67D4" w:rsidRPr="00BA2FD0" w:rsidRDefault="007D67D4" w:rsidP="007D67D4">
            <w:pPr>
              <w:jc w:val="center"/>
              <w:rPr>
                <w:noProof/>
              </w:rPr>
            </w:pPr>
            <w:r w:rsidRPr="00BA2FD0">
              <w:rPr>
                <w:rFonts w:ascii="Calibri" w:hAnsi="Calibri" w:cs="Calibri"/>
                <w:noProof/>
                <w:color w:val="000000"/>
                <w:sz w:val="16"/>
                <w:szCs w:val="16"/>
              </w:rPr>
              <w:t>63.2%</w:t>
            </w:r>
          </w:p>
        </w:tc>
        <w:tc>
          <w:tcPr>
            <w:tcW w:w="786" w:type="dxa"/>
            <w:tcBorders>
              <w:top w:val="single" w:sz="4" w:space="0" w:color="8B73FF"/>
              <w:left w:val="single" w:sz="4" w:space="0" w:color="8B73FF"/>
              <w:bottom w:val="single" w:sz="4" w:space="0" w:color="8B73FF"/>
              <w:right w:val="single" w:sz="4" w:space="0" w:color="8B73FF"/>
            </w:tcBorders>
            <w:vAlign w:val="center"/>
          </w:tcPr>
          <w:p w14:paraId="02B45505" w14:textId="1DB10229" w:rsidR="007D67D4" w:rsidRPr="00BA2FD0" w:rsidRDefault="007D67D4" w:rsidP="007D67D4">
            <w:pPr>
              <w:jc w:val="center"/>
              <w:rPr>
                <w:noProof/>
              </w:rPr>
            </w:pPr>
            <w:r w:rsidRPr="00BA2FD0">
              <w:rPr>
                <w:rFonts w:ascii="Calibri" w:hAnsi="Calibri" w:cs="Calibri"/>
                <w:noProof/>
                <w:color w:val="000000"/>
                <w:sz w:val="16"/>
                <w:szCs w:val="16"/>
              </w:rPr>
              <w:t>4.4%</w:t>
            </w:r>
          </w:p>
        </w:tc>
        <w:tc>
          <w:tcPr>
            <w:tcW w:w="870" w:type="dxa"/>
            <w:tcBorders>
              <w:top w:val="single" w:sz="4" w:space="0" w:color="8B73FF"/>
              <w:left w:val="single" w:sz="4" w:space="0" w:color="8B73FF"/>
              <w:bottom w:val="single" w:sz="4" w:space="0" w:color="8B73FF"/>
              <w:right w:val="single" w:sz="4" w:space="0" w:color="8B73FF"/>
            </w:tcBorders>
            <w:vAlign w:val="center"/>
          </w:tcPr>
          <w:p w14:paraId="5B2E5916" w14:textId="6FCA637F" w:rsidR="007D67D4" w:rsidRPr="00BA2FD0" w:rsidRDefault="00296111" w:rsidP="007D67D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24.0%</w:t>
            </w:r>
            <w:r w:rsidR="007D67D4" w:rsidRPr="00BA2FD0">
              <w:rPr>
                <w:rFonts w:ascii="Calibri" w:hAnsi="Calibri" w:cs="Calibri"/>
                <w:noProof/>
                <w:color w:val="000000"/>
                <w:sz w:val="16"/>
                <w:szCs w:val="16"/>
              </w:rPr>
              <w:t xml:space="preserve">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1C1C8AA5" w14:textId="5C161B9F" w:rsidR="007D67D4" w:rsidRPr="00BA2FD0" w:rsidRDefault="007D67D4" w:rsidP="007D67D4">
            <w:pPr>
              <w:jc w:val="center"/>
              <w:rPr>
                <w:noProof/>
              </w:rPr>
            </w:pPr>
            <w:r w:rsidRPr="00BA2FD0">
              <w:rPr>
                <w:rFonts w:ascii="Calibri" w:hAnsi="Calibri" w:cs="Calibri"/>
                <w:noProof/>
                <w:color w:val="000000"/>
                <w:sz w:val="16"/>
                <w:szCs w:val="16"/>
              </w:rPr>
              <w:t>63.2%</w:t>
            </w:r>
          </w:p>
        </w:tc>
        <w:tc>
          <w:tcPr>
            <w:tcW w:w="786" w:type="dxa"/>
            <w:tcBorders>
              <w:top w:val="single" w:sz="4" w:space="0" w:color="8B73FF"/>
              <w:left w:val="single" w:sz="4" w:space="0" w:color="8B73FF"/>
              <w:bottom w:val="single" w:sz="4" w:space="0" w:color="8B73FF"/>
              <w:right w:val="single" w:sz="4" w:space="0" w:color="8B73FF"/>
            </w:tcBorders>
            <w:vAlign w:val="center"/>
          </w:tcPr>
          <w:p w14:paraId="0DFFAAC5" w14:textId="2E26E957" w:rsidR="007D67D4" w:rsidRPr="00BA2FD0" w:rsidRDefault="007D67D4" w:rsidP="007D67D4">
            <w:pPr>
              <w:jc w:val="center"/>
              <w:rPr>
                <w:noProof/>
              </w:rPr>
            </w:pPr>
            <w:r w:rsidRPr="00BA2FD0">
              <w:rPr>
                <w:rFonts w:ascii="Calibri" w:hAnsi="Calibri" w:cs="Calibri"/>
                <w:noProof/>
                <w:color w:val="000000"/>
                <w:sz w:val="16"/>
                <w:szCs w:val="16"/>
              </w:rPr>
              <w:t>7.5%</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2446FE57" w14:textId="68BCD43D" w:rsidR="007D67D4" w:rsidRPr="00BA2FD0" w:rsidRDefault="00296111" w:rsidP="007D67D4">
            <w:pPr>
              <w:jc w:val="center"/>
              <w:rPr>
                <w:noProof/>
              </w:rPr>
            </w:pPr>
            <w:r>
              <w:rPr>
                <w:rFonts w:ascii="Calibri" w:hAnsi="Calibri" w:cs="Calibri"/>
                <w:noProof/>
                <w:color w:val="000000"/>
                <w:sz w:val="16"/>
                <w:szCs w:val="16"/>
              </w:rPr>
              <w:t>75.0%</w:t>
            </w:r>
          </w:p>
        </w:tc>
        <w:tc>
          <w:tcPr>
            <w:tcW w:w="696" w:type="dxa"/>
            <w:tcBorders>
              <w:top w:val="single" w:sz="4" w:space="0" w:color="8B73FF"/>
              <w:left w:val="single" w:sz="4" w:space="0" w:color="8B73FF"/>
              <w:bottom w:val="single" w:sz="4" w:space="0" w:color="8B73FF"/>
              <w:right w:val="single" w:sz="4" w:space="0" w:color="8B73FF"/>
            </w:tcBorders>
            <w:vAlign w:val="center"/>
          </w:tcPr>
          <w:p w14:paraId="529820FA" w14:textId="1B232197" w:rsidR="007D67D4" w:rsidRPr="00BA2FD0" w:rsidRDefault="007D67D4" w:rsidP="007D67D4">
            <w:pPr>
              <w:jc w:val="center"/>
              <w:rPr>
                <w:noProof/>
              </w:rPr>
            </w:pPr>
            <w:r w:rsidRPr="00BA2FD0">
              <w:rPr>
                <w:rFonts w:ascii="Calibri" w:hAnsi="Calibri" w:cs="Calibri"/>
                <w:noProof/>
                <w:color w:val="000000"/>
                <w:sz w:val="16"/>
                <w:szCs w:val="16"/>
              </w:rPr>
              <w:t>75%</w:t>
            </w:r>
          </w:p>
        </w:tc>
      </w:tr>
      <w:tr w:rsidR="007D67D4" w:rsidRPr="00BA2FD0" w14:paraId="418E9E9A"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EDF83BC" w14:textId="1424E6DD"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Unicorns</w:t>
            </w:r>
          </w:p>
        </w:tc>
        <w:tc>
          <w:tcPr>
            <w:tcW w:w="953" w:type="dxa"/>
            <w:tcBorders>
              <w:top w:val="single" w:sz="4" w:space="0" w:color="8B73FF"/>
              <w:left w:val="single" w:sz="4" w:space="0" w:color="8B73FF"/>
              <w:bottom w:val="single" w:sz="4" w:space="0" w:color="8B73FF"/>
              <w:right w:val="single" w:sz="4" w:space="0" w:color="8B73FF"/>
            </w:tcBorders>
            <w:vAlign w:val="center"/>
          </w:tcPr>
          <w:p w14:paraId="5FCDB3EA" w14:textId="6F765AB3" w:rsidR="007D67D4" w:rsidRPr="00BA2FD0" w:rsidRDefault="007D67D4" w:rsidP="007D67D4">
            <w:pPr>
              <w:jc w:val="center"/>
              <w:rPr>
                <w:noProof/>
              </w:rPr>
            </w:pPr>
            <w:r w:rsidRPr="00BA2FD0">
              <w:rPr>
                <w:rFonts w:ascii="Calibri" w:hAnsi="Calibri" w:cs="Calibri"/>
                <w:noProof/>
                <w:color w:val="000000"/>
                <w:sz w:val="16"/>
                <w:szCs w:val="16"/>
              </w:rPr>
              <w:t>66</w:t>
            </w:r>
          </w:p>
        </w:tc>
        <w:tc>
          <w:tcPr>
            <w:tcW w:w="1026" w:type="dxa"/>
            <w:tcBorders>
              <w:top w:val="single" w:sz="4" w:space="0" w:color="8B73FF"/>
              <w:left w:val="single" w:sz="4" w:space="0" w:color="8B73FF"/>
              <w:bottom w:val="single" w:sz="4" w:space="0" w:color="8B73FF"/>
              <w:right w:val="single" w:sz="4" w:space="0" w:color="8B73FF"/>
            </w:tcBorders>
            <w:vAlign w:val="center"/>
          </w:tcPr>
          <w:p w14:paraId="717BF225" w14:textId="6BED7DCD" w:rsidR="007D67D4" w:rsidRPr="00BA2FD0" w:rsidRDefault="007D67D4" w:rsidP="007D67D4">
            <w:pPr>
              <w:jc w:val="center"/>
              <w:rPr>
                <w:noProof/>
              </w:rPr>
            </w:pPr>
            <w:r w:rsidRPr="00BA2FD0">
              <w:rPr>
                <w:rFonts w:ascii="Calibri" w:hAnsi="Calibri" w:cs="Calibri"/>
                <w:noProof/>
                <w:color w:val="000000"/>
                <w:sz w:val="16"/>
                <w:szCs w:val="16"/>
              </w:rPr>
              <w:t>74</w:t>
            </w:r>
          </w:p>
        </w:tc>
        <w:tc>
          <w:tcPr>
            <w:tcW w:w="786" w:type="dxa"/>
            <w:tcBorders>
              <w:top w:val="single" w:sz="4" w:space="0" w:color="8B73FF"/>
              <w:left w:val="single" w:sz="4" w:space="0" w:color="8B73FF"/>
              <w:bottom w:val="single" w:sz="4" w:space="0" w:color="8B73FF"/>
              <w:right w:val="single" w:sz="4" w:space="0" w:color="8B73FF"/>
            </w:tcBorders>
            <w:vAlign w:val="center"/>
          </w:tcPr>
          <w:p w14:paraId="3B0562FD" w14:textId="485E921E" w:rsidR="007D67D4" w:rsidRPr="00BA2FD0" w:rsidRDefault="007D67D4" w:rsidP="007D67D4">
            <w:pPr>
              <w:jc w:val="center"/>
              <w:rPr>
                <w:noProof/>
              </w:rPr>
            </w:pPr>
            <w:r w:rsidRPr="00BA2FD0">
              <w:rPr>
                <w:rFonts w:ascii="Calibri" w:hAnsi="Calibri" w:cs="Calibri"/>
                <w:noProof/>
                <w:color w:val="000000"/>
                <w:sz w:val="16"/>
                <w:szCs w:val="16"/>
              </w:rPr>
              <w:t>12.1%</w:t>
            </w:r>
          </w:p>
        </w:tc>
        <w:tc>
          <w:tcPr>
            <w:tcW w:w="870" w:type="dxa"/>
            <w:tcBorders>
              <w:top w:val="single" w:sz="4" w:space="0" w:color="8B73FF"/>
              <w:left w:val="single" w:sz="4" w:space="0" w:color="8B73FF"/>
              <w:bottom w:val="single" w:sz="4" w:space="0" w:color="8B73FF"/>
              <w:right w:val="single" w:sz="4" w:space="0" w:color="8B73FF"/>
            </w:tcBorders>
            <w:vAlign w:val="center"/>
          </w:tcPr>
          <w:p w14:paraId="58B34CF7" w14:textId="1320FA66" w:rsidR="007D67D4" w:rsidRPr="00BA2FD0" w:rsidRDefault="007D67D4" w:rsidP="007D67D4">
            <w:pPr>
              <w:jc w:val="center"/>
              <w:rPr>
                <w:rFonts w:ascii="Calibri" w:eastAsia="Times New Roman" w:hAnsi="Calibri" w:cs="Calibri"/>
                <w:noProof/>
                <w:color w:val="000000"/>
                <w:kern w:val="0"/>
                <w:sz w:val="18"/>
                <w:szCs w:val="18"/>
                <w:lang w:eastAsia="en-IE"/>
                <w14:ligatures w14:val="none"/>
              </w:rPr>
            </w:pPr>
            <w:r w:rsidRPr="00BA2FD0">
              <w:rPr>
                <w:rFonts w:ascii="Calibri" w:hAnsi="Calibri" w:cs="Calibri"/>
                <w:noProof/>
                <w:color w:val="000000"/>
                <w:sz w:val="16"/>
                <w:szCs w:val="16"/>
              </w:rPr>
              <w:t xml:space="preserve"> -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719C7D63" w14:textId="00E4B52B" w:rsidR="007D67D4" w:rsidRPr="00BA2FD0" w:rsidRDefault="007D67D4" w:rsidP="007D67D4">
            <w:pPr>
              <w:jc w:val="center"/>
              <w:rPr>
                <w:noProof/>
              </w:rPr>
            </w:pPr>
            <w:r w:rsidRPr="00BA2FD0">
              <w:rPr>
                <w:rFonts w:ascii="Calibri" w:hAnsi="Calibri" w:cs="Calibri"/>
                <w:noProof/>
                <w:color w:val="000000"/>
                <w:sz w:val="16"/>
                <w:szCs w:val="16"/>
              </w:rPr>
              <w:t>324</w:t>
            </w:r>
          </w:p>
        </w:tc>
        <w:tc>
          <w:tcPr>
            <w:tcW w:w="786" w:type="dxa"/>
            <w:tcBorders>
              <w:top w:val="single" w:sz="4" w:space="0" w:color="8B73FF"/>
              <w:left w:val="single" w:sz="4" w:space="0" w:color="8B73FF"/>
              <w:bottom w:val="single" w:sz="4" w:space="0" w:color="8B73FF"/>
              <w:right w:val="single" w:sz="4" w:space="0" w:color="8B73FF"/>
            </w:tcBorders>
            <w:vAlign w:val="center"/>
          </w:tcPr>
          <w:p w14:paraId="1B83411E" w14:textId="5D85C37B" w:rsidR="007D67D4" w:rsidRPr="00BA2FD0" w:rsidRDefault="007D67D4" w:rsidP="007D67D4">
            <w:pPr>
              <w:jc w:val="center"/>
              <w:rPr>
                <w:noProof/>
              </w:rPr>
            </w:pPr>
            <w:r w:rsidRPr="00BA2FD0">
              <w:rPr>
                <w:rFonts w:ascii="Calibri" w:hAnsi="Calibri" w:cs="Calibri"/>
                <w:noProof/>
                <w:color w:val="000000"/>
                <w:sz w:val="16"/>
                <w:szCs w:val="16"/>
              </w:rPr>
              <w:t>10.2%</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1565E302" w14:textId="4ABD14B7" w:rsidR="007D67D4" w:rsidRPr="00BA2FD0" w:rsidRDefault="007D67D4" w:rsidP="007D67D4">
            <w:pPr>
              <w:jc w:val="center"/>
              <w:rPr>
                <w:noProof/>
              </w:rPr>
            </w:pPr>
            <w:r w:rsidRPr="00BA2FD0">
              <w:rPr>
                <w:rFonts w:ascii="Calibri" w:hAnsi="Calibri" w:cs="Calibri"/>
                <w:noProof/>
                <w:color w:val="000000"/>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00C285AB" w14:textId="26E3EB9E" w:rsidR="007D67D4" w:rsidRPr="00BA2FD0" w:rsidRDefault="007D67D4" w:rsidP="007D67D4">
            <w:pPr>
              <w:jc w:val="center"/>
              <w:rPr>
                <w:noProof/>
              </w:rPr>
            </w:pPr>
            <w:r w:rsidRPr="00BA2FD0">
              <w:rPr>
                <w:rFonts w:ascii="Calibri" w:hAnsi="Calibri" w:cs="Calibri"/>
                <w:noProof/>
                <w:color w:val="000000"/>
                <w:sz w:val="16"/>
                <w:szCs w:val="16"/>
              </w:rPr>
              <w:t>500</w:t>
            </w:r>
          </w:p>
        </w:tc>
      </w:tr>
      <w:tr w:rsidR="007D67D4" w:rsidRPr="00BA2FD0" w14:paraId="0AC84F53"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7675D9B" w14:textId="01093B30"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At least basic digital skills *</w:t>
            </w:r>
          </w:p>
        </w:tc>
        <w:tc>
          <w:tcPr>
            <w:tcW w:w="953" w:type="dxa"/>
            <w:tcBorders>
              <w:top w:val="single" w:sz="4" w:space="0" w:color="8B73FF"/>
              <w:left w:val="single" w:sz="4" w:space="0" w:color="8B73FF"/>
              <w:bottom w:val="single" w:sz="4" w:space="0" w:color="8B73FF"/>
              <w:right w:val="single" w:sz="4" w:space="0" w:color="8B73FF"/>
            </w:tcBorders>
            <w:vAlign w:val="center"/>
          </w:tcPr>
          <w:p w14:paraId="737EB236" w14:textId="0ADC4C03" w:rsidR="007D67D4" w:rsidRPr="00BA2FD0" w:rsidRDefault="007D67D4" w:rsidP="007D67D4">
            <w:pPr>
              <w:jc w:val="center"/>
              <w:rPr>
                <w:noProof/>
              </w:rPr>
            </w:pPr>
            <w:r w:rsidRPr="00BA2FD0">
              <w:rPr>
                <w:rFonts w:ascii="Calibri" w:hAnsi="Calibri" w:cs="Calibri"/>
                <w:noProof/>
                <w:color w:val="000000"/>
                <w:sz w:val="16"/>
                <w:szCs w:val="16"/>
              </w:rPr>
              <w:t>52.2%</w:t>
            </w:r>
          </w:p>
        </w:tc>
        <w:tc>
          <w:tcPr>
            <w:tcW w:w="1026" w:type="dxa"/>
            <w:tcBorders>
              <w:top w:val="single" w:sz="4" w:space="0" w:color="8B73FF"/>
              <w:left w:val="single" w:sz="4" w:space="0" w:color="8B73FF"/>
              <w:bottom w:val="single" w:sz="4" w:space="0" w:color="8B73FF"/>
              <w:right w:val="single" w:sz="4" w:space="0" w:color="8B73FF"/>
            </w:tcBorders>
            <w:vAlign w:val="center"/>
          </w:tcPr>
          <w:p w14:paraId="5E87B694" w14:textId="42E5D7BC" w:rsidR="007D67D4" w:rsidRPr="00BA2FD0" w:rsidRDefault="007D67D4" w:rsidP="007D67D4">
            <w:pPr>
              <w:jc w:val="center"/>
              <w:rPr>
                <w:noProof/>
              </w:rPr>
            </w:pPr>
            <w:r w:rsidRPr="00BA2FD0">
              <w:rPr>
                <w:rFonts w:ascii="Calibri" w:hAnsi="Calibri" w:cs="Calibri"/>
                <w:noProof/>
                <w:color w:val="000000"/>
                <w:sz w:val="16"/>
                <w:szCs w:val="16"/>
              </w:rPr>
              <w:t>59.6%</w:t>
            </w:r>
          </w:p>
        </w:tc>
        <w:tc>
          <w:tcPr>
            <w:tcW w:w="786" w:type="dxa"/>
            <w:tcBorders>
              <w:top w:val="single" w:sz="4" w:space="0" w:color="8B73FF"/>
              <w:left w:val="single" w:sz="4" w:space="0" w:color="8B73FF"/>
              <w:bottom w:val="single" w:sz="4" w:space="0" w:color="8B73FF"/>
              <w:right w:val="single" w:sz="4" w:space="0" w:color="8B73FF"/>
            </w:tcBorders>
            <w:vAlign w:val="center"/>
          </w:tcPr>
          <w:p w14:paraId="17743A70" w14:textId="2E30B759" w:rsidR="007D67D4" w:rsidRPr="00BA2FD0" w:rsidRDefault="007D67D4" w:rsidP="007D67D4">
            <w:pPr>
              <w:jc w:val="center"/>
              <w:rPr>
                <w:noProof/>
              </w:rPr>
            </w:pPr>
            <w:r w:rsidRPr="00BA2FD0">
              <w:rPr>
                <w:rFonts w:ascii="Calibri" w:hAnsi="Calibri" w:cs="Calibri"/>
                <w:noProof/>
                <w:color w:val="000000"/>
                <w:sz w:val="16"/>
                <w:szCs w:val="16"/>
              </w:rPr>
              <w:t>6.8%</w:t>
            </w:r>
          </w:p>
        </w:tc>
        <w:tc>
          <w:tcPr>
            <w:tcW w:w="870" w:type="dxa"/>
            <w:tcBorders>
              <w:top w:val="single" w:sz="4" w:space="0" w:color="8B73FF"/>
              <w:left w:val="single" w:sz="4" w:space="0" w:color="8B73FF"/>
              <w:bottom w:val="single" w:sz="4" w:space="0" w:color="8B73FF"/>
              <w:right w:val="single" w:sz="4" w:space="0" w:color="8B73FF"/>
            </w:tcBorders>
            <w:vAlign w:val="center"/>
          </w:tcPr>
          <w:p w14:paraId="60F29907" w14:textId="16D019AC" w:rsidR="007D67D4" w:rsidRPr="00BD4CDF" w:rsidRDefault="007D67D4" w:rsidP="007D67D4">
            <w:pPr>
              <w:jc w:val="center"/>
              <w:rPr>
                <w:rFonts w:ascii="Calibri" w:eastAsia="Times New Roman" w:hAnsi="Calibri" w:cs="Calibri"/>
                <w:noProof/>
                <w:color w:val="000000"/>
                <w:kern w:val="0"/>
                <w:sz w:val="18"/>
                <w:szCs w:val="18"/>
                <w:lang w:eastAsia="en-IE"/>
                <w14:ligatures w14:val="none"/>
              </w:rPr>
            </w:pPr>
            <w:r w:rsidRPr="00BD4CDF">
              <w:rPr>
                <w:rFonts w:ascii="Calibri" w:hAnsi="Calibri" w:cs="Calibri"/>
                <w:noProof/>
                <w:color w:val="000000"/>
                <w:sz w:val="16"/>
                <w:szCs w:val="16"/>
              </w:rPr>
              <w:t xml:space="preserve"> 60.0%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55E5802D" w14:textId="6502369C" w:rsidR="007D67D4" w:rsidRPr="00BA2FD0" w:rsidRDefault="007D67D4" w:rsidP="007D67D4">
            <w:pPr>
              <w:jc w:val="center"/>
              <w:rPr>
                <w:noProof/>
              </w:rPr>
            </w:pPr>
            <w:r w:rsidRPr="00BA2FD0">
              <w:rPr>
                <w:rFonts w:ascii="Calibri" w:hAnsi="Calibri" w:cs="Calibri"/>
                <w:noProof/>
                <w:color w:val="000000"/>
                <w:sz w:val="16"/>
                <w:szCs w:val="16"/>
              </w:rPr>
              <w:t>60.4%</w:t>
            </w:r>
          </w:p>
        </w:tc>
        <w:tc>
          <w:tcPr>
            <w:tcW w:w="786" w:type="dxa"/>
            <w:tcBorders>
              <w:top w:val="single" w:sz="4" w:space="0" w:color="8B73FF"/>
              <w:left w:val="single" w:sz="4" w:space="0" w:color="8B73FF"/>
              <w:bottom w:val="single" w:sz="4" w:space="0" w:color="8B73FF"/>
              <w:right w:val="single" w:sz="4" w:space="0" w:color="8B73FF"/>
            </w:tcBorders>
            <w:vAlign w:val="center"/>
          </w:tcPr>
          <w:p w14:paraId="607327FF" w14:textId="14EFAF33" w:rsidR="007D67D4" w:rsidRPr="00BA2FD0" w:rsidRDefault="007D67D4" w:rsidP="007D67D4">
            <w:pPr>
              <w:jc w:val="center"/>
              <w:rPr>
                <w:noProof/>
              </w:rPr>
            </w:pPr>
            <w:r w:rsidRPr="00BA2FD0">
              <w:rPr>
                <w:rFonts w:ascii="Calibri" w:hAnsi="Calibri" w:cs="Calibri"/>
                <w:noProof/>
                <w:color w:val="000000"/>
                <w:sz w:val="16"/>
                <w:szCs w:val="16"/>
              </w:rPr>
              <w:t>4.3%</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3CD23FD2" w14:textId="6FC9CA28" w:rsidR="007D67D4" w:rsidRPr="00BA2FD0" w:rsidRDefault="007D67D4" w:rsidP="007D67D4">
            <w:pPr>
              <w:jc w:val="center"/>
              <w:rPr>
                <w:noProof/>
              </w:rPr>
            </w:pPr>
            <w:r w:rsidRPr="00BA2FD0">
              <w:rPr>
                <w:rFonts w:ascii="Calibri" w:hAnsi="Calibri" w:cs="Calibri"/>
                <w:noProof/>
                <w:color w:val="000000"/>
                <w:sz w:val="16"/>
                <w:szCs w:val="16"/>
              </w:rPr>
              <w:t>80.0%</w:t>
            </w:r>
          </w:p>
        </w:tc>
        <w:tc>
          <w:tcPr>
            <w:tcW w:w="696" w:type="dxa"/>
            <w:tcBorders>
              <w:top w:val="single" w:sz="4" w:space="0" w:color="8B73FF"/>
              <w:left w:val="single" w:sz="4" w:space="0" w:color="8B73FF"/>
              <w:bottom w:val="single" w:sz="4" w:space="0" w:color="8B73FF"/>
              <w:right w:val="single" w:sz="4" w:space="0" w:color="8B73FF"/>
            </w:tcBorders>
            <w:vAlign w:val="center"/>
          </w:tcPr>
          <w:p w14:paraId="68E7417D" w14:textId="36AE50FB" w:rsidR="007D67D4" w:rsidRPr="00BA2FD0" w:rsidRDefault="007D67D4" w:rsidP="007D67D4">
            <w:pPr>
              <w:jc w:val="center"/>
              <w:rPr>
                <w:noProof/>
              </w:rPr>
            </w:pPr>
            <w:r w:rsidRPr="00BA2FD0">
              <w:rPr>
                <w:rFonts w:ascii="Calibri" w:hAnsi="Calibri" w:cs="Calibri"/>
                <w:noProof/>
                <w:color w:val="000000"/>
                <w:sz w:val="16"/>
                <w:szCs w:val="16"/>
              </w:rPr>
              <w:t>80%</w:t>
            </w:r>
          </w:p>
        </w:tc>
      </w:tr>
      <w:tr w:rsidR="007D67D4" w:rsidRPr="00BA2FD0" w14:paraId="5F2766D0"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197E0BE" w14:textId="48B4F177"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ICT specialists</w:t>
            </w:r>
          </w:p>
        </w:tc>
        <w:tc>
          <w:tcPr>
            <w:tcW w:w="953" w:type="dxa"/>
            <w:tcBorders>
              <w:top w:val="single" w:sz="4" w:space="0" w:color="8B73FF"/>
              <w:left w:val="single" w:sz="4" w:space="0" w:color="8B73FF"/>
              <w:bottom w:val="single" w:sz="4" w:space="0" w:color="8B73FF"/>
              <w:right w:val="single" w:sz="4" w:space="0" w:color="8B73FF"/>
            </w:tcBorders>
            <w:vAlign w:val="center"/>
          </w:tcPr>
          <w:p w14:paraId="7A95BEB3" w14:textId="7EE827CD" w:rsidR="007D67D4" w:rsidRPr="00BA2FD0" w:rsidRDefault="007D67D4" w:rsidP="007D67D4">
            <w:pPr>
              <w:jc w:val="center"/>
              <w:rPr>
                <w:noProof/>
              </w:rPr>
            </w:pPr>
            <w:r w:rsidRPr="00BA2FD0">
              <w:rPr>
                <w:rFonts w:ascii="Calibri" w:hAnsi="Calibri" w:cs="Calibri"/>
                <w:noProof/>
                <w:color w:val="000000"/>
                <w:sz w:val="16"/>
                <w:szCs w:val="16"/>
              </w:rPr>
              <w:t>5.</w:t>
            </w:r>
            <w:r w:rsidR="00A13536">
              <w:rPr>
                <w:rFonts w:ascii="Calibri" w:hAnsi="Calibri" w:cs="Calibri"/>
                <w:noProof/>
                <w:color w:val="000000"/>
                <w:sz w:val="16"/>
                <w:szCs w:val="16"/>
              </w:rPr>
              <w:t>1</w:t>
            </w:r>
            <w:r w:rsidRPr="00BA2FD0">
              <w:rPr>
                <w:rFonts w:ascii="Calibri" w:hAnsi="Calibri" w:cs="Calibri"/>
                <w:noProof/>
                <w:color w:val="000000"/>
                <w:sz w:val="16"/>
                <w:szCs w:val="16"/>
              </w:rPr>
              <w:t>%</w:t>
            </w:r>
          </w:p>
        </w:tc>
        <w:tc>
          <w:tcPr>
            <w:tcW w:w="1026" w:type="dxa"/>
            <w:tcBorders>
              <w:top w:val="single" w:sz="4" w:space="0" w:color="8B73FF"/>
              <w:left w:val="single" w:sz="4" w:space="0" w:color="8B73FF"/>
              <w:bottom w:val="single" w:sz="4" w:space="0" w:color="8B73FF"/>
              <w:right w:val="single" w:sz="4" w:space="0" w:color="8B73FF"/>
            </w:tcBorders>
            <w:vAlign w:val="center"/>
          </w:tcPr>
          <w:p w14:paraId="5DC1C586" w14:textId="1972D549" w:rsidR="007D67D4" w:rsidRPr="00BA2FD0" w:rsidRDefault="00A13536" w:rsidP="007D67D4">
            <w:pPr>
              <w:jc w:val="center"/>
              <w:rPr>
                <w:noProof/>
              </w:rPr>
            </w:pPr>
            <w:r>
              <w:rPr>
                <w:rFonts w:ascii="Calibri" w:hAnsi="Calibri" w:cs="Calibri"/>
                <w:noProof/>
                <w:color w:val="000000"/>
                <w:sz w:val="16"/>
                <w:szCs w:val="16"/>
              </w:rPr>
              <w:t>5.5%</w:t>
            </w:r>
          </w:p>
        </w:tc>
        <w:tc>
          <w:tcPr>
            <w:tcW w:w="786" w:type="dxa"/>
            <w:tcBorders>
              <w:top w:val="single" w:sz="4" w:space="0" w:color="8B73FF"/>
              <w:left w:val="single" w:sz="4" w:space="0" w:color="8B73FF"/>
              <w:bottom w:val="single" w:sz="4" w:space="0" w:color="8B73FF"/>
              <w:right w:val="single" w:sz="4" w:space="0" w:color="8B73FF"/>
            </w:tcBorders>
            <w:vAlign w:val="center"/>
          </w:tcPr>
          <w:p w14:paraId="6DC3801E" w14:textId="22909A5F" w:rsidR="007D67D4" w:rsidRPr="00BA2FD0" w:rsidRDefault="00A13536" w:rsidP="007D67D4">
            <w:pPr>
              <w:jc w:val="center"/>
              <w:rPr>
                <w:noProof/>
              </w:rPr>
            </w:pPr>
            <w:r>
              <w:rPr>
                <w:rFonts w:ascii="Calibri" w:hAnsi="Calibri" w:cs="Calibri"/>
                <w:noProof/>
                <w:color w:val="000000"/>
                <w:sz w:val="16"/>
                <w:szCs w:val="16"/>
              </w:rPr>
              <w:t>7.8%</w:t>
            </w:r>
          </w:p>
        </w:tc>
        <w:tc>
          <w:tcPr>
            <w:tcW w:w="870" w:type="dxa"/>
            <w:tcBorders>
              <w:top w:val="single" w:sz="4" w:space="0" w:color="8B73FF"/>
              <w:left w:val="single" w:sz="4" w:space="0" w:color="8B73FF"/>
              <w:bottom w:val="single" w:sz="4" w:space="0" w:color="8B73FF"/>
              <w:right w:val="single" w:sz="4" w:space="0" w:color="8B73FF"/>
            </w:tcBorders>
            <w:vAlign w:val="center"/>
          </w:tcPr>
          <w:p w14:paraId="0016E1F5" w14:textId="40DB3F9F" w:rsidR="007D67D4" w:rsidRPr="00BD4CDF" w:rsidRDefault="007D67D4" w:rsidP="007D67D4">
            <w:pPr>
              <w:jc w:val="center"/>
              <w:rPr>
                <w:rFonts w:ascii="Calibri" w:eastAsia="Times New Roman" w:hAnsi="Calibri" w:cs="Calibri"/>
                <w:noProof/>
                <w:color w:val="000000"/>
                <w:kern w:val="0"/>
                <w:sz w:val="18"/>
                <w:szCs w:val="18"/>
                <w:lang w:eastAsia="en-IE"/>
                <w14:ligatures w14:val="none"/>
              </w:rPr>
            </w:pPr>
            <w:r w:rsidRPr="00BD4CDF">
              <w:rPr>
                <w:rFonts w:ascii="Calibri" w:hAnsi="Calibri" w:cs="Calibri"/>
                <w:noProof/>
                <w:color w:val="000000"/>
                <w:sz w:val="16"/>
                <w:szCs w:val="16"/>
              </w:rPr>
              <w:t xml:space="preserve"> 5.0%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08E72C94" w14:textId="3544C4AD" w:rsidR="007D67D4" w:rsidRPr="00BA2FD0" w:rsidRDefault="00A13536" w:rsidP="007D67D4">
            <w:pPr>
              <w:jc w:val="center"/>
              <w:rPr>
                <w:noProof/>
              </w:rPr>
            </w:pPr>
            <w:r>
              <w:rPr>
                <w:rFonts w:ascii="Calibri" w:hAnsi="Calibri" w:cs="Calibri"/>
                <w:noProof/>
                <w:color w:val="000000"/>
                <w:sz w:val="16"/>
                <w:szCs w:val="16"/>
              </w:rPr>
              <w:t>5.0%</w:t>
            </w:r>
          </w:p>
        </w:tc>
        <w:tc>
          <w:tcPr>
            <w:tcW w:w="786" w:type="dxa"/>
            <w:tcBorders>
              <w:top w:val="single" w:sz="4" w:space="0" w:color="8B73FF"/>
              <w:left w:val="single" w:sz="4" w:space="0" w:color="8B73FF"/>
              <w:bottom w:val="single" w:sz="4" w:space="0" w:color="8B73FF"/>
              <w:right w:val="single" w:sz="4" w:space="0" w:color="8B73FF"/>
            </w:tcBorders>
            <w:vAlign w:val="center"/>
          </w:tcPr>
          <w:p w14:paraId="27A5E291" w14:textId="0CD7692C" w:rsidR="007D67D4" w:rsidRPr="00BA2FD0" w:rsidRDefault="00A13536" w:rsidP="007D67D4">
            <w:pPr>
              <w:jc w:val="center"/>
              <w:rPr>
                <w:noProof/>
              </w:rPr>
            </w:pPr>
            <w:r>
              <w:rPr>
                <w:rFonts w:ascii="Calibri" w:hAnsi="Calibri" w:cs="Calibri"/>
                <w:noProof/>
                <w:color w:val="000000"/>
                <w:sz w:val="16"/>
                <w:szCs w:val="16"/>
              </w:rPr>
              <w:t>2.0%</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21F189AC" w14:textId="46672852" w:rsidR="007D67D4" w:rsidRPr="00BA2FD0" w:rsidRDefault="007D67D4" w:rsidP="007D67D4">
            <w:pPr>
              <w:jc w:val="center"/>
              <w:rPr>
                <w:noProof/>
              </w:rPr>
            </w:pPr>
            <w:r w:rsidRPr="00BA2FD0">
              <w:rPr>
                <w:rFonts w:ascii="Calibri" w:hAnsi="Calibri" w:cs="Calibri"/>
                <w:noProof/>
                <w:color w:val="000000"/>
                <w:sz w:val="16"/>
                <w:szCs w:val="16"/>
              </w:rPr>
              <w:t>5.3%</w:t>
            </w:r>
          </w:p>
        </w:tc>
        <w:tc>
          <w:tcPr>
            <w:tcW w:w="696" w:type="dxa"/>
            <w:tcBorders>
              <w:top w:val="single" w:sz="4" w:space="0" w:color="8B73FF"/>
              <w:left w:val="single" w:sz="4" w:space="0" w:color="8B73FF"/>
              <w:bottom w:val="single" w:sz="4" w:space="0" w:color="8B73FF"/>
              <w:right w:val="single" w:sz="4" w:space="0" w:color="8B73FF"/>
            </w:tcBorders>
            <w:vAlign w:val="center"/>
          </w:tcPr>
          <w:p w14:paraId="4A3B4734" w14:textId="73950CF6" w:rsidR="007D67D4" w:rsidRPr="00BA2FD0" w:rsidRDefault="007D67D4" w:rsidP="007D67D4">
            <w:pPr>
              <w:jc w:val="center"/>
              <w:rPr>
                <w:noProof/>
              </w:rPr>
            </w:pPr>
            <w:r w:rsidRPr="00BA2FD0">
              <w:rPr>
                <w:rFonts w:ascii="Calibri" w:hAnsi="Calibri" w:cs="Calibri"/>
                <w:noProof/>
                <w:color w:val="000000"/>
                <w:sz w:val="16"/>
                <w:szCs w:val="16"/>
              </w:rPr>
              <w:t>~10%</w:t>
            </w:r>
          </w:p>
        </w:tc>
      </w:tr>
      <w:tr w:rsidR="007D67D4" w:rsidRPr="00BA2FD0" w14:paraId="24A9172D"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5A01A00" w14:textId="216EE219"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e-ID scheme notification</w:t>
            </w:r>
          </w:p>
        </w:tc>
        <w:tc>
          <w:tcPr>
            <w:tcW w:w="953" w:type="dxa"/>
            <w:tcBorders>
              <w:top w:val="single" w:sz="4" w:space="0" w:color="8B73FF"/>
              <w:left w:val="single" w:sz="4" w:space="0" w:color="8B73FF"/>
              <w:bottom w:val="single" w:sz="4" w:space="0" w:color="8B73FF"/>
              <w:right w:val="single" w:sz="4" w:space="0" w:color="8B73FF"/>
            </w:tcBorders>
            <w:vAlign w:val="center"/>
          </w:tcPr>
          <w:p w14:paraId="6A121CB5" w14:textId="1E7D9E44" w:rsidR="007D67D4" w:rsidRPr="00BA2FD0" w:rsidRDefault="007D67D4" w:rsidP="007D67D4">
            <w:pPr>
              <w:jc w:val="center"/>
              <w:rPr>
                <w:noProof/>
              </w:rPr>
            </w:pPr>
            <w:r w:rsidRPr="00BA2FD0">
              <w:rPr>
                <w:rFonts w:ascii="Calibri" w:hAnsi="Calibri" w:cs="Calibri"/>
                <w:noProof/>
                <w:color w:val="000000"/>
                <w:sz w:val="16"/>
                <w:szCs w:val="16"/>
              </w:rPr>
              <w:t> </w:t>
            </w:r>
          </w:p>
        </w:tc>
        <w:tc>
          <w:tcPr>
            <w:tcW w:w="1026" w:type="dxa"/>
            <w:tcBorders>
              <w:top w:val="single" w:sz="4" w:space="0" w:color="8B73FF"/>
              <w:left w:val="single" w:sz="4" w:space="0" w:color="8B73FF"/>
              <w:bottom w:val="single" w:sz="4" w:space="0" w:color="8B73FF"/>
              <w:right w:val="single" w:sz="4" w:space="0" w:color="8B73FF"/>
            </w:tcBorders>
            <w:vAlign w:val="center"/>
          </w:tcPr>
          <w:p w14:paraId="53E43A1F" w14:textId="68C90C11" w:rsidR="007D67D4" w:rsidRPr="00BA2FD0" w:rsidRDefault="007D67D4" w:rsidP="007D67D4">
            <w:pPr>
              <w:jc w:val="center"/>
              <w:rPr>
                <w:noProof/>
              </w:rPr>
            </w:pPr>
            <w:r w:rsidRPr="00BA2FD0">
              <w:rPr>
                <w:rFonts w:ascii="Calibri" w:hAnsi="Calibri" w:cs="Calibri"/>
                <w:noProof/>
                <w:color w:val="000000"/>
                <w:sz w:val="16"/>
                <w:szCs w:val="16"/>
              </w:rPr>
              <w:t>Yes</w:t>
            </w:r>
          </w:p>
        </w:tc>
        <w:tc>
          <w:tcPr>
            <w:tcW w:w="786" w:type="dxa"/>
            <w:tcBorders>
              <w:top w:val="single" w:sz="4" w:space="0" w:color="8B73FF"/>
              <w:left w:val="single" w:sz="4" w:space="0" w:color="8B73FF"/>
              <w:bottom w:val="single" w:sz="4" w:space="0" w:color="8B73FF"/>
              <w:right w:val="single" w:sz="4" w:space="0" w:color="8B73FF"/>
            </w:tcBorders>
            <w:vAlign w:val="center"/>
          </w:tcPr>
          <w:p w14:paraId="7596A674" w14:textId="240A6D4E" w:rsidR="007D67D4" w:rsidRPr="00BA2FD0" w:rsidRDefault="007D67D4" w:rsidP="007D67D4">
            <w:pPr>
              <w:jc w:val="center"/>
              <w:rPr>
                <w:noProof/>
              </w:rPr>
            </w:pPr>
            <w:r w:rsidRPr="00BA2FD0">
              <w:rPr>
                <w:rFonts w:ascii="Calibri" w:hAnsi="Calibri" w:cs="Calibri"/>
                <w:noProof/>
                <w:color w:val="000000"/>
                <w:sz w:val="16"/>
                <w:szCs w:val="16"/>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2F7C9F43" w14:textId="6702FF76" w:rsidR="007D67D4" w:rsidRPr="00BD4CDF" w:rsidRDefault="007D67D4" w:rsidP="007D67D4">
            <w:pPr>
              <w:jc w:val="center"/>
              <w:rPr>
                <w:noProof/>
              </w:rPr>
            </w:pPr>
            <w:r w:rsidRPr="00BD4CDF">
              <w:rPr>
                <w:rFonts w:ascii="Calibri" w:hAnsi="Calibri" w:cs="Calibri"/>
                <w:noProof/>
                <w:color w:val="000000"/>
                <w:sz w:val="16"/>
                <w:szCs w:val="16"/>
              </w:rPr>
              <w:t>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5AF68F33" w14:textId="57B8DD28" w:rsidR="007D67D4" w:rsidRPr="00BA2FD0" w:rsidRDefault="007D67D4" w:rsidP="007D67D4">
            <w:pPr>
              <w:jc w:val="center"/>
              <w:rPr>
                <w:noProof/>
              </w:rPr>
            </w:pPr>
            <w:r w:rsidRPr="00BA2FD0">
              <w:rPr>
                <w:rFonts w:ascii="Calibri" w:hAnsi="Calibri" w:cs="Calibri"/>
                <w:noProof/>
                <w:color w:val="000000"/>
                <w:sz w:val="16"/>
                <w:szCs w:val="16"/>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3FE08AC4" w14:textId="7B3B0C37" w:rsidR="007D67D4" w:rsidRPr="00BA2FD0" w:rsidRDefault="007D67D4" w:rsidP="007D67D4">
            <w:pPr>
              <w:jc w:val="center"/>
              <w:rPr>
                <w:noProof/>
              </w:rPr>
            </w:pPr>
            <w:r w:rsidRPr="00BA2FD0">
              <w:rPr>
                <w:rFonts w:ascii="Calibri" w:hAnsi="Calibri" w:cs="Calibri"/>
                <w:noProof/>
                <w:color w:val="000000"/>
                <w:sz w:val="16"/>
                <w:szCs w:val="16"/>
              </w:rPr>
              <w:t> </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243868FB" w14:textId="655798E8" w:rsidR="007D67D4" w:rsidRPr="00BA2FD0" w:rsidRDefault="007D67D4" w:rsidP="007D67D4">
            <w:pPr>
              <w:jc w:val="center"/>
              <w:rPr>
                <w:noProof/>
              </w:rPr>
            </w:pPr>
            <w:r w:rsidRPr="00BA2FD0">
              <w:rPr>
                <w:rFonts w:ascii="Calibri" w:hAnsi="Calibri" w:cs="Calibri"/>
                <w:noProof/>
                <w:color w:val="000000"/>
                <w:sz w:val="16"/>
                <w:szCs w:val="16"/>
              </w:rPr>
              <w:t> </w:t>
            </w:r>
          </w:p>
        </w:tc>
        <w:tc>
          <w:tcPr>
            <w:tcW w:w="696" w:type="dxa"/>
            <w:tcBorders>
              <w:top w:val="single" w:sz="4" w:space="0" w:color="8B73FF"/>
              <w:left w:val="single" w:sz="4" w:space="0" w:color="8B73FF"/>
              <w:bottom w:val="single" w:sz="4" w:space="0" w:color="8B73FF"/>
              <w:right w:val="single" w:sz="4" w:space="0" w:color="8B73FF"/>
            </w:tcBorders>
            <w:vAlign w:val="center"/>
          </w:tcPr>
          <w:p w14:paraId="23202E9E" w14:textId="34F7F098" w:rsidR="007D67D4" w:rsidRPr="00BA2FD0" w:rsidRDefault="007D67D4" w:rsidP="007D67D4">
            <w:pPr>
              <w:jc w:val="center"/>
              <w:rPr>
                <w:noProof/>
              </w:rPr>
            </w:pPr>
            <w:r w:rsidRPr="00BA2FD0">
              <w:rPr>
                <w:rFonts w:ascii="Calibri" w:hAnsi="Calibri" w:cs="Calibri"/>
                <w:noProof/>
                <w:color w:val="000000"/>
                <w:sz w:val="16"/>
                <w:szCs w:val="16"/>
              </w:rPr>
              <w:t> </w:t>
            </w:r>
          </w:p>
        </w:tc>
      </w:tr>
      <w:tr w:rsidR="007D67D4" w:rsidRPr="00BA2FD0" w14:paraId="22503368" w14:textId="77777777" w:rsidTr="007D67D4">
        <w:trPr>
          <w:gridAfter w:val="1"/>
          <w:wAfter w:w="10" w:type="dxa"/>
          <w:cantSplit/>
          <w:trHeight w:hRule="exact" w:val="28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5EAE089" w14:textId="72A28B0D"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Digital public services for citizens</w:t>
            </w:r>
          </w:p>
        </w:tc>
        <w:tc>
          <w:tcPr>
            <w:tcW w:w="953" w:type="dxa"/>
            <w:tcBorders>
              <w:top w:val="single" w:sz="4" w:space="0" w:color="8B73FF"/>
              <w:left w:val="single" w:sz="4" w:space="0" w:color="8B73FF"/>
              <w:bottom w:val="single" w:sz="4" w:space="0" w:color="8B73FF"/>
              <w:right w:val="single" w:sz="4" w:space="0" w:color="8B73FF"/>
            </w:tcBorders>
            <w:vAlign w:val="center"/>
          </w:tcPr>
          <w:p w14:paraId="1EB48A50" w14:textId="5D3BB4B1" w:rsidR="007D67D4" w:rsidRPr="00BA2FD0" w:rsidRDefault="007D67D4" w:rsidP="007D67D4">
            <w:pPr>
              <w:jc w:val="center"/>
              <w:rPr>
                <w:noProof/>
              </w:rPr>
            </w:pPr>
            <w:r w:rsidRPr="00BA2FD0">
              <w:rPr>
                <w:rFonts w:ascii="Calibri" w:hAnsi="Calibri" w:cs="Calibri"/>
                <w:noProof/>
                <w:color w:val="000000"/>
                <w:sz w:val="16"/>
                <w:szCs w:val="16"/>
              </w:rPr>
              <w:t>78.9</w:t>
            </w:r>
          </w:p>
        </w:tc>
        <w:tc>
          <w:tcPr>
            <w:tcW w:w="1026" w:type="dxa"/>
            <w:tcBorders>
              <w:top w:val="single" w:sz="4" w:space="0" w:color="8B73FF"/>
              <w:left w:val="single" w:sz="4" w:space="0" w:color="8B73FF"/>
              <w:bottom w:val="single" w:sz="4" w:space="0" w:color="8B73FF"/>
              <w:right w:val="single" w:sz="4" w:space="0" w:color="8B73FF"/>
            </w:tcBorders>
            <w:vAlign w:val="center"/>
          </w:tcPr>
          <w:p w14:paraId="0F2AEECA" w14:textId="645BCB23" w:rsidR="007D67D4" w:rsidRPr="00BA2FD0" w:rsidRDefault="007D67D4" w:rsidP="007D67D4">
            <w:pPr>
              <w:jc w:val="center"/>
              <w:rPr>
                <w:noProof/>
              </w:rPr>
            </w:pPr>
            <w:r w:rsidRPr="00BA2FD0">
              <w:rPr>
                <w:rFonts w:ascii="Calibri" w:hAnsi="Calibri" w:cs="Calibri"/>
                <w:noProof/>
                <w:color w:val="000000"/>
                <w:sz w:val="16"/>
                <w:szCs w:val="16"/>
              </w:rPr>
              <w:t>78.1</w:t>
            </w:r>
          </w:p>
        </w:tc>
        <w:tc>
          <w:tcPr>
            <w:tcW w:w="786" w:type="dxa"/>
            <w:tcBorders>
              <w:top w:val="single" w:sz="4" w:space="0" w:color="8B73FF"/>
              <w:left w:val="single" w:sz="4" w:space="0" w:color="8B73FF"/>
              <w:bottom w:val="single" w:sz="4" w:space="0" w:color="8B73FF"/>
              <w:right w:val="single" w:sz="4" w:space="0" w:color="8B73FF"/>
            </w:tcBorders>
            <w:vAlign w:val="center"/>
          </w:tcPr>
          <w:p w14:paraId="7D17790C" w14:textId="27FF3FB2" w:rsidR="007D67D4" w:rsidRPr="00BA2FD0" w:rsidRDefault="007D67D4" w:rsidP="007D67D4">
            <w:pPr>
              <w:jc w:val="center"/>
              <w:rPr>
                <w:noProof/>
              </w:rPr>
            </w:pPr>
            <w:r w:rsidRPr="00BA2FD0">
              <w:rPr>
                <w:rFonts w:ascii="Calibri" w:hAnsi="Calibri" w:cs="Calibri"/>
                <w:noProof/>
                <w:color w:val="000000"/>
                <w:sz w:val="16"/>
                <w:szCs w:val="16"/>
              </w:rPr>
              <w:t>-1.0%</w:t>
            </w:r>
          </w:p>
        </w:tc>
        <w:tc>
          <w:tcPr>
            <w:tcW w:w="870" w:type="dxa"/>
            <w:tcBorders>
              <w:top w:val="single" w:sz="4" w:space="0" w:color="8B73FF"/>
              <w:left w:val="single" w:sz="4" w:space="0" w:color="8B73FF"/>
              <w:bottom w:val="single" w:sz="4" w:space="0" w:color="8B73FF"/>
              <w:right w:val="single" w:sz="4" w:space="0" w:color="8B73FF"/>
            </w:tcBorders>
            <w:vAlign w:val="center"/>
          </w:tcPr>
          <w:p w14:paraId="088BAE02" w14:textId="2FC4319D" w:rsidR="007D67D4" w:rsidRPr="00BD4CDF" w:rsidRDefault="007D67D4" w:rsidP="007D67D4">
            <w:pPr>
              <w:jc w:val="center"/>
              <w:rPr>
                <w:rFonts w:ascii="Calibri" w:eastAsia="Times New Roman" w:hAnsi="Calibri" w:cs="Calibri"/>
                <w:noProof/>
                <w:color w:val="000000"/>
                <w:kern w:val="0"/>
                <w:sz w:val="18"/>
                <w:szCs w:val="18"/>
                <w:lang w:eastAsia="en-IE"/>
                <w14:ligatures w14:val="none"/>
              </w:rPr>
            </w:pPr>
            <w:r w:rsidRPr="00BD4CDF">
              <w:rPr>
                <w:rFonts w:ascii="Calibri" w:hAnsi="Calibri" w:cs="Calibri"/>
                <w:noProof/>
                <w:color w:val="000000"/>
                <w:sz w:val="16"/>
                <w:szCs w:val="16"/>
              </w:rPr>
              <w:t xml:space="preserve"> 80.0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719F44E3" w14:textId="46135997" w:rsidR="007D67D4" w:rsidRPr="00BA2FD0" w:rsidRDefault="007D67D4" w:rsidP="007D67D4">
            <w:pPr>
              <w:jc w:val="center"/>
              <w:rPr>
                <w:noProof/>
              </w:rPr>
            </w:pPr>
            <w:r w:rsidRPr="00BA2FD0">
              <w:rPr>
                <w:rFonts w:ascii="Calibri" w:hAnsi="Calibri" w:cs="Calibri"/>
                <w:noProof/>
                <w:color w:val="000000"/>
                <w:sz w:val="16"/>
                <w:szCs w:val="16"/>
              </w:rPr>
              <w:t>84.6</w:t>
            </w:r>
          </w:p>
        </w:tc>
        <w:tc>
          <w:tcPr>
            <w:tcW w:w="786" w:type="dxa"/>
            <w:tcBorders>
              <w:top w:val="single" w:sz="4" w:space="0" w:color="8B73FF"/>
              <w:left w:val="single" w:sz="4" w:space="0" w:color="8B73FF"/>
              <w:bottom w:val="single" w:sz="4" w:space="0" w:color="8B73FF"/>
              <w:right w:val="single" w:sz="4" w:space="0" w:color="8B73FF"/>
            </w:tcBorders>
            <w:vAlign w:val="center"/>
          </w:tcPr>
          <w:p w14:paraId="0622A138" w14:textId="6FBF14D3" w:rsidR="007D67D4" w:rsidRPr="00BA2FD0" w:rsidRDefault="007D67D4" w:rsidP="007D67D4">
            <w:pPr>
              <w:jc w:val="center"/>
              <w:rPr>
                <w:noProof/>
              </w:rPr>
            </w:pPr>
            <w:r w:rsidRPr="00BA2FD0">
              <w:rPr>
                <w:rFonts w:ascii="Calibri" w:hAnsi="Calibri" w:cs="Calibri"/>
                <w:noProof/>
                <w:color w:val="000000"/>
                <w:sz w:val="16"/>
                <w:szCs w:val="16"/>
              </w:rPr>
              <w:t>2.8%</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798F926B" w14:textId="5400C48C" w:rsidR="007D67D4" w:rsidRPr="00BA2FD0" w:rsidRDefault="007D67D4" w:rsidP="007D67D4">
            <w:pPr>
              <w:jc w:val="center"/>
              <w:rPr>
                <w:noProof/>
              </w:rPr>
            </w:pPr>
            <w:r w:rsidRPr="00BA2FD0">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13F1121A" w14:textId="3E48A06A" w:rsidR="007D67D4" w:rsidRPr="00BA2FD0" w:rsidRDefault="007D67D4" w:rsidP="007D67D4">
            <w:pPr>
              <w:jc w:val="center"/>
              <w:rPr>
                <w:noProof/>
              </w:rPr>
            </w:pPr>
            <w:r w:rsidRPr="00BA2FD0">
              <w:rPr>
                <w:rFonts w:ascii="Calibri" w:hAnsi="Calibri" w:cs="Calibri"/>
                <w:noProof/>
                <w:color w:val="000000"/>
                <w:sz w:val="16"/>
                <w:szCs w:val="16"/>
              </w:rPr>
              <w:t>100</w:t>
            </w:r>
          </w:p>
        </w:tc>
      </w:tr>
      <w:tr w:rsidR="007D67D4" w:rsidRPr="00BA2FD0" w14:paraId="6BF7CBE8" w14:textId="77777777" w:rsidTr="007D67D4">
        <w:trPr>
          <w:gridAfter w:val="1"/>
          <w:wAfter w:w="10" w:type="dxa"/>
          <w:cantSplit/>
          <w:trHeight w:hRule="exact" w:val="404"/>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9D0ECF4" w14:textId="1C59025D"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Digital public services for businesses</w:t>
            </w:r>
          </w:p>
        </w:tc>
        <w:tc>
          <w:tcPr>
            <w:tcW w:w="953" w:type="dxa"/>
            <w:tcBorders>
              <w:top w:val="single" w:sz="4" w:space="0" w:color="8B73FF"/>
              <w:left w:val="single" w:sz="4" w:space="0" w:color="8B73FF"/>
              <w:bottom w:val="single" w:sz="4" w:space="0" w:color="8B73FF"/>
              <w:right w:val="single" w:sz="4" w:space="0" w:color="8B73FF"/>
            </w:tcBorders>
            <w:vAlign w:val="center"/>
          </w:tcPr>
          <w:p w14:paraId="5F1F341D" w14:textId="5DD161D5" w:rsidR="007D67D4" w:rsidRPr="00BA2FD0" w:rsidRDefault="007D67D4" w:rsidP="007D67D4">
            <w:pPr>
              <w:jc w:val="center"/>
              <w:rPr>
                <w:noProof/>
              </w:rPr>
            </w:pPr>
            <w:r w:rsidRPr="00BA2FD0">
              <w:rPr>
                <w:rFonts w:ascii="Calibri" w:hAnsi="Calibri" w:cs="Calibri"/>
                <w:noProof/>
                <w:color w:val="000000"/>
                <w:sz w:val="16"/>
                <w:szCs w:val="16"/>
              </w:rPr>
              <w:t>77.5</w:t>
            </w:r>
          </w:p>
        </w:tc>
        <w:tc>
          <w:tcPr>
            <w:tcW w:w="1026" w:type="dxa"/>
            <w:tcBorders>
              <w:top w:val="single" w:sz="4" w:space="0" w:color="8B73FF"/>
              <w:left w:val="single" w:sz="4" w:space="0" w:color="8B73FF"/>
              <w:bottom w:val="single" w:sz="4" w:space="0" w:color="8B73FF"/>
              <w:right w:val="single" w:sz="4" w:space="0" w:color="8B73FF"/>
            </w:tcBorders>
            <w:vAlign w:val="center"/>
          </w:tcPr>
          <w:p w14:paraId="4B1F36E5" w14:textId="3FF74938" w:rsidR="007D67D4" w:rsidRPr="00BA2FD0" w:rsidRDefault="007D67D4" w:rsidP="007D67D4">
            <w:pPr>
              <w:jc w:val="center"/>
              <w:rPr>
                <w:noProof/>
              </w:rPr>
            </w:pPr>
            <w:r w:rsidRPr="00BA2FD0">
              <w:rPr>
                <w:rFonts w:ascii="Calibri" w:hAnsi="Calibri" w:cs="Calibri"/>
                <w:noProof/>
                <w:color w:val="000000"/>
                <w:sz w:val="16"/>
                <w:szCs w:val="16"/>
              </w:rPr>
              <w:t>77.8</w:t>
            </w:r>
          </w:p>
        </w:tc>
        <w:tc>
          <w:tcPr>
            <w:tcW w:w="786" w:type="dxa"/>
            <w:tcBorders>
              <w:top w:val="single" w:sz="4" w:space="0" w:color="8B73FF"/>
              <w:left w:val="single" w:sz="4" w:space="0" w:color="8B73FF"/>
              <w:bottom w:val="single" w:sz="4" w:space="0" w:color="8B73FF"/>
              <w:right w:val="single" w:sz="4" w:space="0" w:color="8B73FF"/>
            </w:tcBorders>
            <w:vAlign w:val="center"/>
          </w:tcPr>
          <w:p w14:paraId="0789BA6C" w14:textId="58AE0386" w:rsidR="007D67D4" w:rsidRPr="00BA2FD0" w:rsidRDefault="007D67D4" w:rsidP="007D67D4">
            <w:pPr>
              <w:jc w:val="center"/>
              <w:rPr>
                <w:noProof/>
              </w:rPr>
            </w:pPr>
            <w:r w:rsidRPr="00BA2FD0">
              <w:rPr>
                <w:rFonts w:ascii="Calibri" w:hAnsi="Calibri" w:cs="Calibri"/>
                <w:noProof/>
                <w:color w:val="000000"/>
                <w:sz w:val="16"/>
                <w:szCs w:val="16"/>
              </w:rPr>
              <w:t>0.3%</w:t>
            </w:r>
          </w:p>
        </w:tc>
        <w:tc>
          <w:tcPr>
            <w:tcW w:w="870" w:type="dxa"/>
            <w:tcBorders>
              <w:top w:val="single" w:sz="4" w:space="0" w:color="8B73FF"/>
              <w:left w:val="single" w:sz="4" w:space="0" w:color="8B73FF"/>
              <w:bottom w:val="single" w:sz="4" w:space="0" w:color="8B73FF"/>
              <w:right w:val="single" w:sz="4" w:space="0" w:color="8B73FF"/>
            </w:tcBorders>
            <w:vAlign w:val="center"/>
          </w:tcPr>
          <w:p w14:paraId="49C182CC" w14:textId="2FCC8AC8" w:rsidR="007D67D4" w:rsidRPr="00BD4CDF" w:rsidRDefault="007D67D4" w:rsidP="007D67D4">
            <w:pPr>
              <w:jc w:val="center"/>
              <w:rPr>
                <w:rFonts w:ascii="Calibri" w:eastAsia="Times New Roman" w:hAnsi="Calibri" w:cs="Calibri"/>
                <w:noProof/>
                <w:color w:val="000000"/>
                <w:kern w:val="0"/>
                <w:sz w:val="18"/>
                <w:szCs w:val="18"/>
                <w:lang w:eastAsia="en-IE"/>
                <w14:ligatures w14:val="none"/>
              </w:rPr>
            </w:pPr>
            <w:r w:rsidRPr="00BD4CDF">
              <w:rPr>
                <w:rFonts w:ascii="Calibri" w:hAnsi="Calibri" w:cs="Calibri"/>
                <w:noProof/>
                <w:color w:val="000000"/>
                <w:sz w:val="16"/>
                <w:szCs w:val="16"/>
              </w:rPr>
              <w:t xml:space="preserve"> 82.5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1FC3A37A" w14:textId="535D48EE" w:rsidR="007D67D4" w:rsidRPr="00BA2FD0" w:rsidRDefault="007D67D4" w:rsidP="007D67D4">
            <w:pPr>
              <w:jc w:val="center"/>
              <w:rPr>
                <w:noProof/>
              </w:rPr>
            </w:pPr>
            <w:r w:rsidRPr="00BA2FD0">
              <w:rPr>
                <w:rFonts w:ascii="Calibri" w:hAnsi="Calibri" w:cs="Calibri"/>
                <w:noProof/>
                <w:color w:val="000000"/>
                <w:sz w:val="16"/>
                <w:szCs w:val="16"/>
              </w:rPr>
              <w:t>88.6</w:t>
            </w:r>
          </w:p>
        </w:tc>
        <w:tc>
          <w:tcPr>
            <w:tcW w:w="786" w:type="dxa"/>
            <w:tcBorders>
              <w:top w:val="single" w:sz="4" w:space="0" w:color="8B73FF"/>
              <w:left w:val="single" w:sz="4" w:space="0" w:color="8B73FF"/>
              <w:bottom w:val="single" w:sz="4" w:space="0" w:color="8B73FF"/>
              <w:right w:val="single" w:sz="4" w:space="0" w:color="8B73FF"/>
            </w:tcBorders>
            <w:vAlign w:val="center"/>
          </w:tcPr>
          <w:p w14:paraId="2F635138" w14:textId="3B0348A5" w:rsidR="007D67D4" w:rsidRPr="00BA2FD0" w:rsidRDefault="007D67D4" w:rsidP="007D67D4">
            <w:pPr>
              <w:jc w:val="center"/>
              <w:rPr>
                <w:noProof/>
              </w:rPr>
            </w:pPr>
            <w:r w:rsidRPr="00BA2FD0">
              <w:rPr>
                <w:rFonts w:ascii="Calibri" w:hAnsi="Calibri" w:cs="Calibri"/>
                <w:noProof/>
                <w:color w:val="000000"/>
                <w:sz w:val="16"/>
                <w:szCs w:val="16"/>
              </w:rPr>
              <w:t>2.7%</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102F9947" w14:textId="02A718A1" w:rsidR="007D67D4" w:rsidRPr="00BA2FD0" w:rsidRDefault="007D67D4" w:rsidP="007D67D4">
            <w:pPr>
              <w:jc w:val="center"/>
              <w:rPr>
                <w:noProof/>
              </w:rPr>
            </w:pPr>
            <w:r w:rsidRPr="00BA2FD0">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0D17FAA9" w14:textId="48B75570" w:rsidR="007D67D4" w:rsidRPr="00BA2FD0" w:rsidRDefault="007D67D4" w:rsidP="007D67D4">
            <w:pPr>
              <w:jc w:val="center"/>
              <w:rPr>
                <w:noProof/>
              </w:rPr>
            </w:pPr>
            <w:r w:rsidRPr="00BA2FD0">
              <w:rPr>
                <w:rFonts w:ascii="Calibri" w:hAnsi="Calibri" w:cs="Calibri"/>
                <w:noProof/>
                <w:color w:val="000000"/>
                <w:sz w:val="16"/>
                <w:szCs w:val="16"/>
              </w:rPr>
              <w:t>100</w:t>
            </w:r>
          </w:p>
        </w:tc>
      </w:tr>
      <w:tr w:rsidR="00295280" w:rsidRPr="00BA2FD0" w14:paraId="3384FB3E" w14:textId="77777777" w:rsidTr="00F622FA">
        <w:trPr>
          <w:gridAfter w:val="1"/>
          <w:wAfter w:w="10" w:type="dxa"/>
          <w:cantSplit/>
          <w:trHeight w:hRule="exact" w:val="411"/>
        </w:trPr>
        <w:tc>
          <w:tcPr>
            <w:tcW w:w="25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C566B0F" w14:textId="3A35E61A" w:rsidR="007D67D4" w:rsidRPr="00BA2FD0" w:rsidRDefault="007D67D4" w:rsidP="007D67D4">
            <w:pPr>
              <w:rPr>
                <w:noProof/>
                <w:color w:val="000000" w:themeColor="text1"/>
                <w:sz w:val="16"/>
                <w:szCs w:val="16"/>
              </w:rPr>
            </w:pPr>
            <w:r w:rsidRPr="00BA2FD0">
              <w:rPr>
                <w:rFonts w:ascii="Calibri" w:hAnsi="Calibri" w:cs="Calibri"/>
                <w:b/>
                <w:bCs/>
                <w:noProof/>
                <w:color w:val="000000"/>
                <w:sz w:val="16"/>
                <w:szCs w:val="16"/>
              </w:rPr>
              <w:t>Access to electronic health records</w:t>
            </w:r>
          </w:p>
        </w:tc>
        <w:tc>
          <w:tcPr>
            <w:tcW w:w="953" w:type="dxa"/>
            <w:tcBorders>
              <w:top w:val="single" w:sz="4" w:space="0" w:color="8B73FF"/>
              <w:left w:val="single" w:sz="4" w:space="0" w:color="8B73FF"/>
              <w:bottom w:val="single" w:sz="4" w:space="0" w:color="8B73FF"/>
              <w:right w:val="single" w:sz="4" w:space="0" w:color="8B73FF"/>
            </w:tcBorders>
            <w:vAlign w:val="center"/>
          </w:tcPr>
          <w:p w14:paraId="3A55E7F4" w14:textId="022303AD" w:rsidR="007D67D4" w:rsidRPr="00BA2FD0" w:rsidRDefault="007D67D4" w:rsidP="007D67D4">
            <w:pPr>
              <w:jc w:val="center"/>
              <w:rPr>
                <w:rFonts w:ascii="Calibri" w:eastAsia="Times New Roman" w:hAnsi="Calibri" w:cs="Calibri"/>
                <w:bCs/>
                <w:noProof/>
                <w:color w:val="000000" w:themeColor="text1"/>
                <w:sz w:val="16"/>
                <w:szCs w:val="16"/>
                <w:lang w:eastAsia="en-IE"/>
              </w:rPr>
            </w:pPr>
            <w:r w:rsidRPr="00BA2FD0">
              <w:rPr>
                <w:rFonts w:ascii="Calibri" w:hAnsi="Calibri" w:cs="Calibri"/>
                <w:noProof/>
                <w:color w:val="000000"/>
                <w:sz w:val="16"/>
                <w:szCs w:val="16"/>
              </w:rPr>
              <w:t>87.0</w:t>
            </w:r>
          </w:p>
        </w:tc>
        <w:tc>
          <w:tcPr>
            <w:tcW w:w="1026" w:type="dxa"/>
            <w:tcBorders>
              <w:top w:val="single" w:sz="4" w:space="0" w:color="8B73FF"/>
              <w:left w:val="single" w:sz="4" w:space="0" w:color="8B73FF"/>
              <w:bottom w:val="single" w:sz="4" w:space="0" w:color="8B73FF"/>
              <w:right w:val="single" w:sz="4" w:space="0" w:color="8B73FF"/>
            </w:tcBorders>
            <w:vAlign w:val="center"/>
          </w:tcPr>
          <w:p w14:paraId="0CB05CC0" w14:textId="7559B68F" w:rsidR="007D67D4" w:rsidRPr="00BA2FD0" w:rsidRDefault="00A13536" w:rsidP="007D67D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87.7</w:t>
            </w:r>
          </w:p>
        </w:tc>
        <w:tc>
          <w:tcPr>
            <w:tcW w:w="786" w:type="dxa"/>
            <w:tcBorders>
              <w:top w:val="single" w:sz="4" w:space="0" w:color="8B73FF"/>
              <w:left w:val="single" w:sz="4" w:space="0" w:color="8B73FF"/>
              <w:bottom w:val="single" w:sz="4" w:space="0" w:color="8B73FF"/>
              <w:right w:val="single" w:sz="4" w:space="0" w:color="8B73FF"/>
            </w:tcBorders>
            <w:vAlign w:val="center"/>
          </w:tcPr>
          <w:p w14:paraId="64E2F4CF" w14:textId="3B82C83E" w:rsidR="007D67D4" w:rsidRPr="00BA2FD0" w:rsidRDefault="00A13536" w:rsidP="007D67D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0.9%</w:t>
            </w:r>
          </w:p>
        </w:tc>
        <w:tc>
          <w:tcPr>
            <w:tcW w:w="870" w:type="dxa"/>
            <w:tcBorders>
              <w:top w:val="single" w:sz="4" w:space="0" w:color="8B73FF"/>
              <w:left w:val="single" w:sz="4" w:space="0" w:color="8B73FF"/>
              <w:bottom w:val="single" w:sz="4" w:space="0" w:color="8B73FF"/>
              <w:right w:val="single" w:sz="4" w:space="0" w:color="8B73FF"/>
            </w:tcBorders>
            <w:vAlign w:val="center"/>
          </w:tcPr>
          <w:p w14:paraId="71D698D7" w14:textId="3B6D369A" w:rsidR="007D67D4" w:rsidRPr="00BD4CDF" w:rsidRDefault="007D67D4" w:rsidP="007D67D4">
            <w:pPr>
              <w:jc w:val="center"/>
              <w:rPr>
                <w:rFonts w:ascii="Calibri" w:eastAsia="Times New Roman" w:hAnsi="Calibri" w:cs="Calibri"/>
                <w:noProof/>
                <w:color w:val="000000"/>
                <w:kern w:val="0"/>
                <w:sz w:val="18"/>
                <w:szCs w:val="18"/>
                <w:lang w:eastAsia="en-IE"/>
                <w14:ligatures w14:val="none"/>
              </w:rPr>
            </w:pPr>
            <w:r w:rsidRPr="00BD4CDF">
              <w:rPr>
                <w:rFonts w:ascii="Calibri" w:hAnsi="Calibri" w:cs="Calibri"/>
                <w:noProof/>
                <w:color w:val="000000"/>
                <w:sz w:val="16"/>
                <w:szCs w:val="16"/>
              </w:rPr>
              <w:t xml:space="preserve"> 100.0 </w:t>
            </w:r>
          </w:p>
        </w:tc>
        <w:tc>
          <w:tcPr>
            <w:tcW w:w="788" w:type="dxa"/>
            <w:gridSpan w:val="2"/>
            <w:tcBorders>
              <w:top w:val="single" w:sz="4" w:space="0" w:color="8B73FF"/>
              <w:left w:val="single" w:sz="4" w:space="0" w:color="8B73FF"/>
              <w:bottom w:val="single" w:sz="4" w:space="0" w:color="8B73FF"/>
              <w:right w:val="single" w:sz="4" w:space="0" w:color="8B73FF"/>
            </w:tcBorders>
            <w:vAlign w:val="center"/>
          </w:tcPr>
          <w:p w14:paraId="50B262AC" w14:textId="61B57C29" w:rsidR="007D67D4" w:rsidRPr="00BA2FD0" w:rsidRDefault="00A13536" w:rsidP="007D67D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86.5</w:t>
            </w:r>
          </w:p>
        </w:tc>
        <w:tc>
          <w:tcPr>
            <w:tcW w:w="786" w:type="dxa"/>
            <w:tcBorders>
              <w:top w:val="single" w:sz="4" w:space="0" w:color="8B73FF"/>
              <w:left w:val="single" w:sz="4" w:space="0" w:color="8B73FF"/>
              <w:bottom w:val="single" w:sz="4" w:space="0" w:color="8B73FF"/>
              <w:right w:val="single" w:sz="4" w:space="0" w:color="8B73FF"/>
            </w:tcBorders>
            <w:vAlign w:val="center"/>
          </w:tcPr>
          <w:p w14:paraId="66802FFB" w14:textId="7F374D24" w:rsidR="007D67D4" w:rsidRPr="00BA2FD0" w:rsidRDefault="00A13536" w:rsidP="007D67D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4.6%</w:t>
            </w:r>
          </w:p>
        </w:tc>
        <w:tc>
          <w:tcPr>
            <w:tcW w:w="777" w:type="dxa"/>
            <w:gridSpan w:val="2"/>
            <w:tcBorders>
              <w:top w:val="single" w:sz="4" w:space="0" w:color="8B73FF"/>
              <w:left w:val="single" w:sz="4" w:space="0" w:color="8B73FF"/>
              <w:bottom w:val="single" w:sz="4" w:space="0" w:color="8B73FF"/>
              <w:right w:val="single" w:sz="4" w:space="0" w:color="8B73FF"/>
            </w:tcBorders>
            <w:vAlign w:val="center"/>
          </w:tcPr>
          <w:p w14:paraId="5EBDA5AB" w14:textId="53B8711C" w:rsidR="007D67D4" w:rsidRPr="00BA2FD0" w:rsidRDefault="007D67D4" w:rsidP="007D67D4">
            <w:pPr>
              <w:jc w:val="center"/>
              <w:rPr>
                <w:rFonts w:ascii="Calibri" w:eastAsia="Times New Roman" w:hAnsi="Calibri" w:cs="Calibri"/>
                <w:bCs/>
                <w:noProof/>
                <w:color w:val="00B050"/>
                <w:sz w:val="16"/>
                <w:szCs w:val="16"/>
                <w:lang w:eastAsia="en-IE"/>
              </w:rPr>
            </w:pPr>
            <w:r w:rsidRPr="00BA2FD0">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2C898A22" w14:textId="2DCE7F11" w:rsidR="007D67D4" w:rsidRPr="00BA2FD0" w:rsidRDefault="007D67D4" w:rsidP="007D67D4">
            <w:pPr>
              <w:jc w:val="center"/>
              <w:rPr>
                <w:rFonts w:ascii="Calibri" w:eastAsia="Times New Roman" w:hAnsi="Calibri" w:cs="Calibri"/>
                <w:bCs/>
                <w:noProof/>
                <w:color w:val="000000" w:themeColor="text1"/>
                <w:sz w:val="16"/>
                <w:szCs w:val="16"/>
                <w:lang w:eastAsia="en-IE"/>
              </w:rPr>
            </w:pPr>
            <w:r w:rsidRPr="00BA2FD0">
              <w:rPr>
                <w:rFonts w:ascii="Calibri" w:hAnsi="Calibri" w:cs="Calibri"/>
                <w:noProof/>
                <w:color w:val="000000"/>
                <w:sz w:val="16"/>
                <w:szCs w:val="16"/>
              </w:rPr>
              <w:t>100</w:t>
            </w:r>
          </w:p>
        </w:tc>
      </w:tr>
    </w:tbl>
    <w:tbl>
      <w:tblPr>
        <w:tblW w:w="5174" w:type="pct"/>
        <w:tblInd w:w="15" w:type="dxa"/>
        <w:tblCellMar>
          <w:top w:w="15" w:type="dxa"/>
          <w:bottom w:w="15" w:type="dxa"/>
        </w:tblCellMar>
        <w:tblLook w:val="04A0" w:firstRow="1" w:lastRow="0" w:firstColumn="1" w:lastColumn="0" w:noHBand="0" w:noVBand="1"/>
      </w:tblPr>
      <w:tblGrid>
        <w:gridCol w:w="9340"/>
      </w:tblGrid>
      <w:tr w:rsidR="00D64765" w:rsidRPr="00BA2FD0" w14:paraId="75AB9508" w14:textId="77777777" w:rsidTr="00E322CC">
        <w:trPr>
          <w:trHeight w:val="59"/>
        </w:trPr>
        <w:tc>
          <w:tcPr>
            <w:tcW w:w="5000" w:type="pct"/>
            <w:vAlign w:val="center"/>
            <w:hideMark/>
          </w:tcPr>
          <w:p w14:paraId="1D30D6C2" w14:textId="4C51C02C" w:rsidR="00D64765" w:rsidRPr="00E322CC" w:rsidRDefault="00D64765">
            <w:pPr>
              <w:spacing w:after="0" w:line="240" w:lineRule="auto"/>
              <w:rPr>
                <w:rFonts w:ascii="Calibri" w:hAnsi="Calibri" w:cs="Calibri"/>
                <w:noProof/>
                <w:color w:val="000000"/>
                <w:kern w:val="0"/>
                <w:sz w:val="16"/>
                <w:szCs w:val="16"/>
                <w14:ligatures w14:val="none"/>
              </w:rPr>
            </w:pPr>
            <w:r w:rsidRPr="00BA2FD0">
              <w:rPr>
                <w:rFonts w:ascii="Calibri" w:hAnsi="Calibri" w:cs="Calibri"/>
                <w:noProof/>
                <w:color w:val="000000"/>
                <w:sz w:val="16"/>
                <w:szCs w:val="16"/>
              </w:rPr>
              <w:t xml:space="preserve">(1) </w:t>
            </w:r>
            <w:r w:rsidR="00CE0A45" w:rsidRPr="00A50CF3">
              <w:rPr>
                <w:rFonts w:ascii="Calibri" w:hAnsi="Calibri" w:cs="Calibri"/>
                <w:noProof/>
                <w:sz w:val="16"/>
                <w:szCs w:val="16"/>
              </w:rPr>
              <w:t xml:space="preserve">Indicators full description, metadata and sources in the </w:t>
            </w:r>
            <w:hyperlink r:id="rId24" w:history="1">
              <w:r w:rsidR="00CE0A45" w:rsidRPr="00A50CF3">
                <w:rPr>
                  <w:rStyle w:val="Hyperlink"/>
                  <w:rFonts w:ascii="Calibri" w:hAnsi="Calibri" w:cs="Calibri"/>
                  <w:noProof/>
                  <w:sz w:val="16"/>
                  <w:szCs w:val="16"/>
                </w:rPr>
                <w:t>DESI 2026 methodological note</w:t>
              </w:r>
            </w:hyperlink>
            <w:r w:rsidRPr="00BA2FD0">
              <w:rPr>
                <w:rFonts w:ascii="Calibri" w:hAnsi="Calibri" w:cs="Calibri"/>
                <w:noProof/>
                <w:color w:val="000000"/>
                <w:sz w:val="16"/>
                <w:szCs w:val="16"/>
              </w:rPr>
              <w:br/>
              <w:t>(2) Last available data is DESI2025 (reference year 2024) except for indicators marked with a star * for which it is DESI2024 (reference year 2023)</w:t>
            </w:r>
            <w:r w:rsidRPr="00BA2FD0">
              <w:rPr>
                <w:rFonts w:ascii="Calibri" w:hAnsi="Calibri" w:cs="Calibri"/>
                <w:noProof/>
                <w:color w:val="000000"/>
                <w:sz w:val="16"/>
                <w:szCs w:val="16"/>
              </w:rPr>
              <w:br/>
              <w:t>(3) National trajectory value for 2025, if set by the country in its Digital Decade national roadmap</w:t>
            </w:r>
          </w:p>
        </w:tc>
      </w:tr>
    </w:tbl>
    <w:p w14:paraId="1B7F5B77" w14:textId="333A8429" w:rsidR="00B828AE" w:rsidRPr="00BA2FD0" w:rsidRDefault="00A308C7" w:rsidP="009718F3">
      <w:pPr>
        <w:pStyle w:val="Heading2"/>
        <w:jc w:val="both"/>
        <w:rPr>
          <w:noProof/>
        </w:rPr>
      </w:pPr>
      <w:bookmarkStart w:id="8" w:name="_Toc228998708"/>
      <w:bookmarkEnd w:id="7"/>
      <w:r w:rsidRPr="00BA2FD0">
        <w:rPr>
          <w:noProof/>
        </w:rPr>
        <w:t>A competitive, sovereign and resilient EU based on technological leadership</w:t>
      </w:r>
      <w:bookmarkEnd w:id="5"/>
      <w:bookmarkEnd w:id="8"/>
    </w:p>
    <w:p w14:paraId="482DE0F5" w14:textId="3CE09EEF" w:rsidR="00CB2701" w:rsidRPr="00BA2FD0" w:rsidRDefault="005233AE" w:rsidP="003D57CB">
      <w:pPr>
        <w:jc w:val="both"/>
        <w:rPr>
          <w:noProof/>
        </w:rPr>
      </w:pPr>
      <w:r w:rsidRPr="00BA2FD0">
        <w:rPr>
          <w:noProof/>
        </w:rPr>
        <w:t xml:space="preserve">In the area of </w:t>
      </w:r>
      <w:r w:rsidRPr="00BA2FD0">
        <w:rPr>
          <w:b/>
          <w:bCs/>
          <w:noProof/>
        </w:rPr>
        <w:t>connectivity</w:t>
      </w:r>
      <w:r w:rsidRPr="00BA2FD0">
        <w:rPr>
          <w:noProof/>
        </w:rPr>
        <w:t xml:space="preserve">, fibre rollout has accelerated in recent years and differences between urban and rural rollout levels are narrowing, but regional </w:t>
      </w:r>
      <w:r w:rsidR="00FB6778" w:rsidRPr="00BA2FD0">
        <w:rPr>
          <w:noProof/>
        </w:rPr>
        <w:t>disparities</w:t>
      </w:r>
      <w:r w:rsidRPr="00BA2FD0">
        <w:rPr>
          <w:noProof/>
        </w:rPr>
        <w:t xml:space="preserve"> </w:t>
      </w:r>
      <w:r w:rsidR="00F2746E" w:rsidRPr="00BA2FD0">
        <w:rPr>
          <w:noProof/>
        </w:rPr>
        <w:t>persist</w:t>
      </w:r>
      <w:r w:rsidR="0003691C" w:rsidRPr="00BA2FD0">
        <w:rPr>
          <w:noProof/>
        </w:rPr>
        <w:t xml:space="preserve">. </w:t>
      </w:r>
      <w:r w:rsidRPr="00BA2FD0">
        <w:rPr>
          <w:noProof/>
        </w:rPr>
        <w:t>Germany still scores second</w:t>
      </w:r>
      <w:r w:rsidR="00E33784" w:rsidRPr="00BA2FD0">
        <w:rPr>
          <w:noProof/>
        </w:rPr>
        <w:t>-to-last</w:t>
      </w:r>
      <w:r w:rsidRPr="00BA2FD0">
        <w:rPr>
          <w:noProof/>
        </w:rPr>
        <w:t xml:space="preserve"> </w:t>
      </w:r>
      <w:r w:rsidR="00F41018" w:rsidRPr="00BA2FD0">
        <w:rPr>
          <w:noProof/>
        </w:rPr>
        <w:t>on fibre</w:t>
      </w:r>
      <w:r w:rsidR="00A17762" w:rsidRPr="00BA2FD0">
        <w:rPr>
          <w:noProof/>
        </w:rPr>
        <w:t xml:space="preserve"> coverage</w:t>
      </w:r>
      <w:r w:rsidR="00F41018" w:rsidRPr="00BA2FD0">
        <w:rPr>
          <w:noProof/>
        </w:rPr>
        <w:t xml:space="preserve"> </w:t>
      </w:r>
      <w:r w:rsidRPr="00BA2FD0">
        <w:rPr>
          <w:noProof/>
        </w:rPr>
        <w:t xml:space="preserve">in </w:t>
      </w:r>
      <w:r w:rsidR="046D1219">
        <w:rPr>
          <w:noProof/>
        </w:rPr>
        <w:t>the</w:t>
      </w:r>
      <w:r w:rsidRPr="00BA2FD0">
        <w:rPr>
          <w:noProof/>
        </w:rPr>
        <w:t xml:space="preserve"> EU</w:t>
      </w:r>
      <w:r w:rsidR="00FE74EB" w:rsidRPr="00BA2FD0">
        <w:rPr>
          <w:noProof/>
        </w:rPr>
        <w:t xml:space="preserve"> and </w:t>
      </w:r>
      <w:r w:rsidR="00687C83" w:rsidRPr="00BA2FD0">
        <w:rPr>
          <w:noProof/>
        </w:rPr>
        <w:t xml:space="preserve">has </w:t>
      </w:r>
      <w:r w:rsidR="00FE74EB" w:rsidRPr="00BA2FD0">
        <w:rPr>
          <w:noProof/>
        </w:rPr>
        <w:t>relatively low take</w:t>
      </w:r>
      <w:r w:rsidR="00E20A91" w:rsidRPr="00BA2FD0">
        <w:rPr>
          <w:noProof/>
        </w:rPr>
        <w:t>-</w:t>
      </w:r>
      <w:r w:rsidR="00FE74EB" w:rsidRPr="00BA2FD0">
        <w:rPr>
          <w:noProof/>
        </w:rPr>
        <w:t>up rates</w:t>
      </w:r>
      <w:r w:rsidRPr="00BA2FD0">
        <w:rPr>
          <w:noProof/>
        </w:rPr>
        <w:t xml:space="preserve">, with a particular challenge in establishing ‘last </w:t>
      </w:r>
      <w:r w:rsidR="00FC2072">
        <w:rPr>
          <w:noProof/>
        </w:rPr>
        <w:t>metre</w:t>
      </w:r>
      <w:r w:rsidRPr="00BA2FD0">
        <w:rPr>
          <w:noProof/>
        </w:rPr>
        <w:t>' connection</w:t>
      </w:r>
      <w:r w:rsidR="00141406" w:rsidRPr="00BA2FD0">
        <w:rPr>
          <w:noProof/>
        </w:rPr>
        <w:t xml:space="preserve">, </w:t>
      </w:r>
      <w:r w:rsidR="00C23651" w:rsidRPr="00BA2FD0">
        <w:rPr>
          <w:noProof/>
        </w:rPr>
        <w:t xml:space="preserve">i.e. </w:t>
      </w:r>
      <w:r w:rsidR="000F794F" w:rsidRPr="00BA2FD0">
        <w:rPr>
          <w:noProof/>
        </w:rPr>
        <w:t>bri</w:t>
      </w:r>
      <w:r w:rsidR="00A46248" w:rsidRPr="00BA2FD0">
        <w:rPr>
          <w:noProof/>
        </w:rPr>
        <w:t>nging</w:t>
      </w:r>
      <w:r w:rsidR="000F794F" w:rsidRPr="00BA2FD0">
        <w:rPr>
          <w:noProof/>
        </w:rPr>
        <w:t xml:space="preserve"> </w:t>
      </w:r>
      <w:r w:rsidR="004C5763" w:rsidRPr="00BA2FD0">
        <w:rPr>
          <w:noProof/>
        </w:rPr>
        <w:t xml:space="preserve">fibre </w:t>
      </w:r>
      <w:r w:rsidR="008B3F09" w:rsidRPr="00BA2FD0">
        <w:rPr>
          <w:noProof/>
        </w:rPr>
        <w:t xml:space="preserve">that is already </w:t>
      </w:r>
      <w:r w:rsidR="0015656B" w:rsidRPr="00BA2FD0">
        <w:rPr>
          <w:noProof/>
        </w:rPr>
        <w:t xml:space="preserve">available </w:t>
      </w:r>
      <w:r w:rsidR="008B3F09" w:rsidRPr="00BA2FD0">
        <w:rPr>
          <w:noProof/>
        </w:rPr>
        <w:t>in close proximity to</w:t>
      </w:r>
      <w:r w:rsidR="001A69B5" w:rsidRPr="00BA2FD0">
        <w:rPr>
          <w:noProof/>
        </w:rPr>
        <w:t xml:space="preserve"> additional</w:t>
      </w:r>
      <w:r w:rsidR="008B3F09" w:rsidRPr="00BA2FD0">
        <w:rPr>
          <w:noProof/>
        </w:rPr>
        <w:t xml:space="preserve"> household</w:t>
      </w:r>
      <w:r w:rsidR="00182C0D" w:rsidRPr="00BA2FD0">
        <w:rPr>
          <w:noProof/>
        </w:rPr>
        <w:t>s</w:t>
      </w:r>
      <w:r w:rsidR="046D1219">
        <w:rPr>
          <w:noProof/>
        </w:rPr>
        <w:t>.</w:t>
      </w:r>
      <w:r w:rsidRPr="00BA2FD0">
        <w:rPr>
          <w:noProof/>
        </w:rPr>
        <w:t xml:space="preserve"> Germany is working on improving the framework conditions limiting rollout, including with adjustments to its national laws</w:t>
      </w:r>
      <w:r w:rsidR="000B7B34">
        <w:rPr>
          <w:noProof/>
        </w:rPr>
        <w:t>.</w:t>
      </w:r>
      <w:r w:rsidR="00F336DB">
        <w:rPr>
          <w:noProof/>
        </w:rPr>
        <w:t xml:space="preserve"> It remains to be seen </w:t>
      </w:r>
      <w:r w:rsidR="002D2B49">
        <w:rPr>
          <w:noProof/>
        </w:rPr>
        <w:t xml:space="preserve">whether these measures will be sufficient to overcome </w:t>
      </w:r>
      <w:r w:rsidR="00E1719A">
        <w:rPr>
          <w:noProof/>
        </w:rPr>
        <w:t xml:space="preserve">structural </w:t>
      </w:r>
      <w:r w:rsidR="00F336DB">
        <w:rPr>
          <w:noProof/>
        </w:rPr>
        <w:t>challenges</w:t>
      </w:r>
      <w:r w:rsidR="002D2B49">
        <w:rPr>
          <w:noProof/>
        </w:rPr>
        <w:t xml:space="preserve">, </w:t>
      </w:r>
      <w:r w:rsidR="00F336DB">
        <w:rPr>
          <w:noProof/>
        </w:rPr>
        <w:t xml:space="preserve">such as fragmented stakeholder interests and </w:t>
      </w:r>
      <w:r w:rsidR="00E1719A">
        <w:rPr>
          <w:noProof/>
        </w:rPr>
        <w:t>deployment landscape.</w:t>
      </w:r>
      <w:r w:rsidR="000B7B34">
        <w:rPr>
          <w:noProof/>
        </w:rPr>
        <w:t xml:space="preserve"> </w:t>
      </w:r>
      <w:r w:rsidR="0038309F">
        <w:rPr>
          <w:noProof/>
        </w:rPr>
        <w:t xml:space="preserve">At the same time, </w:t>
      </w:r>
      <w:r w:rsidR="00FB6778" w:rsidRPr="00BA2FD0">
        <w:rPr>
          <w:noProof/>
        </w:rPr>
        <w:t>preparatory</w:t>
      </w:r>
      <w:r w:rsidRPr="00BA2FD0">
        <w:rPr>
          <w:noProof/>
        </w:rPr>
        <w:t xml:space="preserve"> work for copper switch</w:t>
      </w:r>
      <w:r w:rsidR="00F12B7B">
        <w:rPr>
          <w:noProof/>
        </w:rPr>
        <w:t>-</w:t>
      </w:r>
      <w:r w:rsidRPr="00BA2FD0">
        <w:rPr>
          <w:noProof/>
        </w:rPr>
        <w:t xml:space="preserve">off is ongoing. </w:t>
      </w:r>
      <w:bookmarkStart w:id="9" w:name="_Hlk223536312"/>
      <w:r w:rsidR="00FF2B83">
        <w:rPr>
          <w:noProof/>
        </w:rPr>
        <w:t>In</w:t>
      </w:r>
      <w:r w:rsidR="00F0746D">
        <w:rPr>
          <w:noProof/>
        </w:rPr>
        <w:t xml:space="preserve"> </w:t>
      </w:r>
      <w:r w:rsidR="00F0746D" w:rsidRPr="00EC77CA">
        <w:rPr>
          <w:b/>
          <w:bCs/>
          <w:noProof/>
        </w:rPr>
        <w:t>5G</w:t>
      </w:r>
      <w:r w:rsidR="00EC77CA">
        <w:rPr>
          <w:noProof/>
        </w:rPr>
        <w:t>, Germany performs below the EU aver</w:t>
      </w:r>
      <w:r w:rsidR="00C205A1">
        <w:rPr>
          <w:noProof/>
        </w:rPr>
        <w:t>age</w:t>
      </w:r>
      <w:r w:rsidR="00EC77CA">
        <w:rPr>
          <w:noProof/>
        </w:rPr>
        <w:t xml:space="preserve"> </w:t>
      </w:r>
      <w:r w:rsidR="00986F77">
        <w:rPr>
          <w:noProof/>
        </w:rPr>
        <w:t xml:space="preserve">in the </w:t>
      </w:r>
      <w:r w:rsidR="00431E35">
        <w:rPr>
          <w:noProof/>
        </w:rPr>
        <w:t>mi</w:t>
      </w:r>
      <w:r w:rsidR="00D9118F">
        <w:rPr>
          <w:noProof/>
        </w:rPr>
        <w:t>d</w:t>
      </w:r>
      <w:r w:rsidR="003B25AB">
        <w:rPr>
          <w:noProof/>
        </w:rPr>
        <w:t>-</w:t>
      </w:r>
      <w:r w:rsidR="00986F77">
        <w:rPr>
          <w:noProof/>
        </w:rPr>
        <w:t>band</w:t>
      </w:r>
      <w:r w:rsidR="003B25AB">
        <w:rPr>
          <w:noProof/>
        </w:rPr>
        <w:t xml:space="preserve"> spectrum</w:t>
      </w:r>
      <w:r w:rsidR="00155E0F">
        <w:rPr>
          <w:noProof/>
        </w:rPr>
        <w:t xml:space="preserve"> (3.4-3.8 GHz)</w:t>
      </w:r>
      <w:r w:rsidR="00503D7A">
        <w:rPr>
          <w:noProof/>
        </w:rPr>
        <w:t xml:space="preserve">, </w:t>
      </w:r>
      <w:r w:rsidR="00BD44D3">
        <w:rPr>
          <w:noProof/>
        </w:rPr>
        <w:t>which</w:t>
      </w:r>
      <w:r w:rsidR="00F31FA3">
        <w:rPr>
          <w:noProof/>
        </w:rPr>
        <w:t xml:space="preserve"> </w:t>
      </w:r>
      <w:r w:rsidR="00FF2B83">
        <w:rPr>
          <w:noProof/>
        </w:rPr>
        <w:t xml:space="preserve">is </w:t>
      </w:r>
      <w:r w:rsidR="00503D7A">
        <w:rPr>
          <w:noProof/>
        </w:rPr>
        <w:t xml:space="preserve">crucial for </w:t>
      </w:r>
      <w:r w:rsidR="009701A6">
        <w:rPr>
          <w:noProof/>
        </w:rPr>
        <w:t xml:space="preserve">delivering </w:t>
      </w:r>
      <w:r w:rsidR="00FF2B83">
        <w:rPr>
          <w:noProof/>
        </w:rPr>
        <w:t xml:space="preserve">both </w:t>
      </w:r>
      <w:r w:rsidR="00D95290">
        <w:rPr>
          <w:noProof/>
        </w:rPr>
        <w:t>broad</w:t>
      </w:r>
      <w:r w:rsidR="00BD44D3">
        <w:rPr>
          <w:noProof/>
        </w:rPr>
        <w:t xml:space="preserve"> coverage and </w:t>
      </w:r>
      <w:r w:rsidR="00D95290">
        <w:rPr>
          <w:noProof/>
        </w:rPr>
        <w:t xml:space="preserve">high </w:t>
      </w:r>
      <w:r w:rsidR="00BD44D3">
        <w:rPr>
          <w:noProof/>
        </w:rPr>
        <w:t>capacity</w:t>
      </w:r>
      <w:r w:rsidR="00FF2B83">
        <w:rPr>
          <w:noProof/>
        </w:rPr>
        <w:t>.</w:t>
      </w:r>
    </w:p>
    <w:p w14:paraId="64194020" w14:textId="516D879C" w:rsidR="00771A2E" w:rsidRPr="00BA2FD0" w:rsidRDefault="00771A2E" w:rsidP="00771A2E">
      <w:pPr>
        <w:jc w:val="both"/>
        <w:rPr>
          <w:noProof/>
        </w:rPr>
      </w:pPr>
      <w:r w:rsidRPr="00BA2FD0">
        <w:rPr>
          <w:noProof/>
        </w:rPr>
        <w:t>At the business level,</w:t>
      </w:r>
      <w:r w:rsidRPr="00BA2FD0">
        <w:rPr>
          <w:b/>
          <w:bCs/>
          <w:noProof/>
        </w:rPr>
        <w:t xml:space="preserve"> </w:t>
      </w:r>
      <w:r w:rsidRPr="006E3CA9">
        <w:rPr>
          <w:noProof/>
        </w:rPr>
        <w:t>companies</w:t>
      </w:r>
      <w:r w:rsidRPr="00BA2FD0">
        <w:rPr>
          <w:noProof/>
        </w:rPr>
        <w:t xml:space="preserve"> perceive gaps in their </w:t>
      </w:r>
      <w:r w:rsidRPr="006E3CA9">
        <w:rPr>
          <w:b/>
          <w:bCs/>
          <w:noProof/>
        </w:rPr>
        <w:t>uptake of advanced technologies</w:t>
      </w:r>
      <w:r w:rsidRPr="00BA2FD0">
        <w:rPr>
          <w:noProof/>
        </w:rPr>
        <w:t xml:space="preserve">, such as </w:t>
      </w:r>
      <w:r>
        <w:rPr>
          <w:noProof/>
        </w:rPr>
        <w:t>artificial intelligence (</w:t>
      </w:r>
      <w:r w:rsidRPr="00BA2FD0">
        <w:rPr>
          <w:noProof/>
        </w:rPr>
        <w:t>AI</w:t>
      </w:r>
      <w:r>
        <w:rPr>
          <w:noProof/>
        </w:rPr>
        <w:t>)</w:t>
      </w:r>
      <w:r w:rsidRPr="00BA2FD0">
        <w:rPr>
          <w:noProof/>
        </w:rPr>
        <w:t>, and there especially within the manufacturing sector. The usage of digital technologies is often focused on productivity gains, while applications related to innovation and business model transformation remain less common. Moreover, implementation challenges such as limited human and financial resources, shortcoming</w:t>
      </w:r>
      <w:r>
        <w:rPr>
          <w:noProof/>
        </w:rPr>
        <w:t>s</w:t>
      </w:r>
      <w:r w:rsidRPr="00BA2FD0">
        <w:rPr>
          <w:noProof/>
        </w:rPr>
        <w:t xml:space="preserve"> in data processing and regulatory complexity persist. Against this background, Germany has continued to implement European Digital Innovation Hubs (EDIH</w:t>
      </w:r>
      <w:r w:rsidR="00503E6D">
        <w:rPr>
          <w:noProof/>
        </w:rPr>
        <w:t>s</w:t>
      </w:r>
      <w:r w:rsidRPr="00BA2FD0">
        <w:rPr>
          <w:noProof/>
        </w:rPr>
        <w:t xml:space="preserve">) and the </w:t>
      </w:r>
      <w:r w:rsidRPr="00BA2FD0">
        <w:rPr>
          <w:i/>
          <w:iCs/>
          <w:noProof/>
        </w:rPr>
        <w:t>Mittelstand-Digital</w:t>
      </w:r>
      <w:r w:rsidRPr="00BA2FD0">
        <w:rPr>
          <w:noProof/>
        </w:rPr>
        <w:t xml:space="preserve"> </w:t>
      </w:r>
      <w:r w:rsidR="00DD79C6">
        <w:rPr>
          <w:noProof/>
        </w:rPr>
        <w:t>funding priority</w:t>
      </w:r>
      <w:r w:rsidRPr="00BA2FD0">
        <w:rPr>
          <w:noProof/>
        </w:rPr>
        <w:t xml:space="preserve"> to support SMEs in their digital transformation efforts</w:t>
      </w:r>
      <w:r>
        <w:rPr>
          <w:noProof/>
        </w:rPr>
        <w:t xml:space="preserve">. It also </w:t>
      </w:r>
      <w:r w:rsidRPr="00BA2FD0">
        <w:rPr>
          <w:rFonts w:cstheme="minorHAnsi"/>
          <w:noProof/>
        </w:rPr>
        <w:t xml:space="preserve">hosts two of the 19 European </w:t>
      </w:r>
      <w:hyperlink r:id="rId25" w:history="1">
        <w:r w:rsidRPr="00BA2FD0">
          <w:rPr>
            <w:rStyle w:val="Hyperlink"/>
            <w:rFonts w:cstheme="minorHAnsi"/>
            <w:noProof/>
          </w:rPr>
          <w:t>AI Factories</w:t>
        </w:r>
      </w:hyperlink>
      <w:r w:rsidRPr="00BA2FD0">
        <w:rPr>
          <w:noProof/>
        </w:rPr>
        <w:t xml:space="preserve">, </w:t>
      </w:r>
      <w:r w:rsidRPr="00BA2FD0">
        <w:rPr>
          <w:rFonts w:cstheme="minorHAnsi"/>
          <w:noProof/>
        </w:rPr>
        <w:t>driving advancements in AI application in different industrial sectors.</w:t>
      </w:r>
      <w:r w:rsidRPr="00BA2FD0">
        <w:rPr>
          <w:noProof/>
        </w:rPr>
        <w:t xml:space="preserve"> In the area of </w:t>
      </w:r>
      <w:r w:rsidRPr="00BA2FD0">
        <w:rPr>
          <w:b/>
          <w:bCs/>
          <w:noProof/>
        </w:rPr>
        <w:t>start-ups</w:t>
      </w:r>
      <w:r w:rsidRPr="00BA2FD0">
        <w:rPr>
          <w:noProof/>
        </w:rPr>
        <w:t xml:space="preserve">, measures to reduce administrative burden are being prepared, while efforts to improve access to funding for tech start-ups are ongoing. </w:t>
      </w:r>
    </w:p>
    <w:p w14:paraId="2721D565" w14:textId="77777777" w:rsidR="008205ED" w:rsidRPr="00BA2FD0" w:rsidRDefault="008205ED" w:rsidP="008205ED">
      <w:pPr>
        <w:jc w:val="both"/>
        <w:rPr>
          <w:noProof/>
        </w:rPr>
      </w:pPr>
      <w:bookmarkStart w:id="10" w:name="_Toc228998709"/>
      <w:r>
        <w:rPr>
          <w:noProof/>
        </w:rPr>
        <w:t>Despite</w:t>
      </w:r>
      <w:r w:rsidRPr="00BA2FD0">
        <w:rPr>
          <w:noProof/>
        </w:rPr>
        <w:t xml:space="preserve"> Germany's strong position in </w:t>
      </w:r>
      <w:r w:rsidRPr="00F56D42">
        <w:rPr>
          <w:b/>
          <w:bCs/>
          <w:noProof/>
        </w:rPr>
        <w:t>quantum</w:t>
      </w:r>
      <w:r w:rsidRPr="00BA2FD0">
        <w:rPr>
          <w:noProof/>
        </w:rPr>
        <w:t xml:space="preserve"> research and infrastructure, its performance remains relatively modest in more commercialisation-oriented </w:t>
      </w:r>
      <w:r>
        <w:rPr>
          <w:noProof/>
        </w:rPr>
        <w:t xml:space="preserve">quantum technology </w:t>
      </w:r>
      <w:r w:rsidRPr="00BA2FD0">
        <w:rPr>
          <w:noProof/>
        </w:rPr>
        <w:t>activities</w:t>
      </w:r>
      <w:r>
        <w:rPr>
          <w:noProof/>
        </w:rPr>
        <w:t xml:space="preserve">. This is </w:t>
      </w:r>
      <w:r w:rsidRPr="00BA2FD0">
        <w:rPr>
          <w:noProof/>
        </w:rPr>
        <w:t xml:space="preserve">reflected in limited planned private investment, partly due to the technology's early stage of development. Against the background of increasing </w:t>
      </w:r>
      <w:r w:rsidRPr="00BA2FD0">
        <w:rPr>
          <w:b/>
          <w:bCs/>
          <w:noProof/>
        </w:rPr>
        <w:t>cyber threats</w:t>
      </w:r>
      <w:r w:rsidRPr="00BA2FD0">
        <w:rPr>
          <w:noProof/>
        </w:rPr>
        <w:t xml:space="preserve"> and gaps in companies’ preparedness, public support measures for businesses continue, but have not been expanded accordingly.</w:t>
      </w:r>
    </w:p>
    <w:p w14:paraId="7FB9D0E5" w14:textId="5F0D6709" w:rsidR="009027E7" w:rsidRPr="00BA2FD0" w:rsidRDefault="00A308C7" w:rsidP="00A308C7">
      <w:pPr>
        <w:pStyle w:val="Heading2"/>
        <w:rPr>
          <w:noProof/>
        </w:rPr>
      </w:pPr>
      <w:r w:rsidRPr="00BA2FD0">
        <w:rPr>
          <w:noProof/>
        </w:rPr>
        <w:t>Protecting and empowering EU people and society</w:t>
      </w:r>
      <w:bookmarkEnd w:id="9"/>
      <w:bookmarkEnd w:id="10"/>
    </w:p>
    <w:p w14:paraId="0E8265F8" w14:textId="2FDC0BB8" w:rsidR="00970E3D" w:rsidRPr="00BA2FD0" w:rsidRDefault="00FA729A" w:rsidP="00AF777F">
      <w:pPr>
        <w:jc w:val="both"/>
        <w:rPr>
          <w:noProof/>
        </w:rPr>
      </w:pPr>
      <w:r w:rsidRPr="00BA2FD0">
        <w:rPr>
          <w:noProof/>
        </w:rPr>
        <w:t>The level of</w:t>
      </w:r>
      <w:r w:rsidRPr="00BA2FD0">
        <w:rPr>
          <w:b/>
          <w:bCs/>
          <w:noProof/>
        </w:rPr>
        <w:t xml:space="preserve"> b</w:t>
      </w:r>
      <w:r w:rsidR="006E5DBD" w:rsidRPr="00BA2FD0">
        <w:rPr>
          <w:b/>
          <w:bCs/>
          <w:noProof/>
        </w:rPr>
        <w:t>asic digital skills</w:t>
      </w:r>
      <w:r w:rsidRPr="00BA2FD0">
        <w:rPr>
          <w:b/>
          <w:bCs/>
          <w:noProof/>
        </w:rPr>
        <w:t xml:space="preserve"> </w:t>
      </w:r>
      <w:r w:rsidR="00F74EB7" w:rsidRPr="00BA2FD0">
        <w:rPr>
          <w:noProof/>
        </w:rPr>
        <w:t>of the population is</w:t>
      </w:r>
      <w:r w:rsidR="006E5DBD" w:rsidRPr="00BA2FD0">
        <w:rPr>
          <w:noProof/>
        </w:rPr>
        <w:t xml:space="preserve"> very close to the EU </w:t>
      </w:r>
      <w:r w:rsidR="00E8364E" w:rsidRPr="00BA2FD0">
        <w:rPr>
          <w:noProof/>
        </w:rPr>
        <w:t>average,</w:t>
      </w:r>
      <w:r w:rsidR="006E5DBD" w:rsidRPr="00BA2FD0">
        <w:rPr>
          <w:noProof/>
        </w:rPr>
        <w:t xml:space="preserve"> and </w:t>
      </w:r>
      <w:r w:rsidR="00D20DA7" w:rsidRPr="00BA2FD0">
        <w:rPr>
          <w:noProof/>
        </w:rPr>
        <w:t xml:space="preserve">the Digital Pact 2.0 </w:t>
      </w:r>
      <w:r w:rsidR="006E5DBD" w:rsidRPr="00BA2FD0">
        <w:rPr>
          <w:noProof/>
        </w:rPr>
        <w:t>will continue to support the digital transformation of the education system.</w:t>
      </w:r>
      <w:r w:rsidR="00B9252F" w:rsidRPr="00B9252F">
        <w:rPr>
          <w:noProof/>
        </w:rPr>
        <w:t xml:space="preserve"> Although Germany’s share of ICT specialists exceeds the EU average</w:t>
      </w:r>
      <w:r w:rsidR="00B9252F">
        <w:rPr>
          <w:noProof/>
        </w:rPr>
        <w:t xml:space="preserve">, ICT specialist </w:t>
      </w:r>
      <w:r w:rsidR="003201C2" w:rsidRPr="00BA2FD0">
        <w:rPr>
          <w:noProof/>
        </w:rPr>
        <w:t>shortages remain a</w:t>
      </w:r>
      <w:r w:rsidR="004C0042">
        <w:rPr>
          <w:noProof/>
        </w:rPr>
        <w:t xml:space="preserve"> constraint </w:t>
      </w:r>
      <w:r w:rsidR="003201C2" w:rsidRPr="00BA2FD0">
        <w:rPr>
          <w:noProof/>
        </w:rPr>
        <w:t>for the German economy</w:t>
      </w:r>
      <w:r w:rsidR="006C2F99">
        <w:rPr>
          <w:noProof/>
        </w:rPr>
        <w:t xml:space="preserve">. </w:t>
      </w:r>
      <w:r w:rsidR="004C0042">
        <w:rPr>
          <w:noProof/>
        </w:rPr>
        <w:t>Demand is also rising for hig</w:t>
      </w:r>
      <w:r w:rsidR="003201C2" w:rsidRPr="00BA2FD0">
        <w:rPr>
          <w:noProof/>
        </w:rPr>
        <w:t>hly skilled</w:t>
      </w:r>
      <w:r w:rsidR="004C0042">
        <w:rPr>
          <w:noProof/>
        </w:rPr>
        <w:t xml:space="preserve"> professionals </w:t>
      </w:r>
      <w:r w:rsidR="003201C2" w:rsidRPr="00BA2FD0">
        <w:rPr>
          <w:noProof/>
        </w:rPr>
        <w:t>in areas such as AI, quantum technologies and semiconductors. It remains to be seen whether the speed and scope of ongoing and planned measures (e.g. National Skills Strategy, Skilled Labour Strategy, Work and Stay Agency) will be sufficient to address these shortages</w:t>
      </w:r>
      <w:r w:rsidR="00856390">
        <w:rPr>
          <w:noProof/>
        </w:rPr>
        <w:t>,</w:t>
      </w:r>
      <w:r w:rsidR="003201C2" w:rsidRPr="00BA2FD0">
        <w:rPr>
          <w:noProof/>
        </w:rPr>
        <w:t xml:space="preserve"> a</w:t>
      </w:r>
      <w:r w:rsidR="00356015" w:rsidRPr="00BA2FD0">
        <w:rPr>
          <w:noProof/>
        </w:rPr>
        <w:t>s well as</w:t>
      </w:r>
      <w:r w:rsidR="00F7630E" w:rsidRPr="00BA2FD0">
        <w:rPr>
          <w:noProof/>
        </w:rPr>
        <w:t xml:space="preserve"> </w:t>
      </w:r>
      <w:r w:rsidR="003201C2" w:rsidRPr="00BA2FD0">
        <w:rPr>
          <w:noProof/>
        </w:rPr>
        <w:t>structural issues</w:t>
      </w:r>
      <w:r w:rsidR="00C519A2">
        <w:rPr>
          <w:noProof/>
        </w:rPr>
        <w:t xml:space="preserve"> </w:t>
      </w:r>
      <w:r w:rsidR="003201C2" w:rsidRPr="00BA2FD0">
        <w:rPr>
          <w:noProof/>
        </w:rPr>
        <w:t xml:space="preserve">such as complex administrative procedures to attract </w:t>
      </w:r>
      <w:r w:rsidR="00535B53">
        <w:rPr>
          <w:noProof/>
        </w:rPr>
        <w:t>and</w:t>
      </w:r>
      <w:r w:rsidR="003201C2" w:rsidRPr="00BA2FD0">
        <w:rPr>
          <w:noProof/>
        </w:rPr>
        <w:t xml:space="preserve"> retain ICT talents. </w:t>
      </w:r>
    </w:p>
    <w:p w14:paraId="535C0A37" w14:textId="77777777" w:rsidR="009B5BB9" w:rsidRDefault="009B5BB9" w:rsidP="009B5BB9">
      <w:pPr>
        <w:jc w:val="both"/>
        <w:rPr>
          <w:noProof/>
        </w:rPr>
      </w:pPr>
      <w:r w:rsidRPr="00BA2FD0">
        <w:rPr>
          <w:noProof/>
        </w:rPr>
        <w:t xml:space="preserve">Comparatively low availability and use of </w:t>
      </w:r>
      <w:r w:rsidRPr="00BA2FD0">
        <w:rPr>
          <w:b/>
          <w:bCs/>
          <w:noProof/>
        </w:rPr>
        <w:t>digital public services</w:t>
      </w:r>
      <w:r w:rsidRPr="00BA2FD0">
        <w:rPr>
          <w:noProof/>
        </w:rPr>
        <w:t xml:space="preserve"> have been among the key challenges in Germany over </w:t>
      </w:r>
      <w:r>
        <w:rPr>
          <w:noProof/>
        </w:rPr>
        <w:t>recent</w:t>
      </w:r>
      <w:r w:rsidRPr="00BA2FD0">
        <w:rPr>
          <w:noProof/>
        </w:rPr>
        <w:t xml:space="preserve"> years. Decentralised rollout is hindered by technical, organisational and political challenges</w:t>
      </w:r>
      <w:r>
        <w:rPr>
          <w:noProof/>
        </w:rPr>
        <w:t xml:space="preserve">, aggravated by fragmented responsibilities across different levels of government. </w:t>
      </w:r>
      <w:r w:rsidRPr="00BA2FD0">
        <w:rPr>
          <w:noProof/>
        </w:rPr>
        <w:t xml:space="preserve">The new Ministry for Digital Transformation and Government Modernisation has created some momentum to change dynamics, including moving from the </w:t>
      </w:r>
      <w:r>
        <w:rPr>
          <w:noProof/>
        </w:rPr>
        <w:t>‘</w:t>
      </w:r>
      <w:r w:rsidRPr="00BA2FD0">
        <w:rPr>
          <w:noProof/>
        </w:rPr>
        <w:t>one for all</w:t>
      </w:r>
      <w:r>
        <w:rPr>
          <w:noProof/>
        </w:rPr>
        <w:t>’</w:t>
      </w:r>
      <w:r w:rsidRPr="00BA2FD0">
        <w:rPr>
          <w:noProof/>
        </w:rPr>
        <w:t xml:space="preserve"> (</w:t>
      </w:r>
      <w:r w:rsidRPr="002A0727">
        <w:rPr>
          <w:i/>
          <w:iCs/>
          <w:noProof/>
        </w:rPr>
        <w:t>Einer für Alle, EfA</w:t>
      </w:r>
      <w:r w:rsidRPr="00BA2FD0">
        <w:rPr>
          <w:noProof/>
        </w:rPr>
        <w:t xml:space="preserve">) principle towards more standardised solutions, and launching some pilot projects to deliver a few </w:t>
      </w:r>
      <w:r w:rsidRPr="0094228C">
        <w:rPr>
          <w:noProof/>
        </w:rPr>
        <w:t xml:space="preserve">quick positive signals and demonstrate the potential of cross-level collaboration. In this context, increasing interoperability across the fragmented IT landscape will be key, as it is also a prerequisite for the functionality of the </w:t>
      </w:r>
      <w:r w:rsidRPr="0094228C">
        <w:rPr>
          <w:b/>
          <w:bCs/>
          <w:noProof/>
        </w:rPr>
        <w:t>EUDI Wallet</w:t>
      </w:r>
      <w:r w:rsidRPr="0094228C">
        <w:rPr>
          <w:noProof/>
        </w:rPr>
        <w:t>. This is especially relevant given</w:t>
      </w:r>
      <w:r w:rsidRPr="00BA2FD0">
        <w:rPr>
          <w:noProof/>
        </w:rPr>
        <w:t xml:space="preserve"> that eID uptake remains </w:t>
      </w:r>
      <w:r>
        <w:rPr>
          <w:noProof/>
        </w:rPr>
        <w:t xml:space="preserve">very </w:t>
      </w:r>
      <w:r w:rsidRPr="00BA2FD0">
        <w:rPr>
          <w:noProof/>
        </w:rPr>
        <w:t xml:space="preserve">low, while the EUDI Wallet could help address some of the challenges currently associated with </w:t>
      </w:r>
      <w:r w:rsidRPr="00BA2FD0">
        <w:rPr>
          <w:b/>
          <w:bCs/>
          <w:noProof/>
        </w:rPr>
        <w:t>eID</w:t>
      </w:r>
      <w:r w:rsidRPr="00BA2FD0">
        <w:rPr>
          <w:noProof/>
        </w:rPr>
        <w:t xml:space="preserve"> usage.</w:t>
      </w:r>
      <w:r>
        <w:rPr>
          <w:noProof/>
        </w:rPr>
        <w:t xml:space="preserve"> </w:t>
      </w:r>
    </w:p>
    <w:p w14:paraId="38B763A3" w14:textId="77777777" w:rsidR="008038D2" w:rsidRDefault="008038D2">
      <w:pPr>
        <w:spacing w:after="0" w:line="240" w:lineRule="auto"/>
        <w:rPr>
          <w:noProof/>
        </w:rPr>
      </w:pPr>
      <w:r>
        <w:rPr>
          <w:noProof/>
        </w:rPr>
        <w:br w:type="page"/>
      </w:r>
    </w:p>
    <w:p w14:paraId="6753905E" w14:textId="77777777" w:rsidR="00AF777F" w:rsidRPr="00BA2FD0" w:rsidRDefault="00AF777F" w:rsidP="00AF777F">
      <w:pPr>
        <w:jc w:val="both"/>
        <w:rPr>
          <w:noProof/>
        </w:rPr>
      </w:pPr>
    </w:p>
    <w:tbl>
      <w:tblPr>
        <w:tblStyle w:val="TableGrid"/>
        <w:tblW w:w="0" w:type="auto"/>
        <w:tblBorders>
          <w:top w:val="single" w:sz="4" w:space="0" w:color="0046FF"/>
          <w:left w:val="single" w:sz="4" w:space="0" w:color="0046FF"/>
          <w:bottom w:val="single" w:sz="4" w:space="0" w:color="0046FF"/>
          <w:right w:val="single" w:sz="4" w:space="0" w:color="0046FF"/>
          <w:insideH w:val="single" w:sz="4" w:space="0" w:color="0046FF"/>
          <w:insideV w:val="single" w:sz="4" w:space="0" w:color="0046FF"/>
        </w:tblBorders>
        <w:tblLook w:val="04A0" w:firstRow="1" w:lastRow="0" w:firstColumn="1" w:lastColumn="0" w:noHBand="0" w:noVBand="1"/>
      </w:tblPr>
      <w:tblGrid>
        <w:gridCol w:w="9016"/>
      </w:tblGrid>
      <w:tr w:rsidR="00877A67" w:rsidRPr="00BA2FD0" w14:paraId="21A94255" w14:textId="77777777" w:rsidTr="76278B3E">
        <w:tc>
          <w:tcPr>
            <w:tcW w:w="9016" w:type="dxa"/>
            <w:vAlign w:val="center"/>
          </w:tcPr>
          <w:p w14:paraId="4838825B" w14:textId="77777777" w:rsidR="00877A67" w:rsidRPr="00305E6D" w:rsidRDefault="61DDA640" w:rsidP="00877A67">
            <w:pPr>
              <w:pStyle w:val="Heading2"/>
              <w:tabs>
                <w:tab w:val="left" w:pos="851"/>
              </w:tabs>
              <w:outlineLvl w:val="1"/>
              <w:rPr>
                <w:noProof/>
              </w:rPr>
            </w:pPr>
            <w:bookmarkStart w:id="11" w:name="_Toc228998710"/>
            <w:bookmarkStart w:id="12" w:name="_Toc220422728"/>
            <w:r w:rsidRPr="00305E6D">
              <w:rPr>
                <w:noProof/>
              </w:rPr>
              <w:t>Recommendations</w:t>
            </w:r>
            <w:bookmarkEnd w:id="11"/>
          </w:p>
          <w:p w14:paraId="470CCC77" w14:textId="07DA3BBC" w:rsidR="0075274A" w:rsidRPr="00305E6D" w:rsidRDefault="00877A67" w:rsidP="00C809FC">
            <w:pPr>
              <w:pStyle w:val="ListParagraph"/>
              <w:numPr>
                <w:ilvl w:val="0"/>
                <w:numId w:val="8"/>
              </w:numPr>
              <w:tabs>
                <w:tab w:val="left" w:pos="851"/>
              </w:tabs>
              <w:spacing w:before="240"/>
              <w:rPr>
                <w:noProof/>
                <w:lang w:val="en-IE"/>
              </w:rPr>
            </w:pPr>
            <w:r w:rsidRPr="00305E6D">
              <w:rPr>
                <w:b/>
                <w:bCs/>
                <w:noProof/>
                <w:lang w:val="en-IE"/>
              </w:rPr>
              <w:t xml:space="preserve">Digital public services: </w:t>
            </w:r>
            <w:r w:rsidR="00B65FF5" w:rsidRPr="00305E6D">
              <w:rPr>
                <w:noProof/>
                <w:lang w:val="en-IE"/>
              </w:rPr>
              <w:t>Accelerate</w:t>
            </w:r>
            <w:r w:rsidR="00D238D2" w:rsidRPr="00305E6D">
              <w:rPr>
                <w:noProof/>
                <w:lang w:val="en-IE"/>
              </w:rPr>
              <w:t xml:space="preserve"> and </w:t>
            </w:r>
            <w:r w:rsidR="0075274A" w:rsidRPr="00305E6D">
              <w:rPr>
                <w:noProof/>
                <w:lang w:val="en-IE"/>
              </w:rPr>
              <w:t xml:space="preserve">expand the nationwide rollout of digital public services </w:t>
            </w:r>
            <w:r w:rsidR="009250DB" w:rsidRPr="00305E6D">
              <w:rPr>
                <w:noProof/>
                <w:lang w:val="en-IE"/>
              </w:rPr>
              <w:t xml:space="preserve">and uptake of eID </w:t>
            </w:r>
            <w:r w:rsidR="0075274A" w:rsidRPr="00305E6D">
              <w:rPr>
                <w:noProof/>
                <w:lang w:val="en-IE"/>
              </w:rPr>
              <w:t xml:space="preserve">by enhancing interoperability and ensuring end-to-end digitalisation, including through greater use of standardised digital building blocks and improved connectivity between IT systems. </w:t>
            </w:r>
            <w:r w:rsidR="00DB11A9" w:rsidRPr="00305E6D">
              <w:rPr>
                <w:noProof/>
                <w:lang w:val="en-IE"/>
              </w:rPr>
              <w:t>S</w:t>
            </w:r>
            <w:r w:rsidR="00023E31" w:rsidRPr="00305E6D">
              <w:rPr>
                <w:noProof/>
                <w:lang w:val="en-IE"/>
              </w:rPr>
              <w:t xml:space="preserve">ystematically address structural implementation barriers, </w:t>
            </w:r>
            <w:r w:rsidR="00CD1167" w:rsidRPr="00305E6D">
              <w:rPr>
                <w:noProof/>
                <w:lang w:val="en-IE"/>
              </w:rPr>
              <w:t>including by s</w:t>
            </w:r>
            <w:r w:rsidR="0075274A" w:rsidRPr="00305E6D">
              <w:rPr>
                <w:noProof/>
                <w:lang w:val="en-IE"/>
              </w:rPr>
              <w:t>trengthen</w:t>
            </w:r>
            <w:r w:rsidR="00C0103A" w:rsidRPr="00305E6D">
              <w:rPr>
                <w:noProof/>
                <w:lang w:val="en-IE"/>
              </w:rPr>
              <w:t>ing</w:t>
            </w:r>
            <w:r w:rsidR="0075274A" w:rsidRPr="00305E6D">
              <w:rPr>
                <w:noProof/>
                <w:lang w:val="en-IE"/>
              </w:rPr>
              <w:t xml:space="preserve"> co</w:t>
            </w:r>
            <w:r w:rsidR="00903193" w:rsidRPr="00305E6D">
              <w:rPr>
                <w:noProof/>
                <w:lang w:val="en-IE"/>
              </w:rPr>
              <w:t>llaboration</w:t>
            </w:r>
            <w:r w:rsidR="0075274A" w:rsidRPr="00305E6D">
              <w:rPr>
                <w:noProof/>
                <w:lang w:val="en-IE"/>
              </w:rPr>
              <w:t xml:space="preserve"> </w:t>
            </w:r>
            <w:r w:rsidR="00744DB8" w:rsidRPr="00305E6D">
              <w:rPr>
                <w:noProof/>
                <w:lang w:val="en-IE"/>
              </w:rPr>
              <w:t xml:space="preserve">and </w:t>
            </w:r>
            <w:r w:rsidR="00837D82" w:rsidRPr="00305E6D">
              <w:rPr>
                <w:noProof/>
                <w:lang w:val="en-IE"/>
              </w:rPr>
              <w:t xml:space="preserve">ensuring a more coherent </w:t>
            </w:r>
            <w:r w:rsidR="00744DB8" w:rsidRPr="00305E6D">
              <w:rPr>
                <w:noProof/>
                <w:lang w:val="en-IE"/>
              </w:rPr>
              <w:t xml:space="preserve">allocation of </w:t>
            </w:r>
            <w:r w:rsidR="004C0DE0" w:rsidRPr="00305E6D">
              <w:rPr>
                <w:noProof/>
                <w:lang w:val="en-IE"/>
              </w:rPr>
              <w:t xml:space="preserve">resources and </w:t>
            </w:r>
            <w:r w:rsidR="00744DB8" w:rsidRPr="00305E6D">
              <w:rPr>
                <w:noProof/>
                <w:lang w:val="en-IE"/>
              </w:rPr>
              <w:t xml:space="preserve">responsibilities </w:t>
            </w:r>
            <w:r w:rsidR="0075274A" w:rsidRPr="00305E6D">
              <w:rPr>
                <w:noProof/>
                <w:lang w:val="en-IE"/>
              </w:rPr>
              <w:t>across levels of government</w:t>
            </w:r>
            <w:r w:rsidR="00837D82" w:rsidRPr="00305E6D">
              <w:rPr>
                <w:noProof/>
                <w:lang w:val="en-IE"/>
              </w:rPr>
              <w:t xml:space="preserve">, as well as </w:t>
            </w:r>
            <w:r w:rsidR="00567139" w:rsidRPr="00305E6D">
              <w:rPr>
                <w:noProof/>
                <w:lang w:val="en-IE"/>
              </w:rPr>
              <w:t>intensify</w:t>
            </w:r>
            <w:r w:rsidR="00837D82" w:rsidRPr="00305E6D">
              <w:rPr>
                <w:noProof/>
                <w:lang w:val="en-IE"/>
              </w:rPr>
              <w:t>ing</w:t>
            </w:r>
            <w:r w:rsidR="00567139" w:rsidRPr="00305E6D">
              <w:rPr>
                <w:noProof/>
                <w:lang w:val="en-IE"/>
              </w:rPr>
              <w:t xml:space="preserve"> cross-border collaboration</w:t>
            </w:r>
            <w:r w:rsidR="0075274A" w:rsidRPr="00305E6D">
              <w:rPr>
                <w:noProof/>
                <w:lang w:val="en-IE"/>
              </w:rPr>
              <w:t xml:space="preserve">. </w:t>
            </w:r>
            <w:r w:rsidR="008A57FE" w:rsidRPr="00305E6D">
              <w:rPr>
                <w:noProof/>
                <w:lang w:val="en-IE"/>
              </w:rPr>
              <w:t>Im</w:t>
            </w:r>
            <w:r w:rsidR="0075274A" w:rsidRPr="00305E6D">
              <w:rPr>
                <w:noProof/>
                <w:lang w:val="en-IE"/>
              </w:rPr>
              <w:t>prove the user-friendliness of digital public services</w:t>
            </w:r>
            <w:r w:rsidR="00416595" w:rsidRPr="00305E6D">
              <w:rPr>
                <w:noProof/>
                <w:lang w:val="en-IE"/>
              </w:rPr>
              <w:t xml:space="preserve"> and simplify and promote eID usage, including by making it easier to (re)activate eID cards</w:t>
            </w:r>
            <w:r w:rsidR="005F087E">
              <w:rPr>
                <w:noProof/>
                <w:lang w:val="en-IE"/>
              </w:rPr>
              <w:t>.</w:t>
            </w:r>
          </w:p>
          <w:p w14:paraId="42551DBE" w14:textId="0835558D" w:rsidR="00877A67" w:rsidRPr="00305E6D" w:rsidRDefault="14B4B6AD" w:rsidP="76278B3E">
            <w:pPr>
              <w:pStyle w:val="ListParagraph"/>
              <w:numPr>
                <w:ilvl w:val="0"/>
                <w:numId w:val="8"/>
              </w:numPr>
              <w:tabs>
                <w:tab w:val="left" w:pos="851"/>
              </w:tabs>
              <w:spacing w:before="240"/>
              <w:rPr>
                <w:b/>
                <w:bCs/>
                <w:i/>
                <w:iCs/>
                <w:noProof/>
                <w:lang w:val="en-IE"/>
              </w:rPr>
            </w:pPr>
            <w:r w:rsidRPr="76278B3E">
              <w:rPr>
                <w:b/>
                <w:bCs/>
                <w:noProof/>
                <w:lang w:val="en-IE"/>
              </w:rPr>
              <w:t xml:space="preserve">Connectivity: </w:t>
            </w:r>
            <w:r>
              <w:rPr>
                <w:noProof/>
              </w:rPr>
              <w:t xml:space="preserve">Accelerate </w:t>
            </w:r>
            <w:r w:rsidR="31E1373A">
              <w:rPr>
                <w:noProof/>
              </w:rPr>
              <w:t>the</w:t>
            </w:r>
            <w:r>
              <w:rPr>
                <w:noProof/>
              </w:rPr>
              <w:t xml:space="preserve"> rollout of very high-capacity networks, especially fibre </w:t>
            </w:r>
            <w:r w:rsidR="128A94B9">
              <w:rPr>
                <w:noProof/>
              </w:rPr>
              <w:t>optic</w:t>
            </w:r>
            <w:r w:rsidR="001CCB1A">
              <w:rPr>
                <w:noProof/>
              </w:rPr>
              <w:t xml:space="preserve"> infrastructure</w:t>
            </w:r>
            <w:r>
              <w:rPr>
                <w:noProof/>
              </w:rPr>
              <w:t xml:space="preserve">, </w:t>
            </w:r>
            <w:r w:rsidR="3F589D95">
              <w:rPr>
                <w:noProof/>
              </w:rPr>
              <w:t xml:space="preserve">with a focus </w:t>
            </w:r>
            <w:r w:rsidR="532C149A">
              <w:rPr>
                <w:noProof/>
              </w:rPr>
              <w:t xml:space="preserve">on </w:t>
            </w:r>
            <w:r w:rsidR="3E935971">
              <w:rPr>
                <w:noProof/>
              </w:rPr>
              <w:t xml:space="preserve">connecting </w:t>
            </w:r>
            <w:r w:rsidR="128A94B9">
              <w:rPr>
                <w:noProof/>
              </w:rPr>
              <w:t>end users</w:t>
            </w:r>
            <w:r w:rsidR="1A90EF63">
              <w:rPr>
                <w:noProof/>
              </w:rPr>
              <w:t xml:space="preserve"> and</w:t>
            </w:r>
            <w:r w:rsidR="24846C29">
              <w:rPr>
                <w:noProof/>
              </w:rPr>
              <w:t xml:space="preserve"> </w:t>
            </w:r>
            <w:r w:rsidR="1CE7C753">
              <w:rPr>
                <w:noProof/>
              </w:rPr>
              <w:t xml:space="preserve">reducing </w:t>
            </w:r>
            <w:r w:rsidR="128A94B9">
              <w:rPr>
                <w:noProof/>
              </w:rPr>
              <w:t>regional disparities</w:t>
            </w:r>
            <w:r w:rsidR="65A00050">
              <w:rPr>
                <w:noProof/>
              </w:rPr>
              <w:t xml:space="preserve"> in coverage</w:t>
            </w:r>
            <w:r w:rsidR="128A94B9">
              <w:rPr>
                <w:noProof/>
              </w:rPr>
              <w:t>.</w:t>
            </w:r>
            <w:r w:rsidR="685B4D19">
              <w:rPr>
                <w:noProof/>
              </w:rPr>
              <w:t xml:space="preserve"> </w:t>
            </w:r>
            <w:r w:rsidR="00FD42A3">
              <w:rPr>
                <w:noProof/>
              </w:rPr>
              <w:t>Improve framework conditions for fibre deployment,</w:t>
            </w:r>
            <w:r w:rsidR="7ADCA045">
              <w:rPr>
                <w:noProof/>
              </w:rPr>
              <w:t xml:space="preserve"> </w:t>
            </w:r>
            <w:r w:rsidR="00FD42A3">
              <w:rPr>
                <w:noProof/>
              </w:rPr>
              <w:t>includi</w:t>
            </w:r>
            <w:r w:rsidR="0036797A">
              <w:rPr>
                <w:noProof/>
              </w:rPr>
              <w:t>ng by str</w:t>
            </w:r>
            <w:r w:rsidR="00C06C45">
              <w:rPr>
                <w:noProof/>
              </w:rPr>
              <w:t>engthen</w:t>
            </w:r>
            <w:r w:rsidR="0036797A">
              <w:rPr>
                <w:noProof/>
              </w:rPr>
              <w:t>ing</w:t>
            </w:r>
            <w:r w:rsidR="00C06C45">
              <w:rPr>
                <w:noProof/>
              </w:rPr>
              <w:t xml:space="preserve"> </w:t>
            </w:r>
            <w:r w:rsidR="3F589D95">
              <w:rPr>
                <w:noProof/>
              </w:rPr>
              <w:t xml:space="preserve">efforts </w:t>
            </w:r>
            <w:r>
              <w:rPr>
                <w:noProof/>
              </w:rPr>
              <w:t xml:space="preserve">to </w:t>
            </w:r>
            <w:r w:rsidR="385E590A">
              <w:rPr>
                <w:noProof/>
              </w:rPr>
              <w:t xml:space="preserve">streamline </w:t>
            </w:r>
            <w:r>
              <w:rPr>
                <w:noProof/>
              </w:rPr>
              <w:t>and standardise rollout procedures</w:t>
            </w:r>
            <w:r w:rsidR="6EC82B05">
              <w:rPr>
                <w:noProof/>
              </w:rPr>
              <w:t xml:space="preserve"> and </w:t>
            </w:r>
            <w:r w:rsidR="4C0F0107">
              <w:rPr>
                <w:noProof/>
              </w:rPr>
              <w:t>fostering</w:t>
            </w:r>
            <w:r w:rsidR="21C57B72">
              <w:rPr>
                <w:noProof/>
              </w:rPr>
              <w:t xml:space="preserve"> the</w:t>
            </w:r>
            <w:r w:rsidR="6EC82B05">
              <w:rPr>
                <w:noProof/>
              </w:rPr>
              <w:t xml:space="preserve"> copper networks switch-off</w:t>
            </w:r>
            <w:r w:rsidR="009C74DA">
              <w:rPr>
                <w:noProof/>
              </w:rPr>
              <w:t>. Pr</w:t>
            </w:r>
            <w:r w:rsidR="0D523AD1">
              <w:rPr>
                <w:noProof/>
              </w:rPr>
              <w:t>omote</w:t>
            </w:r>
            <w:r w:rsidR="026574B5">
              <w:rPr>
                <w:noProof/>
              </w:rPr>
              <w:t xml:space="preserve"> take-up</w:t>
            </w:r>
            <w:r w:rsidR="009C74DA">
              <w:rPr>
                <w:noProof/>
              </w:rPr>
              <w:t>, including</w:t>
            </w:r>
            <w:r w:rsidR="36DFEA95">
              <w:rPr>
                <w:noProof/>
              </w:rPr>
              <w:t xml:space="preserve"> by </w:t>
            </w:r>
            <w:r w:rsidR="506FDF56">
              <w:rPr>
                <w:noProof/>
              </w:rPr>
              <w:t>increasing awa</w:t>
            </w:r>
            <w:r w:rsidR="67860F2B">
              <w:rPr>
                <w:noProof/>
              </w:rPr>
              <w:t>reness</w:t>
            </w:r>
            <w:r w:rsidR="097027F0">
              <w:rPr>
                <w:noProof/>
              </w:rPr>
              <w:t xml:space="preserve"> </w:t>
            </w:r>
            <w:r w:rsidR="0CBEC92B">
              <w:rPr>
                <w:noProof/>
              </w:rPr>
              <w:t xml:space="preserve">of </w:t>
            </w:r>
            <w:r>
              <w:rPr>
                <w:noProof/>
              </w:rPr>
              <w:t xml:space="preserve">the </w:t>
            </w:r>
            <w:r w:rsidR="510AE8CE">
              <w:rPr>
                <w:noProof/>
              </w:rPr>
              <w:t xml:space="preserve">benefits </w:t>
            </w:r>
            <w:r>
              <w:rPr>
                <w:noProof/>
              </w:rPr>
              <w:t xml:space="preserve">of </w:t>
            </w:r>
            <w:r w:rsidR="577295F8">
              <w:rPr>
                <w:noProof/>
              </w:rPr>
              <w:t>fibre</w:t>
            </w:r>
            <w:r w:rsidR="128A94B9">
              <w:rPr>
                <w:noProof/>
              </w:rPr>
              <w:t xml:space="preserve"> </w:t>
            </w:r>
            <w:r>
              <w:rPr>
                <w:noProof/>
              </w:rPr>
              <w:t>connectivity</w:t>
            </w:r>
            <w:r w:rsidR="2955FDD2">
              <w:rPr>
                <w:noProof/>
              </w:rPr>
              <w:t>.</w:t>
            </w:r>
            <w:r w:rsidR="00BC4F57">
              <w:rPr>
                <w:noProof/>
              </w:rPr>
              <w:t xml:space="preserve"> </w:t>
            </w:r>
            <w:r w:rsidR="07832FAA">
              <w:rPr>
                <w:noProof/>
              </w:rPr>
              <w:t xml:space="preserve">Improve </w:t>
            </w:r>
            <w:r w:rsidR="3C5D3B89">
              <w:rPr>
                <w:noProof/>
              </w:rPr>
              <w:t>availability and</w:t>
            </w:r>
            <w:r w:rsidR="00BC4F57">
              <w:rPr>
                <w:noProof/>
              </w:rPr>
              <w:t xml:space="preserve"> coverage in the 5G mid-spectrum band (3.4-3.8 GHz)</w:t>
            </w:r>
            <w:r w:rsidR="00DA6C71">
              <w:rPr>
                <w:noProof/>
              </w:rPr>
              <w:t xml:space="preserve"> and take ad</w:t>
            </w:r>
            <w:r w:rsidR="006C670B">
              <w:rPr>
                <w:noProof/>
              </w:rPr>
              <w:t>vantage of the upcoming expiry of rights of use to implement pro-investment conditions</w:t>
            </w:r>
            <w:r w:rsidR="00BC4F57" w:rsidRPr="76278B3E">
              <w:rPr>
                <w:i/>
                <w:iCs/>
                <w:noProof/>
              </w:rPr>
              <w:t xml:space="preserve">. </w:t>
            </w:r>
          </w:p>
          <w:p w14:paraId="41C32989" w14:textId="34D84BFA" w:rsidR="72D03359" w:rsidRDefault="72D03359" w:rsidP="059098C0">
            <w:pPr>
              <w:pStyle w:val="ListParagraph"/>
              <w:numPr>
                <w:ilvl w:val="0"/>
                <w:numId w:val="8"/>
              </w:numPr>
              <w:tabs>
                <w:tab w:val="left" w:pos="851"/>
              </w:tabs>
              <w:spacing w:before="240"/>
              <w:rPr>
                <w:noProof/>
                <w:lang w:val="en-IE"/>
              </w:rPr>
            </w:pPr>
            <w:r w:rsidRPr="67C0B7B2">
              <w:rPr>
                <w:b/>
                <w:bCs/>
                <w:noProof/>
                <w:lang w:val="en-IE"/>
              </w:rPr>
              <w:t xml:space="preserve">Uptake of advanced technologies, especially AI: </w:t>
            </w:r>
            <w:r w:rsidRPr="67C0B7B2">
              <w:rPr>
                <w:noProof/>
                <w:lang w:val="en-IE"/>
              </w:rPr>
              <w:t xml:space="preserve">Accelerate the adoption of advanced technologies, such as AI, across businesses, including by fostering deeper integration of digital technologies to support innovation and business model transformation. In the field of AI, support the deployment of innovation infrastructures for businesses, such as AI </w:t>
            </w:r>
            <w:r w:rsidR="78243756" w:rsidRPr="67C0B7B2">
              <w:rPr>
                <w:noProof/>
                <w:lang w:val="en-IE"/>
              </w:rPr>
              <w:t>F</w:t>
            </w:r>
            <w:r w:rsidRPr="67C0B7B2">
              <w:rPr>
                <w:noProof/>
                <w:lang w:val="en-IE"/>
              </w:rPr>
              <w:t>actories, AI Testing and Experimentation Facilities and European Digital Innovation Hubs (EDIH). Promote AI uptake in strategic sectors, such as manufacturing, supporting the EU’s Apply AI Strategy’s actions.</w:t>
            </w:r>
          </w:p>
          <w:p w14:paraId="31CDAA99" w14:textId="4E427884" w:rsidR="002D5B40" w:rsidRPr="00362B46" w:rsidRDefault="002D5B40" w:rsidP="002D5B40">
            <w:pPr>
              <w:pStyle w:val="ListParagraph"/>
              <w:numPr>
                <w:ilvl w:val="0"/>
                <w:numId w:val="8"/>
              </w:numPr>
              <w:tabs>
                <w:tab w:val="left" w:pos="1305"/>
              </w:tabs>
              <w:spacing w:before="240"/>
              <w:rPr>
                <w:noProof/>
                <w:lang w:val="en-IE"/>
              </w:rPr>
            </w:pPr>
            <w:r w:rsidRPr="00362B46">
              <w:rPr>
                <w:b/>
                <w:bCs/>
                <w:noProof/>
                <w:lang w:val="en-IE"/>
              </w:rPr>
              <w:t>ICT specialists:</w:t>
            </w:r>
            <w:r w:rsidRPr="00362B46">
              <w:rPr>
                <w:noProof/>
                <w:lang w:val="en-IE"/>
              </w:rPr>
              <w:t xml:space="preserve"> Increase the supply of ICT specialists by attracting more young people into ICT-related studies and careers, including through further development of existing and planned measures. Strengthen efforts to attract and retain ICT talent by streamlining administrative procedures and enhancing collaboration. Ensure a sufficiently large pool of highly skilled professionals in cutting-edge technologies to support innovation and their continued development. </w:t>
            </w:r>
          </w:p>
          <w:p w14:paraId="5303C549" w14:textId="7E4BA36F" w:rsidR="008C1039" w:rsidRPr="00362B46" w:rsidRDefault="008C1039" w:rsidP="008C1039">
            <w:pPr>
              <w:pStyle w:val="ListParagraph"/>
              <w:numPr>
                <w:ilvl w:val="0"/>
                <w:numId w:val="8"/>
              </w:numPr>
              <w:tabs>
                <w:tab w:val="left" w:pos="851"/>
              </w:tabs>
              <w:spacing w:before="240"/>
              <w:rPr>
                <w:noProof/>
                <w:lang w:val="en-IE"/>
              </w:rPr>
            </w:pPr>
            <w:r w:rsidRPr="059098C0">
              <w:rPr>
                <w:b/>
                <w:bCs/>
                <w:noProof/>
                <w:lang w:val="en-IE"/>
              </w:rPr>
              <w:t>Quantum technologies</w:t>
            </w:r>
            <w:r w:rsidRPr="059098C0">
              <w:rPr>
                <w:noProof/>
                <w:lang w:val="en-IE"/>
              </w:rPr>
              <w:t xml:space="preserve">: </w:t>
            </w:r>
            <w:r w:rsidR="007009B6" w:rsidRPr="059098C0">
              <w:rPr>
                <w:noProof/>
                <w:lang w:val="en-IE"/>
              </w:rPr>
              <w:t>L</w:t>
            </w:r>
            <w:r w:rsidRPr="059098C0">
              <w:rPr>
                <w:noProof/>
                <w:lang w:val="en-IE"/>
              </w:rPr>
              <w:t>everage the country’s strong position in quantum technologies</w:t>
            </w:r>
            <w:r w:rsidR="005C202C" w:rsidRPr="059098C0">
              <w:rPr>
                <w:noProof/>
                <w:lang w:val="en-IE"/>
              </w:rPr>
              <w:t xml:space="preserve"> with </w:t>
            </w:r>
            <w:r w:rsidR="00381329" w:rsidRPr="059098C0">
              <w:rPr>
                <w:noProof/>
                <w:lang w:val="en-IE"/>
              </w:rPr>
              <w:t>adequate funding</w:t>
            </w:r>
            <w:r w:rsidRPr="059098C0">
              <w:rPr>
                <w:noProof/>
                <w:lang w:val="en-IE"/>
              </w:rPr>
              <w:t xml:space="preserve">, including by ensuring continued public financial support and by incentivising private investment, </w:t>
            </w:r>
            <w:r w:rsidR="00B9432E" w:rsidRPr="059098C0">
              <w:rPr>
                <w:noProof/>
                <w:lang w:val="en-IE"/>
              </w:rPr>
              <w:t>in particular into</w:t>
            </w:r>
            <w:r w:rsidRPr="059098C0">
              <w:rPr>
                <w:noProof/>
                <w:lang w:val="en-IE"/>
              </w:rPr>
              <w:t xml:space="preserve"> the German quantum startup landscape. </w:t>
            </w:r>
            <w:r w:rsidR="00743A3F" w:rsidRPr="059098C0">
              <w:rPr>
                <w:noProof/>
                <w:lang w:val="en-IE"/>
              </w:rPr>
              <w:t>Accelerate commerc</w:t>
            </w:r>
            <w:r w:rsidR="008926E2" w:rsidRPr="059098C0">
              <w:rPr>
                <w:noProof/>
                <w:lang w:val="en-IE"/>
              </w:rPr>
              <w:t>i</w:t>
            </w:r>
            <w:r w:rsidR="00743A3F" w:rsidRPr="059098C0">
              <w:rPr>
                <w:noProof/>
                <w:lang w:val="en-IE"/>
              </w:rPr>
              <w:t>al uptake by r</w:t>
            </w:r>
            <w:r w:rsidRPr="059098C0">
              <w:rPr>
                <w:noProof/>
                <w:lang w:val="en-IE"/>
              </w:rPr>
              <w:t>einforc</w:t>
            </w:r>
            <w:r w:rsidR="00743A3F" w:rsidRPr="059098C0">
              <w:rPr>
                <w:noProof/>
                <w:lang w:val="en-IE"/>
              </w:rPr>
              <w:t>ing</w:t>
            </w:r>
            <w:r w:rsidRPr="059098C0">
              <w:rPr>
                <w:noProof/>
                <w:lang w:val="en-IE"/>
              </w:rPr>
              <w:t xml:space="preserve"> technology transfer mechanisms between the country's research base and industry. Intensify cross-border collaboration and </w:t>
            </w:r>
            <w:r w:rsidR="00A03CCE" w:rsidRPr="059098C0">
              <w:rPr>
                <w:noProof/>
                <w:lang w:val="en-IE"/>
              </w:rPr>
              <w:t xml:space="preserve">contribute to </w:t>
            </w:r>
            <w:r w:rsidRPr="059098C0">
              <w:rPr>
                <w:noProof/>
                <w:lang w:val="en-IE"/>
              </w:rPr>
              <w:t>building a European quantum supply</w:t>
            </w:r>
            <w:r w:rsidR="007D7677">
              <w:rPr>
                <w:noProof/>
                <w:lang w:val="en-IE"/>
              </w:rPr>
              <w:t xml:space="preserve"> </w:t>
            </w:r>
            <w:r w:rsidRPr="059098C0">
              <w:rPr>
                <w:noProof/>
                <w:lang w:val="en-IE"/>
              </w:rPr>
              <w:t>chain.</w:t>
            </w:r>
          </w:p>
          <w:p w14:paraId="4F844DCB" w14:textId="1FA99F91" w:rsidR="00B043AB" w:rsidRPr="00BA2FD0" w:rsidRDefault="00B043AB" w:rsidP="004F2304">
            <w:pPr>
              <w:pStyle w:val="ListParagraph"/>
              <w:numPr>
                <w:ilvl w:val="0"/>
                <w:numId w:val="8"/>
              </w:numPr>
              <w:tabs>
                <w:tab w:val="left" w:pos="1305"/>
              </w:tabs>
              <w:spacing w:before="240"/>
              <w:rPr>
                <w:i/>
                <w:iCs/>
                <w:noProof/>
                <w:lang w:val="en-IE"/>
              </w:rPr>
            </w:pPr>
            <w:r w:rsidRPr="00362B46">
              <w:rPr>
                <w:b/>
                <w:bCs/>
                <w:noProof/>
                <w:lang w:val="en-IE"/>
              </w:rPr>
              <w:t>Cybersecurity</w:t>
            </w:r>
            <w:r w:rsidR="008F7377" w:rsidRPr="00362B46">
              <w:rPr>
                <w:b/>
                <w:bCs/>
                <w:noProof/>
                <w:lang w:val="en-IE"/>
              </w:rPr>
              <w:t xml:space="preserve">: </w:t>
            </w:r>
            <w:r w:rsidR="005B1C93" w:rsidRPr="00362B46">
              <w:rPr>
                <w:noProof/>
                <w:lang w:val="en-IE"/>
              </w:rPr>
              <w:t>Im</w:t>
            </w:r>
            <w:r w:rsidR="00364279" w:rsidRPr="00362B46">
              <w:rPr>
                <w:noProof/>
                <w:lang w:val="en-IE"/>
              </w:rPr>
              <w:t>prove</w:t>
            </w:r>
            <w:r w:rsidR="008F7377" w:rsidRPr="00362B46">
              <w:rPr>
                <w:noProof/>
                <w:lang w:val="en-IE"/>
              </w:rPr>
              <w:t xml:space="preserve"> cybersecurity</w:t>
            </w:r>
            <w:r w:rsidR="00AC1C22" w:rsidRPr="00362B46">
              <w:rPr>
                <w:noProof/>
                <w:lang w:val="en-IE"/>
              </w:rPr>
              <w:t xml:space="preserve"> </w:t>
            </w:r>
            <w:r w:rsidR="00364279" w:rsidRPr="00362B46">
              <w:rPr>
                <w:noProof/>
                <w:lang w:val="en-IE"/>
              </w:rPr>
              <w:t xml:space="preserve">resilience </w:t>
            </w:r>
            <w:r w:rsidR="00AC1C22" w:rsidRPr="00362B46">
              <w:rPr>
                <w:noProof/>
                <w:lang w:val="en-IE"/>
              </w:rPr>
              <w:t>for private and public entities</w:t>
            </w:r>
            <w:r w:rsidR="008F7377" w:rsidRPr="00362B46">
              <w:rPr>
                <w:noProof/>
                <w:lang w:val="en-IE"/>
              </w:rPr>
              <w:t>,</w:t>
            </w:r>
            <w:r w:rsidR="00DF6707" w:rsidRPr="00362B46">
              <w:rPr>
                <w:noProof/>
                <w:lang w:val="en-IE"/>
              </w:rPr>
              <w:t xml:space="preserve"> including by </w:t>
            </w:r>
            <w:r w:rsidR="006C77E8" w:rsidRPr="00362B46">
              <w:rPr>
                <w:noProof/>
                <w:lang w:val="en-IE"/>
              </w:rPr>
              <w:t xml:space="preserve">raising </w:t>
            </w:r>
            <w:r w:rsidR="002C76E6" w:rsidRPr="00362B46">
              <w:rPr>
                <w:noProof/>
                <w:lang w:val="en-IE"/>
              </w:rPr>
              <w:t xml:space="preserve">awareness </w:t>
            </w:r>
            <w:r w:rsidR="006C77E8" w:rsidRPr="00362B46">
              <w:rPr>
                <w:noProof/>
                <w:lang w:val="en-IE"/>
              </w:rPr>
              <w:t xml:space="preserve">of </w:t>
            </w:r>
            <w:r w:rsidR="005D1F15" w:rsidRPr="00362B46">
              <w:rPr>
                <w:noProof/>
                <w:lang w:val="en-IE"/>
              </w:rPr>
              <w:t xml:space="preserve">existing support </w:t>
            </w:r>
            <w:r w:rsidR="00AB36CB" w:rsidRPr="00362B46">
              <w:rPr>
                <w:noProof/>
                <w:lang w:val="en-IE"/>
              </w:rPr>
              <w:t xml:space="preserve">and </w:t>
            </w:r>
            <w:r w:rsidR="005D1F15" w:rsidRPr="00362B46">
              <w:rPr>
                <w:noProof/>
                <w:lang w:val="en-IE"/>
              </w:rPr>
              <w:t>complement</w:t>
            </w:r>
            <w:r w:rsidR="000B4E42" w:rsidRPr="00362B46">
              <w:rPr>
                <w:noProof/>
                <w:lang w:val="en-IE"/>
              </w:rPr>
              <w:t>ing it with t</w:t>
            </w:r>
            <w:r w:rsidR="00AB36CB" w:rsidRPr="00362B46">
              <w:rPr>
                <w:noProof/>
                <w:lang w:val="en-IE"/>
              </w:rPr>
              <w:t xml:space="preserve">argeted </w:t>
            </w:r>
            <w:r w:rsidR="005D1F15" w:rsidRPr="00362B46">
              <w:rPr>
                <w:noProof/>
                <w:lang w:val="en-IE"/>
              </w:rPr>
              <w:t>measures</w:t>
            </w:r>
            <w:r w:rsidR="002C76E6" w:rsidRPr="00362B46">
              <w:rPr>
                <w:noProof/>
                <w:lang w:val="en-IE"/>
              </w:rPr>
              <w:t xml:space="preserve"> </w:t>
            </w:r>
            <w:r w:rsidR="008F7377" w:rsidRPr="00362B46">
              <w:rPr>
                <w:noProof/>
                <w:lang w:val="en-IE"/>
              </w:rPr>
              <w:t xml:space="preserve">to improve preparedness for </w:t>
            </w:r>
            <w:r w:rsidR="00C11643" w:rsidRPr="00362B46">
              <w:rPr>
                <w:noProof/>
                <w:lang w:val="en-IE"/>
              </w:rPr>
              <w:t xml:space="preserve">the </w:t>
            </w:r>
            <w:r w:rsidR="008F7377" w:rsidRPr="00362B46">
              <w:rPr>
                <w:noProof/>
                <w:lang w:val="en-IE"/>
              </w:rPr>
              <w:t>evolving threa</w:t>
            </w:r>
            <w:r w:rsidR="00053E13" w:rsidRPr="00362B46">
              <w:rPr>
                <w:noProof/>
                <w:lang w:val="en-IE"/>
              </w:rPr>
              <w:t>t</w:t>
            </w:r>
            <w:r w:rsidR="008F7377" w:rsidRPr="00362B46">
              <w:rPr>
                <w:noProof/>
                <w:lang w:val="en-IE"/>
              </w:rPr>
              <w:t xml:space="preserve"> </w:t>
            </w:r>
            <w:r w:rsidR="00084924" w:rsidRPr="00362B46">
              <w:rPr>
                <w:noProof/>
                <w:lang w:val="en-IE"/>
              </w:rPr>
              <w:t xml:space="preserve">and technology development </w:t>
            </w:r>
            <w:r w:rsidR="008F7377" w:rsidRPr="00362B46">
              <w:rPr>
                <w:noProof/>
                <w:lang w:val="en-IE"/>
              </w:rPr>
              <w:t>landscape</w:t>
            </w:r>
            <w:r w:rsidR="00894F9A" w:rsidRPr="00362B46">
              <w:rPr>
                <w:noProof/>
                <w:lang w:val="en-IE"/>
              </w:rPr>
              <w:t>.</w:t>
            </w:r>
          </w:p>
        </w:tc>
      </w:tr>
      <w:bookmarkEnd w:id="12"/>
    </w:tbl>
    <w:p w14:paraId="26B27F3C" w14:textId="0BF5F3EA" w:rsidR="00EA3E38" w:rsidRDefault="00EA3E38" w:rsidP="008D0006">
      <w:pPr>
        <w:spacing w:after="0" w:line="240" w:lineRule="auto"/>
        <w:rPr>
          <w:noProof/>
        </w:rPr>
      </w:pPr>
    </w:p>
    <w:sectPr w:rsidR="00EA3E38" w:rsidSect="00EF1B5A">
      <w:headerReference w:type="default" r:id="rId26"/>
      <w:footerReference w:type="default" r:id="rId27"/>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5341C" w14:textId="77777777" w:rsidR="00C847EB" w:rsidRDefault="00C847EB" w:rsidP="00115654">
      <w:pPr>
        <w:spacing w:after="0" w:line="240" w:lineRule="auto"/>
      </w:pPr>
      <w:r>
        <w:separator/>
      </w:r>
    </w:p>
  </w:endnote>
  <w:endnote w:type="continuationSeparator" w:id="0">
    <w:p w14:paraId="30BD52D4" w14:textId="77777777" w:rsidR="00C847EB" w:rsidRDefault="00C847EB"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BBBCF" w14:textId="2E0C717B" w:rsidR="00CF5E40" w:rsidRPr="00CF5E40" w:rsidRDefault="00CF5E40" w:rsidP="00CF5E40">
    <w:pPr>
      <w:pStyle w:val="FooterCoverPage"/>
      <w:rPr>
        <w:rFonts w:ascii="Arial" w:hAnsi="Arial" w:cs="Arial"/>
        <w:b/>
        <w:sz w:val="48"/>
      </w:rPr>
    </w:pPr>
    <w:r w:rsidRPr="00CF5E40">
      <w:rPr>
        <w:rFonts w:ascii="Arial" w:hAnsi="Arial" w:cs="Arial"/>
        <w:b/>
        <w:sz w:val="48"/>
      </w:rPr>
      <w:t>EN</w:t>
    </w:r>
    <w:r w:rsidRPr="00CF5E40">
      <w:rPr>
        <w:rFonts w:ascii="Arial" w:hAnsi="Arial" w:cs="Arial"/>
        <w:b/>
        <w:sz w:val="48"/>
      </w:rPr>
      <w:tab/>
    </w:r>
    <w:r w:rsidRPr="00CF5E40">
      <w:rPr>
        <w:rFonts w:ascii="Arial" w:hAnsi="Arial" w:cs="Arial"/>
        <w:b/>
        <w:sz w:val="48"/>
      </w:rPr>
      <w:tab/>
    </w:r>
    <w:r w:rsidRPr="00CF5E40">
      <w:tab/>
    </w:r>
    <w:r w:rsidRPr="00CF5E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36DD4" w14:textId="3318D1CF" w:rsidR="00CF5E40" w:rsidRPr="00CF5E40" w:rsidRDefault="00CF5E40" w:rsidP="00CF5E40">
    <w:pPr>
      <w:pStyle w:val="FooterCoverPage"/>
      <w:rPr>
        <w:rFonts w:ascii="Arial" w:hAnsi="Arial" w:cs="Arial"/>
        <w:b/>
        <w:sz w:val="48"/>
      </w:rPr>
    </w:pPr>
    <w:r w:rsidRPr="00CF5E40">
      <w:rPr>
        <w:rFonts w:ascii="Arial" w:hAnsi="Arial" w:cs="Arial"/>
        <w:b/>
        <w:sz w:val="48"/>
      </w:rPr>
      <w:t>EN</w:t>
    </w:r>
    <w:r w:rsidRPr="00CF5E40">
      <w:rPr>
        <w:rFonts w:ascii="Arial" w:hAnsi="Arial" w:cs="Arial"/>
        <w:b/>
        <w:sz w:val="48"/>
      </w:rPr>
      <w:tab/>
    </w:r>
    <w:r w:rsidRPr="00CF5E40">
      <w:rPr>
        <w:rFonts w:ascii="Arial" w:hAnsi="Arial" w:cs="Arial"/>
        <w:b/>
        <w:sz w:val="48"/>
      </w:rPr>
      <w:tab/>
    </w:r>
    <w:r w:rsidRPr="00CF5E40">
      <w:tab/>
    </w:r>
    <w:r w:rsidRPr="00CF5E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788D6" w14:textId="77777777" w:rsidR="00CF5E40" w:rsidRPr="00CF5E40" w:rsidRDefault="00CF5E40" w:rsidP="00CF5E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A1004" w14:textId="77777777" w:rsidR="00832A09" w:rsidRDefault="00832A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92260" w14:textId="77777777" w:rsidR="000F6084" w:rsidRDefault="000F6084">
    <w:pPr>
      <w:pStyle w:val="Footer"/>
      <w:jc w:val="center"/>
    </w:pPr>
  </w:p>
  <w:p w14:paraId="66089F67" w14:textId="77777777" w:rsidR="000F6084" w:rsidRDefault="000F60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FBFBC" w14:textId="77777777" w:rsidR="00C6432E" w:rsidRDefault="00C643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918112"/>
      <w:docPartObj>
        <w:docPartGallery w:val="Page Numbers (Bottom of Page)"/>
        <w:docPartUnique/>
      </w:docPartObj>
    </w:sdtPr>
    <w:sdtEndPr>
      <w:rPr>
        <w:noProof/>
      </w:rPr>
    </w:sdtEndPr>
    <w:sdtContent>
      <w:p w14:paraId="5C8D3082" w14:textId="35D63C14" w:rsidR="003F38E2" w:rsidRDefault="003F38E2">
        <w:pPr>
          <w:pStyle w:val="Footer"/>
          <w:jc w:val="center"/>
        </w:pPr>
        <w:r>
          <w:fldChar w:fldCharType="begin"/>
        </w:r>
        <w:r>
          <w:instrText xml:space="preserve"> PAGE   \* MERGEFORMAT </w:instrText>
        </w:r>
        <w:r>
          <w:fldChar w:fldCharType="separate"/>
        </w:r>
        <w:r w:rsidR="00CF5E40">
          <w:rPr>
            <w:noProof/>
          </w:rPr>
          <w:t>1</w:t>
        </w:r>
        <w:r>
          <w:rPr>
            <w:noProof/>
          </w:rPr>
          <w:fldChar w:fldCharType="end"/>
        </w:r>
      </w:p>
    </w:sdtContent>
  </w:sdt>
  <w:p w14:paraId="64A6A9A8" w14:textId="77777777" w:rsidR="00B828AE" w:rsidRDefault="00B82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DA478" w14:textId="77777777" w:rsidR="00C847EB" w:rsidRDefault="00C847EB" w:rsidP="00115654">
      <w:pPr>
        <w:spacing w:after="0" w:line="240" w:lineRule="auto"/>
      </w:pPr>
      <w:r>
        <w:separator/>
      </w:r>
    </w:p>
  </w:footnote>
  <w:footnote w:type="continuationSeparator" w:id="0">
    <w:p w14:paraId="11C060F6" w14:textId="77777777" w:rsidR="00C847EB" w:rsidRDefault="00C847EB"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9170C" w14:textId="77777777" w:rsidR="00CF5E40" w:rsidRPr="00CF5E40" w:rsidRDefault="00CF5E40" w:rsidP="00CF5E4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8149A" w14:textId="77777777" w:rsidR="00CF5E40" w:rsidRPr="00CF5E40" w:rsidRDefault="00CF5E40" w:rsidP="00CF5E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0C9BE" w14:textId="77777777" w:rsidR="00CF5E40" w:rsidRPr="00CF5E40" w:rsidRDefault="00CF5E40" w:rsidP="00CF5E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0D9D0" w14:textId="77777777" w:rsidR="006511A6" w:rsidRDefault="006511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DF494" w14:textId="77777777" w:rsidR="00D62CC9" w:rsidRDefault="00D62CC9">
    <w:pPr>
      <w:pStyle w:val="Header"/>
    </w:pPr>
    <w:r>
      <w:rPr>
        <w:noProof/>
        <w:lang w:val="en-GB" w:eastAsia="en-GB"/>
        <w14:ligatures w14:val="none"/>
      </w:rPr>
      <w:drawing>
        <wp:anchor distT="0" distB="0" distL="114300" distR="114300" simplePos="0" relativeHeight="251662338" behindDoc="0" locked="0" layoutInCell="1" allowOverlap="1" wp14:anchorId="542C8E75" wp14:editId="4C61FD4A">
          <wp:simplePos x="0" y="0"/>
          <wp:positionH relativeFrom="column">
            <wp:posOffset>-1047750</wp:posOffset>
          </wp:positionH>
          <wp:positionV relativeFrom="paragraph">
            <wp:posOffset>-447675</wp:posOffset>
          </wp:positionV>
          <wp:extent cx="6514124" cy="1609371"/>
          <wp:effectExtent l="0" t="0" r="1270" b="3810"/>
          <wp:wrapNone/>
          <wp:docPr id="519458074"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3362" behindDoc="0" locked="0" layoutInCell="1" allowOverlap="1" wp14:anchorId="663ED11A" wp14:editId="12E8CEC1">
              <wp:simplePos x="0" y="0"/>
              <wp:positionH relativeFrom="column">
                <wp:posOffset>-110168</wp:posOffset>
              </wp:positionH>
              <wp:positionV relativeFrom="paragraph">
                <wp:posOffset>-134988</wp:posOffset>
              </wp:positionV>
              <wp:extent cx="3437263" cy="402850"/>
              <wp:effectExtent l="0" t="0" r="0" b="0"/>
              <wp:wrapNone/>
              <wp:docPr id="1502459781"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10C4A601" w14:textId="77777777" w:rsidR="00D62CC9" w:rsidRPr="001C4FA3" w:rsidRDefault="00D62CC9" w:rsidP="00CB0AF6">
                          <w:pPr>
                            <w:rPr>
                              <w:color w:val="FFFFFF" w:themeColor="background1"/>
                              <w:sz w:val="40"/>
                              <w:szCs w:val="40"/>
                              <w:lang w:val="nl-NL"/>
                            </w:rPr>
                          </w:pPr>
                          <w:r>
                            <w:rPr>
                              <w:color w:val="FFFFFF" w:themeColor="background1"/>
                              <w:sz w:val="40"/>
                              <w:szCs w:val="40"/>
                              <w:lang w:val="nl-NL"/>
                            </w:rPr>
                            <w:t>Germany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ED11A"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6336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CrhhWpbwIAALMEAAAOAAAAAAAA&#10;AAAAAAAAAC4CAABkcnMvZTJvRG9jLnhtbFBLAQItABQABgAIAAAAIQDh0/M44gAAAAoBAAAPAAAA&#10;AAAAAAAAAAAAAMkEAABkcnMvZG93bnJldi54bWxQSwUGAAAAAAQABADzAAAA2AUAAAAA&#10;" filled="f" stroked="f" strokeweight=".5pt">
              <v:textbox>
                <w:txbxContent>
                  <w:p w14:paraId="10C4A601" w14:textId="77777777" w:rsidR="00D62CC9" w:rsidRPr="001C4FA3" w:rsidRDefault="00D62CC9" w:rsidP="00CB0AF6">
                    <w:pPr>
                      <w:rPr>
                        <w:color w:val="FFFFFF" w:themeColor="background1"/>
                        <w:sz w:val="40"/>
                        <w:szCs w:val="40"/>
                        <w:lang w:val="nl-NL"/>
                      </w:rPr>
                    </w:pPr>
                    <w:r>
                      <w:rPr>
                        <w:color w:val="FFFFFF" w:themeColor="background1"/>
                        <w:sz w:val="40"/>
                        <w:szCs w:val="40"/>
                        <w:lang w:val="nl-NL"/>
                      </w:rPr>
                      <w:t>Germany</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9726C" w14:textId="77777777" w:rsidR="00D45332" w:rsidRDefault="00D45332">
    <w:pPr>
      <w:pStyle w:val="Header"/>
    </w:pPr>
    <w:r>
      <w:rPr>
        <w:noProof/>
        <w:lang w:val="en-GB" w:eastAsia="en-GB"/>
        <w14:ligatures w14:val="none"/>
      </w:rPr>
      <w:drawing>
        <wp:anchor distT="0" distB="0" distL="114300" distR="114300" simplePos="0" relativeHeight="251660290" behindDoc="1" locked="0" layoutInCell="1" allowOverlap="1" wp14:anchorId="0C0764FE" wp14:editId="12BA09E4">
          <wp:simplePos x="0" y="0"/>
          <wp:positionH relativeFrom="column">
            <wp:posOffset>-943276</wp:posOffset>
          </wp:positionH>
          <wp:positionV relativeFrom="paragraph">
            <wp:posOffset>-468831</wp:posOffset>
          </wp:positionV>
          <wp:extent cx="7604963" cy="10749201"/>
          <wp:effectExtent l="0" t="0" r="2540" b="0"/>
          <wp:wrapNone/>
          <wp:docPr id="752071809"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9345D" w14:textId="77777777" w:rsidR="005C1FB2" w:rsidRDefault="005C1FB2">
    <w:pPr>
      <w:pStyle w:val="Header"/>
    </w:pPr>
    <w:r>
      <w:rPr>
        <w:noProof/>
        <w:lang w:val="en-GB" w:eastAsia="en-GB"/>
        <w14:ligatures w14:val="none"/>
      </w:rPr>
      <w:drawing>
        <wp:anchor distT="0" distB="0" distL="114300" distR="114300" simplePos="0" relativeHeight="251665410" behindDoc="0" locked="0" layoutInCell="1" allowOverlap="1" wp14:anchorId="397A9E57" wp14:editId="30193F2E">
          <wp:simplePos x="0" y="0"/>
          <wp:positionH relativeFrom="column">
            <wp:posOffset>-1047750</wp:posOffset>
          </wp:positionH>
          <wp:positionV relativeFrom="paragraph">
            <wp:posOffset>-447675</wp:posOffset>
          </wp:positionV>
          <wp:extent cx="6514124" cy="1609371"/>
          <wp:effectExtent l="0" t="0" r="1270" b="3810"/>
          <wp:wrapNone/>
          <wp:docPr id="345291478"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6434" behindDoc="0" locked="0" layoutInCell="1" allowOverlap="1" wp14:anchorId="53999DCD" wp14:editId="4747B65C">
              <wp:simplePos x="0" y="0"/>
              <wp:positionH relativeFrom="column">
                <wp:posOffset>-110168</wp:posOffset>
              </wp:positionH>
              <wp:positionV relativeFrom="paragraph">
                <wp:posOffset>-134988</wp:posOffset>
              </wp:positionV>
              <wp:extent cx="3437263" cy="402850"/>
              <wp:effectExtent l="0" t="0" r="0" b="0"/>
              <wp:wrapNone/>
              <wp:docPr id="171673717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FADE78F" w14:textId="77777777" w:rsidR="005C1FB2" w:rsidRPr="001C4FA3" w:rsidRDefault="005C1FB2" w:rsidP="00CB0AF6">
                          <w:pPr>
                            <w:rPr>
                              <w:color w:val="FFFFFF" w:themeColor="background1"/>
                              <w:sz w:val="40"/>
                              <w:szCs w:val="40"/>
                              <w:lang w:val="nl-NL"/>
                            </w:rPr>
                          </w:pPr>
                          <w:r>
                            <w:rPr>
                              <w:color w:val="FFFFFF" w:themeColor="background1"/>
                              <w:sz w:val="40"/>
                              <w:szCs w:val="40"/>
                              <w:lang w:val="nl-NL"/>
                            </w:rPr>
                            <w:t>Germany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99DCD" id="_x0000_t202" coordsize="21600,21600" o:spt="202" path="m,l,21600r21600,l21600,xe">
              <v:stroke joinstyle="miter"/>
              <v:path gradientshapeok="t" o:connecttype="rect"/>
            </v:shapetype>
            <v:shape id="_x0000_s1029" type="#_x0000_t202" style="position:absolute;margin-left:-8.65pt;margin-top:-10.65pt;width:270.65pt;height:31.7pt;z-index:25166643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GvApuFxAgAAugQAAA4AAAAA&#10;AAAAAAAAAAAALgIAAGRycy9lMm9Eb2MueG1sUEsBAi0AFAAGAAgAAAAhAOHT8zjiAAAACgEAAA8A&#10;AAAAAAAAAAAAAAAAywQAAGRycy9kb3ducmV2LnhtbFBLBQYAAAAABAAEAPMAAADaBQAAAAA=&#10;" filled="f" stroked="f" strokeweight=".5pt">
              <v:textbox>
                <w:txbxContent>
                  <w:p w14:paraId="2FADE78F" w14:textId="77777777" w:rsidR="005C1FB2" w:rsidRPr="001C4FA3" w:rsidRDefault="005C1FB2" w:rsidP="00CB0AF6">
                    <w:pPr>
                      <w:rPr>
                        <w:color w:val="FFFFFF" w:themeColor="background1"/>
                        <w:sz w:val="40"/>
                        <w:szCs w:val="40"/>
                        <w:lang w:val="nl-NL"/>
                      </w:rPr>
                    </w:pPr>
                    <w:r>
                      <w:rPr>
                        <w:color w:val="FFFFFF" w:themeColor="background1"/>
                        <w:sz w:val="40"/>
                        <w:szCs w:val="40"/>
                        <w:lang w:val="nl-NL"/>
                      </w:rPr>
                      <w:t>Germany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0B0695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991AF3"/>
    <w:multiLevelType w:val="hybridMultilevel"/>
    <w:tmpl w:val="337A186C"/>
    <w:lvl w:ilvl="0" w:tplc="3EE8B420">
      <w:start w:val="1"/>
      <w:numFmt w:val="bullet"/>
      <w:lvlText w:val=""/>
      <w:lvlJc w:val="left"/>
      <w:pPr>
        <w:ind w:left="720" w:hanging="360"/>
      </w:pPr>
      <w:rPr>
        <w:rFonts w:ascii="Symbol" w:hAnsi="Symbol"/>
      </w:rPr>
    </w:lvl>
    <w:lvl w:ilvl="1" w:tplc="BEAC51CA">
      <w:start w:val="1"/>
      <w:numFmt w:val="bullet"/>
      <w:lvlText w:val=""/>
      <w:lvlJc w:val="left"/>
      <w:pPr>
        <w:ind w:left="720" w:hanging="360"/>
      </w:pPr>
      <w:rPr>
        <w:rFonts w:ascii="Symbol" w:hAnsi="Symbol"/>
      </w:rPr>
    </w:lvl>
    <w:lvl w:ilvl="2" w:tplc="30601AA2">
      <w:start w:val="1"/>
      <w:numFmt w:val="bullet"/>
      <w:lvlText w:val=""/>
      <w:lvlJc w:val="left"/>
      <w:pPr>
        <w:ind w:left="720" w:hanging="360"/>
      </w:pPr>
      <w:rPr>
        <w:rFonts w:ascii="Symbol" w:hAnsi="Symbol"/>
      </w:rPr>
    </w:lvl>
    <w:lvl w:ilvl="3" w:tplc="F72293E0">
      <w:start w:val="1"/>
      <w:numFmt w:val="bullet"/>
      <w:lvlText w:val=""/>
      <w:lvlJc w:val="left"/>
      <w:pPr>
        <w:ind w:left="720" w:hanging="360"/>
      </w:pPr>
      <w:rPr>
        <w:rFonts w:ascii="Symbol" w:hAnsi="Symbol"/>
      </w:rPr>
    </w:lvl>
    <w:lvl w:ilvl="4" w:tplc="5EF2FD06">
      <w:start w:val="1"/>
      <w:numFmt w:val="bullet"/>
      <w:lvlText w:val=""/>
      <w:lvlJc w:val="left"/>
      <w:pPr>
        <w:ind w:left="720" w:hanging="360"/>
      </w:pPr>
      <w:rPr>
        <w:rFonts w:ascii="Symbol" w:hAnsi="Symbol"/>
      </w:rPr>
    </w:lvl>
    <w:lvl w:ilvl="5" w:tplc="742E79CC">
      <w:start w:val="1"/>
      <w:numFmt w:val="bullet"/>
      <w:lvlText w:val=""/>
      <w:lvlJc w:val="left"/>
      <w:pPr>
        <w:ind w:left="720" w:hanging="360"/>
      </w:pPr>
      <w:rPr>
        <w:rFonts w:ascii="Symbol" w:hAnsi="Symbol"/>
      </w:rPr>
    </w:lvl>
    <w:lvl w:ilvl="6" w:tplc="E612F770">
      <w:start w:val="1"/>
      <w:numFmt w:val="bullet"/>
      <w:lvlText w:val=""/>
      <w:lvlJc w:val="left"/>
      <w:pPr>
        <w:ind w:left="720" w:hanging="360"/>
      </w:pPr>
      <w:rPr>
        <w:rFonts w:ascii="Symbol" w:hAnsi="Symbol"/>
      </w:rPr>
    </w:lvl>
    <w:lvl w:ilvl="7" w:tplc="373697F4">
      <w:start w:val="1"/>
      <w:numFmt w:val="bullet"/>
      <w:lvlText w:val=""/>
      <w:lvlJc w:val="left"/>
      <w:pPr>
        <w:ind w:left="720" w:hanging="360"/>
      </w:pPr>
      <w:rPr>
        <w:rFonts w:ascii="Symbol" w:hAnsi="Symbol"/>
      </w:rPr>
    </w:lvl>
    <w:lvl w:ilvl="8" w:tplc="FDF088EC">
      <w:start w:val="1"/>
      <w:numFmt w:val="bullet"/>
      <w:lvlText w:val=""/>
      <w:lvlJc w:val="left"/>
      <w:pPr>
        <w:ind w:left="720" w:hanging="360"/>
      </w:pPr>
      <w:rPr>
        <w:rFonts w:ascii="Symbol" w:hAnsi="Symbol"/>
      </w:rPr>
    </w:lvl>
  </w:abstractNum>
  <w:abstractNum w:abstractNumId="3" w15:restartNumberingAfterBreak="0">
    <w:nsid w:val="030055E8"/>
    <w:multiLevelType w:val="hybridMultilevel"/>
    <w:tmpl w:val="B6709C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5955C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5E2A27"/>
    <w:multiLevelType w:val="hybridMultilevel"/>
    <w:tmpl w:val="C6EE3E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AB4363"/>
    <w:multiLevelType w:val="hybridMultilevel"/>
    <w:tmpl w:val="BFB06316"/>
    <w:lvl w:ilvl="0" w:tplc="BE94CADA">
      <w:start w:val="1"/>
      <w:numFmt w:val="bullet"/>
      <w:lvlText w:val=""/>
      <w:lvlJc w:val="left"/>
      <w:pPr>
        <w:ind w:left="720" w:hanging="360"/>
      </w:pPr>
      <w:rPr>
        <w:rFonts w:ascii="Symbol" w:hAnsi="Symbol"/>
      </w:rPr>
    </w:lvl>
    <w:lvl w:ilvl="1" w:tplc="B0E6FECE">
      <w:start w:val="1"/>
      <w:numFmt w:val="bullet"/>
      <w:lvlText w:val=""/>
      <w:lvlJc w:val="left"/>
      <w:pPr>
        <w:ind w:left="720" w:hanging="360"/>
      </w:pPr>
      <w:rPr>
        <w:rFonts w:ascii="Symbol" w:hAnsi="Symbol"/>
      </w:rPr>
    </w:lvl>
    <w:lvl w:ilvl="2" w:tplc="B628AD76">
      <w:start w:val="1"/>
      <w:numFmt w:val="bullet"/>
      <w:lvlText w:val=""/>
      <w:lvlJc w:val="left"/>
      <w:pPr>
        <w:ind w:left="720" w:hanging="360"/>
      </w:pPr>
      <w:rPr>
        <w:rFonts w:ascii="Symbol" w:hAnsi="Symbol"/>
      </w:rPr>
    </w:lvl>
    <w:lvl w:ilvl="3" w:tplc="256C18A0">
      <w:start w:val="1"/>
      <w:numFmt w:val="bullet"/>
      <w:lvlText w:val=""/>
      <w:lvlJc w:val="left"/>
      <w:pPr>
        <w:ind w:left="720" w:hanging="360"/>
      </w:pPr>
      <w:rPr>
        <w:rFonts w:ascii="Symbol" w:hAnsi="Symbol"/>
      </w:rPr>
    </w:lvl>
    <w:lvl w:ilvl="4" w:tplc="F12CAECE">
      <w:start w:val="1"/>
      <w:numFmt w:val="bullet"/>
      <w:lvlText w:val=""/>
      <w:lvlJc w:val="left"/>
      <w:pPr>
        <w:ind w:left="720" w:hanging="360"/>
      </w:pPr>
      <w:rPr>
        <w:rFonts w:ascii="Symbol" w:hAnsi="Symbol"/>
      </w:rPr>
    </w:lvl>
    <w:lvl w:ilvl="5" w:tplc="8B5E1022">
      <w:start w:val="1"/>
      <w:numFmt w:val="bullet"/>
      <w:lvlText w:val=""/>
      <w:lvlJc w:val="left"/>
      <w:pPr>
        <w:ind w:left="720" w:hanging="360"/>
      </w:pPr>
      <w:rPr>
        <w:rFonts w:ascii="Symbol" w:hAnsi="Symbol"/>
      </w:rPr>
    </w:lvl>
    <w:lvl w:ilvl="6" w:tplc="5A48EEF4">
      <w:start w:val="1"/>
      <w:numFmt w:val="bullet"/>
      <w:lvlText w:val=""/>
      <w:lvlJc w:val="left"/>
      <w:pPr>
        <w:ind w:left="720" w:hanging="360"/>
      </w:pPr>
      <w:rPr>
        <w:rFonts w:ascii="Symbol" w:hAnsi="Symbol"/>
      </w:rPr>
    </w:lvl>
    <w:lvl w:ilvl="7" w:tplc="A268149A">
      <w:start w:val="1"/>
      <w:numFmt w:val="bullet"/>
      <w:lvlText w:val=""/>
      <w:lvlJc w:val="left"/>
      <w:pPr>
        <w:ind w:left="720" w:hanging="360"/>
      </w:pPr>
      <w:rPr>
        <w:rFonts w:ascii="Symbol" w:hAnsi="Symbol"/>
      </w:rPr>
    </w:lvl>
    <w:lvl w:ilvl="8" w:tplc="A0DE04E8">
      <w:start w:val="1"/>
      <w:numFmt w:val="bullet"/>
      <w:lvlText w:val=""/>
      <w:lvlJc w:val="left"/>
      <w:pPr>
        <w:ind w:left="720" w:hanging="360"/>
      </w:pPr>
      <w:rPr>
        <w:rFonts w:ascii="Symbol" w:hAnsi="Symbol"/>
      </w:rPr>
    </w:lvl>
  </w:abstractNum>
  <w:abstractNum w:abstractNumId="7" w15:restartNumberingAfterBreak="0">
    <w:nsid w:val="0AE22240"/>
    <w:multiLevelType w:val="multilevel"/>
    <w:tmpl w:val="6406BA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0F2C2B1A"/>
    <w:multiLevelType w:val="hybridMultilevel"/>
    <w:tmpl w:val="82047234"/>
    <w:lvl w:ilvl="0" w:tplc="B37ACA76">
      <w:start w:val="1"/>
      <w:numFmt w:val="bullet"/>
      <w:lvlText w:val=""/>
      <w:lvlJc w:val="left"/>
      <w:pPr>
        <w:ind w:left="720" w:hanging="360"/>
      </w:pPr>
      <w:rPr>
        <w:rFonts w:ascii="Symbol" w:hAnsi="Symbol"/>
      </w:rPr>
    </w:lvl>
    <w:lvl w:ilvl="1" w:tplc="959E3260">
      <w:start w:val="1"/>
      <w:numFmt w:val="bullet"/>
      <w:lvlText w:val=""/>
      <w:lvlJc w:val="left"/>
      <w:pPr>
        <w:ind w:left="720" w:hanging="360"/>
      </w:pPr>
      <w:rPr>
        <w:rFonts w:ascii="Symbol" w:hAnsi="Symbol"/>
      </w:rPr>
    </w:lvl>
    <w:lvl w:ilvl="2" w:tplc="E840A3A4">
      <w:start w:val="1"/>
      <w:numFmt w:val="bullet"/>
      <w:lvlText w:val=""/>
      <w:lvlJc w:val="left"/>
      <w:pPr>
        <w:ind w:left="720" w:hanging="360"/>
      </w:pPr>
      <w:rPr>
        <w:rFonts w:ascii="Symbol" w:hAnsi="Symbol"/>
      </w:rPr>
    </w:lvl>
    <w:lvl w:ilvl="3" w:tplc="48AAF014">
      <w:start w:val="1"/>
      <w:numFmt w:val="bullet"/>
      <w:lvlText w:val=""/>
      <w:lvlJc w:val="left"/>
      <w:pPr>
        <w:ind w:left="720" w:hanging="360"/>
      </w:pPr>
      <w:rPr>
        <w:rFonts w:ascii="Symbol" w:hAnsi="Symbol"/>
      </w:rPr>
    </w:lvl>
    <w:lvl w:ilvl="4" w:tplc="EB640F0C">
      <w:start w:val="1"/>
      <w:numFmt w:val="bullet"/>
      <w:lvlText w:val=""/>
      <w:lvlJc w:val="left"/>
      <w:pPr>
        <w:ind w:left="720" w:hanging="360"/>
      </w:pPr>
      <w:rPr>
        <w:rFonts w:ascii="Symbol" w:hAnsi="Symbol"/>
      </w:rPr>
    </w:lvl>
    <w:lvl w:ilvl="5" w:tplc="7C2E94C2">
      <w:start w:val="1"/>
      <w:numFmt w:val="bullet"/>
      <w:lvlText w:val=""/>
      <w:lvlJc w:val="left"/>
      <w:pPr>
        <w:ind w:left="720" w:hanging="360"/>
      </w:pPr>
      <w:rPr>
        <w:rFonts w:ascii="Symbol" w:hAnsi="Symbol"/>
      </w:rPr>
    </w:lvl>
    <w:lvl w:ilvl="6" w:tplc="82384090">
      <w:start w:val="1"/>
      <w:numFmt w:val="bullet"/>
      <w:lvlText w:val=""/>
      <w:lvlJc w:val="left"/>
      <w:pPr>
        <w:ind w:left="720" w:hanging="360"/>
      </w:pPr>
      <w:rPr>
        <w:rFonts w:ascii="Symbol" w:hAnsi="Symbol"/>
      </w:rPr>
    </w:lvl>
    <w:lvl w:ilvl="7" w:tplc="3BC2E3F6">
      <w:start w:val="1"/>
      <w:numFmt w:val="bullet"/>
      <w:lvlText w:val=""/>
      <w:lvlJc w:val="left"/>
      <w:pPr>
        <w:ind w:left="720" w:hanging="360"/>
      </w:pPr>
      <w:rPr>
        <w:rFonts w:ascii="Symbol" w:hAnsi="Symbol"/>
      </w:rPr>
    </w:lvl>
    <w:lvl w:ilvl="8" w:tplc="FBD83B18">
      <w:start w:val="1"/>
      <w:numFmt w:val="bullet"/>
      <w:lvlText w:val=""/>
      <w:lvlJc w:val="left"/>
      <w:pPr>
        <w:ind w:left="720" w:hanging="360"/>
      </w:pPr>
      <w:rPr>
        <w:rFonts w:ascii="Symbol" w:hAnsi="Symbol"/>
      </w:rPr>
    </w:lvl>
  </w:abstractNum>
  <w:abstractNum w:abstractNumId="9"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5E359E"/>
    <w:multiLevelType w:val="hybridMultilevel"/>
    <w:tmpl w:val="5CEAF3E2"/>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1" w15:restartNumberingAfterBreak="0">
    <w:nsid w:val="1B02626F"/>
    <w:multiLevelType w:val="hybridMultilevel"/>
    <w:tmpl w:val="069AA14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2" w15:restartNumberingAfterBreak="0">
    <w:nsid w:val="21E349B1"/>
    <w:multiLevelType w:val="hybridMultilevel"/>
    <w:tmpl w:val="88F6D17E"/>
    <w:lvl w:ilvl="0" w:tplc="8758E3A2">
      <w:start w:val="1"/>
      <w:numFmt w:val="bullet"/>
      <w:lvlText w:val=""/>
      <w:lvlJc w:val="left"/>
      <w:pPr>
        <w:ind w:left="720" w:hanging="360"/>
      </w:pPr>
      <w:rPr>
        <w:rFonts w:ascii="Symbol" w:hAnsi="Symbol"/>
      </w:rPr>
    </w:lvl>
    <w:lvl w:ilvl="1" w:tplc="56D47DA4">
      <w:start w:val="1"/>
      <w:numFmt w:val="bullet"/>
      <w:lvlText w:val=""/>
      <w:lvlJc w:val="left"/>
      <w:pPr>
        <w:ind w:left="720" w:hanging="360"/>
      </w:pPr>
      <w:rPr>
        <w:rFonts w:ascii="Symbol" w:hAnsi="Symbol"/>
      </w:rPr>
    </w:lvl>
    <w:lvl w:ilvl="2" w:tplc="7F68498C">
      <w:start w:val="1"/>
      <w:numFmt w:val="bullet"/>
      <w:lvlText w:val=""/>
      <w:lvlJc w:val="left"/>
      <w:pPr>
        <w:ind w:left="720" w:hanging="360"/>
      </w:pPr>
      <w:rPr>
        <w:rFonts w:ascii="Symbol" w:hAnsi="Symbol"/>
      </w:rPr>
    </w:lvl>
    <w:lvl w:ilvl="3" w:tplc="11E49712">
      <w:start w:val="1"/>
      <w:numFmt w:val="bullet"/>
      <w:lvlText w:val=""/>
      <w:lvlJc w:val="left"/>
      <w:pPr>
        <w:ind w:left="720" w:hanging="360"/>
      </w:pPr>
      <w:rPr>
        <w:rFonts w:ascii="Symbol" w:hAnsi="Symbol"/>
      </w:rPr>
    </w:lvl>
    <w:lvl w:ilvl="4" w:tplc="0FFE049C">
      <w:start w:val="1"/>
      <w:numFmt w:val="bullet"/>
      <w:lvlText w:val=""/>
      <w:lvlJc w:val="left"/>
      <w:pPr>
        <w:ind w:left="720" w:hanging="360"/>
      </w:pPr>
      <w:rPr>
        <w:rFonts w:ascii="Symbol" w:hAnsi="Symbol"/>
      </w:rPr>
    </w:lvl>
    <w:lvl w:ilvl="5" w:tplc="4F4A4BAC">
      <w:start w:val="1"/>
      <w:numFmt w:val="bullet"/>
      <w:lvlText w:val=""/>
      <w:lvlJc w:val="left"/>
      <w:pPr>
        <w:ind w:left="720" w:hanging="360"/>
      </w:pPr>
      <w:rPr>
        <w:rFonts w:ascii="Symbol" w:hAnsi="Symbol"/>
      </w:rPr>
    </w:lvl>
    <w:lvl w:ilvl="6" w:tplc="7970366E">
      <w:start w:val="1"/>
      <w:numFmt w:val="bullet"/>
      <w:lvlText w:val=""/>
      <w:lvlJc w:val="left"/>
      <w:pPr>
        <w:ind w:left="720" w:hanging="360"/>
      </w:pPr>
      <w:rPr>
        <w:rFonts w:ascii="Symbol" w:hAnsi="Symbol"/>
      </w:rPr>
    </w:lvl>
    <w:lvl w:ilvl="7" w:tplc="829AB2E8">
      <w:start w:val="1"/>
      <w:numFmt w:val="bullet"/>
      <w:lvlText w:val=""/>
      <w:lvlJc w:val="left"/>
      <w:pPr>
        <w:ind w:left="720" w:hanging="360"/>
      </w:pPr>
      <w:rPr>
        <w:rFonts w:ascii="Symbol" w:hAnsi="Symbol"/>
      </w:rPr>
    </w:lvl>
    <w:lvl w:ilvl="8" w:tplc="F8603D3E">
      <w:start w:val="1"/>
      <w:numFmt w:val="bullet"/>
      <w:lvlText w:val=""/>
      <w:lvlJc w:val="left"/>
      <w:pPr>
        <w:ind w:left="720" w:hanging="360"/>
      </w:pPr>
      <w:rPr>
        <w:rFonts w:ascii="Symbol" w:hAnsi="Symbol"/>
      </w:rPr>
    </w:lvl>
  </w:abstractNum>
  <w:abstractNum w:abstractNumId="13" w15:restartNumberingAfterBreak="0">
    <w:nsid w:val="24E93D7A"/>
    <w:multiLevelType w:val="hybridMultilevel"/>
    <w:tmpl w:val="9B8A9DE8"/>
    <w:lvl w:ilvl="0" w:tplc="4E1CE576">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A14970"/>
    <w:multiLevelType w:val="hybridMultilevel"/>
    <w:tmpl w:val="279E1B20"/>
    <w:lvl w:ilvl="0" w:tplc="DAA8DC8C">
      <w:start w:val="1"/>
      <w:numFmt w:val="bullet"/>
      <w:lvlText w:val=""/>
      <w:lvlJc w:val="left"/>
      <w:pPr>
        <w:ind w:left="1440" w:hanging="360"/>
      </w:pPr>
      <w:rPr>
        <w:rFonts w:ascii="Symbol" w:hAnsi="Symbol"/>
      </w:rPr>
    </w:lvl>
    <w:lvl w:ilvl="1" w:tplc="9ADEB636">
      <w:start w:val="1"/>
      <w:numFmt w:val="bullet"/>
      <w:lvlText w:val=""/>
      <w:lvlJc w:val="left"/>
      <w:pPr>
        <w:ind w:left="1440" w:hanging="360"/>
      </w:pPr>
      <w:rPr>
        <w:rFonts w:ascii="Symbol" w:hAnsi="Symbol"/>
      </w:rPr>
    </w:lvl>
    <w:lvl w:ilvl="2" w:tplc="AAA04B80">
      <w:start w:val="1"/>
      <w:numFmt w:val="bullet"/>
      <w:lvlText w:val=""/>
      <w:lvlJc w:val="left"/>
      <w:pPr>
        <w:ind w:left="1440" w:hanging="360"/>
      </w:pPr>
      <w:rPr>
        <w:rFonts w:ascii="Symbol" w:hAnsi="Symbol"/>
      </w:rPr>
    </w:lvl>
    <w:lvl w:ilvl="3" w:tplc="F17CB150">
      <w:start w:val="1"/>
      <w:numFmt w:val="bullet"/>
      <w:lvlText w:val=""/>
      <w:lvlJc w:val="left"/>
      <w:pPr>
        <w:ind w:left="1440" w:hanging="360"/>
      </w:pPr>
      <w:rPr>
        <w:rFonts w:ascii="Symbol" w:hAnsi="Symbol"/>
      </w:rPr>
    </w:lvl>
    <w:lvl w:ilvl="4" w:tplc="CF8A673E">
      <w:start w:val="1"/>
      <w:numFmt w:val="bullet"/>
      <w:lvlText w:val=""/>
      <w:lvlJc w:val="left"/>
      <w:pPr>
        <w:ind w:left="1440" w:hanging="360"/>
      </w:pPr>
      <w:rPr>
        <w:rFonts w:ascii="Symbol" w:hAnsi="Symbol"/>
      </w:rPr>
    </w:lvl>
    <w:lvl w:ilvl="5" w:tplc="47BA1A0C">
      <w:start w:val="1"/>
      <w:numFmt w:val="bullet"/>
      <w:lvlText w:val=""/>
      <w:lvlJc w:val="left"/>
      <w:pPr>
        <w:ind w:left="1440" w:hanging="360"/>
      </w:pPr>
      <w:rPr>
        <w:rFonts w:ascii="Symbol" w:hAnsi="Symbol"/>
      </w:rPr>
    </w:lvl>
    <w:lvl w:ilvl="6" w:tplc="B2DAF4C0">
      <w:start w:val="1"/>
      <w:numFmt w:val="bullet"/>
      <w:lvlText w:val=""/>
      <w:lvlJc w:val="left"/>
      <w:pPr>
        <w:ind w:left="1440" w:hanging="360"/>
      </w:pPr>
      <w:rPr>
        <w:rFonts w:ascii="Symbol" w:hAnsi="Symbol"/>
      </w:rPr>
    </w:lvl>
    <w:lvl w:ilvl="7" w:tplc="0E7AA8B6">
      <w:start w:val="1"/>
      <w:numFmt w:val="bullet"/>
      <w:lvlText w:val=""/>
      <w:lvlJc w:val="left"/>
      <w:pPr>
        <w:ind w:left="1440" w:hanging="360"/>
      </w:pPr>
      <w:rPr>
        <w:rFonts w:ascii="Symbol" w:hAnsi="Symbol"/>
      </w:rPr>
    </w:lvl>
    <w:lvl w:ilvl="8" w:tplc="C2967B24">
      <w:start w:val="1"/>
      <w:numFmt w:val="bullet"/>
      <w:lvlText w:val=""/>
      <w:lvlJc w:val="left"/>
      <w:pPr>
        <w:ind w:left="1440" w:hanging="360"/>
      </w:pPr>
      <w:rPr>
        <w:rFonts w:ascii="Symbol" w:hAnsi="Symbol"/>
      </w:rPr>
    </w:lvl>
  </w:abstractNum>
  <w:abstractNum w:abstractNumId="16"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EB93ADE"/>
    <w:multiLevelType w:val="hybridMultilevel"/>
    <w:tmpl w:val="3814B7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5B48A5"/>
    <w:multiLevelType w:val="multilevel"/>
    <w:tmpl w:val="6EFC2C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8CC176C"/>
    <w:multiLevelType w:val="hybridMultilevel"/>
    <w:tmpl w:val="D52CB9BA"/>
    <w:lvl w:ilvl="0" w:tplc="9D9A82E4">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7A3A61"/>
    <w:multiLevelType w:val="hybridMultilevel"/>
    <w:tmpl w:val="9606CCBA"/>
    <w:lvl w:ilvl="0" w:tplc="A0BE114A">
      <w:start w:val="1"/>
      <w:numFmt w:val="bullet"/>
      <w:lvlText w:val=""/>
      <w:lvlJc w:val="left"/>
      <w:pPr>
        <w:ind w:left="720" w:hanging="360"/>
      </w:pPr>
      <w:rPr>
        <w:rFonts w:ascii="Symbol" w:hAnsi="Symbol"/>
      </w:rPr>
    </w:lvl>
    <w:lvl w:ilvl="1" w:tplc="B55C12D2">
      <w:start w:val="1"/>
      <w:numFmt w:val="bullet"/>
      <w:lvlText w:val=""/>
      <w:lvlJc w:val="left"/>
      <w:pPr>
        <w:ind w:left="720" w:hanging="360"/>
      </w:pPr>
      <w:rPr>
        <w:rFonts w:ascii="Symbol" w:hAnsi="Symbol"/>
      </w:rPr>
    </w:lvl>
    <w:lvl w:ilvl="2" w:tplc="8AA2F57C">
      <w:start w:val="1"/>
      <w:numFmt w:val="bullet"/>
      <w:lvlText w:val=""/>
      <w:lvlJc w:val="left"/>
      <w:pPr>
        <w:ind w:left="720" w:hanging="360"/>
      </w:pPr>
      <w:rPr>
        <w:rFonts w:ascii="Symbol" w:hAnsi="Symbol"/>
      </w:rPr>
    </w:lvl>
    <w:lvl w:ilvl="3" w:tplc="5184CA10">
      <w:start w:val="1"/>
      <w:numFmt w:val="bullet"/>
      <w:lvlText w:val=""/>
      <w:lvlJc w:val="left"/>
      <w:pPr>
        <w:ind w:left="720" w:hanging="360"/>
      </w:pPr>
      <w:rPr>
        <w:rFonts w:ascii="Symbol" w:hAnsi="Symbol"/>
      </w:rPr>
    </w:lvl>
    <w:lvl w:ilvl="4" w:tplc="68200E5A">
      <w:start w:val="1"/>
      <w:numFmt w:val="bullet"/>
      <w:lvlText w:val=""/>
      <w:lvlJc w:val="left"/>
      <w:pPr>
        <w:ind w:left="720" w:hanging="360"/>
      </w:pPr>
      <w:rPr>
        <w:rFonts w:ascii="Symbol" w:hAnsi="Symbol"/>
      </w:rPr>
    </w:lvl>
    <w:lvl w:ilvl="5" w:tplc="DEDE7E9A">
      <w:start w:val="1"/>
      <w:numFmt w:val="bullet"/>
      <w:lvlText w:val=""/>
      <w:lvlJc w:val="left"/>
      <w:pPr>
        <w:ind w:left="720" w:hanging="360"/>
      </w:pPr>
      <w:rPr>
        <w:rFonts w:ascii="Symbol" w:hAnsi="Symbol"/>
      </w:rPr>
    </w:lvl>
    <w:lvl w:ilvl="6" w:tplc="7E8063E2">
      <w:start w:val="1"/>
      <w:numFmt w:val="bullet"/>
      <w:lvlText w:val=""/>
      <w:lvlJc w:val="left"/>
      <w:pPr>
        <w:ind w:left="720" w:hanging="360"/>
      </w:pPr>
      <w:rPr>
        <w:rFonts w:ascii="Symbol" w:hAnsi="Symbol"/>
      </w:rPr>
    </w:lvl>
    <w:lvl w:ilvl="7" w:tplc="41189450">
      <w:start w:val="1"/>
      <w:numFmt w:val="bullet"/>
      <w:lvlText w:val=""/>
      <w:lvlJc w:val="left"/>
      <w:pPr>
        <w:ind w:left="720" w:hanging="360"/>
      </w:pPr>
      <w:rPr>
        <w:rFonts w:ascii="Symbol" w:hAnsi="Symbol"/>
      </w:rPr>
    </w:lvl>
    <w:lvl w:ilvl="8" w:tplc="46A81390">
      <w:start w:val="1"/>
      <w:numFmt w:val="bullet"/>
      <w:lvlText w:val=""/>
      <w:lvlJc w:val="left"/>
      <w:pPr>
        <w:ind w:left="720" w:hanging="360"/>
      </w:pPr>
      <w:rPr>
        <w:rFonts w:ascii="Symbol" w:hAnsi="Symbol"/>
      </w:rPr>
    </w:lvl>
  </w:abstractNum>
  <w:abstractNum w:abstractNumId="22" w15:restartNumberingAfterBreak="0">
    <w:nsid w:val="3DDF4CA8"/>
    <w:multiLevelType w:val="multilevel"/>
    <w:tmpl w:val="1668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36107D"/>
    <w:multiLevelType w:val="hybridMultilevel"/>
    <w:tmpl w:val="772082EE"/>
    <w:lvl w:ilvl="0" w:tplc="80BC1D82">
      <w:start w:val="1"/>
      <w:numFmt w:val="bullet"/>
      <w:lvlText w:val=""/>
      <w:lvlJc w:val="left"/>
      <w:pPr>
        <w:ind w:left="720" w:hanging="360"/>
      </w:pPr>
      <w:rPr>
        <w:rFonts w:ascii="Symbol" w:hAnsi="Symbol"/>
      </w:rPr>
    </w:lvl>
    <w:lvl w:ilvl="1" w:tplc="67B2845C">
      <w:start w:val="1"/>
      <w:numFmt w:val="bullet"/>
      <w:lvlText w:val=""/>
      <w:lvlJc w:val="left"/>
      <w:pPr>
        <w:ind w:left="720" w:hanging="360"/>
      </w:pPr>
      <w:rPr>
        <w:rFonts w:ascii="Symbol" w:hAnsi="Symbol"/>
      </w:rPr>
    </w:lvl>
    <w:lvl w:ilvl="2" w:tplc="4C1EA680">
      <w:start w:val="1"/>
      <w:numFmt w:val="bullet"/>
      <w:lvlText w:val=""/>
      <w:lvlJc w:val="left"/>
      <w:pPr>
        <w:ind w:left="720" w:hanging="360"/>
      </w:pPr>
      <w:rPr>
        <w:rFonts w:ascii="Symbol" w:hAnsi="Symbol"/>
      </w:rPr>
    </w:lvl>
    <w:lvl w:ilvl="3" w:tplc="149C09FC">
      <w:start w:val="1"/>
      <w:numFmt w:val="bullet"/>
      <w:lvlText w:val=""/>
      <w:lvlJc w:val="left"/>
      <w:pPr>
        <w:ind w:left="720" w:hanging="360"/>
      </w:pPr>
      <w:rPr>
        <w:rFonts w:ascii="Symbol" w:hAnsi="Symbol"/>
      </w:rPr>
    </w:lvl>
    <w:lvl w:ilvl="4" w:tplc="439ACC22">
      <w:start w:val="1"/>
      <w:numFmt w:val="bullet"/>
      <w:lvlText w:val=""/>
      <w:lvlJc w:val="left"/>
      <w:pPr>
        <w:ind w:left="720" w:hanging="360"/>
      </w:pPr>
      <w:rPr>
        <w:rFonts w:ascii="Symbol" w:hAnsi="Symbol"/>
      </w:rPr>
    </w:lvl>
    <w:lvl w:ilvl="5" w:tplc="C9626674">
      <w:start w:val="1"/>
      <w:numFmt w:val="bullet"/>
      <w:lvlText w:val=""/>
      <w:lvlJc w:val="left"/>
      <w:pPr>
        <w:ind w:left="720" w:hanging="360"/>
      </w:pPr>
      <w:rPr>
        <w:rFonts w:ascii="Symbol" w:hAnsi="Symbol"/>
      </w:rPr>
    </w:lvl>
    <w:lvl w:ilvl="6" w:tplc="EA2055CE">
      <w:start w:val="1"/>
      <w:numFmt w:val="bullet"/>
      <w:lvlText w:val=""/>
      <w:lvlJc w:val="left"/>
      <w:pPr>
        <w:ind w:left="720" w:hanging="360"/>
      </w:pPr>
      <w:rPr>
        <w:rFonts w:ascii="Symbol" w:hAnsi="Symbol"/>
      </w:rPr>
    </w:lvl>
    <w:lvl w:ilvl="7" w:tplc="4034981C">
      <w:start w:val="1"/>
      <w:numFmt w:val="bullet"/>
      <w:lvlText w:val=""/>
      <w:lvlJc w:val="left"/>
      <w:pPr>
        <w:ind w:left="720" w:hanging="360"/>
      </w:pPr>
      <w:rPr>
        <w:rFonts w:ascii="Symbol" w:hAnsi="Symbol"/>
      </w:rPr>
    </w:lvl>
    <w:lvl w:ilvl="8" w:tplc="07325A06">
      <w:start w:val="1"/>
      <w:numFmt w:val="bullet"/>
      <w:lvlText w:val=""/>
      <w:lvlJc w:val="left"/>
      <w:pPr>
        <w:ind w:left="720" w:hanging="360"/>
      </w:pPr>
      <w:rPr>
        <w:rFonts w:ascii="Symbol" w:hAnsi="Symbol"/>
      </w:rPr>
    </w:lvl>
  </w:abstractNum>
  <w:abstractNum w:abstractNumId="24" w15:restartNumberingAfterBreak="0">
    <w:nsid w:val="42E9267D"/>
    <w:multiLevelType w:val="hybridMultilevel"/>
    <w:tmpl w:val="6C1E445C"/>
    <w:lvl w:ilvl="0" w:tplc="D092177A">
      <w:start w:val="1"/>
      <w:numFmt w:val="bullet"/>
      <w:lvlText w:val=""/>
      <w:lvlJc w:val="left"/>
      <w:pPr>
        <w:ind w:left="1080" w:hanging="360"/>
      </w:pPr>
      <w:rPr>
        <w:rFonts w:ascii="Symbol" w:hAnsi="Symbol"/>
      </w:rPr>
    </w:lvl>
    <w:lvl w:ilvl="1" w:tplc="197E6354">
      <w:start w:val="1"/>
      <w:numFmt w:val="bullet"/>
      <w:lvlText w:val=""/>
      <w:lvlJc w:val="left"/>
      <w:pPr>
        <w:ind w:left="1080" w:hanging="360"/>
      </w:pPr>
      <w:rPr>
        <w:rFonts w:ascii="Symbol" w:hAnsi="Symbol"/>
      </w:rPr>
    </w:lvl>
    <w:lvl w:ilvl="2" w:tplc="23887FD2">
      <w:start w:val="1"/>
      <w:numFmt w:val="bullet"/>
      <w:lvlText w:val=""/>
      <w:lvlJc w:val="left"/>
      <w:pPr>
        <w:ind w:left="1080" w:hanging="360"/>
      </w:pPr>
      <w:rPr>
        <w:rFonts w:ascii="Symbol" w:hAnsi="Symbol"/>
      </w:rPr>
    </w:lvl>
    <w:lvl w:ilvl="3" w:tplc="1AF6B386">
      <w:start w:val="1"/>
      <w:numFmt w:val="bullet"/>
      <w:lvlText w:val=""/>
      <w:lvlJc w:val="left"/>
      <w:pPr>
        <w:ind w:left="1080" w:hanging="360"/>
      </w:pPr>
      <w:rPr>
        <w:rFonts w:ascii="Symbol" w:hAnsi="Symbol"/>
      </w:rPr>
    </w:lvl>
    <w:lvl w:ilvl="4" w:tplc="A8622ADE">
      <w:start w:val="1"/>
      <w:numFmt w:val="bullet"/>
      <w:lvlText w:val=""/>
      <w:lvlJc w:val="left"/>
      <w:pPr>
        <w:ind w:left="1080" w:hanging="360"/>
      </w:pPr>
      <w:rPr>
        <w:rFonts w:ascii="Symbol" w:hAnsi="Symbol"/>
      </w:rPr>
    </w:lvl>
    <w:lvl w:ilvl="5" w:tplc="E926F9F8">
      <w:start w:val="1"/>
      <w:numFmt w:val="bullet"/>
      <w:lvlText w:val=""/>
      <w:lvlJc w:val="left"/>
      <w:pPr>
        <w:ind w:left="1080" w:hanging="360"/>
      </w:pPr>
      <w:rPr>
        <w:rFonts w:ascii="Symbol" w:hAnsi="Symbol"/>
      </w:rPr>
    </w:lvl>
    <w:lvl w:ilvl="6" w:tplc="27E6EA82">
      <w:start w:val="1"/>
      <w:numFmt w:val="bullet"/>
      <w:lvlText w:val=""/>
      <w:lvlJc w:val="left"/>
      <w:pPr>
        <w:ind w:left="1080" w:hanging="360"/>
      </w:pPr>
      <w:rPr>
        <w:rFonts w:ascii="Symbol" w:hAnsi="Symbol"/>
      </w:rPr>
    </w:lvl>
    <w:lvl w:ilvl="7" w:tplc="18FCD262">
      <w:start w:val="1"/>
      <w:numFmt w:val="bullet"/>
      <w:lvlText w:val=""/>
      <w:lvlJc w:val="left"/>
      <w:pPr>
        <w:ind w:left="1080" w:hanging="360"/>
      </w:pPr>
      <w:rPr>
        <w:rFonts w:ascii="Symbol" w:hAnsi="Symbol"/>
      </w:rPr>
    </w:lvl>
    <w:lvl w:ilvl="8" w:tplc="70FCE12E">
      <w:start w:val="1"/>
      <w:numFmt w:val="bullet"/>
      <w:lvlText w:val=""/>
      <w:lvlJc w:val="left"/>
      <w:pPr>
        <w:ind w:left="1080" w:hanging="360"/>
      </w:pPr>
      <w:rPr>
        <w:rFonts w:ascii="Symbol" w:hAnsi="Symbol"/>
      </w:rPr>
    </w:lvl>
  </w:abstractNum>
  <w:abstractNum w:abstractNumId="25" w15:restartNumberingAfterBreak="0">
    <w:nsid w:val="4DE62C32"/>
    <w:multiLevelType w:val="hybridMultilevel"/>
    <w:tmpl w:val="4BA8F0A6"/>
    <w:lvl w:ilvl="0" w:tplc="1B5AC7D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F3868D9"/>
    <w:multiLevelType w:val="hybridMultilevel"/>
    <w:tmpl w:val="159ED46A"/>
    <w:lvl w:ilvl="0" w:tplc="77FA0C78">
      <w:start w:val="1"/>
      <w:numFmt w:val="bullet"/>
      <w:lvlText w:val=""/>
      <w:lvlJc w:val="left"/>
      <w:pPr>
        <w:ind w:left="720" w:hanging="360"/>
      </w:pPr>
      <w:rPr>
        <w:rFonts w:ascii="Symbol" w:hAnsi="Symbol"/>
      </w:rPr>
    </w:lvl>
    <w:lvl w:ilvl="1" w:tplc="B600BD96">
      <w:start w:val="1"/>
      <w:numFmt w:val="bullet"/>
      <w:lvlText w:val=""/>
      <w:lvlJc w:val="left"/>
      <w:pPr>
        <w:ind w:left="720" w:hanging="360"/>
      </w:pPr>
      <w:rPr>
        <w:rFonts w:ascii="Symbol" w:hAnsi="Symbol"/>
      </w:rPr>
    </w:lvl>
    <w:lvl w:ilvl="2" w:tplc="9944687C">
      <w:start w:val="1"/>
      <w:numFmt w:val="bullet"/>
      <w:lvlText w:val=""/>
      <w:lvlJc w:val="left"/>
      <w:pPr>
        <w:ind w:left="720" w:hanging="360"/>
      </w:pPr>
      <w:rPr>
        <w:rFonts w:ascii="Symbol" w:hAnsi="Symbol"/>
      </w:rPr>
    </w:lvl>
    <w:lvl w:ilvl="3" w:tplc="E42AE2DA">
      <w:start w:val="1"/>
      <w:numFmt w:val="bullet"/>
      <w:lvlText w:val=""/>
      <w:lvlJc w:val="left"/>
      <w:pPr>
        <w:ind w:left="720" w:hanging="360"/>
      </w:pPr>
      <w:rPr>
        <w:rFonts w:ascii="Symbol" w:hAnsi="Symbol"/>
      </w:rPr>
    </w:lvl>
    <w:lvl w:ilvl="4" w:tplc="6382ECD4">
      <w:start w:val="1"/>
      <w:numFmt w:val="bullet"/>
      <w:lvlText w:val=""/>
      <w:lvlJc w:val="left"/>
      <w:pPr>
        <w:ind w:left="720" w:hanging="360"/>
      </w:pPr>
      <w:rPr>
        <w:rFonts w:ascii="Symbol" w:hAnsi="Symbol"/>
      </w:rPr>
    </w:lvl>
    <w:lvl w:ilvl="5" w:tplc="056A28DE">
      <w:start w:val="1"/>
      <w:numFmt w:val="bullet"/>
      <w:lvlText w:val=""/>
      <w:lvlJc w:val="left"/>
      <w:pPr>
        <w:ind w:left="720" w:hanging="360"/>
      </w:pPr>
      <w:rPr>
        <w:rFonts w:ascii="Symbol" w:hAnsi="Symbol"/>
      </w:rPr>
    </w:lvl>
    <w:lvl w:ilvl="6" w:tplc="20B2AD58">
      <w:start w:val="1"/>
      <w:numFmt w:val="bullet"/>
      <w:lvlText w:val=""/>
      <w:lvlJc w:val="left"/>
      <w:pPr>
        <w:ind w:left="720" w:hanging="360"/>
      </w:pPr>
      <w:rPr>
        <w:rFonts w:ascii="Symbol" w:hAnsi="Symbol"/>
      </w:rPr>
    </w:lvl>
    <w:lvl w:ilvl="7" w:tplc="BC188DF4">
      <w:start w:val="1"/>
      <w:numFmt w:val="bullet"/>
      <w:lvlText w:val=""/>
      <w:lvlJc w:val="left"/>
      <w:pPr>
        <w:ind w:left="720" w:hanging="360"/>
      </w:pPr>
      <w:rPr>
        <w:rFonts w:ascii="Symbol" w:hAnsi="Symbol"/>
      </w:rPr>
    </w:lvl>
    <w:lvl w:ilvl="8" w:tplc="6CA80276">
      <w:start w:val="1"/>
      <w:numFmt w:val="bullet"/>
      <w:lvlText w:val=""/>
      <w:lvlJc w:val="left"/>
      <w:pPr>
        <w:ind w:left="720" w:hanging="360"/>
      </w:pPr>
      <w:rPr>
        <w:rFonts w:ascii="Symbol" w:hAnsi="Symbol"/>
      </w:rPr>
    </w:lvl>
  </w:abstractNum>
  <w:abstractNum w:abstractNumId="27" w15:restartNumberingAfterBreak="0">
    <w:nsid w:val="521C516E"/>
    <w:multiLevelType w:val="hybridMultilevel"/>
    <w:tmpl w:val="EDDCCA14"/>
    <w:lvl w:ilvl="0" w:tplc="88C459D0">
      <w:start w:val="2"/>
      <w:numFmt w:val="bullet"/>
      <w:lvlText w:val=""/>
      <w:lvlJc w:val="left"/>
      <w:pPr>
        <w:ind w:left="1440" w:hanging="360"/>
      </w:pPr>
      <w:rPr>
        <w:rFonts w:ascii="Wingdings" w:eastAsiaTheme="minorHAnsi" w:hAnsi="Wingdings" w:cstheme="minorBid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56653A8E"/>
    <w:multiLevelType w:val="multilevel"/>
    <w:tmpl w:val="A2C4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B702AD"/>
    <w:multiLevelType w:val="multilevel"/>
    <w:tmpl w:val="A6CE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A9389C"/>
    <w:multiLevelType w:val="hybridMultilevel"/>
    <w:tmpl w:val="F312A242"/>
    <w:lvl w:ilvl="0" w:tplc="55E0C23C">
      <w:start w:val="1"/>
      <w:numFmt w:val="bullet"/>
      <w:lvlText w:val=""/>
      <w:lvlJc w:val="left"/>
      <w:pPr>
        <w:ind w:left="1440" w:hanging="360"/>
      </w:pPr>
      <w:rPr>
        <w:rFonts w:ascii="Symbol" w:hAnsi="Symbol"/>
      </w:rPr>
    </w:lvl>
    <w:lvl w:ilvl="1" w:tplc="22D0E21C">
      <w:start w:val="1"/>
      <w:numFmt w:val="bullet"/>
      <w:lvlText w:val=""/>
      <w:lvlJc w:val="left"/>
      <w:pPr>
        <w:ind w:left="1440" w:hanging="360"/>
      </w:pPr>
      <w:rPr>
        <w:rFonts w:ascii="Symbol" w:hAnsi="Symbol"/>
      </w:rPr>
    </w:lvl>
    <w:lvl w:ilvl="2" w:tplc="F3A80EF4">
      <w:start w:val="1"/>
      <w:numFmt w:val="bullet"/>
      <w:lvlText w:val=""/>
      <w:lvlJc w:val="left"/>
      <w:pPr>
        <w:ind w:left="1440" w:hanging="360"/>
      </w:pPr>
      <w:rPr>
        <w:rFonts w:ascii="Symbol" w:hAnsi="Symbol"/>
      </w:rPr>
    </w:lvl>
    <w:lvl w:ilvl="3" w:tplc="278C7F4E">
      <w:start w:val="1"/>
      <w:numFmt w:val="bullet"/>
      <w:lvlText w:val=""/>
      <w:lvlJc w:val="left"/>
      <w:pPr>
        <w:ind w:left="1440" w:hanging="360"/>
      </w:pPr>
      <w:rPr>
        <w:rFonts w:ascii="Symbol" w:hAnsi="Symbol"/>
      </w:rPr>
    </w:lvl>
    <w:lvl w:ilvl="4" w:tplc="75CCB468">
      <w:start w:val="1"/>
      <w:numFmt w:val="bullet"/>
      <w:lvlText w:val=""/>
      <w:lvlJc w:val="left"/>
      <w:pPr>
        <w:ind w:left="1440" w:hanging="360"/>
      </w:pPr>
      <w:rPr>
        <w:rFonts w:ascii="Symbol" w:hAnsi="Symbol"/>
      </w:rPr>
    </w:lvl>
    <w:lvl w:ilvl="5" w:tplc="9B00E0E2">
      <w:start w:val="1"/>
      <w:numFmt w:val="bullet"/>
      <w:lvlText w:val=""/>
      <w:lvlJc w:val="left"/>
      <w:pPr>
        <w:ind w:left="1440" w:hanging="360"/>
      </w:pPr>
      <w:rPr>
        <w:rFonts w:ascii="Symbol" w:hAnsi="Symbol"/>
      </w:rPr>
    </w:lvl>
    <w:lvl w:ilvl="6" w:tplc="BB44ADBC">
      <w:start w:val="1"/>
      <w:numFmt w:val="bullet"/>
      <w:lvlText w:val=""/>
      <w:lvlJc w:val="left"/>
      <w:pPr>
        <w:ind w:left="1440" w:hanging="360"/>
      </w:pPr>
      <w:rPr>
        <w:rFonts w:ascii="Symbol" w:hAnsi="Symbol"/>
      </w:rPr>
    </w:lvl>
    <w:lvl w:ilvl="7" w:tplc="99E20232">
      <w:start w:val="1"/>
      <w:numFmt w:val="bullet"/>
      <w:lvlText w:val=""/>
      <w:lvlJc w:val="left"/>
      <w:pPr>
        <w:ind w:left="1440" w:hanging="360"/>
      </w:pPr>
      <w:rPr>
        <w:rFonts w:ascii="Symbol" w:hAnsi="Symbol"/>
      </w:rPr>
    </w:lvl>
    <w:lvl w:ilvl="8" w:tplc="AB86B084">
      <w:start w:val="1"/>
      <w:numFmt w:val="bullet"/>
      <w:lvlText w:val=""/>
      <w:lvlJc w:val="left"/>
      <w:pPr>
        <w:ind w:left="1440" w:hanging="360"/>
      </w:pPr>
      <w:rPr>
        <w:rFonts w:ascii="Symbol" w:hAnsi="Symbol"/>
      </w:rPr>
    </w:lvl>
  </w:abstractNum>
  <w:abstractNum w:abstractNumId="31" w15:restartNumberingAfterBreak="0">
    <w:nsid w:val="5AA37A4D"/>
    <w:multiLevelType w:val="hybridMultilevel"/>
    <w:tmpl w:val="61348380"/>
    <w:lvl w:ilvl="0" w:tplc="522CF6D4">
      <w:start w:val="1"/>
      <w:numFmt w:val="bullet"/>
      <w:lvlText w:val=""/>
      <w:lvlJc w:val="left"/>
      <w:pPr>
        <w:ind w:left="1440" w:hanging="360"/>
      </w:pPr>
      <w:rPr>
        <w:rFonts w:ascii="Symbol" w:hAnsi="Symbol"/>
      </w:rPr>
    </w:lvl>
    <w:lvl w:ilvl="1" w:tplc="ADB0C0C0">
      <w:start w:val="1"/>
      <w:numFmt w:val="bullet"/>
      <w:lvlText w:val=""/>
      <w:lvlJc w:val="left"/>
      <w:pPr>
        <w:ind w:left="1440" w:hanging="360"/>
      </w:pPr>
      <w:rPr>
        <w:rFonts w:ascii="Symbol" w:hAnsi="Symbol"/>
      </w:rPr>
    </w:lvl>
    <w:lvl w:ilvl="2" w:tplc="08A4E768">
      <w:start w:val="1"/>
      <w:numFmt w:val="bullet"/>
      <w:lvlText w:val=""/>
      <w:lvlJc w:val="left"/>
      <w:pPr>
        <w:ind w:left="1440" w:hanging="360"/>
      </w:pPr>
      <w:rPr>
        <w:rFonts w:ascii="Symbol" w:hAnsi="Symbol"/>
      </w:rPr>
    </w:lvl>
    <w:lvl w:ilvl="3" w:tplc="1492880E">
      <w:start w:val="1"/>
      <w:numFmt w:val="bullet"/>
      <w:lvlText w:val=""/>
      <w:lvlJc w:val="left"/>
      <w:pPr>
        <w:ind w:left="1440" w:hanging="360"/>
      </w:pPr>
      <w:rPr>
        <w:rFonts w:ascii="Symbol" w:hAnsi="Symbol"/>
      </w:rPr>
    </w:lvl>
    <w:lvl w:ilvl="4" w:tplc="F7BEFCEA">
      <w:start w:val="1"/>
      <w:numFmt w:val="bullet"/>
      <w:lvlText w:val=""/>
      <w:lvlJc w:val="left"/>
      <w:pPr>
        <w:ind w:left="1440" w:hanging="360"/>
      </w:pPr>
      <w:rPr>
        <w:rFonts w:ascii="Symbol" w:hAnsi="Symbol"/>
      </w:rPr>
    </w:lvl>
    <w:lvl w:ilvl="5" w:tplc="48FAFA2C">
      <w:start w:val="1"/>
      <w:numFmt w:val="bullet"/>
      <w:lvlText w:val=""/>
      <w:lvlJc w:val="left"/>
      <w:pPr>
        <w:ind w:left="1440" w:hanging="360"/>
      </w:pPr>
      <w:rPr>
        <w:rFonts w:ascii="Symbol" w:hAnsi="Symbol"/>
      </w:rPr>
    </w:lvl>
    <w:lvl w:ilvl="6" w:tplc="0E148C06">
      <w:start w:val="1"/>
      <w:numFmt w:val="bullet"/>
      <w:lvlText w:val=""/>
      <w:lvlJc w:val="left"/>
      <w:pPr>
        <w:ind w:left="1440" w:hanging="360"/>
      </w:pPr>
      <w:rPr>
        <w:rFonts w:ascii="Symbol" w:hAnsi="Symbol"/>
      </w:rPr>
    </w:lvl>
    <w:lvl w:ilvl="7" w:tplc="3174B126">
      <w:start w:val="1"/>
      <w:numFmt w:val="bullet"/>
      <w:lvlText w:val=""/>
      <w:lvlJc w:val="left"/>
      <w:pPr>
        <w:ind w:left="1440" w:hanging="360"/>
      </w:pPr>
      <w:rPr>
        <w:rFonts w:ascii="Symbol" w:hAnsi="Symbol"/>
      </w:rPr>
    </w:lvl>
    <w:lvl w:ilvl="8" w:tplc="6A560602">
      <w:start w:val="1"/>
      <w:numFmt w:val="bullet"/>
      <w:lvlText w:val=""/>
      <w:lvlJc w:val="left"/>
      <w:pPr>
        <w:ind w:left="1440" w:hanging="360"/>
      </w:pPr>
      <w:rPr>
        <w:rFonts w:ascii="Symbol" w:hAnsi="Symbol"/>
      </w:rPr>
    </w:lvl>
  </w:abstractNum>
  <w:abstractNum w:abstractNumId="32" w15:restartNumberingAfterBreak="0">
    <w:nsid w:val="5B3F4676"/>
    <w:multiLevelType w:val="hybridMultilevel"/>
    <w:tmpl w:val="BDBEBD6C"/>
    <w:lvl w:ilvl="0" w:tplc="4E4C495E">
      <w:start w:val="1"/>
      <w:numFmt w:val="bullet"/>
      <w:lvlText w:val=""/>
      <w:lvlJc w:val="left"/>
      <w:pPr>
        <w:ind w:left="720" w:hanging="360"/>
      </w:pPr>
      <w:rPr>
        <w:rFonts w:ascii="Symbol" w:hAnsi="Symbol"/>
      </w:rPr>
    </w:lvl>
    <w:lvl w:ilvl="1" w:tplc="0A944350">
      <w:start w:val="1"/>
      <w:numFmt w:val="bullet"/>
      <w:lvlText w:val=""/>
      <w:lvlJc w:val="left"/>
      <w:pPr>
        <w:ind w:left="720" w:hanging="360"/>
      </w:pPr>
      <w:rPr>
        <w:rFonts w:ascii="Symbol" w:hAnsi="Symbol"/>
      </w:rPr>
    </w:lvl>
    <w:lvl w:ilvl="2" w:tplc="B0AA1646">
      <w:start w:val="1"/>
      <w:numFmt w:val="bullet"/>
      <w:lvlText w:val=""/>
      <w:lvlJc w:val="left"/>
      <w:pPr>
        <w:ind w:left="720" w:hanging="360"/>
      </w:pPr>
      <w:rPr>
        <w:rFonts w:ascii="Symbol" w:hAnsi="Symbol"/>
      </w:rPr>
    </w:lvl>
    <w:lvl w:ilvl="3" w:tplc="E106303C">
      <w:start w:val="1"/>
      <w:numFmt w:val="bullet"/>
      <w:lvlText w:val=""/>
      <w:lvlJc w:val="left"/>
      <w:pPr>
        <w:ind w:left="720" w:hanging="360"/>
      </w:pPr>
      <w:rPr>
        <w:rFonts w:ascii="Symbol" w:hAnsi="Symbol"/>
      </w:rPr>
    </w:lvl>
    <w:lvl w:ilvl="4" w:tplc="C6E4D506">
      <w:start w:val="1"/>
      <w:numFmt w:val="bullet"/>
      <w:lvlText w:val=""/>
      <w:lvlJc w:val="left"/>
      <w:pPr>
        <w:ind w:left="720" w:hanging="360"/>
      </w:pPr>
      <w:rPr>
        <w:rFonts w:ascii="Symbol" w:hAnsi="Symbol"/>
      </w:rPr>
    </w:lvl>
    <w:lvl w:ilvl="5" w:tplc="F90A8856">
      <w:start w:val="1"/>
      <w:numFmt w:val="bullet"/>
      <w:lvlText w:val=""/>
      <w:lvlJc w:val="left"/>
      <w:pPr>
        <w:ind w:left="720" w:hanging="360"/>
      </w:pPr>
      <w:rPr>
        <w:rFonts w:ascii="Symbol" w:hAnsi="Symbol"/>
      </w:rPr>
    </w:lvl>
    <w:lvl w:ilvl="6" w:tplc="F59848FE">
      <w:start w:val="1"/>
      <w:numFmt w:val="bullet"/>
      <w:lvlText w:val=""/>
      <w:lvlJc w:val="left"/>
      <w:pPr>
        <w:ind w:left="720" w:hanging="360"/>
      </w:pPr>
      <w:rPr>
        <w:rFonts w:ascii="Symbol" w:hAnsi="Symbol"/>
      </w:rPr>
    </w:lvl>
    <w:lvl w:ilvl="7" w:tplc="C480F78C">
      <w:start w:val="1"/>
      <w:numFmt w:val="bullet"/>
      <w:lvlText w:val=""/>
      <w:lvlJc w:val="left"/>
      <w:pPr>
        <w:ind w:left="720" w:hanging="360"/>
      </w:pPr>
      <w:rPr>
        <w:rFonts w:ascii="Symbol" w:hAnsi="Symbol"/>
      </w:rPr>
    </w:lvl>
    <w:lvl w:ilvl="8" w:tplc="670E02E4">
      <w:start w:val="1"/>
      <w:numFmt w:val="bullet"/>
      <w:lvlText w:val=""/>
      <w:lvlJc w:val="left"/>
      <w:pPr>
        <w:ind w:left="720" w:hanging="360"/>
      </w:pPr>
      <w:rPr>
        <w:rFonts w:ascii="Symbol" w:hAnsi="Symbol"/>
      </w:rPr>
    </w:lvl>
  </w:abstractNum>
  <w:abstractNum w:abstractNumId="33" w15:restartNumberingAfterBreak="0">
    <w:nsid w:val="5D764D9B"/>
    <w:multiLevelType w:val="hybridMultilevel"/>
    <w:tmpl w:val="AD4E108C"/>
    <w:lvl w:ilvl="0" w:tplc="3BAECF50">
      <w:start w:val="1"/>
      <w:numFmt w:val="decimal"/>
      <w:lvlText w:val="%1."/>
      <w:lvlJc w:val="left"/>
      <w:pPr>
        <w:ind w:left="1080" w:hanging="360"/>
      </w:pPr>
      <w:rPr>
        <w:rFonts w:hint="default"/>
      </w:r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4" w15:restartNumberingAfterBreak="0">
    <w:nsid w:val="5F3D7978"/>
    <w:multiLevelType w:val="hybridMultilevel"/>
    <w:tmpl w:val="89D66B4C"/>
    <w:lvl w:ilvl="0" w:tplc="D46237BE">
      <w:start w:val="1"/>
      <w:numFmt w:val="bullet"/>
      <w:lvlText w:val=""/>
      <w:lvlJc w:val="left"/>
      <w:pPr>
        <w:ind w:left="1440" w:hanging="360"/>
      </w:pPr>
      <w:rPr>
        <w:rFonts w:ascii="Symbol" w:hAnsi="Symbol"/>
      </w:rPr>
    </w:lvl>
    <w:lvl w:ilvl="1" w:tplc="C90EC368">
      <w:start w:val="1"/>
      <w:numFmt w:val="bullet"/>
      <w:lvlText w:val=""/>
      <w:lvlJc w:val="left"/>
      <w:pPr>
        <w:ind w:left="1440" w:hanging="360"/>
      </w:pPr>
      <w:rPr>
        <w:rFonts w:ascii="Symbol" w:hAnsi="Symbol"/>
      </w:rPr>
    </w:lvl>
    <w:lvl w:ilvl="2" w:tplc="F1284E3A">
      <w:start w:val="1"/>
      <w:numFmt w:val="bullet"/>
      <w:lvlText w:val=""/>
      <w:lvlJc w:val="left"/>
      <w:pPr>
        <w:ind w:left="1440" w:hanging="360"/>
      </w:pPr>
      <w:rPr>
        <w:rFonts w:ascii="Symbol" w:hAnsi="Symbol"/>
      </w:rPr>
    </w:lvl>
    <w:lvl w:ilvl="3" w:tplc="69845162">
      <w:start w:val="1"/>
      <w:numFmt w:val="bullet"/>
      <w:lvlText w:val=""/>
      <w:lvlJc w:val="left"/>
      <w:pPr>
        <w:ind w:left="1440" w:hanging="360"/>
      </w:pPr>
      <w:rPr>
        <w:rFonts w:ascii="Symbol" w:hAnsi="Symbol"/>
      </w:rPr>
    </w:lvl>
    <w:lvl w:ilvl="4" w:tplc="6B58942E">
      <w:start w:val="1"/>
      <w:numFmt w:val="bullet"/>
      <w:lvlText w:val=""/>
      <w:lvlJc w:val="left"/>
      <w:pPr>
        <w:ind w:left="1440" w:hanging="360"/>
      </w:pPr>
      <w:rPr>
        <w:rFonts w:ascii="Symbol" w:hAnsi="Symbol"/>
      </w:rPr>
    </w:lvl>
    <w:lvl w:ilvl="5" w:tplc="42146EC0">
      <w:start w:val="1"/>
      <w:numFmt w:val="bullet"/>
      <w:lvlText w:val=""/>
      <w:lvlJc w:val="left"/>
      <w:pPr>
        <w:ind w:left="1440" w:hanging="360"/>
      </w:pPr>
      <w:rPr>
        <w:rFonts w:ascii="Symbol" w:hAnsi="Symbol"/>
      </w:rPr>
    </w:lvl>
    <w:lvl w:ilvl="6" w:tplc="26D2CCA6">
      <w:start w:val="1"/>
      <w:numFmt w:val="bullet"/>
      <w:lvlText w:val=""/>
      <w:lvlJc w:val="left"/>
      <w:pPr>
        <w:ind w:left="1440" w:hanging="360"/>
      </w:pPr>
      <w:rPr>
        <w:rFonts w:ascii="Symbol" w:hAnsi="Symbol"/>
      </w:rPr>
    </w:lvl>
    <w:lvl w:ilvl="7" w:tplc="96D4F23C">
      <w:start w:val="1"/>
      <w:numFmt w:val="bullet"/>
      <w:lvlText w:val=""/>
      <w:lvlJc w:val="left"/>
      <w:pPr>
        <w:ind w:left="1440" w:hanging="360"/>
      </w:pPr>
      <w:rPr>
        <w:rFonts w:ascii="Symbol" w:hAnsi="Symbol"/>
      </w:rPr>
    </w:lvl>
    <w:lvl w:ilvl="8" w:tplc="8CB462EE">
      <w:start w:val="1"/>
      <w:numFmt w:val="bullet"/>
      <w:lvlText w:val=""/>
      <w:lvlJc w:val="left"/>
      <w:pPr>
        <w:ind w:left="1440" w:hanging="360"/>
      </w:pPr>
      <w:rPr>
        <w:rFonts w:ascii="Symbol" w:hAnsi="Symbol"/>
      </w:rPr>
    </w:lvl>
  </w:abstractNum>
  <w:abstractNum w:abstractNumId="35" w15:restartNumberingAfterBreak="0">
    <w:nsid w:val="62052856"/>
    <w:multiLevelType w:val="hybridMultilevel"/>
    <w:tmpl w:val="3BFA489A"/>
    <w:lvl w:ilvl="0" w:tplc="FF748C3E">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5A1E81"/>
    <w:multiLevelType w:val="multilevel"/>
    <w:tmpl w:val="F686F2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9A1146F"/>
    <w:multiLevelType w:val="hybridMultilevel"/>
    <w:tmpl w:val="D67CE5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A18754F"/>
    <w:multiLevelType w:val="hybridMultilevel"/>
    <w:tmpl w:val="3B105968"/>
    <w:lvl w:ilvl="0" w:tplc="8084E86C">
      <w:start w:val="1"/>
      <w:numFmt w:val="bullet"/>
      <w:lvlText w:val=""/>
      <w:lvlJc w:val="left"/>
      <w:pPr>
        <w:ind w:left="1440" w:hanging="360"/>
      </w:pPr>
      <w:rPr>
        <w:rFonts w:ascii="Symbol" w:hAnsi="Symbol"/>
      </w:rPr>
    </w:lvl>
    <w:lvl w:ilvl="1" w:tplc="F52AE7AE">
      <w:start w:val="1"/>
      <w:numFmt w:val="bullet"/>
      <w:lvlText w:val=""/>
      <w:lvlJc w:val="left"/>
      <w:pPr>
        <w:ind w:left="1440" w:hanging="360"/>
      </w:pPr>
      <w:rPr>
        <w:rFonts w:ascii="Symbol" w:hAnsi="Symbol"/>
      </w:rPr>
    </w:lvl>
    <w:lvl w:ilvl="2" w:tplc="79F077B8">
      <w:start w:val="1"/>
      <w:numFmt w:val="bullet"/>
      <w:lvlText w:val=""/>
      <w:lvlJc w:val="left"/>
      <w:pPr>
        <w:ind w:left="1440" w:hanging="360"/>
      </w:pPr>
      <w:rPr>
        <w:rFonts w:ascii="Symbol" w:hAnsi="Symbol"/>
      </w:rPr>
    </w:lvl>
    <w:lvl w:ilvl="3" w:tplc="339899F6">
      <w:start w:val="1"/>
      <w:numFmt w:val="bullet"/>
      <w:lvlText w:val=""/>
      <w:lvlJc w:val="left"/>
      <w:pPr>
        <w:ind w:left="1440" w:hanging="360"/>
      </w:pPr>
      <w:rPr>
        <w:rFonts w:ascii="Symbol" w:hAnsi="Symbol"/>
      </w:rPr>
    </w:lvl>
    <w:lvl w:ilvl="4" w:tplc="144CFEB4">
      <w:start w:val="1"/>
      <w:numFmt w:val="bullet"/>
      <w:lvlText w:val=""/>
      <w:lvlJc w:val="left"/>
      <w:pPr>
        <w:ind w:left="1440" w:hanging="360"/>
      </w:pPr>
      <w:rPr>
        <w:rFonts w:ascii="Symbol" w:hAnsi="Symbol"/>
      </w:rPr>
    </w:lvl>
    <w:lvl w:ilvl="5" w:tplc="ED08D236">
      <w:start w:val="1"/>
      <w:numFmt w:val="bullet"/>
      <w:lvlText w:val=""/>
      <w:lvlJc w:val="left"/>
      <w:pPr>
        <w:ind w:left="1440" w:hanging="360"/>
      </w:pPr>
      <w:rPr>
        <w:rFonts w:ascii="Symbol" w:hAnsi="Symbol"/>
      </w:rPr>
    </w:lvl>
    <w:lvl w:ilvl="6" w:tplc="E2E29618">
      <w:start w:val="1"/>
      <w:numFmt w:val="bullet"/>
      <w:lvlText w:val=""/>
      <w:lvlJc w:val="left"/>
      <w:pPr>
        <w:ind w:left="1440" w:hanging="360"/>
      </w:pPr>
      <w:rPr>
        <w:rFonts w:ascii="Symbol" w:hAnsi="Symbol"/>
      </w:rPr>
    </w:lvl>
    <w:lvl w:ilvl="7" w:tplc="BDF4DBBA">
      <w:start w:val="1"/>
      <w:numFmt w:val="bullet"/>
      <w:lvlText w:val=""/>
      <w:lvlJc w:val="left"/>
      <w:pPr>
        <w:ind w:left="1440" w:hanging="360"/>
      </w:pPr>
      <w:rPr>
        <w:rFonts w:ascii="Symbol" w:hAnsi="Symbol"/>
      </w:rPr>
    </w:lvl>
    <w:lvl w:ilvl="8" w:tplc="1B3C1EC8">
      <w:start w:val="1"/>
      <w:numFmt w:val="bullet"/>
      <w:lvlText w:val=""/>
      <w:lvlJc w:val="left"/>
      <w:pPr>
        <w:ind w:left="1440" w:hanging="360"/>
      </w:pPr>
      <w:rPr>
        <w:rFonts w:ascii="Symbol" w:hAnsi="Symbol"/>
      </w:rPr>
    </w:lvl>
  </w:abstractNum>
  <w:abstractNum w:abstractNumId="40" w15:restartNumberingAfterBreak="0">
    <w:nsid w:val="6A3E1A85"/>
    <w:multiLevelType w:val="multilevel"/>
    <w:tmpl w:val="07406390"/>
    <w:lvl w:ilvl="0">
      <w:start w:val="11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6C1D96"/>
    <w:multiLevelType w:val="hybridMultilevel"/>
    <w:tmpl w:val="70DAE534"/>
    <w:lvl w:ilvl="0" w:tplc="FF748C3E">
      <w:start w:val="2"/>
      <w:numFmt w:val="bullet"/>
      <w:lvlText w:val="-"/>
      <w:lvlJc w:val="left"/>
      <w:pPr>
        <w:ind w:left="1776" w:hanging="360"/>
      </w:pPr>
      <w:rPr>
        <w:rFonts w:ascii="Calibri" w:eastAsiaTheme="minorHAnsi" w:hAnsi="Calibri" w:cs="Calibri"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42" w15:restartNumberingAfterBreak="0">
    <w:nsid w:val="6D6F062F"/>
    <w:multiLevelType w:val="hybridMultilevel"/>
    <w:tmpl w:val="E416CDCA"/>
    <w:lvl w:ilvl="0" w:tplc="7C6CE0FE">
      <w:start w:val="1"/>
      <w:numFmt w:val="bullet"/>
      <w:lvlText w:val=""/>
      <w:lvlJc w:val="left"/>
      <w:pPr>
        <w:ind w:left="720" w:hanging="360"/>
      </w:pPr>
      <w:rPr>
        <w:rFonts w:ascii="Symbol" w:hAnsi="Symbol"/>
      </w:rPr>
    </w:lvl>
    <w:lvl w:ilvl="1" w:tplc="2F2026DE">
      <w:start w:val="1"/>
      <w:numFmt w:val="bullet"/>
      <w:lvlText w:val=""/>
      <w:lvlJc w:val="left"/>
      <w:pPr>
        <w:ind w:left="720" w:hanging="360"/>
      </w:pPr>
      <w:rPr>
        <w:rFonts w:ascii="Symbol" w:hAnsi="Symbol"/>
      </w:rPr>
    </w:lvl>
    <w:lvl w:ilvl="2" w:tplc="9FAACAD0">
      <w:start w:val="1"/>
      <w:numFmt w:val="bullet"/>
      <w:lvlText w:val=""/>
      <w:lvlJc w:val="left"/>
      <w:pPr>
        <w:ind w:left="720" w:hanging="360"/>
      </w:pPr>
      <w:rPr>
        <w:rFonts w:ascii="Symbol" w:hAnsi="Symbol"/>
      </w:rPr>
    </w:lvl>
    <w:lvl w:ilvl="3" w:tplc="01E8A0D2">
      <w:start w:val="1"/>
      <w:numFmt w:val="bullet"/>
      <w:lvlText w:val=""/>
      <w:lvlJc w:val="left"/>
      <w:pPr>
        <w:ind w:left="720" w:hanging="360"/>
      </w:pPr>
      <w:rPr>
        <w:rFonts w:ascii="Symbol" w:hAnsi="Symbol"/>
      </w:rPr>
    </w:lvl>
    <w:lvl w:ilvl="4" w:tplc="47AE7662">
      <w:start w:val="1"/>
      <w:numFmt w:val="bullet"/>
      <w:lvlText w:val=""/>
      <w:lvlJc w:val="left"/>
      <w:pPr>
        <w:ind w:left="720" w:hanging="360"/>
      </w:pPr>
      <w:rPr>
        <w:rFonts w:ascii="Symbol" w:hAnsi="Symbol"/>
      </w:rPr>
    </w:lvl>
    <w:lvl w:ilvl="5" w:tplc="FD2C18F6">
      <w:start w:val="1"/>
      <w:numFmt w:val="bullet"/>
      <w:lvlText w:val=""/>
      <w:lvlJc w:val="left"/>
      <w:pPr>
        <w:ind w:left="720" w:hanging="360"/>
      </w:pPr>
      <w:rPr>
        <w:rFonts w:ascii="Symbol" w:hAnsi="Symbol"/>
      </w:rPr>
    </w:lvl>
    <w:lvl w:ilvl="6" w:tplc="F104D92A">
      <w:start w:val="1"/>
      <w:numFmt w:val="bullet"/>
      <w:lvlText w:val=""/>
      <w:lvlJc w:val="left"/>
      <w:pPr>
        <w:ind w:left="720" w:hanging="360"/>
      </w:pPr>
      <w:rPr>
        <w:rFonts w:ascii="Symbol" w:hAnsi="Symbol"/>
      </w:rPr>
    </w:lvl>
    <w:lvl w:ilvl="7" w:tplc="D6F06F4A">
      <w:start w:val="1"/>
      <w:numFmt w:val="bullet"/>
      <w:lvlText w:val=""/>
      <w:lvlJc w:val="left"/>
      <w:pPr>
        <w:ind w:left="720" w:hanging="360"/>
      </w:pPr>
      <w:rPr>
        <w:rFonts w:ascii="Symbol" w:hAnsi="Symbol"/>
      </w:rPr>
    </w:lvl>
    <w:lvl w:ilvl="8" w:tplc="D6AAB7FA">
      <w:start w:val="1"/>
      <w:numFmt w:val="bullet"/>
      <w:lvlText w:val=""/>
      <w:lvlJc w:val="left"/>
      <w:pPr>
        <w:ind w:left="720" w:hanging="360"/>
      </w:pPr>
      <w:rPr>
        <w:rFonts w:ascii="Symbol" w:hAnsi="Symbol"/>
      </w:rPr>
    </w:lvl>
  </w:abstractNum>
  <w:abstractNum w:abstractNumId="43" w15:restartNumberingAfterBreak="0">
    <w:nsid w:val="736C43BB"/>
    <w:multiLevelType w:val="hybridMultilevel"/>
    <w:tmpl w:val="0464EB8C"/>
    <w:lvl w:ilvl="0" w:tplc="B7C6D676">
      <w:start w:val="202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D313C2"/>
    <w:multiLevelType w:val="hybridMultilevel"/>
    <w:tmpl w:val="CAE2BA40"/>
    <w:lvl w:ilvl="0" w:tplc="56F6AED4">
      <w:start w:val="1"/>
      <w:numFmt w:val="bullet"/>
      <w:lvlText w:val=""/>
      <w:lvlJc w:val="left"/>
      <w:pPr>
        <w:ind w:left="1440" w:hanging="360"/>
      </w:pPr>
      <w:rPr>
        <w:rFonts w:ascii="Symbol" w:hAnsi="Symbol"/>
      </w:rPr>
    </w:lvl>
    <w:lvl w:ilvl="1" w:tplc="C3FC3E56">
      <w:start w:val="1"/>
      <w:numFmt w:val="bullet"/>
      <w:lvlText w:val=""/>
      <w:lvlJc w:val="left"/>
      <w:pPr>
        <w:ind w:left="2160" w:hanging="360"/>
      </w:pPr>
      <w:rPr>
        <w:rFonts w:ascii="Symbol" w:hAnsi="Symbol"/>
      </w:rPr>
    </w:lvl>
    <w:lvl w:ilvl="2" w:tplc="B122045A">
      <w:start w:val="1"/>
      <w:numFmt w:val="bullet"/>
      <w:lvlText w:val=""/>
      <w:lvlJc w:val="left"/>
      <w:pPr>
        <w:ind w:left="1440" w:hanging="360"/>
      </w:pPr>
      <w:rPr>
        <w:rFonts w:ascii="Symbol" w:hAnsi="Symbol"/>
      </w:rPr>
    </w:lvl>
    <w:lvl w:ilvl="3" w:tplc="59CAEF4A">
      <w:start w:val="1"/>
      <w:numFmt w:val="bullet"/>
      <w:lvlText w:val=""/>
      <w:lvlJc w:val="left"/>
      <w:pPr>
        <w:ind w:left="1440" w:hanging="360"/>
      </w:pPr>
      <w:rPr>
        <w:rFonts w:ascii="Symbol" w:hAnsi="Symbol"/>
      </w:rPr>
    </w:lvl>
    <w:lvl w:ilvl="4" w:tplc="876CDBD4">
      <w:start w:val="1"/>
      <w:numFmt w:val="bullet"/>
      <w:lvlText w:val=""/>
      <w:lvlJc w:val="left"/>
      <w:pPr>
        <w:ind w:left="1440" w:hanging="360"/>
      </w:pPr>
      <w:rPr>
        <w:rFonts w:ascii="Symbol" w:hAnsi="Symbol"/>
      </w:rPr>
    </w:lvl>
    <w:lvl w:ilvl="5" w:tplc="F4E0F116">
      <w:start w:val="1"/>
      <w:numFmt w:val="bullet"/>
      <w:lvlText w:val=""/>
      <w:lvlJc w:val="left"/>
      <w:pPr>
        <w:ind w:left="1440" w:hanging="360"/>
      </w:pPr>
      <w:rPr>
        <w:rFonts w:ascii="Symbol" w:hAnsi="Symbol"/>
      </w:rPr>
    </w:lvl>
    <w:lvl w:ilvl="6" w:tplc="5C547DF2">
      <w:start w:val="1"/>
      <w:numFmt w:val="bullet"/>
      <w:lvlText w:val=""/>
      <w:lvlJc w:val="left"/>
      <w:pPr>
        <w:ind w:left="1440" w:hanging="360"/>
      </w:pPr>
      <w:rPr>
        <w:rFonts w:ascii="Symbol" w:hAnsi="Symbol"/>
      </w:rPr>
    </w:lvl>
    <w:lvl w:ilvl="7" w:tplc="4BA44446">
      <w:start w:val="1"/>
      <w:numFmt w:val="bullet"/>
      <w:lvlText w:val=""/>
      <w:lvlJc w:val="left"/>
      <w:pPr>
        <w:ind w:left="1440" w:hanging="360"/>
      </w:pPr>
      <w:rPr>
        <w:rFonts w:ascii="Symbol" w:hAnsi="Symbol"/>
      </w:rPr>
    </w:lvl>
    <w:lvl w:ilvl="8" w:tplc="83C21FAE">
      <w:start w:val="1"/>
      <w:numFmt w:val="bullet"/>
      <w:lvlText w:val=""/>
      <w:lvlJc w:val="left"/>
      <w:pPr>
        <w:ind w:left="1440" w:hanging="360"/>
      </w:pPr>
      <w:rPr>
        <w:rFonts w:ascii="Symbol" w:hAnsi="Symbol"/>
      </w:rPr>
    </w:lvl>
  </w:abstractNum>
  <w:abstractNum w:abstractNumId="45" w15:restartNumberingAfterBreak="0">
    <w:nsid w:val="764B7876"/>
    <w:multiLevelType w:val="hybridMultilevel"/>
    <w:tmpl w:val="56A2E36A"/>
    <w:lvl w:ilvl="0" w:tplc="EF9238BA">
      <w:start w:val="1"/>
      <w:numFmt w:val="bullet"/>
      <w:lvlText w:val=""/>
      <w:lvlJc w:val="left"/>
      <w:pPr>
        <w:ind w:left="720" w:hanging="360"/>
      </w:pPr>
      <w:rPr>
        <w:rFonts w:ascii="Symbol" w:hAnsi="Symbol"/>
      </w:rPr>
    </w:lvl>
    <w:lvl w:ilvl="1" w:tplc="9968A180">
      <w:start w:val="1"/>
      <w:numFmt w:val="bullet"/>
      <w:lvlText w:val=""/>
      <w:lvlJc w:val="left"/>
      <w:pPr>
        <w:ind w:left="720" w:hanging="360"/>
      </w:pPr>
      <w:rPr>
        <w:rFonts w:ascii="Symbol" w:hAnsi="Symbol"/>
      </w:rPr>
    </w:lvl>
    <w:lvl w:ilvl="2" w:tplc="578CE8E6">
      <w:start w:val="1"/>
      <w:numFmt w:val="bullet"/>
      <w:lvlText w:val=""/>
      <w:lvlJc w:val="left"/>
      <w:pPr>
        <w:ind w:left="720" w:hanging="360"/>
      </w:pPr>
      <w:rPr>
        <w:rFonts w:ascii="Symbol" w:hAnsi="Symbol"/>
      </w:rPr>
    </w:lvl>
    <w:lvl w:ilvl="3" w:tplc="84623508">
      <w:start w:val="1"/>
      <w:numFmt w:val="bullet"/>
      <w:lvlText w:val=""/>
      <w:lvlJc w:val="left"/>
      <w:pPr>
        <w:ind w:left="720" w:hanging="360"/>
      </w:pPr>
      <w:rPr>
        <w:rFonts w:ascii="Symbol" w:hAnsi="Symbol"/>
      </w:rPr>
    </w:lvl>
    <w:lvl w:ilvl="4" w:tplc="C4DE2B48">
      <w:start w:val="1"/>
      <w:numFmt w:val="bullet"/>
      <w:lvlText w:val=""/>
      <w:lvlJc w:val="left"/>
      <w:pPr>
        <w:ind w:left="720" w:hanging="360"/>
      </w:pPr>
      <w:rPr>
        <w:rFonts w:ascii="Symbol" w:hAnsi="Symbol"/>
      </w:rPr>
    </w:lvl>
    <w:lvl w:ilvl="5" w:tplc="E93EB240">
      <w:start w:val="1"/>
      <w:numFmt w:val="bullet"/>
      <w:lvlText w:val=""/>
      <w:lvlJc w:val="left"/>
      <w:pPr>
        <w:ind w:left="720" w:hanging="360"/>
      </w:pPr>
      <w:rPr>
        <w:rFonts w:ascii="Symbol" w:hAnsi="Symbol"/>
      </w:rPr>
    </w:lvl>
    <w:lvl w:ilvl="6" w:tplc="CF78E844">
      <w:start w:val="1"/>
      <w:numFmt w:val="bullet"/>
      <w:lvlText w:val=""/>
      <w:lvlJc w:val="left"/>
      <w:pPr>
        <w:ind w:left="720" w:hanging="360"/>
      </w:pPr>
      <w:rPr>
        <w:rFonts w:ascii="Symbol" w:hAnsi="Symbol"/>
      </w:rPr>
    </w:lvl>
    <w:lvl w:ilvl="7" w:tplc="2D880F30">
      <w:start w:val="1"/>
      <w:numFmt w:val="bullet"/>
      <w:lvlText w:val=""/>
      <w:lvlJc w:val="left"/>
      <w:pPr>
        <w:ind w:left="720" w:hanging="360"/>
      </w:pPr>
      <w:rPr>
        <w:rFonts w:ascii="Symbol" w:hAnsi="Symbol"/>
      </w:rPr>
    </w:lvl>
    <w:lvl w:ilvl="8" w:tplc="182252AE">
      <w:start w:val="1"/>
      <w:numFmt w:val="bullet"/>
      <w:lvlText w:val=""/>
      <w:lvlJc w:val="left"/>
      <w:pPr>
        <w:ind w:left="720" w:hanging="360"/>
      </w:pPr>
      <w:rPr>
        <w:rFonts w:ascii="Symbol" w:hAnsi="Symbol"/>
      </w:rPr>
    </w:lvl>
  </w:abstractNum>
  <w:abstractNum w:abstractNumId="46" w15:restartNumberingAfterBreak="0">
    <w:nsid w:val="7A78101C"/>
    <w:multiLevelType w:val="hybridMultilevel"/>
    <w:tmpl w:val="35F45D9C"/>
    <w:lvl w:ilvl="0" w:tplc="FF748C3E">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E485918"/>
    <w:multiLevelType w:val="hybridMultilevel"/>
    <w:tmpl w:val="4D9EF8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4"/>
  </w:num>
  <w:num w:numId="4">
    <w:abstractNumId w:val="20"/>
  </w:num>
  <w:num w:numId="5">
    <w:abstractNumId w:val="36"/>
  </w:num>
  <w:num w:numId="6">
    <w:abstractNumId w:val="16"/>
  </w:num>
  <w:num w:numId="7">
    <w:abstractNumId w:val="47"/>
  </w:num>
  <w:num w:numId="8">
    <w:abstractNumId w:val="46"/>
  </w:num>
  <w:num w:numId="9">
    <w:abstractNumId w:val="29"/>
  </w:num>
  <w:num w:numId="10">
    <w:abstractNumId w:val="18"/>
  </w:num>
  <w:num w:numId="11">
    <w:abstractNumId w:val="7"/>
  </w:num>
  <w:num w:numId="12">
    <w:abstractNumId w:val="44"/>
  </w:num>
  <w:num w:numId="13">
    <w:abstractNumId w:val="4"/>
  </w:num>
  <w:num w:numId="14">
    <w:abstractNumId w:val="0"/>
  </w:num>
  <w:num w:numId="15">
    <w:abstractNumId w:val="10"/>
  </w:num>
  <w:num w:numId="16">
    <w:abstractNumId w:val="25"/>
  </w:num>
  <w:num w:numId="17">
    <w:abstractNumId w:val="48"/>
  </w:num>
  <w:num w:numId="18">
    <w:abstractNumId w:val="39"/>
  </w:num>
  <w:num w:numId="19">
    <w:abstractNumId w:val="35"/>
  </w:num>
  <w:num w:numId="20">
    <w:abstractNumId w:val="38"/>
  </w:num>
  <w:num w:numId="21">
    <w:abstractNumId w:val="33"/>
  </w:num>
  <w:num w:numId="22">
    <w:abstractNumId w:val="41"/>
  </w:num>
  <w:num w:numId="23">
    <w:abstractNumId w:val="27"/>
  </w:num>
  <w:num w:numId="24">
    <w:abstractNumId w:val="13"/>
  </w:num>
  <w:num w:numId="25">
    <w:abstractNumId w:val="24"/>
  </w:num>
  <w:num w:numId="26">
    <w:abstractNumId w:val="5"/>
  </w:num>
  <w:num w:numId="27">
    <w:abstractNumId w:val="40"/>
  </w:num>
  <w:num w:numId="28">
    <w:abstractNumId w:val="19"/>
  </w:num>
  <w:num w:numId="29">
    <w:abstractNumId w:val="23"/>
  </w:num>
  <w:num w:numId="30">
    <w:abstractNumId w:val="22"/>
  </w:num>
  <w:num w:numId="31">
    <w:abstractNumId w:val="43"/>
  </w:num>
  <w:num w:numId="32">
    <w:abstractNumId w:val="17"/>
  </w:num>
  <w:num w:numId="33">
    <w:abstractNumId w:val="11"/>
  </w:num>
  <w:num w:numId="34">
    <w:abstractNumId w:val="3"/>
  </w:num>
  <w:num w:numId="35">
    <w:abstractNumId w:val="21"/>
  </w:num>
  <w:num w:numId="36">
    <w:abstractNumId w:val="32"/>
  </w:num>
  <w:num w:numId="37">
    <w:abstractNumId w:val="12"/>
  </w:num>
  <w:num w:numId="38">
    <w:abstractNumId w:val="15"/>
  </w:num>
  <w:num w:numId="39">
    <w:abstractNumId w:val="34"/>
  </w:num>
  <w:num w:numId="40">
    <w:abstractNumId w:val="30"/>
  </w:num>
  <w:num w:numId="41">
    <w:abstractNumId w:val="6"/>
  </w:num>
  <w:num w:numId="42">
    <w:abstractNumId w:val="45"/>
  </w:num>
  <w:num w:numId="43">
    <w:abstractNumId w:val="28"/>
  </w:num>
  <w:num w:numId="44">
    <w:abstractNumId w:val="26"/>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num>
  <w:num w:numId="47">
    <w:abstractNumId w:val="8"/>
  </w:num>
  <w:num w:numId="48">
    <w:abstractNumId w:val="31"/>
  </w:num>
  <w:num w:numId="49">
    <w:abstractNumId w:val="4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6018839B-A47B-4CC1-A859-93D23E9CF357"/>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1"/>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06B"/>
    <w:rsid w:val="00000404"/>
    <w:rsid w:val="000009A9"/>
    <w:rsid w:val="00000EFF"/>
    <w:rsid w:val="00001781"/>
    <w:rsid w:val="00001ED3"/>
    <w:rsid w:val="000043B8"/>
    <w:rsid w:val="00004B95"/>
    <w:rsid w:val="00004C43"/>
    <w:rsid w:val="00005CC7"/>
    <w:rsid w:val="00006624"/>
    <w:rsid w:val="00006FA9"/>
    <w:rsid w:val="000075A7"/>
    <w:rsid w:val="000076A8"/>
    <w:rsid w:val="000077D3"/>
    <w:rsid w:val="00007B90"/>
    <w:rsid w:val="00007BA4"/>
    <w:rsid w:val="00010494"/>
    <w:rsid w:val="00011654"/>
    <w:rsid w:val="00011845"/>
    <w:rsid w:val="00011F96"/>
    <w:rsid w:val="00012674"/>
    <w:rsid w:val="00012C92"/>
    <w:rsid w:val="00012E0A"/>
    <w:rsid w:val="0001319D"/>
    <w:rsid w:val="000133A4"/>
    <w:rsid w:val="0001505B"/>
    <w:rsid w:val="0001530B"/>
    <w:rsid w:val="00015B7E"/>
    <w:rsid w:val="00015CA0"/>
    <w:rsid w:val="000167B6"/>
    <w:rsid w:val="000169D1"/>
    <w:rsid w:val="00016E46"/>
    <w:rsid w:val="00017602"/>
    <w:rsid w:val="000200A1"/>
    <w:rsid w:val="00020106"/>
    <w:rsid w:val="0002013A"/>
    <w:rsid w:val="00020563"/>
    <w:rsid w:val="0002066F"/>
    <w:rsid w:val="000207BF"/>
    <w:rsid w:val="00020F4D"/>
    <w:rsid w:val="0002121D"/>
    <w:rsid w:val="00021504"/>
    <w:rsid w:val="00022BDC"/>
    <w:rsid w:val="00023E31"/>
    <w:rsid w:val="00024FCA"/>
    <w:rsid w:val="000267DC"/>
    <w:rsid w:val="000268BD"/>
    <w:rsid w:val="000273D3"/>
    <w:rsid w:val="0002783C"/>
    <w:rsid w:val="0003064F"/>
    <w:rsid w:val="00031311"/>
    <w:rsid w:val="00031661"/>
    <w:rsid w:val="00031BF5"/>
    <w:rsid w:val="00032B04"/>
    <w:rsid w:val="00032E33"/>
    <w:rsid w:val="000333FF"/>
    <w:rsid w:val="0003396F"/>
    <w:rsid w:val="000346A1"/>
    <w:rsid w:val="000348AC"/>
    <w:rsid w:val="00034952"/>
    <w:rsid w:val="00034C7E"/>
    <w:rsid w:val="000350F8"/>
    <w:rsid w:val="0003614E"/>
    <w:rsid w:val="00036391"/>
    <w:rsid w:val="0003691C"/>
    <w:rsid w:val="00037C48"/>
    <w:rsid w:val="00040D5A"/>
    <w:rsid w:val="000412D7"/>
    <w:rsid w:val="00041CBE"/>
    <w:rsid w:val="000422EC"/>
    <w:rsid w:val="00042AB2"/>
    <w:rsid w:val="00042CD1"/>
    <w:rsid w:val="00042E7E"/>
    <w:rsid w:val="000439E7"/>
    <w:rsid w:val="00043A8C"/>
    <w:rsid w:val="00043CB0"/>
    <w:rsid w:val="00043CE1"/>
    <w:rsid w:val="000442E5"/>
    <w:rsid w:val="00044A23"/>
    <w:rsid w:val="00044AB3"/>
    <w:rsid w:val="00044ABA"/>
    <w:rsid w:val="00044CD4"/>
    <w:rsid w:val="00044D83"/>
    <w:rsid w:val="000455B5"/>
    <w:rsid w:val="0004601D"/>
    <w:rsid w:val="0004690E"/>
    <w:rsid w:val="00046C10"/>
    <w:rsid w:val="00047050"/>
    <w:rsid w:val="000471B0"/>
    <w:rsid w:val="00047290"/>
    <w:rsid w:val="00047974"/>
    <w:rsid w:val="00047BC1"/>
    <w:rsid w:val="000502A2"/>
    <w:rsid w:val="00050A97"/>
    <w:rsid w:val="00050B34"/>
    <w:rsid w:val="000512CD"/>
    <w:rsid w:val="0005173B"/>
    <w:rsid w:val="00052CD9"/>
    <w:rsid w:val="00052EA4"/>
    <w:rsid w:val="00053381"/>
    <w:rsid w:val="00053E13"/>
    <w:rsid w:val="00053E5D"/>
    <w:rsid w:val="00054030"/>
    <w:rsid w:val="000541FB"/>
    <w:rsid w:val="000543F8"/>
    <w:rsid w:val="00054E8E"/>
    <w:rsid w:val="00055498"/>
    <w:rsid w:val="00055D73"/>
    <w:rsid w:val="00056763"/>
    <w:rsid w:val="00056776"/>
    <w:rsid w:val="0005685B"/>
    <w:rsid w:val="00060863"/>
    <w:rsid w:val="0006114B"/>
    <w:rsid w:val="0006152F"/>
    <w:rsid w:val="00061533"/>
    <w:rsid w:val="000615B0"/>
    <w:rsid w:val="0006287D"/>
    <w:rsid w:val="00063635"/>
    <w:rsid w:val="00064496"/>
    <w:rsid w:val="00065B34"/>
    <w:rsid w:val="0006638D"/>
    <w:rsid w:val="0006642D"/>
    <w:rsid w:val="0006669B"/>
    <w:rsid w:val="00066C53"/>
    <w:rsid w:val="00067276"/>
    <w:rsid w:val="00070096"/>
    <w:rsid w:val="0007070C"/>
    <w:rsid w:val="00071172"/>
    <w:rsid w:val="00071693"/>
    <w:rsid w:val="00071F0D"/>
    <w:rsid w:val="00072586"/>
    <w:rsid w:val="0007332D"/>
    <w:rsid w:val="0007380C"/>
    <w:rsid w:val="000739E3"/>
    <w:rsid w:val="00073B50"/>
    <w:rsid w:val="0007415F"/>
    <w:rsid w:val="0007423F"/>
    <w:rsid w:val="0007458E"/>
    <w:rsid w:val="000765EA"/>
    <w:rsid w:val="00076B87"/>
    <w:rsid w:val="00076F0B"/>
    <w:rsid w:val="00077222"/>
    <w:rsid w:val="00080C43"/>
    <w:rsid w:val="00081ADD"/>
    <w:rsid w:val="00082BF2"/>
    <w:rsid w:val="00083515"/>
    <w:rsid w:val="00083CBA"/>
    <w:rsid w:val="00083FAE"/>
    <w:rsid w:val="000844C7"/>
    <w:rsid w:val="00084924"/>
    <w:rsid w:val="00084FA7"/>
    <w:rsid w:val="00085715"/>
    <w:rsid w:val="0008571F"/>
    <w:rsid w:val="000859A1"/>
    <w:rsid w:val="00086235"/>
    <w:rsid w:val="000879CB"/>
    <w:rsid w:val="00087A21"/>
    <w:rsid w:val="00087CCA"/>
    <w:rsid w:val="00087FAC"/>
    <w:rsid w:val="00090859"/>
    <w:rsid w:val="00090FD3"/>
    <w:rsid w:val="000910FE"/>
    <w:rsid w:val="00092857"/>
    <w:rsid w:val="00093815"/>
    <w:rsid w:val="00093834"/>
    <w:rsid w:val="00093D0A"/>
    <w:rsid w:val="000951EC"/>
    <w:rsid w:val="00095274"/>
    <w:rsid w:val="000956FF"/>
    <w:rsid w:val="00095BED"/>
    <w:rsid w:val="00095CAA"/>
    <w:rsid w:val="00097FEA"/>
    <w:rsid w:val="000A02CC"/>
    <w:rsid w:val="000A0430"/>
    <w:rsid w:val="000A1CE8"/>
    <w:rsid w:val="000A21E5"/>
    <w:rsid w:val="000A23FA"/>
    <w:rsid w:val="000A2442"/>
    <w:rsid w:val="000A279E"/>
    <w:rsid w:val="000A2D85"/>
    <w:rsid w:val="000A2FE7"/>
    <w:rsid w:val="000A3B33"/>
    <w:rsid w:val="000A4028"/>
    <w:rsid w:val="000A4DA3"/>
    <w:rsid w:val="000A4F1D"/>
    <w:rsid w:val="000A50FE"/>
    <w:rsid w:val="000A53D4"/>
    <w:rsid w:val="000A5895"/>
    <w:rsid w:val="000A6425"/>
    <w:rsid w:val="000A71F0"/>
    <w:rsid w:val="000A7E52"/>
    <w:rsid w:val="000B0B66"/>
    <w:rsid w:val="000B0D17"/>
    <w:rsid w:val="000B0E08"/>
    <w:rsid w:val="000B182C"/>
    <w:rsid w:val="000B2010"/>
    <w:rsid w:val="000B24D7"/>
    <w:rsid w:val="000B337F"/>
    <w:rsid w:val="000B3481"/>
    <w:rsid w:val="000B34EA"/>
    <w:rsid w:val="000B3B99"/>
    <w:rsid w:val="000B4146"/>
    <w:rsid w:val="000B4433"/>
    <w:rsid w:val="000B499D"/>
    <w:rsid w:val="000B4D48"/>
    <w:rsid w:val="000B4E42"/>
    <w:rsid w:val="000B506F"/>
    <w:rsid w:val="000B58DB"/>
    <w:rsid w:val="000B5D82"/>
    <w:rsid w:val="000B6294"/>
    <w:rsid w:val="000B6436"/>
    <w:rsid w:val="000B6E43"/>
    <w:rsid w:val="000B7B34"/>
    <w:rsid w:val="000B7FF0"/>
    <w:rsid w:val="000C0CA2"/>
    <w:rsid w:val="000C0D2F"/>
    <w:rsid w:val="000C107A"/>
    <w:rsid w:val="000C11D9"/>
    <w:rsid w:val="000C1DA1"/>
    <w:rsid w:val="000C2D83"/>
    <w:rsid w:val="000C3E7F"/>
    <w:rsid w:val="000C54A6"/>
    <w:rsid w:val="000C5A56"/>
    <w:rsid w:val="000C5AAC"/>
    <w:rsid w:val="000C6895"/>
    <w:rsid w:val="000C691E"/>
    <w:rsid w:val="000C6D3D"/>
    <w:rsid w:val="000C6DB4"/>
    <w:rsid w:val="000C78EC"/>
    <w:rsid w:val="000C7D70"/>
    <w:rsid w:val="000C7FF5"/>
    <w:rsid w:val="000D035F"/>
    <w:rsid w:val="000D0917"/>
    <w:rsid w:val="000D0E6B"/>
    <w:rsid w:val="000D114E"/>
    <w:rsid w:val="000D1508"/>
    <w:rsid w:val="000D15C5"/>
    <w:rsid w:val="000D1983"/>
    <w:rsid w:val="000D2115"/>
    <w:rsid w:val="000D2C51"/>
    <w:rsid w:val="000D2D0F"/>
    <w:rsid w:val="000D56EF"/>
    <w:rsid w:val="000D5976"/>
    <w:rsid w:val="000D5CEC"/>
    <w:rsid w:val="000D653C"/>
    <w:rsid w:val="000D69AE"/>
    <w:rsid w:val="000D6B42"/>
    <w:rsid w:val="000D71C2"/>
    <w:rsid w:val="000D7B48"/>
    <w:rsid w:val="000D7B9F"/>
    <w:rsid w:val="000D7C63"/>
    <w:rsid w:val="000D7D6D"/>
    <w:rsid w:val="000D7D9F"/>
    <w:rsid w:val="000E183C"/>
    <w:rsid w:val="000E2AA6"/>
    <w:rsid w:val="000E3004"/>
    <w:rsid w:val="000E312C"/>
    <w:rsid w:val="000E32DB"/>
    <w:rsid w:val="000E343D"/>
    <w:rsid w:val="000E3E24"/>
    <w:rsid w:val="000E407F"/>
    <w:rsid w:val="000E48ED"/>
    <w:rsid w:val="000E578D"/>
    <w:rsid w:val="000E5A7A"/>
    <w:rsid w:val="000E5C1E"/>
    <w:rsid w:val="000E5D64"/>
    <w:rsid w:val="000E5DBC"/>
    <w:rsid w:val="000E65B0"/>
    <w:rsid w:val="000E660C"/>
    <w:rsid w:val="000E6E09"/>
    <w:rsid w:val="000E6E49"/>
    <w:rsid w:val="000E757A"/>
    <w:rsid w:val="000E7804"/>
    <w:rsid w:val="000F083F"/>
    <w:rsid w:val="000F0E39"/>
    <w:rsid w:val="000F136A"/>
    <w:rsid w:val="000F153D"/>
    <w:rsid w:val="000F157C"/>
    <w:rsid w:val="000F2F1D"/>
    <w:rsid w:val="000F3267"/>
    <w:rsid w:val="000F3A05"/>
    <w:rsid w:val="000F3A0C"/>
    <w:rsid w:val="000F3FF4"/>
    <w:rsid w:val="000F4252"/>
    <w:rsid w:val="000F4AB4"/>
    <w:rsid w:val="000F4AF9"/>
    <w:rsid w:val="000F4CEA"/>
    <w:rsid w:val="000F57A6"/>
    <w:rsid w:val="000F5BD0"/>
    <w:rsid w:val="000F5ED4"/>
    <w:rsid w:val="000F6084"/>
    <w:rsid w:val="000F6132"/>
    <w:rsid w:val="000F616C"/>
    <w:rsid w:val="000F6218"/>
    <w:rsid w:val="000F642A"/>
    <w:rsid w:val="000F65C6"/>
    <w:rsid w:val="000F6D47"/>
    <w:rsid w:val="000F7153"/>
    <w:rsid w:val="000F72A6"/>
    <w:rsid w:val="000F794F"/>
    <w:rsid w:val="0010010C"/>
    <w:rsid w:val="00100C6D"/>
    <w:rsid w:val="00101CCE"/>
    <w:rsid w:val="001021FF"/>
    <w:rsid w:val="00102D60"/>
    <w:rsid w:val="0010319C"/>
    <w:rsid w:val="001031BD"/>
    <w:rsid w:val="00103B9B"/>
    <w:rsid w:val="00103CE3"/>
    <w:rsid w:val="00103E7F"/>
    <w:rsid w:val="001041E4"/>
    <w:rsid w:val="0010456D"/>
    <w:rsid w:val="00104BC8"/>
    <w:rsid w:val="00104E78"/>
    <w:rsid w:val="00104F83"/>
    <w:rsid w:val="00105019"/>
    <w:rsid w:val="00105BF4"/>
    <w:rsid w:val="00105E87"/>
    <w:rsid w:val="00105FCA"/>
    <w:rsid w:val="00105FD6"/>
    <w:rsid w:val="00106167"/>
    <w:rsid w:val="00106508"/>
    <w:rsid w:val="00106C39"/>
    <w:rsid w:val="00106D4B"/>
    <w:rsid w:val="00107125"/>
    <w:rsid w:val="00107487"/>
    <w:rsid w:val="00107736"/>
    <w:rsid w:val="00107CEE"/>
    <w:rsid w:val="001107A2"/>
    <w:rsid w:val="00110B87"/>
    <w:rsid w:val="00110CD0"/>
    <w:rsid w:val="001112E8"/>
    <w:rsid w:val="00111C70"/>
    <w:rsid w:val="0011209D"/>
    <w:rsid w:val="00112707"/>
    <w:rsid w:val="0011299F"/>
    <w:rsid w:val="00113184"/>
    <w:rsid w:val="00113B5E"/>
    <w:rsid w:val="0011523F"/>
    <w:rsid w:val="00115654"/>
    <w:rsid w:val="00115E20"/>
    <w:rsid w:val="00115FA6"/>
    <w:rsid w:val="00116420"/>
    <w:rsid w:val="001176C5"/>
    <w:rsid w:val="0011782A"/>
    <w:rsid w:val="00117B6A"/>
    <w:rsid w:val="00117DE0"/>
    <w:rsid w:val="001207FD"/>
    <w:rsid w:val="001216CB"/>
    <w:rsid w:val="0012172E"/>
    <w:rsid w:val="00121E68"/>
    <w:rsid w:val="0012268B"/>
    <w:rsid w:val="001236F6"/>
    <w:rsid w:val="00123D39"/>
    <w:rsid w:val="0012516F"/>
    <w:rsid w:val="0012524C"/>
    <w:rsid w:val="001253E0"/>
    <w:rsid w:val="001263BD"/>
    <w:rsid w:val="00126876"/>
    <w:rsid w:val="00126B65"/>
    <w:rsid w:val="0012759D"/>
    <w:rsid w:val="001278E4"/>
    <w:rsid w:val="00127956"/>
    <w:rsid w:val="00130968"/>
    <w:rsid w:val="00130DD0"/>
    <w:rsid w:val="00131708"/>
    <w:rsid w:val="00131B6B"/>
    <w:rsid w:val="00131FAF"/>
    <w:rsid w:val="001322FB"/>
    <w:rsid w:val="00132893"/>
    <w:rsid w:val="00133A58"/>
    <w:rsid w:val="0013428A"/>
    <w:rsid w:val="00134785"/>
    <w:rsid w:val="00134C52"/>
    <w:rsid w:val="0013512B"/>
    <w:rsid w:val="001356B1"/>
    <w:rsid w:val="00135793"/>
    <w:rsid w:val="001362FB"/>
    <w:rsid w:val="001369FF"/>
    <w:rsid w:val="00136A97"/>
    <w:rsid w:val="00137170"/>
    <w:rsid w:val="0014050A"/>
    <w:rsid w:val="00140925"/>
    <w:rsid w:val="00140CF6"/>
    <w:rsid w:val="00140DDD"/>
    <w:rsid w:val="0014104F"/>
    <w:rsid w:val="0014109D"/>
    <w:rsid w:val="00141406"/>
    <w:rsid w:val="00141535"/>
    <w:rsid w:val="00141949"/>
    <w:rsid w:val="00141CDA"/>
    <w:rsid w:val="00141E60"/>
    <w:rsid w:val="00142610"/>
    <w:rsid w:val="001429F0"/>
    <w:rsid w:val="00142C00"/>
    <w:rsid w:val="001437B2"/>
    <w:rsid w:val="0014520E"/>
    <w:rsid w:val="0014575D"/>
    <w:rsid w:val="00145FFB"/>
    <w:rsid w:val="00146018"/>
    <w:rsid w:val="0014656C"/>
    <w:rsid w:val="00146C78"/>
    <w:rsid w:val="001479E9"/>
    <w:rsid w:val="00147BA9"/>
    <w:rsid w:val="00150482"/>
    <w:rsid w:val="001504D6"/>
    <w:rsid w:val="00151E24"/>
    <w:rsid w:val="0015249D"/>
    <w:rsid w:val="0015309D"/>
    <w:rsid w:val="001536E2"/>
    <w:rsid w:val="00153A10"/>
    <w:rsid w:val="00153F06"/>
    <w:rsid w:val="00154002"/>
    <w:rsid w:val="001540DA"/>
    <w:rsid w:val="00154CDA"/>
    <w:rsid w:val="0015543C"/>
    <w:rsid w:val="00155807"/>
    <w:rsid w:val="00155E0F"/>
    <w:rsid w:val="0015656B"/>
    <w:rsid w:val="00157E32"/>
    <w:rsid w:val="00157EE6"/>
    <w:rsid w:val="00157FAD"/>
    <w:rsid w:val="001607F2"/>
    <w:rsid w:val="001609EA"/>
    <w:rsid w:val="001612B2"/>
    <w:rsid w:val="0016196E"/>
    <w:rsid w:val="001619D9"/>
    <w:rsid w:val="00161A1F"/>
    <w:rsid w:val="001622DE"/>
    <w:rsid w:val="00163747"/>
    <w:rsid w:val="001640F1"/>
    <w:rsid w:val="00164516"/>
    <w:rsid w:val="00164684"/>
    <w:rsid w:val="00164903"/>
    <w:rsid w:val="001652AE"/>
    <w:rsid w:val="00165782"/>
    <w:rsid w:val="00165BEF"/>
    <w:rsid w:val="00166086"/>
    <w:rsid w:val="0016648B"/>
    <w:rsid w:val="00166525"/>
    <w:rsid w:val="00166777"/>
    <w:rsid w:val="00167016"/>
    <w:rsid w:val="00167204"/>
    <w:rsid w:val="00167512"/>
    <w:rsid w:val="0016752B"/>
    <w:rsid w:val="001679A2"/>
    <w:rsid w:val="001700D0"/>
    <w:rsid w:val="00170A35"/>
    <w:rsid w:val="00170A7C"/>
    <w:rsid w:val="00170C6A"/>
    <w:rsid w:val="00170DB5"/>
    <w:rsid w:val="00171101"/>
    <w:rsid w:val="0017191A"/>
    <w:rsid w:val="00171D29"/>
    <w:rsid w:val="00171E2F"/>
    <w:rsid w:val="00172A8B"/>
    <w:rsid w:val="00173587"/>
    <w:rsid w:val="001736E8"/>
    <w:rsid w:val="00173958"/>
    <w:rsid w:val="0017452E"/>
    <w:rsid w:val="00174606"/>
    <w:rsid w:val="00174620"/>
    <w:rsid w:val="00174CEE"/>
    <w:rsid w:val="001750F2"/>
    <w:rsid w:val="0017553B"/>
    <w:rsid w:val="00175900"/>
    <w:rsid w:val="00175BD1"/>
    <w:rsid w:val="0017601A"/>
    <w:rsid w:val="0017645E"/>
    <w:rsid w:val="00176642"/>
    <w:rsid w:val="00176EA8"/>
    <w:rsid w:val="00177353"/>
    <w:rsid w:val="00177922"/>
    <w:rsid w:val="00180A59"/>
    <w:rsid w:val="00180F75"/>
    <w:rsid w:val="00181662"/>
    <w:rsid w:val="00181B23"/>
    <w:rsid w:val="001822C5"/>
    <w:rsid w:val="00182514"/>
    <w:rsid w:val="00182A5D"/>
    <w:rsid w:val="00182C0D"/>
    <w:rsid w:val="00184ADE"/>
    <w:rsid w:val="00185490"/>
    <w:rsid w:val="00185A7D"/>
    <w:rsid w:val="00186613"/>
    <w:rsid w:val="00186A86"/>
    <w:rsid w:val="001870C4"/>
    <w:rsid w:val="001872AC"/>
    <w:rsid w:val="0019009F"/>
    <w:rsid w:val="00191976"/>
    <w:rsid w:val="001929BB"/>
    <w:rsid w:val="00192AC9"/>
    <w:rsid w:val="00192C22"/>
    <w:rsid w:val="00192FC7"/>
    <w:rsid w:val="0019352B"/>
    <w:rsid w:val="00193920"/>
    <w:rsid w:val="001943B6"/>
    <w:rsid w:val="00194696"/>
    <w:rsid w:val="001949D4"/>
    <w:rsid w:val="00195AAC"/>
    <w:rsid w:val="00195ACE"/>
    <w:rsid w:val="00195BBA"/>
    <w:rsid w:val="00195F6C"/>
    <w:rsid w:val="0019624E"/>
    <w:rsid w:val="001975A2"/>
    <w:rsid w:val="00197DCC"/>
    <w:rsid w:val="00197F2A"/>
    <w:rsid w:val="001A0074"/>
    <w:rsid w:val="001A0271"/>
    <w:rsid w:val="001A0C26"/>
    <w:rsid w:val="001A144A"/>
    <w:rsid w:val="001A22E1"/>
    <w:rsid w:val="001A2F5C"/>
    <w:rsid w:val="001A3009"/>
    <w:rsid w:val="001A47AA"/>
    <w:rsid w:val="001A4A19"/>
    <w:rsid w:val="001A629A"/>
    <w:rsid w:val="001A65A7"/>
    <w:rsid w:val="001A67D1"/>
    <w:rsid w:val="001A685A"/>
    <w:rsid w:val="001A69B5"/>
    <w:rsid w:val="001A6A44"/>
    <w:rsid w:val="001A6A68"/>
    <w:rsid w:val="001A6CEE"/>
    <w:rsid w:val="001A6DDC"/>
    <w:rsid w:val="001B0410"/>
    <w:rsid w:val="001B11B3"/>
    <w:rsid w:val="001B1A37"/>
    <w:rsid w:val="001B1F5F"/>
    <w:rsid w:val="001B1F9C"/>
    <w:rsid w:val="001B2294"/>
    <w:rsid w:val="001B2E74"/>
    <w:rsid w:val="001B3503"/>
    <w:rsid w:val="001B37C6"/>
    <w:rsid w:val="001B3BF7"/>
    <w:rsid w:val="001B451E"/>
    <w:rsid w:val="001B4F0F"/>
    <w:rsid w:val="001B4FDB"/>
    <w:rsid w:val="001B5B85"/>
    <w:rsid w:val="001B5B9E"/>
    <w:rsid w:val="001B5CA1"/>
    <w:rsid w:val="001B6015"/>
    <w:rsid w:val="001B6296"/>
    <w:rsid w:val="001B6DBC"/>
    <w:rsid w:val="001B7BA1"/>
    <w:rsid w:val="001C0ED0"/>
    <w:rsid w:val="001C0F9F"/>
    <w:rsid w:val="001C11E4"/>
    <w:rsid w:val="001C1C13"/>
    <w:rsid w:val="001C32D5"/>
    <w:rsid w:val="001C34B7"/>
    <w:rsid w:val="001C3F5A"/>
    <w:rsid w:val="001C3F95"/>
    <w:rsid w:val="001C4FA3"/>
    <w:rsid w:val="001C52A9"/>
    <w:rsid w:val="001C550D"/>
    <w:rsid w:val="001C587F"/>
    <w:rsid w:val="001C58F0"/>
    <w:rsid w:val="001C60AB"/>
    <w:rsid w:val="001C6423"/>
    <w:rsid w:val="001C6DDF"/>
    <w:rsid w:val="001C6F8A"/>
    <w:rsid w:val="001CCB1A"/>
    <w:rsid w:val="001D14C8"/>
    <w:rsid w:val="001D2EB6"/>
    <w:rsid w:val="001D30E8"/>
    <w:rsid w:val="001D34AD"/>
    <w:rsid w:val="001D375F"/>
    <w:rsid w:val="001D3D75"/>
    <w:rsid w:val="001D5E02"/>
    <w:rsid w:val="001D5F0B"/>
    <w:rsid w:val="001D671E"/>
    <w:rsid w:val="001D6AC6"/>
    <w:rsid w:val="001D721E"/>
    <w:rsid w:val="001D775F"/>
    <w:rsid w:val="001D79F4"/>
    <w:rsid w:val="001D7FA5"/>
    <w:rsid w:val="001E06BC"/>
    <w:rsid w:val="001E0FF1"/>
    <w:rsid w:val="001E1718"/>
    <w:rsid w:val="001E1C5E"/>
    <w:rsid w:val="001E26CD"/>
    <w:rsid w:val="001E3E9D"/>
    <w:rsid w:val="001E4189"/>
    <w:rsid w:val="001E429E"/>
    <w:rsid w:val="001E59E2"/>
    <w:rsid w:val="001E6E97"/>
    <w:rsid w:val="001E75F1"/>
    <w:rsid w:val="001E7AB6"/>
    <w:rsid w:val="001F052E"/>
    <w:rsid w:val="001F0DA0"/>
    <w:rsid w:val="001F1887"/>
    <w:rsid w:val="001F1E78"/>
    <w:rsid w:val="001F20D3"/>
    <w:rsid w:val="001F20E8"/>
    <w:rsid w:val="001F2D6D"/>
    <w:rsid w:val="001F395B"/>
    <w:rsid w:val="001F4512"/>
    <w:rsid w:val="001F4A1D"/>
    <w:rsid w:val="001F502D"/>
    <w:rsid w:val="001F6545"/>
    <w:rsid w:val="001F708E"/>
    <w:rsid w:val="001FE5E6"/>
    <w:rsid w:val="00200325"/>
    <w:rsid w:val="00200A00"/>
    <w:rsid w:val="00200C6E"/>
    <w:rsid w:val="00201210"/>
    <w:rsid w:val="002019E9"/>
    <w:rsid w:val="002022E9"/>
    <w:rsid w:val="00202F42"/>
    <w:rsid w:val="00203520"/>
    <w:rsid w:val="002040F7"/>
    <w:rsid w:val="00204549"/>
    <w:rsid w:val="0020464D"/>
    <w:rsid w:val="00204738"/>
    <w:rsid w:val="00204CEB"/>
    <w:rsid w:val="00204EF4"/>
    <w:rsid w:val="00204F3F"/>
    <w:rsid w:val="00205181"/>
    <w:rsid w:val="00205BFE"/>
    <w:rsid w:val="002069BD"/>
    <w:rsid w:val="002070D2"/>
    <w:rsid w:val="00207148"/>
    <w:rsid w:val="00207F33"/>
    <w:rsid w:val="002104EB"/>
    <w:rsid w:val="00211407"/>
    <w:rsid w:val="00211BA2"/>
    <w:rsid w:val="00212949"/>
    <w:rsid w:val="00212C44"/>
    <w:rsid w:val="00212D21"/>
    <w:rsid w:val="00212E32"/>
    <w:rsid w:val="00213EE7"/>
    <w:rsid w:val="00213F54"/>
    <w:rsid w:val="002141F7"/>
    <w:rsid w:val="00214348"/>
    <w:rsid w:val="002147EE"/>
    <w:rsid w:val="002158B4"/>
    <w:rsid w:val="00215A5F"/>
    <w:rsid w:val="00216A1B"/>
    <w:rsid w:val="00216D02"/>
    <w:rsid w:val="00216E1B"/>
    <w:rsid w:val="00217421"/>
    <w:rsid w:val="002177BC"/>
    <w:rsid w:val="00220480"/>
    <w:rsid w:val="00221828"/>
    <w:rsid w:val="00222021"/>
    <w:rsid w:val="00222A01"/>
    <w:rsid w:val="00223328"/>
    <w:rsid w:val="0022595C"/>
    <w:rsid w:val="00225E1A"/>
    <w:rsid w:val="00225E44"/>
    <w:rsid w:val="002262D7"/>
    <w:rsid w:val="002268F2"/>
    <w:rsid w:val="00226B20"/>
    <w:rsid w:val="002272A8"/>
    <w:rsid w:val="002279DA"/>
    <w:rsid w:val="0023067B"/>
    <w:rsid w:val="002306B2"/>
    <w:rsid w:val="00230B8A"/>
    <w:rsid w:val="00230CEB"/>
    <w:rsid w:val="00231FBE"/>
    <w:rsid w:val="002320CD"/>
    <w:rsid w:val="0023269A"/>
    <w:rsid w:val="002334D5"/>
    <w:rsid w:val="0023353B"/>
    <w:rsid w:val="002347A7"/>
    <w:rsid w:val="00235895"/>
    <w:rsid w:val="00236088"/>
    <w:rsid w:val="002370B2"/>
    <w:rsid w:val="00240695"/>
    <w:rsid w:val="00240A09"/>
    <w:rsid w:val="00240F51"/>
    <w:rsid w:val="00241BD1"/>
    <w:rsid w:val="00241BF3"/>
    <w:rsid w:val="00241ECC"/>
    <w:rsid w:val="002423B3"/>
    <w:rsid w:val="00242602"/>
    <w:rsid w:val="00243AC7"/>
    <w:rsid w:val="00243F8A"/>
    <w:rsid w:val="002441B1"/>
    <w:rsid w:val="002444AC"/>
    <w:rsid w:val="00244A51"/>
    <w:rsid w:val="0024526E"/>
    <w:rsid w:val="002454E1"/>
    <w:rsid w:val="00245885"/>
    <w:rsid w:val="00245FED"/>
    <w:rsid w:val="00246319"/>
    <w:rsid w:val="00247C5D"/>
    <w:rsid w:val="00247FB0"/>
    <w:rsid w:val="002508CC"/>
    <w:rsid w:val="00250B3C"/>
    <w:rsid w:val="00250E5D"/>
    <w:rsid w:val="00251B09"/>
    <w:rsid w:val="00251C87"/>
    <w:rsid w:val="00252C64"/>
    <w:rsid w:val="00252F06"/>
    <w:rsid w:val="002531A8"/>
    <w:rsid w:val="002532D8"/>
    <w:rsid w:val="00253F68"/>
    <w:rsid w:val="0025424A"/>
    <w:rsid w:val="0025435B"/>
    <w:rsid w:val="002547D7"/>
    <w:rsid w:val="0025493D"/>
    <w:rsid w:val="00254C5C"/>
    <w:rsid w:val="0025788B"/>
    <w:rsid w:val="00257C89"/>
    <w:rsid w:val="00260D82"/>
    <w:rsid w:val="00260F56"/>
    <w:rsid w:val="0026126A"/>
    <w:rsid w:val="002614FA"/>
    <w:rsid w:val="00262372"/>
    <w:rsid w:val="00262921"/>
    <w:rsid w:val="002638F3"/>
    <w:rsid w:val="00264561"/>
    <w:rsid w:val="0026465B"/>
    <w:rsid w:val="0026533C"/>
    <w:rsid w:val="00265617"/>
    <w:rsid w:val="002656C7"/>
    <w:rsid w:val="00265F93"/>
    <w:rsid w:val="0026685C"/>
    <w:rsid w:val="0026689E"/>
    <w:rsid w:val="002701C1"/>
    <w:rsid w:val="002707A1"/>
    <w:rsid w:val="00270A6C"/>
    <w:rsid w:val="002713F4"/>
    <w:rsid w:val="002715EC"/>
    <w:rsid w:val="002720F1"/>
    <w:rsid w:val="0027211E"/>
    <w:rsid w:val="00272538"/>
    <w:rsid w:val="00272CB7"/>
    <w:rsid w:val="00273142"/>
    <w:rsid w:val="002732B5"/>
    <w:rsid w:val="002739DF"/>
    <w:rsid w:val="00273D8A"/>
    <w:rsid w:val="00274212"/>
    <w:rsid w:val="00274458"/>
    <w:rsid w:val="00275B1E"/>
    <w:rsid w:val="002761F3"/>
    <w:rsid w:val="00277897"/>
    <w:rsid w:val="00277CF8"/>
    <w:rsid w:val="00277DDD"/>
    <w:rsid w:val="00280F30"/>
    <w:rsid w:val="00283833"/>
    <w:rsid w:val="00283B23"/>
    <w:rsid w:val="00283F8F"/>
    <w:rsid w:val="00285493"/>
    <w:rsid w:val="0028564F"/>
    <w:rsid w:val="00285953"/>
    <w:rsid w:val="00285C45"/>
    <w:rsid w:val="00286213"/>
    <w:rsid w:val="0028692F"/>
    <w:rsid w:val="0028724B"/>
    <w:rsid w:val="002875BC"/>
    <w:rsid w:val="00287DCD"/>
    <w:rsid w:val="00290494"/>
    <w:rsid w:val="00290E93"/>
    <w:rsid w:val="0029192B"/>
    <w:rsid w:val="00291C23"/>
    <w:rsid w:val="0029238C"/>
    <w:rsid w:val="00292A1A"/>
    <w:rsid w:val="00292B3B"/>
    <w:rsid w:val="00292DAD"/>
    <w:rsid w:val="00292FDE"/>
    <w:rsid w:val="00293842"/>
    <w:rsid w:val="00293E64"/>
    <w:rsid w:val="00293F12"/>
    <w:rsid w:val="00294180"/>
    <w:rsid w:val="002943CC"/>
    <w:rsid w:val="00294AE4"/>
    <w:rsid w:val="0029511C"/>
    <w:rsid w:val="00295280"/>
    <w:rsid w:val="00295898"/>
    <w:rsid w:val="00296111"/>
    <w:rsid w:val="00296AE2"/>
    <w:rsid w:val="00296D55"/>
    <w:rsid w:val="00297933"/>
    <w:rsid w:val="002A00E7"/>
    <w:rsid w:val="002A061E"/>
    <w:rsid w:val="002A0C4D"/>
    <w:rsid w:val="002A1EB3"/>
    <w:rsid w:val="002A2250"/>
    <w:rsid w:val="002A28DF"/>
    <w:rsid w:val="002A2EF3"/>
    <w:rsid w:val="002A3AB4"/>
    <w:rsid w:val="002A4B5C"/>
    <w:rsid w:val="002A4BDD"/>
    <w:rsid w:val="002A523C"/>
    <w:rsid w:val="002A585F"/>
    <w:rsid w:val="002A58D5"/>
    <w:rsid w:val="002A65FB"/>
    <w:rsid w:val="002A6609"/>
    <w:rsid w:val="002A6963"/>
    <w:rsid w:val="002A69C3"/>
    <w:rsid w:val="002A7E49"/>
    <w:rsid w:val="002A7F0C"/>
    <w:rsid w:val="002B0111"/>
    <w:rsid w:val="002B03D8"/>
    <w:rsid w:val="002B129F"/>
    <w:rsid w:val="002B1320"/>
    <w:rsid w:val="002B17D8"/>
    <w:rsid w:val="002B1EF1"/>
    <w:rsid w:val="002B2063"/>
    <w:rsid w:val="002B2832"/>
    <w:rsid w:val="002B2A5D"/>
    <w:rsid w:val="002B2E18"/>
    <w:rsid w:val="002B31DD"/>
    <w:rsid w:val="002B355D"/>
    <w:rsid w:val="002B3983"/>
    <w:rsid w:val="002B4F94"/>
    <w:rsid w:val="002B5459"/>
    <w:rsid w:val="002B6545"/>
    <w:rsid w:val="002B6ACA"/>
    <w:rsid w:val="002B6EA0"/>
    <w:rsid w:val="002B7FE5"/>
    <w:rsid w:val="002C01CF"/>
    <w:rsid w:val="002C14D9"/>
    <w:rsid w:val="002C1B69"/>
    <w:rsid w:val="002C224E"/>
    <w:rsid w:val="002C2A1D"/>
    <w:rsid w:val="002C2C8A"/>
    <w:rsid w:val="002C3460"/>
    <w:rsid w:val="002C3BAE"/>
    <w:rsid w:val="002C44EC"/>
    <w:rsid w:val="002C50CD"/>
    <w:rsid w:val="002C591E"/>
    <w:rsid w:val="002C5BC6"/>
    <w:rsid w:val="002C6A9D"/>
    <w:rsid w:val="002C6B98"/>
    <w:rsid w:val="002C76E6"/>
    <w:rsid w:val="002C7A61"/>
    <w:rsid w:val="002C7F56"/>
    <w:rsid w:val="002D04B7"/>
    <w:rsid w:val="002D129C"/>
    <w:rsid w:val="002D13CD"/>
    <w:rsid w:val="002D1551"/>
    <w:rsid w:val="002D1C14"/>
    <w:rsid w:val="002D2B49"/>
    <w:rsid w:val="002D2BBB"/>
    <w:rsid w:val="002D310E"/>
    <w:rsid w:val="002D33CA"/>
    <w:rsid w:val="002D3B48"/>
    <w:rsid w:val="002D49C2"/>
    <w:rsid w:val="002D4B85"/>
    <w:rsid w:val="002D4BF2"/>
    <w:rsid w:val="002D4E83"/>
    <w:rsid w:val="002D56B5"/>
    <w:rsid w:val="002D5B40"/>
    <w:rsid w:val="002D5DE5"/>
    <w:rsid w:val="002D6822"/>
    <w:rsid w:val="002D68BB"/>
    <w:rsid w:val="002D6998"/>
    <w:rsid w:val="002D6B1F"/>
    <w:rsid w:val="002D745F"/>
    <w:rsid w:val="002D7B5B"/>
    <w:rsid w:val="002D7ED3"/>
    <w:rsid w:val="002D7FAE"/>
    <w:rsid w:val="002E021D"/>
    <w:rsid w:val="002E0313"/>
    <w:rsid w:val="002E04A1"/>
    <w:rsid w:val="002E121A"/>
    <w:rsid w:val="002E1406"/>
    <w:rsid w:val="002E19ED"/>
    <w:rsid w:val="002E1D03"/>
    <w:rsid w:val="002E1D14"/>
    <w:rsid w:val="002E2ED9"/>
    <w:rsid w:val="002E3A16"/>
    <w:rsid w:val="002E3AA0"/>
    <w:rsid w:val="002E41A4"/>
    <w:rsid w:val="002E4EB0"/>
    <w:rsid w:val="002E5A08"/>
    <w:rsid w:val="002E60D2"/>
    <w:rsid w:val="002F0082"/>
    <w:rsid w:val="002F024B"/>
    <w:rsid w:val="002F0C59"/>
    <w:rsid w:val="002F0DD0"/>
    <w:rsid w:val="002F11C9"/>
    <w:rsid w:val="002F14DD"/>
    <w:rsid w:val="002F19F5"/>
    <w:rsid w:val="002F25F1"/>
    <w:rsid w:val="002F2709"/>
    <w:rsid w:val="002F2959"/>
    <w:rsid w:val="002F2A75"/>
    <w:rsid w:val="002F4867"/>
    <w:rsid w:val="002F49F9"/>
    <w:rsid w:val="002F66F3"/>
    <w:rsid w:val="002F6AC2"/>
    <w:rsid w:val="002F7188"/>
    <w:rsid w:val="002F7745"/>
    <w:rsid w:val="002F77A7"/>
    <w:rsid w:val="002F7CD0"/>
    <w:rsid w:val="002F7F13"/>
    <w:rsid w:val="00300D87"/>
    <w:rsid w:val="00300FD7"/>
    <w:rsid w:val="00301656"/>
    <w:rsid w:val="0030172B"/>
    <w:rsid w:val="00301F69"/>
    <w:rsid w:val="00302815"/>
    <w:rsid w:val="003032FE"/>
    <w:rsid w:val="0030359A"/>
    <w:rsid w:val="003039BD"/>
    <w:rsid w:val="00303BB8"/>
    <w:rsid w:val="00304197"/>
    <w:rsid w:val="00305E6D"/>
    <w:rsid w:val="003060C4"/>
    <w:rsid w:val="003069DB"/>
    <w:rsid w:val="00306CF7"/>
    <w:rsid w:val="0030706C"/>
    <w:rsid w:val="003071AC"/>
    <w:rsid w:val="00307211"/>
    <w:rsid w:val="0030747F"/>
    <w:rsid w:val="00307F64"/>
    <w:rsid w:val="0031030A"/>
    <w:rsid w:val="0031082C"/>
    <w:rsid w:val="00311399"/>
    <w:rsid w:val="00311614"/>
    <w:rsid w:val="00311FB4"/>
    <w:rsid w:val="00312565"/>
    <w:rsid w:val="00313608"/>
    <w:rsid w:val="003141AB"/>
    <w:rsid w:val="00314319"/>
    <w:rsid w:val="00314AAC"/>
    <w:rsid w:val="003150F8"/>
    <w:rsid w:val="0031551F"/>
    <w:rsid w:val="00315C0E"/>
    <w:rsid w:val="0031624F"/>
    <w:rsid w:val="00316575"/>
    <w:rsid w:val="003175A8"/>
    <w:rsid w:val="003201C2"/>
    <w:rsid w:val="003203EF"/>
    <w:rsid w:val="0032127A"/>
    <w:rsid w:val="003217DD"/>
    <w:rsid w:val="0032273E"/>
    <w:rsid w:val="0032332F"/>
    <w:rsid w:val="003249C5"/>
    <w:rsid w:val="00324E81"/>
    <w:rsid w:val="00325578"/>
    <w:rsid w:val="00325EA5"/>
    <w:rsid w:val="00326D26"/>
    <w:rsid w:val="003273F3"/>
    <w:rsid w:val="0032793D"/>
    <w:rsid w:val="00327F49"/>
    <w:rsid w:val="003300C9"/>
    <w:rsid w:val="0033026A"/>
    <w:rsid w:val="00331397"/>
    <w:rsid w:val="00333620"/>
    <w:rsid w:val="00333B69"/>
    <w:rsid w:val="00333D58"/>
    <w:rsid w:val="00333DE3"/>
    <w:rsid w:val="003340FC"/>
    <w:rsid w:val="00334723"/>
    <w:rsid w:val="00334ED2"/>
    <w:rsid w:val="003352CD"/>
    <w:rsid w:val="00335308"/>
    <w:rsid w:val="0033656A"/>
    <w:rsid w:val="0033663C"/>
    <w:rsid w:val="00336B36"/>
    <w:rsid w:val="00336CB4"/>
    <w:rsid w:val="00336E51"/>
    <w:rsid w:val="00337143"/>
    <w:rsid w:val="00340C32"/>
    <w:rsid w:val="00341774"/>
    <w:rsid w:val="00341E71"/>
    <w:rsid w:val="00341EF7"/>
    <w:rsid w:val="0034236A"/>
    <w:rsid w:val="00342573"/>
    <w:rsid w:val="00342BB3"/>
    <w:rsid w:val="00342CA9"/>
    <w:rsid w:val="00342F52"/>
    <w:rsid w:val="00342FC7"/>
    <w:rsid w:val="00343081"/>
    <w:rsid w:val="00343825"/>
    <w:rsid w:val="00343939"/>
    <w:rsid w:val="0034539B"/>
    <w:rsid w:val="00345C02"/>
    <w:rsid w:val="00345EBD"/>
    <w:rsid w:val="0034660F"/>
    <w:rsid w:val="00346925"/>
    <w:rsid w:val="00347C0A"/>
    <w:rsid w:val="00350820"/>
    <w:rsid w:val="00350BEE"/>
    <w:rsid w:val="00351468"/>
    <w:rsid w:val="003514B5"/>
    <w:rsid w:val="00351747"/>
    <w:rsid w:val="003517FA"/>
    <w:rsid w:val="00351956"/>
    <w:rsid w:val="00351DB3"/>
    <w:rsid w:val="00351EF7"/>
    <w:rsid w:val="0035257E"/>
    <w:rsid w:val="0035277E"/>
    <w:rsid w:val="00352880"/>
    <w:rsid w:val="00352DD8"/>
    <w:rsid w:val="00352F01"/>
    <w:rsid w:val="0035308C"/>
    <w:rsid w:val="003532A6"/>
    <w:rsid w:val="003539B9"/>
    <w:rsid w:val="00353A0B"/>
    <w:rsid w:val="00353E40"/>
    <w:rsid w:val="003540A9"/>
    <w:rsid w:val="003542FE"/>
    <w:rsid w:val="003545FC"/>
    <w:rsid w:val="00354DD9"/>
    <w:rsid w:val="00354E82"/>
    <w:rsid w:val="00354EBC"/>
    <w:rsid w:val="0035578B"/>
    <w:rsid w:val="00355979"/>
    <w:rsid w:val="00356015"/>
    <w:rsid w:val="003566FE"/>
    <w:rsid w:val="00356DCA"/>
    <w:rsid w:val="00357365"/>
    <w:rsid w:val="00357746"/>
    <w:rsid w:val="0036047C"/>
    <w:rsid w:val="00360681"/>
    <w:rsid w:val="003615EA"/>
    <w:rsid w:val="0036176C"/>
    <w:rsid w:val="00362052"/>
    <w:rsid w:val="0036288E"/>
    <w:rsid w:val="003628D6"/>
    <w:rsid w:val="00362B46"/>
    <w:rsid w:val="00362EBD"/>
    <w:rsid w:val="00363CA0"/>
    <w:rsid w:val="00364279"/>
    <w:rsid w:val="0036456C"/>
    <w:rsid w:val="003651AB"/>
    <w:rsid w:val="003652DF"/>
    <w:rsid w:val="0036590B"/>
    <w:rsid w:val="00365A49"/>
    <w:rsid w:val="0036606B"/>
    <w:rsid w:val="0036613B"/>
    <w:rsid w:val="003665C2"/>
    <w:rsid w:val="0036707E"/>
    <w:rsid w:val="00367696"/>
    <w:rsid w:val="0036797A"/>
    <w:rsid w:val="00367991"/>
    <w:rsid w:val="0037004C"/>
    <w:rsid w:val="003703E3"/>
    <w:rsid w:val="0037077F"/>
    <w:rsid w:val="00370D79"/>
    <w:rsid w:val="00371A21"/>
    <w:rsid w:val="00371C0C"/>
    <w:rsid w:val="00372242"/>
    <w:rsid w:val="003729ED"/>
    <w:rsid w:val="00372DC2"/>
    <w:rsid w:val="003733E5"/>
    <w:rsid w:val="00374CC3"/>
    <w:rsid w:val="00375A0F"/>
    <w:rsid w:val="00375CF2"/>
    <w:rsid w:val="003772EF"/>
    <w:rsid w:val="0037795F"/>
    <w:rsid w:val="00377A37"/>
    <w:rsid w:val="00380F3F"/>
    <w:rsid w:val="003810AD"/>
    <w:rsid w:val="00381329"/>
    <w:rsid w:val="0038158B"/>
    <w:rsid w:val="00381619"/>
    <w:rsid w:val="0038229A"/>
    <w:rsid w:val="0038309F"/>
    <w:rsid w:val="003836F0"/>
    <w:rsid w:val="003839A4"/>
    <w:rsid w:val="00383BC7"/>
    <w:rsid w:val="00384148"/>
    <w:rsid w:val="00384C27"/>
    <w:rsid w:val="0038644A"/>
    <w:rsid w:val="00386467"/>
    <w:rsid w:val="003874CA"/>
    <w:rsid w:val="00387665"/>
    <w:rsid w:val="00387A40"/>
    <w:rsid w:val="00387D17"/>
    <w:rsid w:val="00387FF2"/>
    <w:rsid w:val="0039070F"/>
    <w:rsid w:val="00390EFD"/>
    <w:rsid w:val="00391A57"/>
    <w:rsid w:val="00391A5B"/>
    <w:rsid w:val="00392686"/>
    <w:rsid w:val="00392BF2"/>
    <w:rsid w:val="00392FB9"/>
    <w:rsid w:val="00393CD8"/>
    <w:rsid w:val="00393E70"/>
    <w:rsid w:val="003947A2"/>
    <w:rsid w:val="00394A14"/>
    <w:rsid w:val="003979E4"/>
    <w:rsid w:val="003A06E8"/>
    <w:rsid w:val="003A0C3C"/>
    <w:rsid w:val="003A0FC9"/>
    <w:rsid w:val="003A1837"/>
    <w:rsid w:val="003A200A"/>
    <w:rsid w:val="003A2186"/>
    <w:rsid w:val="003A2753"/>
    <w:rsid w:val="003A2ACF"/>
    <w:rsid w:val="003A2EC0"/>
    <w:rsid w:val="003A3364"/>
    <w:rsid w:val="003A35DA"/>
    <w:rsid w:val="003A4103"/>
    <w:rsid w:val="003A4762"/>
    <w:rsid w:val="003A5317"/>
    <w:rsid w:val="003A560C"/>
    <w:rsid w:val="003A56D5"/>
    <w:rsid w:val="003A571F"/>
    <w:rsid w:val="003A5CFF"/>
    <w:rsid w:val="003A6A29"/>
    <w:rsid w:val="003A6CC5"/>
    <w:rsid w:val="003A7CF5"/>
    <w:rsid w:val="003B0234"/>
    <w:rsid w:val="003B05EC"/>
    <w:rsid w:val="003B0AE1"/>
    <w:rsid w:val="003B0D0F"/>
    <w:rsid w:val="003B2456"/>
    <w:rsid w:val="003B25AB"/>
    <w:rsid w:val="003B272D"/>
    <w:rsid w:val="003B2E64"/>
    <w:rsid w:val="003B3445"/>
    <w:rsid w:val="003B392C"/>
    <w:rsid w:val="003B3D2E"/>
    <w:rsid w:val="003B4847"/>
    <w:rsid w:val="003B51EB"/>
    <w:rsid w:val="003B5404"/>
    <w:rsid w:val="003B7AE2"/>
    <w:rsid w:val="003C0BFF"/>
    <w:rsid w:val="003C0DA2"/>
    <w:rsid w:val="003C12FA"/>
    <w:rsid w:val="003C131C"/>
    <w:rsid w:val="003C1A7C"/>
    <w:rsid w:val="003C1D24"/>
    <w:rsid w:val="003C20E3"/>
    <w:rsid w:val="003C24DD"/>
    <w:rsid w:val="003C3294"/>
    <w:rsid w:val="003C336A"/>
    <w:rsid w:val="003C3590"/>
    <w:rsid w:val="003C3FC4"/>
    <w:rsid w:val="003C4738"/>
    <w:rsid w:val="003C4C65"/>
    <w:rsid w:val="003C624D"/>
    <w:rsid w:val="003C659B"/>
    <w:rsid w:val="003D02E2"/>
    <w:rsid w:val="003D0590"/>
    <w:rsid w:val="003D0613"/>
    <w:rsid w:val="003D0828"/>
    <w:rsid w:val="003D112F"/>
    <w:rsid w:val="003D1FDB"/>
    <w:rsid w:val="003D2077"/>
    <w:rsid w:val="003D2465"/>
    <w:rsid w:val="003D250B"/>
    <w:rsid w:val="003D302A"/>
    <w:rsid w:val="003D4D1E"/>
    <w:rsid w:val="003D57CB"/>
    <w:rsid w:val="003D5DC1"/>
    <w:rsid w:val="003D679B"/>
    <w:rsid w:val="003D731B"/>
    <w:rsid w:val="003D736E"/>
    <w:rsid w:val="003D7DE9"/>
    <w:rsid w:val="003E05A1"/>
    <w:rsid w:val="003E0972"/>
    <w:rsid w:val="003E0D3D"/>
    <w:rsid w:val="003E1072"/>
    <w:rsid w:val="003E133F"/>
    <w:rsid w:val="003E1E39"/>
    <w:rsid w:val="003E2408"/>
    <w:rsid w:val="003E26AF"/>
    <w:rsid w:val="003E26F1"/>
    <w:rsid w:val="003E281E"/>
    <w:rsid w:val="003E2C02"/>
    <w:rsid w:val="003E2D9C"/>
    <w:rsid w:val="003E2ED3"/>
    <w:rsid w:val="003E30BC"/>
    <w:rsid w:val="003E339E"/>
    <w:rsid w:val="003E398F"/>
    <w:rsid w:val="003E3A17"/>
    <w:rsid w:val="003E3A56"/>
    <w:rsid w:val="003E3D9E"/>
    <w:rsid w:val="003E43F6"/>
    <w:rsid w:val="003E46EC"/>
    <w:rsid w:val="003E48AA"/>
    <w:rsid w:val="003E599B"/>
    <w:rsid w:val="003E5BDC"/>
    <w:rsid w:val="003E6BB7"/>
    <w:rsid w:val="003E6C7B"/>
    <w:rsid w:val="003E71FF"/>
    <w:rsid w:val="003E7E90"/>
    <w:rsid w:val="003E7F6A"/>
    <w:rsid w:val="003F00DD"/>
    <w:rsid w:val="003F0111"/>
    <w:rsid w:val="003F0AB5"/>
    <w:rsid w:val="003F0BC3"/>
    <w:rsid w:val="003F1784"/>
    <w:rsid w:val="003F219E"/>
    <w:rsid w:val="003F2B5B"/>
    <w:rsid w:val="003F2DF3"/>
    <w:rsid w:val="003F3405"/>
    <w:rsid w:val="003F38E2"/>
    <w:rsid w:val="003F3D4F"/>
    <w:rsid w:val="003F4054"/>
    <w:rsid w:val="003F47B1"/>
    <w:rsid w:val="003F4D10"/>
    <w:rsid w:val="003F4DF0"/>
    <w:rsid w:val="003F4F38"/>
    <w:rsid w:val="003F6C27"/>
    <w:rsid w:val="003F740F"/>
    <w:rsid w:val="003F7D37"/>
    <w:rsid w:val="00400381"/>
    <w:rsid w:val="00400DB9"/>
    <w:rsid w:val="0040164E"/>
    <w:rsid w:val="00402498"/>
    <w:rsid w:val="0040293F"/>
    <w:rsid w:val="004031E0"/>
    <w:rsid w:val="004039B2"/>
    <w:rsid w:val="00403D21"/>
    <w:rsid w:val="00404879"/>
    <w:rsid w:val="00404D7D"/>
    <w:rsid w:val="004059DF"/>
    <w:rsid w:val="00405D51"/>
    <w:rsid w:val="00405FBF"/>
    <w:rsid w:val="00406365"/>
    <w:rsid w:val="0040644C"/>
    <w:rsid w:val="00406CEF"/>
    <w:rsid w:val="004107F2"/>
    <w:rsid w:val="00411619"/>
    <w:rsid w:val="00411A33"/>
    <w:rsid w:val="00411B3C"/>
    <w:rsid w:val="00412166"/>
    <w:rsid w:val="004130DF"/>
    <w:rsid w:val="004132AC"/>
    <w:rsid w:val="00413C73"/>
    <w:rsid w:val="00413CBF"/>
    <w:rsid w:val="0041403D"/>
    <w:rsid w:val="004142B0"/>
    <w:rsid w:val="004149B6"/>
    <w:rsid w:val="00414BE2"/>
    <w:rsid w:val="00414D4F"/>
    <w:rsid w:val="004152CD"/>
    <w:rsid w:val="004154D5"/>
    <w:rsid w:val="004157B9"/>
    <w:rsid w:val="00415F7B"/>
    <w:rsid w:val="004160E4"/>
    <w:rsid w:val="00416595"/>
    <w:rsid w:val="004167E7"/>
    <w:rsid w:val="00416899"/>
    <w:rsid w:val="00416F54"/>
    <w:rsid w:val="004210BD"/>
    <w:rsid w:val="0042179C"/>
    <w:rsid w:val="00421E87"/>
    <w:rsid w:val="004225E0"/>
    <w:rsid w:val="00423007"/>
    <w:rsid w:val="0042328E"/>
    <w:rsid w:val="00423534"/>
    <w:rsid w:val="004235D2"/>
    <w:rsid w:val="00423999"/>
    <w:rsid w:val="00423E45"/>
    <w:rsid w:val="00424576"/>
    <w:rsid w:val="004246F8"/>
    <w:rsid w:val="004249DC"/>
    <w:rsid w:val="00424AF6"/>
    <w:rsid w:val="0042512C"/>
    <w:rsid w:val="00425474"/>
    <w:rsid w:val="00425EE8"/>
    <w:rsid w:val="00425F04"/>
    <w:rsid w:val="0042717F"/>
    <w:rsid w:val="004272EC"/>
    <w:rsid w:val="0042795E"/>
    <w:rsid w:val="00427AE5"/>
    <w:rsid w:val="0043152A"/>
    <w:rsid w:val="00431E35"/>
    <w:rsid w:val="004322C3"/>
    <w:rsid w:val="00432414"/>
    <w:rsid w:val="00432A24"/>
    <w:rsid w:val="0043325D"/>
    <w:rsid w:val="004337FC"/>
    <w:rsid w:val="0043430A"/>
    <w:rsid w:val="0043432E"/>
    <w:rsid w:val="00434D4F"/>
    <w:rsid w:val="0043588D"/>
    <w:rsid w:val="00436644"/>
    <w:rsid w:val="00436E55"/>
    <w:rsid w:val="004372EC"/>
    <w:rsid w:val="0043776F"/>
    <w:rsid w:val="00437DCC"/>
    <w:rsid w:val="00440B32"/>
    <w:rsid w:val="00440E57"/>
    <w:rsid w:val="00443067"/>
    <w:rsid w:val="0044329B"/>
    <w:rsid w:val="004435EB"/>
    <w:rsid w:val="004438B1"/>
    <w:rsid w:val="00443C13"/>
    <w:rsid w:val="00444B77"/>
    <w:rsid w:val="00444E6B"/>
    <w:rsid w:val="00445E4E"/>
    <w:rsid w:val="00445EC4"/>
    <w:rsid w:val="004460DC"/>
    <w:rsid w:val="00446795"/>
    <w:rsid w:val="004502B5"/>
    <w:rsid w:val="00450467"/>
    <w:rsid w:val="00450699"/>
    <w:rsid w:val="004507AF"/>
    <w:rsid w:val="00450FFF"/>
    <w:rsid w:val="00451D27"/>
    <w:rsid w:val="0045289F"/>
    <w:rsid w:val="00452ADC"/>
    <w:rsid w:val="00453017"/>
    <w:rsid w:val="00453852"/>
    <w:rsid w:val="004539C7"/>
    <w:rsid w:val="0045470E"/>
    <w:rsid w:val="00455387"/>
    <w:rsid w:val="00455CF6"/>
    <w:rsid w:val="00455D51"/>
    <w:rsid w:val="004565FD"/>
    <w:rsid w:val="00456880"/>
    <w:rsid w:val="00456C8E"/>
    <w:rsid w:val="00457B00"/>
    <w:rsid w:val="004607DE"/>
    <w:rsid w:val="00460830"/>
    <w:rsid w:val="00460E97"/>
    <w:rsid w:val="00461140"/>
    <w:rsid w:val="004617CF"/>
    <w:rsid w:val="00461815"/>
    <w:rsid w:val="00461A03"/>
    <w:rsid w:val="00462127"/>
    <w:rsid w:val="0046231D"/>
    <w:rsid w:val="00462476"/>
    <w:rsid w:val="00462BAE"/>
    <w:rsid w:val="004632AA"/>
    <w:rsid w:val="004643A9"/>
    <w:rsid w:val="00465048"/>
    <w:rsid w:val="00465167"/>
    <w:rsid w:val="00465488"/>
    <w:rsid w:val="00465AFF"/>
    <w:rsid w:val="00465DBA"/>
    <w:rsid w:val="00465DCE"/>
    <w:rsid w:val="00466AC9"/>
    <w:rsid w:val="00466D62"/>
    <w:rsid w:val="00466F86"/>
    <w:rsid w:val="00467C3A"/>
    <w:rsid w:val="00467EC0"/>
    <w:rsid w:val="00470CA2"/>
    <w:rsid w:val="00470E11"/>
    <w:rsid w:val="00471445"/>
    <w:rsid w:val="00471B99"/>
    <w:rsid w:val="00471E5F"/>
    <w:rsid w:val="004729B6"/>
    <w:rsid w:val="00473193"/>
    <w:rsid w:val="004732BE"/>
    <w:rsid w:val="00473AD3"/>
    <w:rsid w:val="00473C89"/>
    <w:rsid w:val="00473E37"/>
    <w:rsid w:val="00474186"/>
    <w:rsid w:val="004742D7"/>
    <w:rsid w:val="0047454D"/>
    <w:rsid w:val="004749BC"/>
    <w:rsid w:val="00474ACD"/>
    <w:rsid w:val="00474F33"/>
    <w:rsid w:val="004755B3"/>
    <w:rsid w:val="00476BE7"/>
    <w:rsid w:val="00477460"/>
    <w:rsid w:val="00477DAD"/>
    <w:rsid w:val="00480413"/>
    <w:rsid w:val="0048081A"/>
    <w:rsid w:val="00480C0D"/>
    <w:rsid w:val="004814C6"/>
    <w:rsid w:val="0048170C"/>
    <w:rsid w:val="0048183C"/>
    <w:rsid w:val="00481FD7"/>
    <w:rsid w:val="004833BB"/>
    <w:rsid w:val="00483E1A"/>
    <w:rsid w:val="004841E1"/>
    <w:rsid w:val="004843F5"/>
    <w:rsid w:val="0048442D"/>
    <w:rsid w:val="004844EE"/>
    <w:rsid w:val="00484834"/>
    <w:rsid w:val="00484B42"/>
    <w:rsid w:val="00485421"/>
    <w:rsid w:val="00485437"/>
    <w:rsid w:val="00485C14"/>
    <w:rsid w:val="00486733"/>
    <w:rsid w:val="004869EF"/>
    <w:rsid w:val="0048746F"/>
    <w:rsid w:val="00487660"/>
    <w:rsid w:val="0048784B"/>
    <w:rsid w:val="00487CBC"/>
    <w:rsid w:val="0049079D"/>
    <w:rsid w:val="00490E8B"/>
    <w:rsid w:val="0049150C"/>
    <w:rsid w:val="0049152F"/>
    <w:rsid w:val="00491530"/>
    <w:rsid w:val="00491665"/>
    <w:rsid w:val="00491A9A"/>
    <w:rsid w:val="00492251"/>
    <w:rsid w:val="00493148"/>
    <w:rsid w:val="004932F0"/>
    <w:rsid w:val="00493356"/>
    <w:rsid w:val="0049438D"/>
    <w:rsid w:val="0049540E"/>
    <w:rsid w:val="00495881"/>
    <w:rsid w:val="00495D3C"/>
    <w:rsid w:val="004961B3"/>
    <w:rsid w:val="00497539"/>
    <w:rsid w:val="00497E62"/>
    <w:rsid w:val="004A039A"/>
    <w:rsid w:val="004A057E"/>
    <w:rsid w:val="004A0789"/>
    <w:rsid w:val="004A0C09"/>
    <w:rsid w:val="004A0D5D"/>
    <w:rsid w:val="004A0F95"/>
    <w:rsid w:val="004A11AA"/>
    <w:rsid w:val="004A14EC"/>
    <w:rsid w:val="004A1715"/>
    <w:rsid w:val="004A2303"/>
    <w:rsid w:val="004A2A81"/>
    <w:rsid w:val="004A2A8B"/>
    <w:rsid w:val="004A2B5F"/>
    <w:rsid w:val="004A366B"/>
    <w:rsid w:val="004A37D5"/>
    <w:rsid w:val="004A489D"/>
    <w:rsid w:val="004A492E"/>
    <w:rsid w:val="004A4D20"/>
    <w:rsid w:val="004A552B"/>
    <w:rsid w:val="004A6089"/>
    <w:rsid w:val="004A63A0"/>
    <w:rsid w:val="004A74DF"/>
    <w:rsid w:val="004A79C7"/>
    <w:rsid w:val="004B04AD"/>
    <w:rsid w:val="004B062E"/>
    <w:rsid w:val="004B2794"/>
    <w:rsid w:val="004B3721"/>
    <w:rsid w:val="004B3C68"/>
    <w:rsid w:val="004B3CFD"/>
    <w:rsid w:val="004B42CB"/>
    <w:rsid w:val="004B42D8"/>
    <w:rsid w:val="004B4CF2"/>
    <w:rsid w:val="004B4D92"/>
    <w:rsid w:val="004B50B0"/>
    <w:rsid w:val="004B5787"/>
    <w:rsid w:val="004B5A84"/>
    <w:rsid w:val="004B5FD2"/>
    <w:rsid w:val="004B5FD8"/>
    <w:rsid w:val="004B6C9B"/>
    <w:rsid w:val="004B6DB6"/>
    <w:rsid w:val="004B74D9"/>
    <w:rsid w:val="004B7BA0"/>
    <w:rsid w:val="004C0042"/>
    <w:rsid w:val="004C00A7"/>
    <w:rsid w:val="004C05F2"/>
    <w:rsid w:val="004C087A"/>
    <w:rsid w:val="004C0CCC"/>
    <w:rsid w:val="004C0DE0"/>
    <w:rsid w:val="004C0EE5"/>
    <w:rsid w:val="004C125C"/>
    <w:rsid w:val="004C139A"/>
    <w:rsid w:val="004C2242"/>
    <w:rsid w:val="004C2EF2"/>
    <w:rsid w:val="004C384B"/>
    <w:rsid w:val="004C410A"/>
    <w:rsid w:val="004C4335"/>
    <w:rsid w:val="004C496C"/>
    <w:rsid w:val="004C4DAC"/>
    <w:rsid w:val="004C4EE5"/>
    <w:rsid w:val="004C513B"/>
    <w:rsid w:val="004C5763"/>
    <w:rsid w:val="004C5A13"/>
    <w:rsid w:val="004C69F3"/>
    <w:rsid w:val="004C7089"/>
    <w:rsid w:val="004C709A"/>
    <w:rsid w:val="004C7460"/>
    <w:rsid w:val="004D02C1"/>
    <w:rsid w:val="004D02F0"/>
    <w:rsid w:val="004D0877"/>
    <w:rsid w:val="004D0A3E"/>
    <w:rsid w:val="004D1704"/>
    <w:rsid w:val="004D2D02"/>
    <w:rsid w:val="004D2D32"/>
    <w:rsid w:val="004D2D99"/>
    <w:rsid w:val="004D30C7"/>
    <w:rsid w:val="004D44A9"/>
    <w:rsid w:val="004D4953"/>
    <w:rsid w:val="004D49C3"/>
    <w:rsid w:val="004D506D"/>
    <w:rsid w:val="004D549E"/>
    <w:rsid w:val="004D5544"/>
    <w:rsid w:val="004D565F"/>
    <w:rsid w:val="004D5750"/>
    <w:rsid w:val="004D6305"/>
    <w:rsid w:val="004D677E"/>
    <w:rsid w:val="004D760E"/>
    <w:rsid w:val="004D7677"/>
    <w:rsid w:val="004D7A30"/>
    <w:rsid w:val="004D7CAF"/>
    <w:rsid w:val="004D7D62"/>
    <w:rsid w:val="004E06F4"/>
    <w:rsid w:val="004E0A3A"/>
    <w:rsid w:val="004E0C79"/>
    <w:rsid w:val="004E10D1"/>
    <w:rsid w:val="004E1861"/>
    <w:rsid w:val="004E1B7B"/>
    <w:rsid w:val="004E212E"/>
    <w:rsid w:val="004E23F6"/>
    <w:rsid w:val="004E255B"/>
    <w:rsid w:val="004E2DFF"/>
    <w:rsid w:val="004E343B"/>
    <w:rsid w:val="004E424F"/>
    <w:rsid w:val="004E4571"/>
    <w:rsid w:val="004E4D44"/>
    <w:rsid w:val="004E508B"/>
    <w:rsid w:val="004E53EC"/>
    <w:rsid w:val="004E5484"/>
    <w:rsid w:val="004E54A1"/>
    <w:rsid w:val="004E6433"/>
    <w:rsid w:val="004E65F3"/>
    <w:rsid w:val="004E662F"/>
    <w:rsid w:val="004E66D6"/>
    <w:rsid w:val="004E69F1"/>
    <w:rsid w:val="004E736D"/>
    <w:rsid w:val="004E7FB7"/>
    <w:rsid w:val="004F0039"/>
    <w:rsid w:val="004F0652"/>
    <w:rsid w:val="004F116E"/>
    <w:rsid w:val="004F16D6"/>
    <w:rsid w:val="004F197F"/>
    <w:rsid w:val="004F2222"/>
    <w:rsid w:val="004F2304"/>
    <w:rsid w:val="004F2A5B"/>
    <w:rsid w:val="004F2E68"/>
    <w:rsid w:val="004F3352"/>
    <w:rsid w:val="004F3540"/>
    <w:rsid w:val="004F3F40"/>
    <w:rsid w:val="004F4450"/>
    <w:rsid w:val="004F4BBE"/>
    <w:rsid w:val="004F55F9"/>
    <w:rsid w:val="004F5728"/>
    <w:rsid w:val="004F5784"/>
    <w:rsid w:val="004F57CB"/>
    <w:rsid w:val="004F5C89"/>
    <w:rsid w:val="004F5EFF"/>
    <w:rsid w:val="004F7236"/>
    <w:rsid w:val="004F7448"/>
    <w:rsid w:val="004F7A32"/>
    <w:rsid w:val="004F7FEE"/>
    <w:rsid w:val="0050095C"/>
    <w:rsid w:val="005009F2"/>
    <w:rsid w:val="00500CAD"/>
    <w:rsid w:val="0050106D"/>
    <w:rsid w:val="00501717"/>
    <w:rsid w:val="005017E9"/>
    <w:rsid w:val="0050234F"/>
    <w:rsid w:val="005026A8"/>
    <w:rsid w:val="005028E5"/>
    <w:rsid w:val="00503D7A"/>
    <w:rsid w:val="00503E6D"/>
    <w:rsid w:val="00504C15"/>
    <w:rsid w:val="00505603"/>
    <w:rsid w:val="005056C2"/>
    <w:rsid w:val="005071CD"/>
    <w:rsid w:val="0050724E"/>
    <w:rsid w:val="00507FEB"/>
    <w:rsid w:val="00510735"/>
    <w:rsid w:val="00510D2B"/>
    <w:rsid w:val="00510ED7"/>
    <w:rsid w:val="00511A17"/>
    <w:rsid w:val="00511C70"/>
    <w:rsid w:val="00511F18"/>
    <w:rsid w:val="00512A62"/>
    <w:rsid w:val="00512E54"/>
    <w:rsid w:val="005132C2"/>
    <w:rsid w:val="005135DD"/>
    <w:rsid w:val="005147E6"/>
    <w:rsid w:val="00514BE5"/>
    <w:rsid w:val="00515233"/>
    <w:rsid w:val="00515499"/>
    <w:rsid w:val="00515C12"/>
    <w:rsid w:val="00515FF8"/>
    <w:rsid w:val="00517842"/>
    <w:rsid w:val="005179CD"/>
    <w:rsid w:val="00517A43"/>
    <w:rsid w:val="00517E35"/>
    <w:rsid w:val="0052065A"/>
    <w:rsid w:val="005206C9"/>
    <w:rsid w:val="005209FE"/>
    <w:rsid w:val="00520A09"/>
    <w:rsid w:val="0052135C"/>
    <w:rsid w:val="0052217B"/>
    <w:rsid w:val="0052239C"/>
    <w:rsid w:val="005229D1"/>
    <w:rsid w:val="00522B44"/>
    <w:rsid w:val="005233AE"/>
    <w:rsid w:val="005242CB"/>
    <w:rsid w:val="005243FE"/>
    <w:rsid w:val="00524E95"/>
    <w:rsid w:val="00525B6A"/>
    <w:rsid w:val="00525BF3"/>
    <w:rsid w:val="00525F5F"/>
    <w:rsid w:val="00526B57"/>
    <w:rsid w:val="00526D4B"/>
    <w:rsid w:val="005279B6"/>
    <w:rsid w:val="005303FB"/>
    <w:rsid w:val="00531749"/>
    <w:rsid w:val="00531755"/>
    <w:rsid w:val="0053276C"/>
    <w:rsid w:val="00532864"/>
    <w:rsid w:val="00532B5A"/>
    <w:rsid w:val="00532F2F"/>
    <w:rsid w:val="005341F8"/>
    <w:rsid w:val="00534D40"/>
    <w:rsid w:val="00535270"/>
    <w:rsid w:val="0053534A"/>
    <w:rsid w:val="00535B53"/>
    <w:rsid w:val="00535BEA"/>
    <w:rsid w:val="00536113"/>
    <w:rsid w:val="005363E1"/>
    <w:rsid w:val="0053642E"/>
    <w:rsid w:val="0053650D"/>
    <w:rsid w:val="005376C0"/>
    <w:rsid w:val="00541368"/>
    <w:rsid w:val="0054147A"/>
    <w:rsid w:val="00541B1B"/>
    <w:rsid w:val="00543620"/>
    <w:rsid w:val="0054494F"/>
    <w:rsid w:val="0054522F"/>
    <w:rsid w:val="00545C18"/>
    <w:rsid w:val="00546173"/>
    <w:rsid w:val="00547368"/>
    <w:rsid w:val="005475D4"/>
    <w:rsid w:val="0054768C"/>
    <w:rsid w:val="0055002A"/>
    <w:rsid w:val="005503A9"/>
    <w:rsid w:val="00550683"/>
    <w:rsid w:val="00550854"/>
    <w:rsid w:val="00550CA4"/>
    <w:rsid w:val="00552669"/>
    <w:rsid w:val="0055351E"/>
    <w:rsid w:val="0055379E"/>
    <w:rsid w:val="00554073"/>
    <w:rsid w:val="0055419B"/>
    <w:rsid w:val="00554571"/>
    <w:rsid w:val="00554A4B"/>
    <w:rsid w:val="00555072"/>
    <w:rsid w:val="00555D17"/>
    <w:rsid w:val="005563D7"/>
    <w:rsid w:val="00556E93"/>
    <w:rsid w:val="00557D96"/>
    <w:rsid w:val="00557E44"/>
    <w:rsid w:val="005604D3"/>
    <w:rsid w:val="00561E68"/>
    <w:rsid w:val="00561EE4"/>
    <w:rsid w:val="00563A0E"/>
    <w:rsid w:val="00563ACE"/>
    <w:rsid w:val="00564246"/>
    <w:rsid w:val="00564502"/>
    <w:rsid w:val="0056459F"/>
    <w:rsid w:val="005651DF"/>
    <w:rsid w:val="00565354"/>
    <w:rsid w:val="0056563D"/>
    <w:rsid w:val="00565694"/>
    <w:rsid w:val="005657A4"/>
    <w:rsid w:val="005658B5"/>
    <w:rsid w:val="00565B1E"/>
    <w:rsid w:val="00565DDB"/>
    <w:rsid w:val="00565E7E"/>
    <w:rsid w:val="00565F17"/>
    <w:rsid w:val="00566251"/>
    <w:rsid w:val="0056648A"/>
    <w:rsid w:val="005667D6"/>
    <w:rsid w:val="005667DA"/>
    <w:rsid w:val="00567079"/>
    <w:rsid w:val="00567139"/>
    <w:rsid w:val="00567488"/>
    <w:rsid w:val="00570441"/>
    <w:rsid w:val="00570473"/>
    <w:rsid w:val="00570FE8"/>
    <w:rsid w:val="00572730"/>
    <w:rsid w:val="005727AC"/>
    <w:rsid w:val="00572C97"/>
    <w:rsid w:val="00572E81"/>
    <w:rsid w:val="00574A04"/>
    <w:rsid w:val="00574EAC"/>
    <w:rsid w:val="005750AC"/>
    <w:rsid w:val="00575538"/>
    <w:rsid w:val="00575676"/>
    <w:rsid w:val="00575A6D"/>
    <w:rsid w:val="00575C52"/>
    <w:rsid w:val="00575C96"/>
    <w:rsid w:val="00575F24"/>
    <w:rsid w:val="00576309"/>
    <w:rsid w:val="005765D1"/>
    <w:rsid w:val="0057668F"/>
    <w:rsid w:val="00576A54"/>
    <w:rsid w:val="00576C48"/>
    <w:rsid w:val="0057798E"/>
    <w:rsid w:val="00577A05"/>
    <w:rsid w:val="005802D6"/>
    <w:rsid w:val="00580568"/>
    <w:rsid w:val="00580D9E"/>
    <w:rsid w:val="00580EED"/>
    <w:rsid w:val="00582A3D"/>
    <w:rsid w:val="00582EBD"/>
    <w:rsid w:val="00583359"/>
    <w:rsid w:val="00583833"/>
    <w:rsid w:val="00583840"/>
    <w:rsid w:val="0058494D"/>
    <w:rsid w:val="00584AA1"/>
    <w:rsid w:val="00585AB6"/>
    <w:rsid w:val="00585F72"/>
    <w:rsid w:val="005862A3"/>
    <w:rsid w:val="005865C6"/>
    <w:rsid w:val="00586B56"/>
    <w:rsid w:val="00586BCB"/>
    <w:rsid w:val="00586C34"/>
    <w:rsid w:val="00587BF2"/>
    <w:rsid w:val="00587ED9"/>
    <w:rsid w:val="005901A4"/>
    <w:rsid w:val="005904CC"/>
    <w:rsid w:val="005911EE"/>
    <w:rsid w:val="005912DC"/>
    <w:rsid w:val="005917BE"/>
    <w:rsid w:val="00591B8E"/>
    <w:rsid w:val="00593E7A"/>
    <w:rsid w:val="00595586"/>
    <w:rsid w:val="005956D7"/>
    <w:rsid w:val="005956E1"/>
    <w:rsid w:val="00595C0B"/>
    <w:rsid w:val="00595DA6"/>
    <w:rsid w:val="00595DF2"/>
    <w:rsid w:val="0059612A"/>
    <w:rsid w:val="00596183"/>
    <w:rsid w:val="00596488"/>
    <w:rsid w:val="00596905"/>
    <w:rsid w:val="00597101"/>
    <w:rsid w:val="0059711F"/>
    <w:rsid w:val="005A0010"/>
    <w:rsid w:val="005A0562"/>
    <w:rsid w:val="005A0645"/>
    <w:rsid w:val="005A0C78"/>
    <w:rsid w:val="005A128E"/>
    <w:rsid w:val="005A1765"/>
    <w:rsid w:val="005A1AD5"/>
    <w:rsid w:val="005A1B82"/>
    <w:rsid w:val="005A1D71"/>
    <w:rsid w:val="005A204F"/>
    <w:rsid w:val="005A2435"/>
    <w:rsid w:val="005A36EC"/>
    <w:rsid w:val="005A379B"/>
    <w:rsid w:val="005A4043"/>
    <w:rsid w:val="005A60F1"/>
    <w:rsid w:val="005A67BF"/>
    <w:rsid w:val="005A6B3B"/>
    <w:rsid w:val="005A6DF8"/>
    <w:rsid w:val="005A7631"/>
    <w:rsid w:val="005A7B39"/>
    <w:rsid w:val="005A7DF9"/>
    <w:rsid w:val="005B10EB"/>
    <w:rsid w:val="005B1502"/>
    <w:rsid w:val="005B1C93"/>
    <w:rsid w:val="005B209D"/>
    <w:rsid w:val="005B20FE"/>
    <w:rsid w:val="005B36F1"/>
    <w:rsid w:val="005B3E95"/>
    <w:rsid w:val="005B4363"/>
    <w:rsid w:val="005B4FAD"/>
    <w:rsid w:val="005B515A"/>
    <w:rsid w:val="005B533C"/>
    <w:rsid w:val="005B5ED7"/>
    <w:rsid w:val="005B65FD"/>
    <w:rsid w:val="005B6789"/>
    <w:rsid w:val="005B6B93"/>
    <w:rsid w:val="005B6F45"/>
    <w:rsid w:val="005B79DA"/>
    <w:rsid w:val="005B7B01"/>
    <w:rsid w:val="005B7DB8"/>
    <w:rsid w:val="005C02F9"/>
    <w:rsid w:val="005C03FE"/>
    <w:rsid w:val="005C0B96"/>
    <w:rsid w:val="005C135E"/>
    <w:rsid w:val="005C1792"/>
    <w:rsid w:val="005C17E2"/>
    <w:rsid w:val="005C1FB2"/>
    <w:rsid w:val="005C202C"/>
    <w:rsid w:val="005C27A3"/>
    <w:rsid w:val="005C3295"/>
    <w:rsid w:val="005C33DC"/>
    <w:rsid w:val="005C373A"/>
    <w:rsid w:val="005C37D6"/>
    <w:rsid w:val="005C3CAE"/>
    <w:rsid w:val="005C3D0A"/>
    <w:rsid w:val="005C4CF5"/>
    <w:rsid w:val="005C51FF"/>
    <w:rsid w:val="005C5208"/>
    <w:rsid w:val="005C5D41"/>
    <w:rsid w:val="005C629A"/>
    <w:rsid w:val="005C63AC"/>
    <w:rsid w:val="005C6489"/>
    <w:rsid w:val="005C7C87"/>
    <w:rsid w:val="005D125A"/>
    <w:rsid w:val="005D1CBA"/>
    <w:rsid w:val="005D1E69"/>
    <w:rsid w:val="005D1F15"/>
    <w:rsid w:val="005D2152"/>
    <w:rsid w:val="005D26BB"/>
    <w:rsid w:val="005D270E"/>
    <w:rsid w:val="005D2FC5"/>
    <w:rsid w:val="005D3857"/>
    <w:rsid w:val="005D3D52"/>
    <w:rsid w:val="005D5496"/>
    <w:rsid w:val="005D5635"/>
    <w:rsid w:val="005D6115"/>
    <w:rsid w:val="005D6B9E"/>
    <w:rsid w:val="005D78BC"/>
    <w:rsid w:val="005D7B4D"/>
    <w:rsid w:val="005E088C"/>
    <w:rsid w:val="005E131F"/>
    <w:rsid w:val="005E178F"/>
    <w:rsid w:val="005E1FB9"/>
    <w:rsid w:val="005E389E"/>
    <w:rsid w:val="005E38C7"/>
    <w:rsid w:val="005E4F84"/>
    <w:rsid w:val="005E5EB9"/>
    <w:rsid w:val="005E66F5"/>
    <w:rsid w:val="005E6786"/>
    <w:rsid w:val="005E68D8"/>
    <w:rsid w:val="005F018B"/>
    <w:rsid w:val="005F01E3"/>
    <w:rsid w:val="005F0252"/>
    <w:rsid w:val="005F087E"/>
    <w:rsid w:val="005F14ED"/>
    <w:rsid w:val="005F15BB"/>
    <w:rsid w:val="005F1CB1"/>
    <w:rsid w:val="005F20D3"/>
    <w:rsid w:val="005F293B"/>
    <w:rsid w:val="005F2CB1"/>
    <w:rsid w:val="005F3C97"/>
    <w:rsid w:val="005F3CC9"/>
    <w:rsid w:val="005F3D58"/>
    <w:rsid w:val="005F3DCA"/>
    <w:rsid w:val="005F64CD"/>
    <w:rsid w:val="005F6F03"/>
    <w:rsid w:val="005F729A"/>
    <w:rsid w:val="005F737A"/>
    <w:rsid w:val="0060014D"/>
    <w:rsid w:val="006001F7"/>
    <w:rsid w:val="00600240"/>
    <w:rsid w:val="006004BC"/>
    <w:rsid w:val="00601886"/>
    <w:rsid w:val="0060354D"/>
    <w:rsid w:val="00603AD8"/>
    <w:rsid w:val="00604189"/>
    <w:rsid w:val="006042BC"/>
    <w:rsid w:val="006048A7"/>
    <w:rsid w:val="0060539E"/>
    <w:rsid w:val="00605452"/>
    <w:rsid w:val="00605B14"/>
    <w:rsid w:val="00605B8D"/>
    <w:rsid w:val="00605CA9"/>
    <w:rsid w:val="00605DDF"/>
    <w:rsid w:val="00605E08"/>
    <w:rsid w:val="0060660E"/>
    <w:rsid w:val="00606967"/>
    <w:rsid w:val="00606DF2"/>
    <w:rsid w:val="0060737A"/>
    <w:rsid w:val="00607752"/>
    <w:rsid w:val="006078BB"/>
    <w:rsid w:val="00607CB9"/>
    <w:rsid w:val="0061034B"/>
    <w:rsid w:val="00611B15"/>
    <w:rsid w:val="00612852"/>
    <w:rsid w:val="00612A16"/>
    <w:rsid w:val="006130A2"/>
    <w:rsid w:val="0061357A"/>
    <w:rsid w:val="0061367F"/>
    <w:rsid w:val="00613C7F"/>
    <w:rsid w:val="0061402D"/>
    <w:rsid w:val="006142D1"/>
    <w:rsid w:val="00614703"/>
    <w:rsid w:val="006150C4"/>
    <w:rsid w:val="00615A4E"/>
    <w:rsid w:val="00616F75"/>
    <w:rsid w:val="0061790F"/>
    <w:rsid w:val="00617E22"/>
    <w:rsid w:val="00617ED6"/>
    <w:rsid w:val="00620080"/>
    <w:rsid w:val="006203C5"/>
    <w:rsid w:val="0062140A"/>
    <w:rsid w:val="00621E25"/>
    <w:rsid w:val="00622304"/>
    <w:rsid w:val="00622B50"/>
    <w:rsid w:val="00622BD8"/>
    <w:rsid w:val="00623387"/>
    <w:rsid w:val="00623628"/>
    <w:rsid w:val="00623709"/>
    <w:rsid w:val="0062388E"/>
    <w:rsid w:val="00623B80"/>
    <w:rsid w:val="0062428A"/>
    <w:rsid w:val="006247D4"/>
    <w:rsid w:val="006251D9"/>
    <w:rsid w:val="0062620E"/>
    <w:rsid w:val="00626815"/>
    <w:rsid w:val="006268E9"/>
    <w:rsid w:val="00626AC9"/>
    <w:rsid w:val="006271AE"/>
    <w:rsid w:val="006278B1"/>
    <w:rsid w:val="00627A37"/>
    <w:rsid w:val="006303BC"/>
    <w:rsid w:val="0063072B"/>
    <w:rsid w:val="00630BB3"/>
    <w:rsid w:val="006312BC"/>
    <w:rsid w:val="00633133"/>
    <w:rsid w:val="00633158"/>
    <w:rsid w:val="0063343F"/>
    <w:rsid w:val="00633DC2"/>
    <w:rsid w:val="00634033"/>
    <w:rsid w:val="006342CC"/>
    <w:rsid w:val="00634C43"/>
    <w:rsid w:val="00634C5C"/>
    <w:rsid w:val="00635ADC"/>
    <w:rsid w:val="00635F7A"/>
    <w:rsid w:val="0063637A"/>
    <w:rsid w:val="006369F6"/>
    <w:rsid w:val="00636D6C"/>
    <w:rsid w:val="00637E6B"/>
    <w:rsid w:val="00640B61"/>
    <w:rsid w:val="00640D4E"/>
    <w:rsid w:val="00641C9F"/>
    <w:rsid w:val="006435EF"/>
    <w:rsid w:val="006447C7"/>
    <w:rsid w:val="00644A68"/>
    <w:rsid w:val="00645521"/>
    <w:rsid w:val="006455E3"/>
    <w:rsid w:val="006461C5"/>
    <w:rsid w:val="0064646B"/>
    <w:rsid w:val="006464C2"/>
    <w:rsid w:val="00646F70"/>
    <w:rsid w:val="006473F2"/>
    <w:rsid w:val="00647A52"/>
    <w:rsid w:val="00647B49"/>
    <w:rsid w:val="00647D87"/>
    <w:rsid w:val="00650BE6"/>
    <w:rsid w:val="00650CC4"/>
    <w:rsid w:val="00650DBE"/>
    <w:rsid w:val="00650FB4"/>
    <w:rsid w:val="006511A6"/>
    <w:rsid w:val="00651B93"/>
    <w:rsid w:val="0065240E"/>
    <w:rsid w:val="00653443"/>
    <w:rsid w:val="00653E45"/>
    <w:rsid w:val="006544C6"/>
    <w:rsid w:val="00654620"/>
    <w:rsid w:val="00654CA3"/>
    <w:rsid w:val="0065582D"/>
    <w:rsid w:val="006562DD"/>
    <w:rsid w:val="00656559"/>
    <w:rsid w:val="006570B3"/>
    <w:rsid w:val="00657295"/>
    <w:rsid w:val="00657339"/>
    <w:rsid w:val="006575FA"/>
    <w:rsid w:val="00660886"/>
    <w:rsid w:val="00660A10"/>
    <w:rsid w:val="00660AF3"/>
    <w:rsid w:val="00660B71"/>
    <w:rsid w:val="00660CDA"/>
    <w:rsid w:val="0066159B"/>
    <w:rsid w:val="006616B2"/>
    <w:rsid w:val="00661920"/>
    <w:rsid w:val="00661C5F"/>
    <w:rsid w:val="00661F6F"/>
    <w:rsid w:val="006621EE"/>
    <w:rsid w:val="00662BAF"/>
    <w:rsid w:val="0066415C"/>
    <w:rsid w:val="00664F71"/>
    <w:rsid w:val="00665177"/>
    <w:rsid w:val="006652B4"/>
    <w:rsid w:val="00665B23"/>
    <w:rsid w:val="00665D17"/>
    <w:rsid w:val="00665E16"/>
    <w:rsid w:val="006667C7"/>
    <w:rsid w:val="00667220"/>
    <w:rsid w:val="0066789B"/>
    <w:rsid w:val="00667E62"/>
    <w:rsid w:val="006719BD"/>
    <w:rsid w:val="006719F3"/>
    <w:rsid w:val="00675920"/>
    <w:rsid w:val="00676522"/>
    <w:rsid w:val="00676E1A"/>
    <w:rsid w:val="00677025"/>
    <w:rsid w:val="00680846"/>
    <w:rsid w:val="0068091A"/>
    <w:rsid w:val="006811D0"/>
    <w:rsid w:val="00681B96"/>
    <w:rsid w:val="00682279"/>
    <w:rsid w:val="00683F6E"/>
    <w:rsid w:val="00684B48"/>
    <w:rsid w:val="006855F0"/>
    <w:rsid w:val="006855FE"/>
    <w:rsid w:val="00685F9D"/>
    <w:rsid w:val="0068683F"/>
    <w:rsid w:val="00686CE4"/>
    <w:rsid w:val="00686F18"/>
    <w:rsid w:val="00687C83"/>
    <w:rsid w:val="00687FF4"/>
    <w:rsid w:val="0069057C"/>
    <w:rsid w:val="006910A0"/>
    <w:rsid w:val="006919DE"/>
    <w:rsid w:val="0069246E"/>
    <w:rsid w:val="006930C7"/>
    <w:rsid w:val="0069315E"/>
    <w:rsid w:val="00693554"/>
    <w:rsid w:val="00693AF9"/>
    <w:rsid w:val="00694C67"/>
    <w:rsid w:val="00694F7E"/>
    <w:rsid w:val="00694F8B"/>
    <w:rsid w:val="00695409"/>
    <w:rsid w:val="0069577B"/>
    <w:rsid w:val="006967EC"/>
    <w:rsid w:val="00696B30"/>
    <w:rsid w:val="00696F06"/>
    <w:rsid w:val="00697B95"/>
    <w:rsid w:val="00697CCF"/>
    <w:rsid w:val="006A055C"/>
    <w:rsid w:val="006A0C9A"/>
    <w:rsid w:val="006A15F4"/>
    <w:rsid w:val="006A160F"/>
    <w:rsid w:val="006A259A"/>
    <w:rsid w:val="006A2A78"/>
    <w:rsid w:val="006A2D63"/>
    <w:rsid w:val="006A3341"/>
    <w:rsid w:val="006A3600"/>
    <w:rsid w:val="006A37B5"/>
    <w:rsid w:val="006A3EF8"/>
    <w:rsid w:val="006A3F42"/>
    <w:rsid w:val="006A4065"/>
    <w:rsid w:val="006A4D5B"/>
    <w:rsid w:val="006A5127"/>
    <w:rsid w:val="006A51F0"/>
    <w:rsid w:val="006A5D92"/>
    <w:rsid w:val="006A6340"/>
    <w:rsid w:val="006A68C3"/>
    <w:rsid w:val="006A6F92"/>
    <w:rsid w:val="006A77B5"/>
    <w:rsid w:val="006B1375"/>
    <w:rsid w:val="006B20C0"/>
    <w:rsid w:val="006B2885"/>
    <w:rsid w:val="006B2A4C"/>
    <w:rsid w:val="006B2DE3"/>
    <w:rsid w:val="006B3E6F"/>
    <w:rsid w:val="006B4001"/>
    <w:rsid w:val="006B45C8"/>
    <w:rsid w:val="006B4762"/>
    <w:rsid w:val="006B479C"/>
    <w:rsid w:val="006B5E5E"/>
    <w:rsid w:val="006B6BA9"/>
    <w:rsid w:val="006B76D3"/>
    <w:rsid w:val="006C06B2"/>
    <w:rsid w:val="006C08C3"/>
    <w:rsid w:val="006C0C3F"/>
    <w:rsid w:val="006C0CC6"/>
    <w:rsid w:val="006C0EA9"/>
    <w:rsid w:val="006C0EF4"/>
    <w:rsid w:val="006C1AD4"/>
    <w:rsid w:val="006C276D"/>
    <w:rsid w:val="006C288C"/>
    <w:rsid w:val="006C2932"/>
    <w:rsid w:val="006C2A45"/>
    <w:rsid w:val="006C2F99"/>
    <w:rsid w:val="006C3181"/>
    <w:rsid w:val="006C3A20"/>
    <w:rsid w:val="006C467F"/>
    <w:rsid w:val="006C4939"/>
    <w:rsid w:val="006C4AE3"/>
    <w:rsid w:val="006C566C"/>
    <w:rsid w:val="006C670B"/>
    <w:rsid w:val="006C77E8"/>
    <w:rsid w:val="006C7909"/>
    <w:rsid w:val="006C7D00"/>
    <w:rsid w:val="006D00B1"/>
    <w:rsid w:val="006D10A3"/>
    <w:rsid w:val="006D1100"/>
    <w:rsid w:val="006D11EC"/>
    <w:rsid w:val="006D163F"/>
    <w:rsid w:val="006D1B0D"/>
    <w:rsid w:val="006D1E3F"/>
    <w:rsid w:val="006D2161"/>
    <w:rsid w:val="006D2D23"/>
    <w:rsid w:val="006D3CC6"/>
    <w:rsid w:val="006D46DB"/>
    <w:rsid w:val="006D4DED"/>
    <w:rsid w:val="006D51C9"/>
    <w:rsid w:val="006D5A90"/>
    <w:rsid w:val="006D5B77"/>
    <w:rsid w:val="006D6077"/>
    <w:rsid w:val="006D608E"/>
    <w:rsid w:val="006D61A3"/>
    <w:rsid w:val="006D635C"/>
    <w:rsid w:val="006D63AC"/>
    <w:rsid w:val="006D6E84"/>
    <w:rsid w:val="006D6FAF"/>
    <w:rsid w:val="006D751C"/>
    <w:rsid w:val="006D7528"/>
    <w:rsid w:val="006E1400"/>
    <w:rsid w:val="006E1E12"/>
    <w:rsid w:val="006E208D"/>
    <w:rsid w:val="006E32B9"/>
    <w:rsid w:val="006E3CA9"/>
    <w:rsid w:val="006E452B"/>
    <w:rsid w:val="006E5259"/>
    <w:rsid w:val="006E5DBD"/>
    <w:rsid w:val="006E5F6E"/>
    <w:rsid w:val="006E5FEF"/>
    <w:rsid w:val="006E6ED6"/>
    <w:rsid w:val="006E7885"/>
    <w:rsid w:val="006E7FE4"/>
    <w:rsid w:val="006F0781"/>
    <w:rsid w:val="006F1102"/>
    <w:rsid w:val="006F16A6"/>
    <w:rsid w:val="006F16F0"/>
    <w:rsid w:val="006F1EAB"/>
    <w:rsid w:val="006F26F5"/>
    <w:rsid w:val="006F2750"/>
    <w:rsid w:val="006F2770"/>
    <w:rsid w:val="006F380A"/>
    <w:rsid w:val="006F392A"/>
    <w:rsid w:val="006F3CA5"/>
    <w:rsid w:val="006F4E40"/>
    <w:rsid w:val="006F553C"/>
    <w:rsid w:val="006F5691"/>
    <w:rsid w:val="006F5F1D"/>
    <w:rsid w:val="006F6F99"/>
    <w:rsid w:val="006F7B65"/>
    <w:rsid w:val="007009B6"/>
    <w:rsid w:val="00700F52"/>
    <w:rsid w:val="007013A7"/>
    <w:rsid w:val="0070191C"/>
    <w:rsid w:val="00701BAF"/>
    <w:rsid w:val="00702E27"/>
    <w:rsid w:val="0070380A"/>
    <w:rsid w:val="007040AC"/>
    <w:rsid w:val="00705149"/>
    <w:rsid w:val="0070522C"/>
    <w:rsid w:val="007052D8"/>
    <w:rsid w:val="00705B31"/>
    <w:rsid w:val="00705D35"/>
    <w:rsid w:val="007060A4"/>
    <w:rsid w:val="00706BE4"/>
    <w:rsid w:val="0070769B"/>
    <w:rsid w:val="007101D5"/>
    <w:rsid w:val="00710733"/>
    <w:rsid w:val="007111A9"/>
    <w:rsid w:val="0071136C"/>
    <w:rsid w:val="007117A2"/>
    <w:rsid w:val="00711D9F"/>
    <w:rsid w:val="00711F90"/>
    <w:rsid w:val="007125A0"/>
    <w:rsid w:val="00713315"/>
    <w:rsid w:val="007134CF"/>
    <w:rsid w:val="00713559"/>
    <w:rsid w:val="0071377B"/>
    <w:rsid w:val="00713F96"/>
    <w:rsid w:val="0071459A"/>
    <w:rsid w:val="00714812"/>
    <w:rsid w:val="00714D73"/>
    <w:rsid w:val="007153A0"/>
    <w:rsid w:val="007159FD"/>
    <w:rsid w:val="00716F85"/>
    <w:rsid w:val="00717869"/>
    <w:rsid w:val="0071796D"/>
    <w:rsid w:val="00720196"/>
    <w:rsid w:val="0072039D"/>
    <w:rsid w:val="00720850"/>
    <w:rsid w:val="00720C6A"/>
    <w:rsid w:val="00721197"/>
    <w:rsid w:val="007211BF"/>
    <w:rsid w:val="007222F6"/>
    <w:rsid w:val="00722974"/>
    <w:rsid w:val="00722DFE"/>
    <w:rsid w:val="007251B0"/>
    <w:rsid w:val="007256E8"/>
    <w:rsid w:val="007273C8"/>
    <w:rsid w:val="00727482"/>
    <w:rsid w:val="0072773E"/>
    <w:rsid w:val="00730367"/>
    <w:rsid w:val="00731CDD"/>
    <w:rsid w:val="007320D1"/>
    <w:rsid w:val="00732A55"/>
    <w:rsid w:val="007337B2"/>
    <w:rsid w:val="0073501F"/>
    <w:rsid w:val="00735528"/>
    <w:rsid w:val="0073617D"/>
    <w:rsid w:val="00736AD5"/>
    <w:rsid w:val="0073726B"/>
    <w:rsid w:val="00737AAA"/>
    <w:rsid w:val="00740D88"/>
    <w:rsid w:val="0074160B"/>
    <w:rsid w:val="00741FF3"/>
    <w:rsid w:val="00742163"/>
    <w:rsid w:val="0074299B"/>
    <w:rsid w:val="007434F4"/>
    <w:rsid w:val="00743A3F"/>
    <w:rsid w:val="00743DAF"/>
    <w:rsid w:val="007441F0"/>
    <w:rsid w:val="00744974"/>
    <w:rsid w:val="00744BF4"/>
    <w:rsid w:val="00744DB8"/>
    <w:rsid w:val="00744ECC"/>
    <w:rsid w:val="00745183"/>
    <w:rsid w:val="00745C97"/>
    <w:rsid w:val="00746194"/>
    <w:rsid w:val="007465E4"/>
    <w:rsid w:val="00746A5C"/>
    <w:rsid w:val="00747150"/>
    <w:rsid w:val="00747605"/>
    <w:rsid w:val="00750D43"/>
    <w:rsid w:val="007510E9"/>
    <w:rsid w:val="00752022"/>
    <w:rsid w:val="0075202F"/>
    <w:rsid w:val="0075274A"/>
    <w:rsid w:val="00752D5F"/>
    <w:rsid w:val="007531CD"/>
    <w:rsid w:val="0075331B"/>
    <w:rsid w:val="007536CC"/>
    <w:rsid w:val="00753BB1"/>
    <w:rsid w:val="00753CF3"/>
    <w:rsid w:val="007542A6"/>
    <w:rsid w:val="00754AB4"/>
    <w:rsid w:val="007560D7"/>
    <w:rsid w:val="0075629F"/>
    <w:rsid w:val="007575CD"/>
    <w:rsid w:val="00757AB4"/>
    <w:rsid w:val="00760D71"/>
    <w:rsid w:val="007616A7"/>
    <w:rsid w:val="0076194D"/>
    <w:rsid w:val="00761FA3"/>
    <w:rsid w:val="00762581"/>
    <w:rsid w:val="00762D21"/>
    <w:rsid w:val="00762FDF"/>
    <w:rsid w:val="00763063"/>
    <w:rsid w:val="007638F3"/>
    <w:rsid w:val="00763CB3"/>
    <w:rsid w:val="0076427F"/>
    <w:rsid w:val="00764400"/>
    <w:rsid w:val="007645A0"/>
    <w:rsid w:val="0076496C"/>
    <w:rsid w:val="00764B1C"/>
    <w:rsid w:val="00765833"/>
    <w:rsid w:val="00765C96"/>
    <w:rsid w:val="0076641B"/>
    <w:rsid w:val="0076682D"/>
    <w:rsid w:val="007674D8"/>
    <w:rsid w:val="00767D3B"/>
    <w:rsid w:val="00767EDD"/>
    <w:rsid w:val="0077118F"/>
    <w:rsid w:val="007711C4"/>
    <w:rsid w:val="00771321"/>
    <w:rsid w:val="00771868"/>
    <w:rsid w:val="00771A2E"/>
    <w:rsid w:val="00771BC1"/>
    <w:rsid w:val="0077224C"/>
    <w:rsid w:val="00773470"/>
    <w:rsid w:val="00774217"/>
    <w:rsid w:val="007744B5"/>
    <w:rsid w:val="00774696"/>
    <w:rsid w:val="007747B5"/>
    <w:rsid w:val="00774C30"/>
    <w:rsid w:val="00775E0E"/>
    <w:rsid w:val="00775FFA"/>
    <w:rsid w:val="00776BDF"/>
    <w:rsid w:val="0077787A"/>
    <w:rsid w:val="00777950"/>
    <w:rsid w:val="00780527"/>
    <w:rsid w:val="007808B0"/>
    <w:rsid w:val="00780FAA"/>
    <w:rsid w:val="00781A99"/>
    <w:rsid w:val="0078249B"/>
    <w:rsid w:val="007825C5"/>
    <w:rsid w:val="00782C9B"/>
    <w:rsid w:val="00782D4E"/>
    <w:rsid w:val="007833E6"/>
    <w:rsid w:val="00783411"/>
    <w:rsid w:val="00783BA9"/>
    <w:rsid w:val="00783DA2"/>
    <w:rsid w:val="0078402F"/>
    <w:rsid w:val="00785C92"/>
    <w:rsid w:val="0078675D"/>
    <w:rsid w:val="00786BC8"/>
    <w:rsid w:val="00786C2A"/>
    <w:rsid w:val="00786C9A"/>
    <w:rsid w:val="0078708D"/>
    <w:rsid w:val="0078710C"/>
    <w:rsid w:val="007875F2"/>
    <w:rsid w:val="00787798"/>
    <w:rsid w:val="00787C0E"/>
    <w:rsid w:val="0079030A"/>
    <w:rsid w:val="00790AF6"/>
    <w:rsid w:val="00790F7D"/>
    <w:rsid w:val="00791991"/>
    <w:rsid w:val="00791B0B"/>
    <w:rsid w:val="00792B49"/>
    <w:rsid w:val="00792CB2"/>
    <w:rsid w:val="0079304E"/>
    <w:rsid w:val="00793AA6"/>
    <w:rsid w:val="00794957"/>
    <w:rsid w:val="007949D2"/>
    <w:rsid w:val="00794B99"/>
    <w:rsid w:val="00795559"/>
    <w:rsid w:val="00795DC5"/>
    <w:rsid w:val="0079635C"/>
    <w:rsid w:val="00796B38"/>
    <w:rsid w:val="00796B99"/>
    <w:rsid w:val="00796C68"/>
    <w:rsid w:val="00796DBC"/>
    <w:rsid w:val="0079764E"/>
    <w:rsid w:val="00797A3F"/>
    <w:rsid w:val="00797CEA"/>
    <w:rsid w:val="007A04F0"/>
    <w:rsid w:val="007A054C"/>
    <w:rsid w:val="007A1038"/>
    <w:rsid w:val="007A1124"/>
    <w:rsid w:val="007A295A"/>
    <w:rsid w:val="007A2C75"/>
    <w:rsid w:val="007A353D"/>
    <w:rsid w:val="007A4654"/>
    <w:rsid w:val="007A5262"/>
    <w:rsid w:val="007A583F"/>
    <w:rsid w:val="007A7188"/>
    <w:rsid w:val="007A7B7B"/>
    <w:rsid w:val="007B0D82"/>
    <w:rsid w:val="007B0EFC"/>
    <w:rsid w:val="007B23E1"/>
    <w:rsid w:val="007B344F"/>
    <w:rsid w:val="007B47F2"/>
    <w:rsid w:val="007B56F6"/>
    <w:rsid w:val="007B5A0B"/>
    <w:rsid w:val="007B606D"/>
    <w:rsid w:val="007B64CD"/>
    <w:rsid w:val="007B6E0B"/>
    <w:rsid w:val="007B79A2"/>
    <w:rsid w:val="007B7F5E"/>
    <w:rsid w:val="007B7F8C"/>
    <w:rsid w:val="007C004B"/>
    <w:rsid w:val="007C09B2"/>
    <w:rsid w:val="007C0B18"/>
    <w:rsid w:val="007C0C4B"/>
    <w:rsid w:val="007C10D0"/>
    <w:rsid w:val="007C1163"/>
    <w:rsid w:val="007C1F89"/>
    <w:rsid w:val="007C20F9"/>
    <w:rsid w:val="007C2260"/>
    <w:rsid w:val="007C3147"/>
    <w:rsid w:val="007C31DF"/>
    <w:rsid w:val="007C3616"/>
    <w:rsid w:val="007C396A"/>
    <w:rsid w:val="007C4864"/>
    <w:rsid w:val="007C490C"/>
    <w:rsid w:val="007C4987"/>
    <w:rsid w:val="007C4DBF"/>
    <w:rsid w:val="007C4ED7"/>
    <w:rsid w:val="007C6207"/>
    <w:rsid w:val="007C62E1"/>
    <w:rsid w:val="007C63D4"/>
    <w:rsid w:val="007C655F"/>
    <w:rsid w:val="007C71DE"/>
    <w:rsid w:val="007C73CA"/>
    <w:rsid w:val="007C7B86"/>
    <w:rsid w:val="007D0118"/>
    <w:rsid w:val="007D0C50"/>
    <w:rsid w:val="007D0FB7"/>
    <w:rsid w:val="007D1C7B"/>
    <w:rsid w:val="007D22E9"/>
    <w:rsid w:val="007D2637"/>
    <w:rsid w:val="007D26A9"/>
    <w:rsid w:val="007D26CC"/>
    <w:rsid w:val="007D26F1"/>
    <w:rsid w:val="007D281C"/>
    <w:rsid w:val="007D294B"/>
    <w:rsid w:val="007D395A"/>
    <w:rsid w:val="007D3F86"/>
    <w:rsid w:val="007D4047"/>
    <w:rsid w:val="007D42A7"/>
    <w:rsid w:val="007D440B"/>
    <w:rsid w:val="007D4D1B"/>
    <w:rsid w:val="007D67D4"/>
    <w:rsid w:val="007D6D4A"/>
    <w:rsid w:val="007D70DF"/>
    <w:rsid w:val="007D7677"/>
    <w:rsid w:val="007D7B3B"/>
    <w:rsid w:val="007D7DBE"/>
    <w:rsid w:val="007E00A7"/>
    <w:rsid w:val="007E0B06"/>
    <w:rsid w:val="007E0E68"/>
    <w:rsid w:val="007E1A0D"/>
    <w:rsid w:val="007E2C19"/>
    <w:rsid w:val="007E2EAA"/>
    <w:rsid w:val="007E371C"/>
    <w:rsid w:val="007E38E1"/>
    <w:rsid w:val="007E3B04"/>
    <w:rsid w:val="007E3B95"/>
    <w:rsid w:val="007E48C8"/>
    <w:rsid w:val="007E528F"/>
    <w:rsid w:val="007E52DD"/>
    <w:rsid w:val="007E5865"/>
    <w:rsid w:val="007E5A1B"/>
    <w:rsid w:val="007E5FE0"/>
    <w:rsid w:val="007E6830"/>
    <w:rsid w:val="007E6D37"/>
    <w:rsid w:val="007E6DB3"/>
    <w:rsid w:val="007E7176"/>
    <w:rsid w:val="007E72CA"/>
    <w:rsid w:val="007E7F21"/>
    <w:rsid w:val="007F01A1"/>
    <w:rsid w:val="007F1079"/>
    <w:rsid w:val="007F1F63"/>
    <w:rsid w:val="007F2332"/>
    <w:rsid w:val="007F2360"/>
    <w:rsid w:val="007F2FA4"/>
    <w:rsid w:val="007F3220"/>
    <w:rsid w:val="007F37B8"/>
    <w:rsid w:val="007F3F37"/>
    <w:rsid w:val="007F431A"/>
    <w:rsid w:val="007F45D2"/>
    <w:rsid w:val="007F4AB3"/>
    <w:rsid w:val="007F52AA"/>
    <w:rsid w:val="007F5A88"/>
    <w:rsid w:val="007F658A"/>
    <w:rsid w:val="007F6886"/>
    <w:rsid w:val="007F6F85"/>
    <w:rsid w:val="007F77F8"/>
    <w:rsid w:val="007F7BCC"/>
    <w:rsid w:val="007F7CD1"/>
    <w:rsid w:val="007F7F8E"/>
    <w:rsid w:val="00800DF5"/>
    <w:rsid w:val="00801F22"/>
    <w:rsid w:val="008024FA"/>
    <w:rsid w:val="00802810"/>
    <w:rsid w:val="0080324D"/>
    <w:rsid w:val="008037CD"/>
    <w:rsid w:val="008038D2"/>
    <w:rsid w:val="00803A03"/>
    <w:rsid w:val="00803A32"/>
    <w:rsid w:val="00803BFE"/>
    <w:rsid w:val="00803D8F"/>
    <w:rsid w:val="00804223"/>
    <w:rsid w:val="0080441E"/>
    <w:rsid w:val="0080492D"/>
    <w:rsid w:val="008053FD"/>
    <w:rsid w:val="00805837"/>
    <w:rsid w:val="00806384"/>
    <w:rsid w:val="00806C20"/>
    <w:rsid w:val="00806CC7"/>
    <w:rsid w:val="008072DE"/>
    <w:rsid w:val="00810611"/>
    <w:rsid w:val="008108DF"/>
    <w:rsid w:val="00810BAB"/>
    <w:rsid w:val="00810C03"/>
    <w:rsid w:val="00810DEE"/>
    <w:rsid w:val="00811B33"/>
    <w:rsid w:val="00811F44"/>
    <w:rsid w:val="00811FC9"/>
    <w:rsid w:val="00812214"/>
    <w:rsid w:val="00812472"/>
    <w:rsid w:val="00812785"/>
    <w:rsid w:val="00812A19"/>
    <w:rsid w:val="00812C6D"/>
    <w:rsid w:val="0081321E"/>
    <w:rsid w:val="00813636"/>
    <w:rsid w:val="00813CEA"/>
    <w:rsid w:val="00813D10"/>
    <w:rsid w:val="0081411E"/>
    <w:rsid w:val="00814E0D"/>
    <w:rsid w:val="0081560B"/>
    <w:rsid w:val="00815C7C"/>
    <w:rsid w:val="0081651F"/>
    <w:rsid w:val="0081762F"/>
    <w:rsid w:val="008205ED"/>
    <w:rsid w:val="00820D7C"/>
    <w:rsid w:val="00820DA7"/>
    <w:rsid w:val="00821370"/>
    <w:rsid w:val="00821E1F"/>
    <w:rsid w:val="008221B5"/>
    <w:rsid w:val="0082222D"/>
    <w:rsid w:val="00822254"/>
    <w:rsid w:val="008230CC"/>
    <w:rsid w:val="00823A44"/>
    <w:rsid w:val="00823C62"/>
    <w:rsid w:val="00823CE4"/>
    <w:rsid w:val="00824DC0"/>
    <w:rsid w:val="00824F2F"/>
    <w:rsid w:val="00825034"/>
    <w:rsid w:val="0082773A"/>
    <w:rsid w:val="0083020B"/>
    <w:rsid w:val="008302DB"/>
    <w:rsid w:val="0083082C"/>
    <w:rsid w:val="00830955"/>
    <w:rsid w:val="00831257"/>
    <w:rsid w:val="008317D4"/>
    <w:rsid w:val="00832221"/>
    <w:rsid w:val="0083299E"/>
    <w:rsid w:val="00832A09"/>
    <w:rsid w:val="00833524"/>
    <w:rsid w:val="008337F5"/>
    <w:rsid w:val="008343AE"/>
    <w:rsid w:val="00834FB0"/>
    <w:rsid w:val="00835586"/>
    <w:rsid w:val="00836532"/>
    <w:rsid w:val="0083672E"/>
    <w:rsid w:val="0083696B"/>
    <w:rsid w:val="00836A16"/>
    <w:rsid w:val="00837988"/>
    <w:rsid w:val="00837D82"/>
    <w:rsid w:val="00840FC6"/>
    <w:rsid w:val="00842EF5"/>
    <w:rsid w:val="0084305D"/>
    <w:rsid w:val="00843701"/>
    <w:rsid w:val="008440BA"/>
    <w:rsid w:val="00844DA3"/>
    <w:rsid w:val="00845B0A"/>
    <w:rsid w:val="00846626"/>
    <w:rsid w:val="00846A1B"/>
    <w:rsid w:val="00846D9C"/>
    <w:rsid w:val="00846F2A"/>
    <w:rsid w:val="008474D4"/>
    <w:rsid w:val="0084762D"/>
    <w:rsid w:val="008500FF"/>
    <w:rsid w:val="00850291"/>
    <w:rsid w:val="008509FC"/>
    <w:rsid w:val="00850FE8"/>
    <w:rsid w:val="008518C3"/>
    <w:rsid w:val="00852623"/>
    <w:rsid w:val="0085295E"/>
    <w:rsid w:val="0085397F"/>
    <w:rsid w:val="00853E38"/>
    <w:rsid w:val="00854A9B"/>
    <w:rsid w:val="00855D2C"/>
    <w:rsid w:val="00855EA1"/>
    <w:rsid w:val="00856390"/>
    <w:rsid w:val="00856C4D"/>
    <w:rsid w:val="00856DD9"/>
    <w:rsid w:val="00857F51"/>
    <w:rsid w:val="0086023B"/>
    <w:rsid w:val="0086056E"/>
    <w:rsid w:val="00861772"/>
    <w:rsid w:val="00861894"/>
    <w:rsid w:val="00861A27"/>
    <w:rsid w:val="008620DA"/>
    <w:rsid w:val="008624D2"/>
    <w:rsid w:val="00862680"/>
    <w:rsid w:val="00862AAB"/>
    <w:rsid w:val="00862D8A"/>
    <w:rsid w:val="008643BB"/>
    <w:rsid w:val="008646A9"/>
    <w:rsid w:val="00864AAB"/>
    <w:rsid w:val="00864B6C"/>
    <w:rsid w:val="00864D77"/>
    <w:rsid w:val="008651D5"/>
    <w:rsid w:val="00865562"/>
    <w:rsid w:val="00866128"/>
    <w:rsid w:val="008661DE"/>
    <w:rsid w:val="008679D0"/>
    <w:rsid w:val="00867DDA"/>
    <w:rsid w:val="00870F9E"/>
    <w:rsid w:val="0087192D"/>
    <w:rsid w:val="00871F94"/>
    <w:rsid w:val="00871FF3"/>
    <w:rsid w:val="00872086"/>
    <w:rsid w:val="00872213"/>
    <w:rsid w:val="00872EFB"/>
    <w:rsid w:val="00873E7A"/>
    <w:rsid w:val="008740B5"/>
    <w:rsid w:val="008748E2"/>
    <w:rsid w:val="00875A95"/>
    <w:rsid w:val="00875D54"/>
    <w:rsid w:val="00876215"/>
    <w:rsid w:val="0087635C"/>
    <w:rsid w:val="00876A49"/>
    <w:rsid w:val="0087771A"/>
    <w:rsid w:val="0087774F"/>
    <w:rsid w:val="00877A67"/>
    <w:rsid w:val="00877D6D"/>
    <w:rsid w:val="008813F3"/>
    <w:rsid w:val="0088182F"/>
    <w:rsid w:val="00882151"/>
    <w:rsid w:val="008829B8"/>
    <w:rsid w:val="00882B25"/>
    <w:rsid w:val="00883139"/>
    <w:rsid w:val="00884223"/>
    <w:rsid w:val="008843B7"/>
    <w:rsid w:val="0088454B"/>
    <w:rsid w:val="008846D8"/>
    <w:rsid w:val="00884E51"/>
    <w:rsid w:val="0088519D"/>
    <w:rsid w:val="008851D8"/>
    <w:rsid w:val="00886304"/>
    <w:rsid w:val="00886D05"/>
    <w:rsid w:val="00886E98"/>
    <w:rsid w:val="00886F64"/>
    <w:rsid w:val="00887473"/>
    <w:rsid w:val="0089021E"/>
    <w:rsid w:val="00891200"/>
    <w:rsid w:val="00891319"/>
    <w:rsid w:val="0089176E"/>
    <w:rsid w:val="00891A82"/>
    <w:rsid w:val="008926E2"/>
    <w:rsid w:val="00892D37"/>
    <w:rsid w:val="00892F2C"/>
    <w:rsid w:val="00893420"/>
    <w:rsid w:val="00893989"/>
    <w:rsid w:val="00893A9C"/>
    <w:rsid w:val="00893C9A"/>
    <w:rsid w:val="00894180"/>
    <w:rsid w:val="00894F9A"/>
    <w:rsid w:val="00895323"/>
    <w:rsid w:val="008954A4"/>
    <w:rsid w:val="00895A38"/>
    <w:rsid w:val="008960B5"/>
    <w:rsid w:val="008965A6"/>
    <w:rsid w:val="00897F2C"/>
    <w:rsid w:val="00897F41"/>
    <w:rsid w:val="008A0A1A"/>
    <w:rsid w:val="008A0EF8"/>
    <w:rsid w:val="008A1A9B"/>
    <w:rsid w:val="008A27FB"/>
    <w:rsid w:val="008A2E64"/>
    <w:rsid w:val="008A3299"/>
    <w:rsid w:val="008A3393"/>
    <w:rsid w:val="008A3CE2"/>
    <w:rsid w:val="008A49D6"/>
    <w:rsid w:val="008A4D6C"/>
    <w:rsid w:val="008A57FE"/>
    <w:rsid w:val="008A6AA2"/>
    <w:rsid w:val="008A6D54"/>
    <w:rsid w:val="008A6DEA"/>
    <w:rsid w:val="008A7083"/>
    <w:rsid w:val="008A7289"/>
    <w:rsid w:val="008A7D4F"/>
    <w:rsid w:val="008B0CF1"/>
    <w:rsid w:val="008B1F33"/>
    <w:rsid w:val="008B3DE1"/>
    <w:rsid w:val="008B3EC0"/>
    <w:rsid w:val="008B3F09"/>
    <w:rsid w:val="008B4073"/>
    <w:rsid w:val="008B424B"/>
    <w:rsid w:val="008B478A"/>
    <w:rsid w:val="008B6BE7"/>
    <w:rsid w:val="008B6E45"/>
    <w:rsid w:val="008B7A38"/>
    <w:rsid w:val="008B7CA3"/>
    <w:rsid w:val="008B7F3B"/>
    <w:rsid w:val="008C08D8"/>
    <w:rsid w:val="008C0B18"/>
    <w:rsid w:val="008C1039"/>
    <w:rsid w:val="008C175D"/>
    <w:rsid w:val="008C1854"/>
    <w:rsid w:val="008C1BC7"/>
    <w:rsid w:val="008C2260"/>
    <w:rsid w:val="008C2291"/>
    <w:rsid w:val="008C23EA"/>
    <w:rsid w:val="008C31D9"/>
    <w:rsid w:val="008C368C"/>
    <w:rsid w:val="008C3E20"/>
    <w:rsid w:val="008C43DF"/>
    <w:rsid w:val="008C4B71"/>
    <w:rsid w:val="008C5578"/>
    <w:rsid w:val="008C5841"/>
    <w:rsid w:val="008C624A"/>
    <w:rsid w:val="008C6353"/>
    <w:rsid w:val="008C6C6E"/>
    <w:rsid w:val="008D0006"/>
    <w:rsid w:val="008D01B2"/>
    <w:rsid w:val="008D17D1"/>
    <w:rsid w:val="008D19D9"/>
    <w:rsid w:val="008D1C73"/>
    <w:rsid w:val="008D2759"/>
    <w:rsid w:val="008D2924"/>
    <w:rsid w:val="008D3667"/>
    <w:rsid w:val="008D3A3A"/>
    <w:rsid w:val="008D3FC7"/>
    <w:rsid w:val="008D49E0"/>
    <w:rsid w:val="008D4A4A"/>
    <w:rsid w:val="008D4C1E"/>
    <w:rsid w:val="008D4CD1"/>
    <w:rsid w:val="008D60EB"/>
    <w:rsid w:val="008D6876"/>
    <w:rsid w:val="008D6B78"/>
    <w:rsid w:val="008D6BA9"/>
    <w:rsid w:val="008D6DD2"/>
    <w:rsid w:val="008D7316"/>
    <w:rsid w:val="008E0839"/>
    <w:rsid w:val="008E145B"/>
    <w:rsid w:val="008E1ADD"/>
    <w:rsid w:val="008E1CF8"/>
    <w:rsid w:val="008E1EB3"/>
    <w:rsid w:val="008E258D"/>
    <w:rsid w:val="008E26AA"/>
    <w:rsid w:val="008E3056"/>
    <w:rsid w:val="008E35C3"/>
    <w:rsid w:val="008E3616"/>
    <w:rsid w:val="008E3ADF"/>
    <w:rsid w:val="008E3B67"/>
    <w:rsid w:val="008E3DC1"/>
    <w:rsid w:val="008E3E1C"/>
    <w:rsid w:val="008E4118"/>
    <w:rsid w:val="008E4335"/>
    <w:rsid w:val="008E5E3D"/>
    <w:rsid w:val="008E638A"/>
    <w:rsid w:val="008E6905"/>
    <w:rsid w:val="008E69CE"/>
    <w:rsid w:val="008E6B7C"/>
    <w:rsid w:val="008E6D2E"/>
    <w:rsid w:val="008E7FD5"/>
    <w:rsid w:val="008F0277"/>
    <w:rsid w:val="008F0665"/>
    <w:rsid w:val="008F147B"/>
    <w:rsid w:val="008F1A77"/>
    <w:rsid w:val="008F1EB5"/>
    <w:rsid w:val="008F20E6"/>
    <w:rsid w:val="008F247B"/>
    <w:rsid w:val="008F2835"/>
    <w:rsid w:val="008F34DB"/>
    <w:rsid w:val="008F41BE"/>
    <w:rsid w:val="008F4432"/>
    <w:rsid w:val="008F4A10"/>
    <w:rsid w:val="008F58ED"/>
    <w:rsid w:val="008F5CA6"/>
    <w:rsid w:val="008F5E70"/>
    <w:rsid w:val="008F667E"/>
    <w:rsid w:val="008F716F"/>
    <w:rsid w:val="008F7377"/>
    <w:rsid w:val="008F7579"/>
    <w:rsid w:val="008F77B2"/>
    <w:rsid w:val="00900B6F"/>
    <w:rsid w:val="00900C03"/>
    <w:rsid w:val="00900DE2"/>
    <w:rsid w:val="009027E7"/>
    <w:rsid w:val="009029F1"/>
    <w:rsid w:val="00902F44"/>
    <w:rsid w:val="00903193"/>
    <w:rsid w:val="00903301"/>
    <w:rsid w:val="009036EA"/>
    <w:rsid w:val="00904413"/>
    <w:rsid w:val="0090457C"/>
    <w:rsid w:val="00904B8F"/>
    <w:rsid w:val="00905756"/>
    <w:rsid w:val="00905FD9"/>
    <w:rsid w:val="009066AF"/>
    <w:rsid w:val="00906AF1"/>
    <w:rsid w:val="009071C7"/>
    <w:rsid w:val="00907459"/>
    <w:rsid w:val="00907536"/>
    <w:rsid w:val="009101F4"/>
    <w:rsid w:val="00910620"/>
    <w:rsid w:val="00910C7F"/>
    <w:rsid w:val="00911C1A"/>
    <w:rsid w:val="00911D82"/>
    <w:rsid w:val="00911EB9"/>
    <w:rsid w:val="00912093"/>
    <w:rsid w:val="00912789"/>
    <w:rsid w:val="009130FC"/>
    <w:rsid w:val="00913BD3"/>
    <w:rsid w:val="00914584"/>
    <w:rsid w:val="00914672"/>
    <w:rsid w:val="00914A29"/>
    <w:rsid w:val="00914F4F"/>
    <w:rsid w:val="0091564E"/>
    <w:rsid w:val="00916007"/>
    <w:rsid w:val="009162AC"/>
    <w:rsid w:val="009166D2"/>
    <w:rsid w:val="00916D1A"/>
    <w:rsid w:val="00917424"/>
    <w:rsid w:val="00920195"/>
    <w:rsid w:val="0092041B"/>
    <w:rsid w:val="00920502"/>
    <w:rsid w:val="00920BC3"/>
    <w:rsid w:val="00920D99"/>
    <w:rsid w:val="009224EF"/>
    <w:rsid w:val="0092282E"/>
    <w:rsid w:val="009229F7"/>
    <w:rsid w:val="00923416"/>
    <w:rsid w:val="00924260"/>
    <w:rsid w:val="0092457B"/>
    <w:rsid w:val="009249E9"/>
    <w:rsid w:val="009250DB"/>
    <w:rsid w:val="00925B9D"/>
    <w:rsid w:val="00925EA4"/>
    <w:rsid w:val="0092630D"/>
    <w:rsid w:val="0092635F"/>
    <w:rsid w:val="009269B8"/>
    <w:rsid w:val="009272EB"/>
    <w:rsid w:val="00927BBF"/>
    <w:rsid w:val="009304C3"/>
    <w:rsid w:val="0093083C"/>
    <w:rsid w:val="00931BFA"/>
    <w:rsid w:val="009321C6"/>
    <w:rsid w:val="009322EA"/>
    <w:rsid w:val="00932334"/>
    <w:rsid w:val="00932D90"/>
    <w:rsid w:val="0093425B"/>
    <w:rsid w:val="009345D2"/>
    <w:rsid w:val="0093471A"/>
    <w:rsid w:val="009349B9"/>
    <w:rsid w:val="00935457"/>
    <w:rsid w:val="00935E08"/>
    <w:rsid w:val="009360EC"/>
    <w:rsid w:val="009369CB"/>
    <w:rsid w:val="00936A4A"/>
    <w:rsid w:val="00936CE4"/>
    <w:rsid w:val="009375B3"/>
    <w:rsid w:val="009377D5"/>
    <w:rsid w:val="00937C1D"/>
    <w:rsid w:val="0094002E"/>
    <w:rsid w:val="00940199"/>
    <w:rsid w:val="00940A27"/>
    <w:rsid w:val="009413F0"/>
    <w:rsid w:val="0094163E"/>
    <w:rsid w:val="00941F3B"/>
    <w:rsid w:val="009420C6"/>
    <w:rsid w:val="0094277F"/>
    <w:rsid w:val="0094370F"/>
    <w:rsid w:val="009447A2"/>
    <w:rsid w:val="00945139"/>
    <w:rsid w:val="009451E0"/>
    <w:rsid w:val="00945429"/>
    <w:rsid w:val="00946C52"/>
    <w:rsid w:val="0094702C"/>
    <w:rsid w:val="00947933"/>
    <w:rsid w:val="0095021C"/>
    <w:rsid w:val="00950267"/>
    <w:rsid w:val="0095120F"/>
    <w:rsid w:val="0095164C"/>
    <w:rsid w:val="00951E2D"/>
    <w:rsid w:val="00951F3C"/>
    <w:rsid w:val="00952D9A"/>
    <w:rsid w:val="00952DD2"/>
    <w:rsid w:val="0095346D"/>
    <w:rsid w:val="009534A1"/>
    <w:rsid w:val="0095387D"/>
    <w:rsid w:val="009547D0"/>
    <w:rsid w:val="009555E6"/>
    <w:rsid w:val="00955762"/>
    <w:rsid w:val="00955BEA"/>
    <w:rsid w:val="00956368"/>
    <w:rsid w:val="00956A84"/>
    <w:rsid w:val="00957863"/>
    <w:rsid w:val="009601D8"/>
    <w:rsid w:val="009601FD"/>
    <w:rsid w:val="00960742"/>
    <w:rsid w:val="00960BAB"/>
    <w:rsid w:val="00960F63"/>
    <w:rsid w:val="00961072"/>
    <w:rsid w:val="00961766"/>
    <w:rsid w:val="00961768"/>
    <w:rsid w:val="0096268A"/>
    <w:rsid w:val="00962731"/>
    <w:rsid w:val="009635D5"/>
    <w:rsid w:val="00963FC1"/>
    <w:rsid w:val="00964172"/>
    <w:rsid w:val="009658D7"/>
    <w:rsid w:val="00965C2B"/>
    <w:rsid w:val="00965DEF"/>
    <w:rsid w:val="00965E24"/>
    <w:rsid w:val="0096684B"/>
    <w:rsid w:val="00966EFE"/>
    <w:rsid w:val="00967724"/>
    <w:rsid w:val="0096791E"/>
    <w:rsid w:val="00967AB1"/>
    <w:rsid w:val="009701A6"/>
    <w:rsid w:val="0097028F"/>
    <w:rsid w:val="009709A8"/>
    <w:rsid w:val="00970E3D"/>
    <w:rsid w:val="009718F3"/>
    <w:rsid w:val="009720DD"/>
    <w:rsid w:val="009723A2"/>
    <w:rsid w:val="00972C3B"/>
    <w:rsid w:val="00973770"/>
    <w:rsid w:val="00973939"/>
    <w:rsid w:val="00973A25"/>
    <w:rsid w:val="00974205"/>
    <w:rsid w:val="00974330"/>
    <w:rsid w:val="00975333"/>
    <w:rsid w:val="0097539D"/>
    <w:rsid w:val="009753A9"/>
    <w:rsid w:val="009758C3"/>
    <w:rsid w:val="00975C5D"/>
    <w:rsid w:val="009761AE"/>
    <w:rsid w:val="009761C9"/>
    <w:rsid w:val="0097638F"/>
    <w:rsid w:val="0097664A"/>
    <w:rsid w:val="009778E7"/>
    <w:rsid w:val="00977E74"/>
    <w:rsid w:val="009801E3"/>
    <w:rsid w:val="00980425"/>
    <w:rsid w:val="009808AB"/>
    <w:rsid w:val="00982358"/>
    <w:rsid w:val="00982483"/>
    <w:rsid w:val="00983305"/>
    <w:rsid w:val="00984E23"/>
    <w:rsid w:val="009854C3"/>
    <w:rsid w:val="0098563C"/>
    <w:rsid w:val="0098653C"/>
    <w:rsid w:val="009867F0"/>
    <w:rsid w:val="00986F77"/>
    <w:rsid w:val="009872A4"/>
    <w:rsid w:val="00987779"/>
    <w:rsid w:val="00987DB5"/>
    <w:rsid w:val="00990156"/>
    <w:rsid w:val="00990394"/>
    <w:rsid w:val="00990A89"/>
    <w:rsid w:val="0099220E"/>
    <w:rsid w:val="0099270E"/>
    <w:rsid w:val="009933A5"/>
    <w:rsid w:val="00993D6A"/>
    <w:rsid w:val="0099468C"/>
    <w:rsid w:val="00995C58"/>
    <w:rsid w:val="009964EA"/>
    <w:rsid w:val="009967A3"/>
    <w:rsid w:val="00996D06"/>
    <w:rsid w:val="00997997"/>
    <w:rsid w:val="00997B45"/>
    <w:rsid w:val="009A0722"/>
    <w:rsid w:val="009A0B73"/>
    <w:rsid w:val="009A14B5"/>
    <w:rsid w:val="009A1757"/>
    <w:rsid w:val="009A1AC6"/>
    <w:rsid w:val="009A1ACB"/>
    <w:rsid w:val="009A20BB"/>
    <w:rsid w:val="009A24DF"/>
    <w:rsid w:val="009A25E0"/>
    <w:rsid w:val="009A2A84"/>
    <w:rsid w:val="009A3123"/>
    <w:rsid w:val="009A33B8"/>
    <w:rsid w:val="009A3638"/>
    <w:rsid w:val="009A3ED9"/>
    <w:rsid w:val="009A4032"/>
    <w:rsid w:val="009A46E9"/>
    <w:rsid w:val="009A48A5"/>
    <w:rsid w:val="009A48CE"/>
    <w:rsid w:val="009A4ADF"/>
    <w:rsid w:val="009A5907"/>
    <w:rsid w:val="009A615E"/>
    <w:rsid w:val="009A64EE"/>
    <w:rsid w:val="009A6EAC"/>
    <w:rsid w:val="009A76F0"/>
    <w:rsid w:val="009A7929"/>
    <w:rsid w:val="009B07B1"/>
    <w:rsid w:val="009B0D35"/>
    <w:rsid w:val="009B23D8"/>
    <w:rsid w:val="009B28EA"/>
    <w:rsid w:val="009B2B43"/>
    <w:rsid w:val="009B2C99"/>
    <w:rsid w:val="009B32BA"/>
    <w:rsid w:val="009B33AA"/>
    <w:rsid w:val="009B3C47"/>
    <w:rsid w:val="009B3D60"/>
    <w:rsid w:val="009B4394"/>
    <w:rsid w:val="009B44DD"/>
    <w:rsid w:val="009B47AD"/>
    <w:rsid w:val="009B4BCF"/>
    <w:rsid w:val="009B4EF3"/>
    <w:rsid w:val="009B4EFD"/>
    <w:rsid w:val="009B556F"/>
    <w:rsid w:val="009B5743"/>
    <w:rsid w:val="009B5BB9"/>
    <w:rsid w:val="009B6262"/>
    <w:rsid w:val="009B655F"/>
    <w:rsid w:val="009B6625"/>
    <w:rsid w:val="009B69DE"/>
    <w:rsid w:val="009B721F"/>
    <w:rsid w:val="009B7D1B"/>
    <w:rsid w:val="009C086B"/>
    <w:rsid w:val="009C0D48"/>
    <w:rsid w:val="009C1354"/>
    <w:rsid w:val="009C1890"/>
    <w:rsid w:val="009C20D1"/>
    <w:rsid w:val="009C2265"/>
    <w:rsid w:val="009C3078"/>
    <w:rsid w:val="009C31C7"/>
    <w:rsid w:val="009C3B01"/>
    <w:rsid w:val="009C3CAD"/>
    <w:rsid w:val="009C3CE1"/>
    <w:rsid w:val="009C41DC"/>
    <w:rsid w:val="009C4298"/>
    <w:rsid w:val="009C44BE"/>
    <w:rsid w:val="009C4F44"/>
    <w:rsid w:val="009C51F5"/>
    <w:rsid w:val="009C5964"/>
    <w:rsid w:val="009C59F1"/>
    <w:rsid w:val="009C5D81"/>
    <w:rsid w:val="009C6563"/>
    <w:rsid w:val="009C7084"/>
    <w:rsid w:val="009C7436"/>
    <w:rsid w:val="009C74DA"/>
    <w:rsid w:val="009C75B3"/>
    <w:rsid w:val="009C766D"/>
    <w:rsid w:val="009D066E"/>
    <w:rsid w:val="009D126A"/>
    <w:rsid w:val="009D18E2"/>
    <w:rsid w:val="009D1DBA"/>
    <w:rsid w:val="009D2222"/>
    <w:rsid w:val="009D2639"/>
    <w:rsid w:val="009D2C4C"/>
    <w:rsid w:val="009D36E1"/>
    <w:rsid w:val="009D3C2A"/>
    <w:rsid w:val="009D3DF5"/>
    <w:rsid w:val="009D3EA9"/>
    <w:rsid w:val="009D401C"/>
    <w:rsid w:val="009D46FF"/>
    <w:rsid w:val="009D50C3"/>
    <w:rsid w:val="009D5320"/>
    <w:rsid w:val="009D5459"/>
    <w:rsid w:val="009D5819"/>
    <w:rsid w:val="009D601A"/>
    <w:rsid w:val="009D642F"/>
    <w:rsid w:val="009D720F"/>
    <w:rsid w:val="009D7910"/>
    <w:rsid w:val="009D7917"/>
    <w:rsid w:val="009D7D4A"/>
    <w:rsid w:val="009D7F2B"/>
    <w:rsid w:val="009E059D"/>
    <w:rsid w:val="009E0648"/>
    <w:rsid w:val="009E089F"/>
    <w:rsid w:val="009E0B58"/>
    <w:rsid w:val="009E1962"/>
    <w:rsid w:val="009E28A1"/>
    <w:rsid w:val="009E3A36"/>
    <w:rsid w:val="009E3C9A"/>
    <w:rsid w:val="009E5CAA"/>
    <w:rsid w:val="009E62B1"/>
    <w:rsid w:val="009E631D"/>
    <w:rsid w:val="009E673C"/>
    <w:rsid w:val="009E6AC0"/>
    <w:rsid w:val="009E7039"/>
    <w:rsid w:val="009E70A0"/>
    <w:rsid w:val="009E718D"/>
    <w:rsid w:val="009F0027"/>
    <w:rsid w:val="009F0067"/>
    <w:rsid w:val="009F0C35"/>
    <w:rsid w:val="009F17EE"/>
    <w:rsid w:val="009F1817"/>
    <w:rsid w:val="009F2DB8"/>
    <w:rsid w:val="009F318B"/>
    <w:rsid w:val="009F324B"/>
    <w:rsid w:val="009F329D"/>
    <w:rsid w:val="009F3332"/>
    <w:rsid w:val="009F348B"/>
    <w:rsid w:val="009F39D0"/>
    <w:rsid w:val="009F3CDE"/>
    <w:rsid w:val="009F46DA"/>
    <w:rsid w:val="009F48A9"/>
    <w:rsid w:val="009F5449"/>
    <w:rsid w:val="009F6B1B"/>
    <w:rsid w:val="009F79C0"/>
    <w:rsid w:val="009F7EEF"/>
    <w:rsid w:val="00A00325"/>
    <w:rsid w:val="00A01221"/>
    <w:rsid w:val="00A015CB"/>
    <w:rsid w:val="00A01ACA"/>
    <w:rsid w:val="00A03BAF"/>
    <w:rsid w:val="00A03CCE"/>
    <w:rsid w:val="00A043DA"/>
    <w:rsid w:val="00A04AF1"/>
    <w:rsid w:val="00A04F95"/>
    <w:rsid w:val="00A05819"/>
    <w:rsid w:val="00A062B8"/>
    <w:rsid w:val="00A06633"/>
    <w:rsid w:val="00A07717"/>
    <w:rsid w:val="00A07B6E"/>
    <w:rsid w:val="00A11081"/>
    <w:rsid w:val="00A113F8"/>
    <w:rsid w:val="00A11961"/>
    <w:rsid w:val="00A12AD9"/>
    <w:rsid w:val="00A131BF"/>
    <w:rsid w:val="00A1320D"/>
    <w:rsid w:val="00A13315"/>
    <w:rsid w:val="00A13536"/>
    <w:rsid w:val="00A13761"/>
    <w:rsid w:val="00A13B18"/>
    <w:rsid w:val="00A148BF"/>
    <w:rsid w:val="00A14A47"/>
    <w:rsid w:val="00A14AD1"/>
    <w:rsid w:val="00A14D43"/>
    <w:rsid w:val="00A14D9B"/>
    <w:rsid w:val="00A14E6E"/>
    <w:rsid w:val="00A153BF"/>
    <w:rsid w:val="00A154A6"/>
    <w:rsid w:val="00A1570F"/>
    <w:rsid w:val="00A16A1E"/>
    <w:rsid w:val="00A17762"/>
    <w:rsid w:val="00A201DE"/>
    <w:rsid w:val="00A20802"/>
    <w:rsid w:val="00A20E45"/>
    <w:rsid w:val="00A214AD"/>
    <w:rsid w:val="00A217AE"/>
    <w:rsid w:val="00A2275D"/>
    <w:rsid w:val="00A22CEF"/>
    <w:rsid w:val="00A22E06"/>
    <w:rsid w:val="00A2326B"/>
    <w:rsid w:val="00A23464"/>
    <w:rsid w:val="00A23656"/>
    <w:rsid w:val="00A237DB"/>
    <w:rsid w:val="00A239D8"/>
    <w:rsid w:val="00A245DC"/>
    <w:rsid w:val="00A24CAD"/>
    <w:rsid w:val="00A24ECA"/>
    <w:rsid w:val="00A25001"/>
    <w:rsid w:val="00A25112"/>
    <w:rsid w:val="00A25B2A"/>
    <w:rsid w:val="00A25C07"/>
    <w:rsid w:val="00A25D44"/>
    <w:rsid w:val="00A260AE"/>
    <w:rsid w:val="00A26494"/>
    <w:rsid w:val="00A26E41"/>
    <w:rsid w:val="00A272A7"/>
    <w:rsid w:val="00A27959"/>
    <w:rsid w:val="00A27B9D"/>
    <w:rsid w:val="00A308C7"/>
    <w:rsid w:val="00A31529"/>
    <w:rsid w:val="00A320F1"/>
    <w:rsid w:val="00A32520"/>
    <w:rsid w:val="00A32C0F"/>
    <w:rsid w:val="00A32C1E"/>
    <w:rsid w:val="00A32C6B"/>
    <w:rsid w:val="00A33141"/>
    <w:rsid w:val="00A3426D"/>
    <w:rsid w:val="00A3461D"/>
    <w:rsid w:val="00A350DC"/>
    <w:rsid w:val="00A351DD"/>
    <w:rsid w:val="00A35B29"/>
    <w:rsid w:val="00A35CC8"/>
    <w:rsid w:val="00A361BD"/>
    <w:rsid w:val="00A368E3"/>
    <w:rsid w:val="00A37552"/>
    <w:rsid w:val="00A379FD"/>
    <w:rsid w:val="00A40643"/>
    <w:rsid w:val="00A412AB"/>
    <w:rsid w:val="00A417AD"/>
    <w:rsid w:val="00A41B8E"/>
    <w:rsid w:val="00A41E51"/>
    <w:rsid w:val="00A41F60"/>
    <w:rsid w:val="00A421D5"/>
    <w:rsid w:val="00A42AFA"/>
    <w:rsid w:val="00A43815"/>
    <w:rsid w:val="00A4539C"/>
    <w:rsid w:val="00A459C2"/>
    <w:rsid w:val="00A46248"/>
    <w:rsid w:val="00A464E1"/>
    <w:rsid w:val="00A46903"/>
    <w:rsid w:val="00A46CA1"/>
    <w:rsid w:val="00A473EA"/>
    <w:rsid w:val="00A501A7"/>
    <w:rsid w:val="00A51540"/>
    <w:rsid w:val="00A51D45"/>
    <w:rsid w:val="00A5309E"/>
    <w:rsid w:val="00A53383"/>
    <w:rsid w:val="00A5351C"/>
    <w:rsid w:val="00A53609"/>
    <w:rsid w:val="00A53F41"/>
    <w:rsid w:val="00A54926"/>
    <w:rsid w:val="00A559F9"/>
    <w:rsid w:val="00A5630D"/>
    <w:rsid w:val="00A56CCB"/>
    <w:rsid w:val="00A56F62"/>
    <w:rsid w:val="00A579B6"/>
    <w:rsid w:val="00A579ED"/>
    <w:rsid w:val="00A57A40"/>
    <w:rsid w:val="00A603B3"/>
    <w:rsid w:val="00A6041F"/>
    <w:rsid w:val="00A614B8"/>
    <w:rsid w:val="00A6186D"/>
    <w:rsid w:val="00A61AF9"/>
    <w:rsid w:val="00A6203D"/>
    <w:rsid w:val="00A620C6"/>
    <w:rsid w:val="00A624AB"/>
    <w:rsid w:val="00A6256B"/>
    <w:rsid w:val="00A62761"/>
    <w:rsid w:val="00A6388A"/>
    <w:rsid w:val="00A63952"/>
    <w:rsid w:val="00A6427D"/>
    <w:rsid w:val="00A644E0"/>
    <w:rsid w:val="00A6519C"/>
    <w:rsid w:val="00A65349"/>
    <w:rsid w:val="00A65593"/>
    <w:rsid w:val="00A65C35"/>
    <w:rsid w:val="00A65D92"/>
    <w:rsid w:val="00A65FA9"/>
    <w:rsid w:val="00A66B88"/>
    <w:rsid w:val="00A67026"/>
    <w:rsid w:val="00A675D0"/>
    <w:rsid w:val="00A67EB1"/>
    <w:rsid w:val="00A7003C"/>
    <w:rsid w:val="00A70041"/>
    <w:rsid w:val="00A703E4"/>
    <w:rsid w:val="00A706D3"/>
    <w:rsid w:val="00A710E1"/>
    <w:rsid w:val="00A71D8B"/>
    <w:rsid w:val="00A72A64"/>
    <w:rsid w:val="00A743CA"/>
    <w:rsid w:val="00A74980"/>
    <w:rsid w:val="00A74DC5"/>
    <w:rsid w:val="00A76496"/>
    <w:rsid w:val="00A764EA"/>
    <w:rsid w:val="00A766DE"/>
    <w:rsid w:val="00A76C61"/>
    <w:rsid w:val="00A76FAF"/>
    <w:rsid w:val="00A77162"/>
    <w:rsid w:val="00A778AD"/>
    <w:rsid w:val="00A81182"/>
    <w:rsid w:val="00A81315"/>
    <w:rsid w:val="00A81B96"/>
    <w:rsid w:val="00A81C81"/>
    <w:rsid w:val="00A82470"/>
    <w:rsid w:val="00A826A3"/>
    <w:rsid w:val="00A84C6D"/>
    <w:rsid w:val="00A84F36"/>
    <w:rsid w:val="00A856A3"/>
    <w:rsid w:val="00A8572E"/>
    <w:rsid w:val="00A85771"/>
    <w:rsid w:val="00A85842"/>
    <w:rsid w:val="00A86335"/>
    <w:rsid w:val="00A86E76"/>
    <w:rsid w:val="00A87136"/>
    <w:rsid w:val="00A90F3E"/>
    <w:rsid w:val="00A920E4"/>
    <w:rsid w:val="00A9214F"/>
    <w:rsid w:val="00A92518"/>
    <w:rsid w:val="00A9293C"/>
    <w:rsid w:val="00A930F3"/>
    <w:rsid w:val="00A93F96"/>
    <w:rsid w:val="00A9476E"/>
    <w:rsid w:val="00A94A5E"/>
    <w:rsid w:val="00A94AB4"/>
    <w:rsid w:val="00A94C85"/>
    <w:rsid w:val="00A94D9F"/>
    <w:rsid w:val="00A95663"/>
    <w:rsid w:val="00A9590D"/>
    <w:rsid w:val="00A9669C"/>
    <w:rsid w:val="00A9711C"/>
    <w:rsid w:val="00A97D2E"/>
    <w:rsid w:val="00AA11F8"/>
    <w:rsid w:val="00AA16ED"/>
    <w:rsid w:val="00AA1B2E"/>
    <w:rsid w:val="00AA2641"/>
    <w:rsid w:val="00AA2D1D"/>
    <w:rsid w:val="00AA3147"/>
    <w:rsid w:val="00AA3614"/>
    <w:rsid w:val="00AA3683"/>
    <w:rsid w:val="00AA36AE"/>
    <w:rsid w:val="00AA3B61"/>
    <w:rsid w:val="00AA3CD8"/>
    <w:rsid w:val="00AA40BB"/>
    <w:rsid w:val="00AA40F2"/>
    <w:rsid w:val="00AA41EA"/>
    <w:rsid w:val="00AA45F0"/>
    <w:rsid w:val="00AA544B"/>
    <w:rsid w:val="00AA573D"/>
    <w:rsid w:val="00AA5F5A"/>
    <w:rsid w:val="00AA78D7"/>
    <w:rsid w:val="00AA7DC5"/>
    <w:rsid w:val="00AB0532"/>
    <w:rsid w:val="00AB0D53"/>
    <w:rsid w:val="00AB0EB0"/>
    <w:rsid w:val="00AB1400"/>
    <w:rsid w:val="00AB22F0"/>
    <w:rsid w:val="00AB296D"/>
    <w:rsid w:val="00AB2CB4"/>
    <w:rsid w:val="00AB32AB"/>
    <w:rsid w:val="00AB36CB"/>
    <w:rsid w:val="00AB3B15"/>
    <w:rsid w:val="00AB3FE3"/>
    <w:rsid w:val="00AB4088"/>
    <w:rsid w:val="00AB4615"/>
    <w:rsid w:val="00AB46D5"/>
    <w:rsid w:val="00AB4E07"/>
    <w:rsid w:val="00AB5069"/>
    <w:rsid w:val="00AB5843"/>
    <w:rsid w:val="00AB58E2"/>
    <w:rsid w:val="00AB61FC"/>
    <w:rsid w:val="00AB6433"/>
    <w:rsid w:val="00AB680F"/>
    <w:rsid w:val="00AB6CB6"/>
    <w:rsid w:val="00AB703D"/>
    <w:rsid w:val="00AB745D"/>
    <w:rsid w:val="00AB7D9E"/>
    <w:rsid w:val="00AC01D5"/>
    <w:rsid w:val="00AC0809"/>
    <w:rsid w:val="00AC0E6D"/>
    <w:rsid w:val="00AC1A5A"/>
    <w:rsid w:val="00AC1B9D"/>
    <w:rsid w:val="00AC1C22"/>
    <w:rsid w:val="00AC1D6D"/>
    <w:rsid w:val="00AC257A"/>
    <w:rsid w:val="00AC2AA8"/>
    <w:rsid w:val="00AC2BDD"/>
    <w:rsid w:val="00AC30CC"/>
    <w:rsid w:val="00AC39C0"/>
    <w:rsid w:val="00AC3CAB"/>
    <w:rsid w:val="00AC3F4F"/>
    <w:rsid w:val="00AC4F48"/>
    <w:rsid w:val="00AC5611"/>
    <w:rsid w:val="00AC574C"/>
    <w:rsid w:val="00AC5F18"/>
    <w:rsid w:val="00AC5F5C"/>
    <w:rsid w:val="00AC6138"/>
    <w:rsid w:val="00AC64F4"/>
    <w:rsid w:val="00AC6665"/>
    <w:rsid w:val="00AC68FF"/>
    <w:rsid w:val="00AC7815"/>
    <w:rsid w:val="00AD00AB"/>
    <w:rsid w:val="00AD0193"/>
    <w:rsid w:val="00AD0A7F"/>
    <w:rsid w:val="00AD25FB"/>
    <w:rsid w:val="00AD2A5E"/>
    <w:rsid w:val="00AD2BE7"/>
    <w:rsid w:val="00AD30D5"/>
    <w:rsid w:val="00AD34CA"/>
    <w:rsid w:val="00AD4632"/>
    <w:rsid w:val="00AD4B54"/>
    <w:rsid w:val="00AD4BD6"/>
    <w:rsid w:val="00AD4E3D"/>
    <w:rsid w:val="00AD5497"/>
    <w:rsid w:val="00AD5648"/>
    <w:rsid w:val="00AD573C"/>
    <w:rsid w:val="00AD59AB"/>
    <w:rsid w:val="00AD5C0D"/>
    <w:rsid w:val="00AD5C98"/>
    <w:rsid w:val="00AD65CA"/>
    <w:rsid w:val="00AD6B01"/>
    <w:rsid w:val="00AD7005"/>
    <w:rsid w:val="00AD7EDF"/>
    <w:rsid w:val="00AE04BF"/>
    <w:rsid w:val="00AE0978"/>
    <w:rsid w:val="00AE0D8C"/>
    <w:rsid w:val="00AE10AE"/>
    <w:rsid w:val="00AE1CEC"/>
    <w:rsid w:val="00AE243F"/>
    <w:rsid w:val="00AE2F1A"/>
    <w:rsid w:val="00AE3507"/>
    <w:rsid w:val="00AE4CE3"/>
    <w:rsid w:val="00AE5006"/>
    <w:rsid w:val="00AE51EF"/>
    <w:rsid w:val="00AE5620"/>
    <w:rsid w:val="00AE6A3B"/>
    <w:rsid w:val="00AE6AA9"/>
    <w:rsid w:val="00AE77E9"/>
    <w:rsid w:val="00AE77F8"/>
    <w:rsid w:val="00AF091D"/>
    <w:rsid w:val="00AF0C68"/>
    <w:rsid w:val="00AF0EC7"/>
    <w:rsid w:val="00AF1043"/>
    <w:rsid w:val="00AF1120"/>
    <w:rsid w:val="00AF13D6"/>
    <w:rsid w:val="00AF1BD7"/>
    <w:rsid w:val="00AF323F"/>
    <w:rsid w:val="00AF5147"/>
    <w:rsid w:val="00AF5C8D"/>
    <w:rsid w:val="00AF65C1"/>
    <w:rsid w:val="00AF6C03"/>
    <w:rsid w:val="00AF702B"/>
    <w:rsid w:val="00AF723F"/>
    <w:rsid w:val="00AF7638"/>
    <w:rsid w:val="00AF777F"/>
    <w:rsid w:val="00AF788C"/>
    <w:rsid w:val="00AF79A7"/>
    <w:rsid w:val="00AF7D36"/>
    <w:rsid w:val="00B00B30"/>
    <w:rsid w:val="00B00B56"/>
    <w:rsid w:val="00B016A1"/>
    <w:rsid w:val="00B02380"/>
    <w:rsid w:val="00B024E2"/>
    <w:rsid w:val="00B028C7"/>
    <w:rsid w:val="00B02DD4"/>
    <w:rsid w:val="00B0375B"/>
    <w:rsid w:val="00B03EE6"/>
    <w:rsid w:val="00B03F59"/>
    <w:rsid w:val="00B043AB"/>
    <w:rsid w:val="00B05323"/>
    <w:rsid w:val="00B05D86"/>
    <w:rsid w:val="00B05E43"/>
    <w:rsid w:val="00B06492"/>
    <w:rsid w:val="00B06BB2"/>
    <w:rsid w:val="00B0700A"/>
    <w:rsid w:val="00B072A8"/>
    <w:rsid w:val="00B074CF"/>
    <w:rsid w:val="00B0754A"/>
    <w:rsid w:val="00B07B54"/>
    <w:rsid w:val="00B07C61"/>
    <w:rsid w:val="00B104A9"/>
    <w:rsid w:val="00B10805"/>
    <w:rsid w:val="00B11071"/>
    <w:rsid w:val="00B11406"/>
    <w:rsid w:val="00B1153C"/>
    <w:rsid w:val="00B11810"/>
    <w:rsid w:val="00B11A30"/>
    <w:rsid w:val="00B11D62"/>
    <w:rsid w:val="00B11E0C"/>
    <w:rsid w:val="00B1204A"/>
    <w:rsid w:val="00B12135"/>
    <w:rsid w:val="00B12156"/>
    <w:rsid w:val="00B121AD"/>
    <w:rsid w:val="00B12A84"/>
    <w:rsid w:val="00B136BE"/>
    <w:rsid w:val="00B13B2A"/>
    <w:rsid w:val="00B13D14"/>
    <w:rsid w:val="00B140C5"/>
    <w:rsid w:val="00B1494A"/>
    <w:rsid w:val="00B14976"/>
    <w:rsid w:val="00B15233"/>
    <w:rsid w:val="00B15E76"/>
    <w:rsid w:val="00B165DC"/>
    <w:rsid w:val="00B16769"/>
    <w:rsid w:val="00B16A13"/>
    <w:rsid w:val="00B17145"/>
    <w:rsid w:val="00B177AC"/>
    <w:rsid w:val="00B17849"/>
    <w:rsid w:val="00B1787D"/>
    <w:rsid w:val="00B205DD"/>
    <w:rsid w:val="00B20B8B"/>
    <w:rsid w:val="00B20D0E"/>
    <w:rsid w:val="00B20D93"/>
    <w:rsid w:val="00B20FD1"/>
    <w:rsid w:val="00B2107F"/>
    <w:rsid w:val="00B21B48"/>
    <w:rsid w:val="00B22547"/>
    <w:rsid w:val="00B22A2F"/>
    <w:rsid w:val="00B231F7"/>
    <w:rsid w:val="00B2332A"/>
    <w:rsid w:val="00B240B2"/>
    <w:rsid w:val="00B2445D"/>
    <w:rsid w:val="00B25439"/>
    <w:rsid w:val="00B25965"/>
    <w:rsid w:val="00B2623D"/>
    <w:rsid w:val="00B2690A"/>
    <w:rsid w:val="00B26C2D"/>
    <w:rsid w:val="00B2765B"/>
    <w:rsid w:val="00B277A7"/>
    <w:rsid w:val="00B27A32"/>
    <w:rsid w:val="00B30495"/>
    <w:rsid w:val="00B3067A"/>
    <w:rsid w:val="00B31388"/>
    <w:rsid w:val="00B316EE"/>
    <w:rsid w:val="00B31D2A"/>
    <w:rsid w:val="00B31FCB"/>
    <w:rsid w:val="00B32139"/>
    <w:rsid w:val="00B3282D"/>
    <w:rsid w:val="00B330F3"/>
    <w:rsid w:val="00B3330D"/>
    <w:rsid w:val="00B33418"/>
    <w:rsid w:val="00B34728"/>
    <w:rsid w:val="00B35F9A"/>
    <w:rsid w:val="00B3601A"/>
    <w:rsid w:val="00B3631D"/>
    <w:rsid w:val="00B36325"/>
    <w:rsid w:val="00B36598"/>
    <w:rsid w:val="00B37485"/>
    <w:rsid w:val="00B37F4C"/>
    <w:rsid w:val="00B403F5"/>
    <w:rsid w:val="00B40645"/>
    <w:rsid w:val="00B41637"/>
    <w:rsid w:val="00B4195D"/>
    <w:rsid w:val="00B41C1E"/>
    <w:rsid w:val="00B41DFA"/>
    <w:rsid w:val="00B42705"/>
    <w:rsid w:val="00B42BF8"/>
    <w:rsid w:val="00B42F7C"/>
    <w:rsid w:val="00B42FA5"/>
    <w:rsid w:val="00B433C3"/>
    <w:rsid w:val="00B434CE"/>
    <w:rsid w:val="00B448A8"/>
    <w:rsid w:val="00B4498F"/>
    <w:rsid w:val="00B44999"/>
    <w:rsid w:val="00B45007"/>
    <w:rsid w:val="00B4506E"/>
    <w:rsid w:val="00B46365"/>
    <w:rsid w:val="00B464FE"/>
    <w:rsid w:val="00B468B9"/>
    <w:rsid w:val="00B4745C"/>
    <w:rsid w:val="00B475B0"/>
    <w:rsid w:val="00B507E9"/>
    <w:rsid w:val="00B50DF4"/>
    <w:rsid w:val="00B516D0"/>
    <w:rsid w:val="00B51D38"/>
    <w:rsid w:val="00B51DA9"/>
    <w:rsid w:val="00B529F4"/>
    <w:rsid w:val="00B53C55"/>
    <w:rsid w:val="00B5635C"/>
    <w:rsid w:val="00B568D9"/>
    <w:rsid w:val="00B5719B"/>
    <w:rsid w:val="00B57E5B"/>
    <w:rsid w:val="00B6002E"/>
    <w:rsid w:val="00B600F5"/>
    <w:rsid w:val="00B6012E"/>
    <w:rsid w:val="00B6072B"/>
    <w:rsid w:val="00B607D3"/>
    <w:rsid w:val="00B60805"/>
    <w:rsid w:val="00B60946"/>
    <w:rsid w:val="00B60B18"/>
    <w:rsid w:val="00B60B82"/>
    <w:rsid w:val="00B60FB2"/>
    <w:rsid w:val="00B610A0"/>
    <w:rsid w:val="00B614D1"/>
    <w:rsid w:val="00B61C11"/>
    <w:rsid w:val="00B63298"/>
    <w:rsid w:val="00B6424D"/>
    <w:rsid w:val="00B6525F"/>
    <w:rsid w:val="00B65C45"/>
    <w:rsid w:val="00B65FF5"/>
    <w:rsid w:val="00B662B6"/>
    <w:rsid w:val="00B66A73"/>
    <w:rsid w:val="00B6797A"/>
    <w:rsid w:val="00B70160"/>
    <w:rsid w:val="00B701B7"/>
    <w:rsid w:val="00B71A35"/>
    <w:rsid w:val="00B71BD4"/>
    <w:rsid w:val="00B720AE"/>
    <w:rsid w:val="00B724DA"/>
    <w:rsid w:val="00B7269B"/>
    <w:rsid w:val="00B72A7B"/>
    <w:rsid w:val="00B72E2A"/>
    <w:rsid w:val="00B735DC"/>
    <w:rsid w:val="00B73715"/>
    <w:rsid w:val="00B73943"/>
    <w:rsid w:val="00B739FC"/>
    <w:rsid w:val="00B73B14"/>
    <w:rsid w:val="00B742F5"/>
    <w:rsid w:val="00B74C44"/>
    <w:rsid w:val="00B74FF1"/>
    <w:rsid w:val="00B750CF"/>
    <w:rsid w:val="00B753D8"/>
    <w:rsid w:val="00B760D6"/>
    <w:rsid w:val="00B76879"/>
    <w:rsid w:val="00B76F8D"/>
    <w:rsid w:val="00B771AE"/>
    <w:rsid w:val="00B776AE"/>
    <w:rsid w:val="00B81400"/>
    <w:rsid w:val="00B81648"/>
    <w:rsid w:val="00B816C0"/>
    <w:rsid w:val="00B81ACB"/>
    <w:rsid w:val="00B828AE"/>
    <w:rsid w:val="00B82B2C"/>
    <w:rsid w:val="00B82F84"/>
    <w:rsid w:val="00B831B4"/>
    <w:rsid w:val="00B8325E"/>
    <w:rsid w:val="00B83617"/>
    <w:rsid w:val="00B83BDF"/>
    <w:rsid w:val="00B84305"/>
    <w:rsid w:val="00B84433"/>
    <w:rsid w:val="00B84FE2"/>
    <w:rsid w:val="00B85224"/>
    <w:rsid w:val="00B85A71"/>
    <w:rsid w:val="00B86169"/>
    <w:rsid w:val="00B86398"/>
    <w:rsid w:val="00B863AD"/>
    <w:rsid w:val="00B86464"/>
    <w:rsid w:val="00B869E6"/>
    <w:rsid w:val="00B86BF7"/>
    <w:rsid w:val="00B86DB4"/>
    <w:rsid w:val="00B879A2"/>
    <w:rsid w:val="00B87E37"/>
    <w:rsid w:val="00B905F8"/>
    <w:rsid w:val="00B91B5C"/>
    <w:rsid w:val="00B9252F"/>
    <w:rsid w:val="00B94289"/>
    <w:rsid w:val="00B9432E"/>
    <w:rsid w:val="00B94760"/>
    <w:rsid w:val="00B947C4"/>
    <w:rsid w:val="00B9494D"/>
    <w:rsid w:val="00B956D7"/>
    <w:rsid w:val="00B95BFB"/>
    <w:rsid w:val="00B9606F"/>
    <w:rsid w:val="00B962B2"/>
    <w:rsid w:val="00B966C4"/>
    <w:rsid w:val="00B9698D"/>
    <w:rsid w:val="00B96AF4"/>
    <w:rsid w:val="00B96B9A"/>
    <w:rsid w:val="00B97CCE"/>
    <w:rsid w:val="00B97F3F"/>
    <w:rsid w:val="00BA0C58"/>
    <w:rsid w:val="00BA13AF"/>
    <w:rsid w:val="00BA1791"/>
    <w:rsid w:val="00BA1F19"/>
    <w:rsid w:val="00BA206A"/>
    <w:rsid w:val="00BA2A87"/>
    <w:rsid w:val="00BA2FD0"/>
    <w:rsid w:val="00BA35FB"/>
    <w:rsid w:val="00BA3CBC"/>
    <w:rsid w:val="00BA41A9"/>
    <w:rsid w:val="00BA45E7"/>
    <w:rsid w:val="00BA45EB"/>
    <w:rsid w:val="00BA54D4"/>
    <w:rsid w:val="00BA5909"/>
    <w:rsid w:val="00BA6104"/>
    <w:rsid w:val="00BA63BA"/>
    <w:rsid w:val="00BA6C8E"/>
    <w:rsid w:val="00BA6CD7"/>
    <w:rsid w:val="00BA7A67"/>
    <w:rsid w:val="00BB04CB"/>
    <w:rsid w:val="00BB0855"/>
    <w:rsid w:val="00BB11E3"/>
    <w:rsid w:val="00BB274A"/>
    <w:rsid w:val="00BB2C7E"/>
    <w:rsid w:val="00BB2EE4"/>
    <w:rsid w:val="00BB31F9"/>
    <w:rsid w:val="00BB3A86"/>
    <w:rsid w:val="00BB3CD4"/>
    <w:rsid w:val="00BB46BE"/>
    <w:rsid w:val="00BB4B4F"/>
    <w:rsid w:val="00BB4EC6"/>
    <w:rsid w:val="00BB5197"/>
    <w:rsid w:val="00BB5695"/>
    <w:rsid w:val="00BB5967"/>
    <w:rsid w:val="00BB6864"/>
    <w:rsid w:val="00BB6D6C"/>
    <w:rsid w:val="00BB6E50"/>
    <w:rsid w:val="00BB7740"/>
    <w:rsid w:val="00BB7789"/>
    <w:rsid w:val="00BC123F"/>
    <w:rsid w:val="00BC127E"/>
    <w:rsid w:val="00BC1576"/>
    <w:rsid w:val="00BC2766"/>
    <w:rsid w:val="00BC27EA"/>
    <w:rsid w:val="00BC2AB3"/>
    <w:rsid w:val="00BC3643"/>
    <w:rsid w:val="00BC3C6B"/>
    <w:rsid w:val="00BC3E0A"/>
    <w:rsid w:val="00BC4D6C"/>
    <w:rsid w:val="00BC4F57"/>
    <w:rsid w:val="00BC5071"/>
    <w:rsid w:val="00BC516A"/>
    <w:rsid w:val="00BC54FF"/>
    <w:rsid w:val="00BC5C90"/>
    <w:rsid w:val="00BC63E1"/>
    <w:rsid w:val="00BC6592"/>
    <w:rsid w:val="00BC6DB6"/>
    <w:rsid w:val="00BC6F50"/>
    <w:rsid w:val="00BC7B04"/>
    <w:rsid w:val="00BD01EB"/>
    <w:rsid w:val="00BD0531"/>
    <w:rsid w:val="00BD063A"/>
    <w:rsid w:val="00BD0A87"/>
    <w:rsid w:val="00BD0B1C"/>
    <w:rsid w:val="00BD12AF"/>
    <w:rsid w:val="00BD1944"/>
    <w:rsid w:val="00BD2BF1"/>
    <w:rsid w:val="00BD3B24"/>
    <w:rsid w:val="00BD3DDA"/>
    <w:rsid w:val="00BD44D3"/>
    <w:rsid w:val="00BD4CDF"/>
    <w:rsid w:val="00BD50F5"/>
    <w:rsid w:val="00BD51E3"/>
    <w:rsid w:val="00BD5ABD"/>
    <w:rsid w:val="00BD5E18"/>
    <w:rsid w:val="00BD5EAA"/>
    <w:rsid w:val="00BD6993"/>
    <w:rsid w:val="00BD6C46"/>
    <w:rsid w:val="00BE08B8"/>
    <w:rsid w:val="00BE0A1C"/>
    <w:rsid w:val="00BE0E4B"/>
    <w:rsid w:val="00BE116E"/>
    <w:rsid w:val="00BE1602"/>
    <w:rsid w:val="00BE1D3A"/>
    <w:rsid w:val="00BE1DA9"/>
    <w:rsid w:val="00BE2174"/>
    <w:rsid w:val="00BE22F5"/>
    <w:rsid w:val="00BE248E"/>
    <w:rsid w:val="00BE29D8"/>
    <w:rsid w:val="00BE2A21"/>
    <w:rsid w:val="00BE2ED8"/>
    <w:rsid w:val="00BE3CA3"/>
    <w:rsid w:val="00BE4BA5"/>
    <w:rsid w:val="00BE5AAC"/>
    <w:rsid w:val="00BE6F25"/>
    <w:rsid w:val="00BF001F"/>
    <w:rsid w:val="00BF06CD"/>
    <w:rsid w:val="00BF0A51"/>
    <w:rsid w:val="00BF0E39"/>
    <w:rsid w:val="00BF16C1"/>
    <w:rsid w:val="00BF1B45"/>
    <w:rsid w:val="00BF1DC4"/>
    <w:rsid w:val="00BF1EFA"/>
    <w:rsid w:val="00BF1F13"/>
    <w:rsid w:val="00BF31DB"/>
    <w:rsid w:val="00BF3283"/>
    <w:rsid w:val="00BF34E0"/>
    <w:rsid w:val="00BF3C12"/>
    <w:rsid w:val="00BF4126"/>
    <w:rsid w:val="00BF4341"/>
    <w:rsid w:val="00BF4414"/>
    <w:rsid w:val="00BF50A2"/>
    <w:rsid w:val="00BF523E"/>
    <w:rsid w:val="00BF5403"/>
    <w:rsid w:val="00BF54B8"/>
    <w:rsid w:val="00BF5EE2"/>
    <w:rsid w:val="00BF6A34"/>
    <w:rsid w:val="00BF6D66"/>
    <w:rsid w:val="00BF6DE6"/>
    <w:rsid w:val="00C000DE"/>
    <w:rsid w:val="00C0066A"/>
    <w:rsid w:val="00C00927"/>
    <w:rsid w:val="00C00E08"/>
    <w:rsid w:val="00C00F01"/>
    <w:rsid w:val="00C00F82"/>
    <w:rsid w:val="00C0103A"/>
    <w:rsid w:val="00C01241"/>
    <w:rsid w:val="00C01288"/>
    <w:rsid w:val="00C0254D"/>
    <w:rsid w:val="00C03199"/>
    <w:rsid w:val="00C032C7"/>
    <w:rsid w:val="00C033F0"/>
    <w:rsid w:val="00C04B72"/>
    <w:rsid w:val="00C05C5D"/>
    <w:rsid w:val="00C064DE"/>
    <w:rsid w:val="00C0697A"/>
    <w:rsid w:val="00C06C45"/>
    <w:rsid w:val="00C06E48"/>
    <w:rsid w:val="00C075CB"/>
    <w:rsid w:val="00C101D2"/>
    <w:rsid w:val="00C10FB4"/>
    <w:rsid w:val="00C10FC8"/>
    <w:rsid w:val="00C110A6"/>
    <w:rsid w:val="00C11643"/>
    <w:rsid w:val="00C11732"/>
    <w:rsid w:val="00C1181B"/>
    <w:rsid w:val="00C11ABA"/>
    <w:rsid w:val="00C11B13"/>
    <w:rsid w:val="00C1228A"/>
    <w:rsid w:val="00C129E8"/>
    <w:rsid w:val="00C13831"/>
    <w:rsid w:val="00C1386C"/>
    <w:rsid w:val="00C13C8E"/>
    <w:rsid w:val="00C13D5B"/>
    <w:rsid w:val="00C13E8E"/>
    <w:rsid w:val="00C13EDE"/>
    <w:rsid w:val="00C1408C"/>
    <w:rsid w:val="00C14163"/>
    <w:rsid w:val="00C14AD5"/>
    <w:rsid w:val="00C154A1"/>
    <w:rsid w:val="00C15F10"/>
    <w:rsid w:val="00C1607B"/>
    <w:rsid w:val="00C16464"/>
    <w:rsid w:val="00C16741"/>
    <w:rsid w:val="00C17330"/>
    <w:rsid w:val="00C1795B"/>
    <w:rsid w:val="00C2001D"/>
    <w:rsid w:val="00C205A1"/>
    <w:rsid w:val="00C208BA"/>
    <w:rsid w:val="00C20DEC"/>
    <w:rsid w:val="00C21000"/>
    <w:rsid w:val="00C220FB"/>
    <w:rsid w:val="00C227AB"/>
    <w:rsid w:val="00C22F69"/>
    <w:rsid w:val="00C23651"/>
    <w:rsid w:val="00C23DFE"/>
    <w:rsid w:val="00C23E6B"/>
    <w:rsid w:val="00C24585"/>
    <w:rsid w:val="00C248ED"/>
    <w:rsid w:val="00C24A41"/>
    <w:rsid w:val="00C24CF0"/>
    <w:rsid w:val="00C25A80"/>
    <w:rsid w:val="00C25D5D"/>
    <w:rsid w:val="00C263D3"/>
    <w:rsid w:val="00C2663B"/>
    <w:rsid w:val="00C2676E"/>
    <w:rsid w:val="00C26832"/>
    <w:rsid w:val="00C26898"/>
    <w:rsid w:val="00C26949"/>
    <w:rsid w:val="00C27130"/>
    <w:rsid w:val="00C277DB"/>
    <w:rsid w:val="00C30E1A"/>
    <w:rsid w:val="00C315A0"/>
    <w:rsid w:val="00C315E7"/>
    <w:rsid w:val="00C31C9A"/>
    <w:rsid w:val="00C3340C"/>
    <w:rsid w:val="00C33B6F"/>
    <w:rsid w:val="00C33D73"/>
    <w:rsid w:val="00C343B1"/>
    <w:rsid w:val="00C3485A"/>
    <w:rsid w:val="00C34C42"/>
    <w:rsid w:val="00C34DA0"/>
    <w:rsid w:val="00C356BD"/>
    <w:rsid w:val="00C359C6"/>
    <w:rsid w:val="00C36352"/>
    <w:rsid w:val="00C364EA"/>
    <w:rsid w:val="00C36699"/>
    <w:rsid w:val="00C36BCB"/>
    <w:rsid w:val="00C37010"/>
    <w:rsid w:val="00C37027"/>
    <w:rsid w:val="00C37C7A"/>
    <w:rsid w:val="00C40383"/>
    <w:rsid w:val="00C405A3"/>
    <w:rsid w:val="00C406DD"/>
    <w:rsid w:val="00C414EF"/>
    <w:rsid w:val="00C4161A"/>
    <w:rsid w:val="00C41979"/>
    <w:rsid w:val="00C41AF3"/>
    <w:rsid w:val="00C41FBF"/>
    <w:rsid w:val="00C42189"/>
    <w:rsid w:val="00C42906"/>
    <w:rsid w:val="00C42C07"/>
    <w:rsid w:val="00C42D75"/>
    <w:rsid w:val="00C4447B"/>
    <w:rsid w:val="00C4461F"/>
    <w:rsid w:val="00C452BC"/>
    <w:rsid w:val="00C45E1E"/>
    <w:rsid w:val="00C46CCB"/>
    <w:rsid w:val="00C472D3"/>
    <w:rsid w:val="00C473D6"/>
    <w:rsid w:val="00C474A3"/>
    <w:rsid w:val="00C47860"/>
    <w:rsid w:val="00C47E76"/>
    <w:rsid w:val="00C50065"/>
    <w:rsid w:val="00C516B3"/>
    <w:rsid w:val="00C519A2"/>
    <w:rsid w:val="00C51FDC"/>
    <w:rsid w:val="00C5224E"/>
    <w:rsid w:val="00C54289"/>
    <w:rsid w:val="00C54454"/>
    <w:rsid w:val="00C54EC6"/>
    <w:rsid w:val="00C55CCF"/>
    <w:rsid w:val="00C55D18"/>
    <w:rsid w:val="00C55F96"/>
    <w:rsid w:val="00C56008"/>
    <w:rsid w:val="00C5608E"/>
    <w:rsid w:val="00C56143"/>
    <w:rsid w:val="00C563EC"/>
    <w:rsid w:val="00C56845"/>
    <w:rsid w:val="00C56A43"/>
    <w:rsid w:val="00C56C34"/>
    <w:rsid w:val="00C57DEA"/>
    <w:rsid w:val="00C60643"/>
    <w:rsid w:val="00C6090E"/>
    <w:rsid w:val="00C60AF4"/>
    <w:rsid w:val="00C60D83"/>
    <w:rsid w:val="00C6125A"/>
    <w:rsid w:val="00C61408"/>
    <w:rsid w:val="00C619F9"/>
    <w:rsid w:val="00C621F8"/>
    <w:rsid w:val="00C6252D"/>
    <w:rsid w:val="00C62B6D"/>
    <w:rsid w:val="00C63101"/>
    <w:rsid w:val="00C633D9"/>
    <w:rsid w:val="00C633FA"/>
    <w:rsid w:val="00C6342B"/>
    <w:rsid w:val="00C63C9B"/>
    <w:rsid w:val="00C6432E"/>
    <w:rsid w:val="00C64442"/>
    <w:rsid w:val="00C64516"/>
    <w:rsid w:val="00C648DE"/>
    <w:rsid w:val="00C649F0"/>
    <w:rsid w:val="00C65382"/>
    <w:rsid w:val="00C65F22"/>
    <w:rsid w:val="00C66D24"/>
    <w:rsid w:val="00C6760D"/>
    <w:rsid w:val="00C67812"/>
    <w:rsid w:val="00C67E21"/>
    <w:rsid w:val="00C7004F"/>
    <w:rsid w:val="00C70307"/>
    <w:rsid w:val="00C7046D"/>
    <w:rsid w:val="00C70B06"/>
    <w:rsid w:val="00C70FFB"/>
    <w:rsid w:val="00C72832"/>
    <w:rsid w:val="00C72B25"/>
    <w:rsid w:val="00C747B6"/>
    <w:rsid w:val="00C7628F"/>
    <w:rsid w:val="00C763DB"/>
    <w:rsid w:val="00C76728"/>
    <w:rsid w:val="00C768C9"/>
    <w:rsid w:val="00C76BA5"/>
    <w:rsid w:val="00C770EA"/>
    <w:rsid w:val="00C77287"/>
    <w:rsid w:val="00C804A0"/>
    <w:rsid w:val="00C809FC"/>
    <w:rsid w:val="00C80EB2"/>
    <w:rsid w:val="00C8105F"/>
    <w:rsid w:val="00C81466"/>
    <w:rsid w:val="00C81B42"/>
    <w:rsid w:val="00C823C6"/>
    <w:rsid w:val="00C82B68"/>
    <w:rsid w:val="00C83281"/>
    <w:rsid w:val="00C83B72"/>
    <w:rsid w:val="00C83E52"/>
    <w:rsid w:val="00C847EB"/>
    <w:rsid w:val="00C857A8"/>
    <w:rsid w:val="00C857DB"/>
    <w:rsid w:val="00C86BC1"/>
    <w:rsid w:val="00C8781B"/>
    <w:rsid w:val="00C901C4"/>
    <w:rsid w:val="00C90407"/>
    <w:rsid w:val="00C907DE"/>
    <w:rsid w:val="00C9094A"/>
    <w:rsid w:val="00C90A57"/>
    <w:rsid w:val="00C90B24"/>
    <w:rsid w:val="00C90CFF"/>
    <w:rsid w:val="00C9191E"/>
    <w:rsid w:val="00C92D92"/>
    <w:rsid w:val="00C9449C"/>
    <w:rsid w:val="00C95658"/>
    <w:rsid w:val="00C95C2C"/>
    <w:rsid w:val="00C963A0"/>
    <w:rsid w:val="00C9644D"/>
    <w:rsid w:val="00C9764B"/>
    <w:rsid w:val="00CA210C"/>
    <w:rsid w:val="00CA2A8C"/>
    <w:rsid w:val="00CA420C"/>
    <w:rsid w:val="00CA4C77"/>
    <w:rsid w:val="00CA508E"/>
    <w:rsid w:val="00CA58E9"/>
    <w:rsid w:val="00CA5E25"/>
    <w:rsid w:val="00CA6020"/>
    <w:rsid w:val="00CA78C4"/>
    <w:rsid w:val="00CA7D17"/>
    <w:rsid w:val="00CB0AF6"/>
    <w:rsid w:val="00CB16F6"/>
    <w:rsid w:val="00CB1CA1"/>
    <w:rsid w:val="00CB202B"/>
    <w:rsid w:val="00CB2701"/>
    <w:rsid w:val="00CB2E24"/>
    <w:rsid w:val="00CB35AC"/>
    <w:rsid w:val="00CB4DA7"/>
    <w:rsid w:val="00CB534E"/>
    <w:rsid w:val="00CB6286"/>
    <w:rsid w:val="00CB63F1"/>
    <w:rsid w:val="00CB66E6"/>
    <w:rsid w:val="00CB729B"/>
    <w:rsid w:val="00CB72C8"/>
    <w:rsid w:val="00CB7719"/>
    <w:rsid w:val="00CB7EA3"/>
    <w:rsid w:val="00CC0220"/>
    <w:rsid w:val="00CC0232"/>
    <w:rsid w:val="00CC0A1C"/>
    <w:rsid w:val="00CC0D4D"/>
    <w:rsid w:val="00CC1B53"/>
    <w:rsid w:val="00CC1BDF"/>
    <w:rsid w:val="00CC1C81"/>
    <w:rsid w:val="00CC2991"/>
    <w:rsid w:val="00CC2F62"/>
    <w:rsid w:val="00CC358C"/>
    <w:rsid w:val="00CC4B9C"/>
    <w:rsid w:val="00CC4DA7"/>
    <w:rsid w:val="00CC536D"/>
    <w:rsid w:val="00CC59C9"/>
    <w:rsid w:val="00CC6252"/>
    <w:rsid w:val="00CC7645"/>
    <w:rsid w:val="00CC7B72"/>
    <w:rsid w:val="00CD0816"/>
    <w:rsid w:val="00CD0BF5"/>
    <w:rsid w:val="00CD0CB4"/>
    <w:rsid w:val="00CD1167"/>
    <w:rsid w:val="00CD11D8"/>
    <w:rsid w:val="00CD1758"/>
    <w:rsid w:val="00CD1C02"/>
    <w:rsid w:val="00CD23C9"/>
    <w:rsid w:val="00CD2C29"/>
    <w:rsid w:val="00CD2D87"/>
    <w:rsid w:val="00CD2EF4"/>
    <w:rsid w:val="00CD306E"/>
    <w:rsid w:val="00CD463C"/>
    <w:rsid w:val="00CD4E2A"/>
    <w:rsid w:val="00CD5529"/>
    <w:rsid w:val="00CD5C26"/>
    <w:rsid w:val="00CD5D1B"/>
    <w:rsid w:val="00CD5DEE"/>
    <w:rsid w:val="00CD5F0F"/>
    <w:rsid w:val="00CD6264"/>
    <w:rsid w:val="00CD6F3B"/>
    <w:rsid w:val="00CD702F"/>
    <w:rsid w:val="00CD72E5"/>
    <w:rsid w:val="00CD7C8B"/>
    <w:rsid w:val="00CE0A45"/>
    <w:rsid w:val="00CE1158"/>
    <w:rsid w:val="00CE12F4"/>
    <w:rsid w:val="00CE1482"/>
    <w:rsid w:val="00CE1D80"/>
    <w:rsid w:val="00CE2273"/>
    <w:rsid w:val="00CE3396"/>
    <w:rsid w:val="00CE3463"/>
    <w:rsid w:val="00CE42BE"/>
    <w:rsid w:val="00CE47C8"/>
    <w:rsid w:val="00CE4BD1"/>
    <w:rsid w:val="00CE62C6"/>
    <w:rsid w:val="00CE662E"/>
    <w:rsid w:val="00CE7252"/>
    <w:rsid w:val="00CF0622"/>
    <w:rsid w:val="00CF07E4"/>
    <w:rsid w:val="00CF0F8A"/>
    <w:rsid w:val="00CF172F"/>
    <w:rsid w:val="00CF1B84"/>
    <w:rsid w:val="00CF2B6F"/>
    <w:rsid w:val="00CF3225"/>
    <w:rsid w:val="00CF349B"/>
    <w:rsid w:val="00CF37C0"/>
    <w:rsid w:val="00CF3A9A"/>
    <w:rsid w:val="00CF3E3D"/>
    <w:rsid w:val="00CF3E69"/>
    <w:rsid w:val="00CF4483"/>
    <w:rsid w:val="00CF4567"/>
    <w:rsid w:val="00CF4A6B"/>
    <w:rsid w:val="00CF5317"/>
    <w:rsid w:val="00CF533B"/>
    <w:rsid w:val="00CF5E40"/>
    <w:rsid w:val="00CF6EE4"/>
    <w:rsid w:val="00D00474"/>
    <w:rsid w:val="00D00A65"/>
    <w:rsid w:val="00D00B49"/>
    <w:rsid w:val="00D01C81"/>
    <w:rsid w:val="00D02136"/>
    <w:rsid w:val="00D021C0"/>
    <w:rsid w:val="00D02CDD"/>
    <w:rsid w:val="00D032DA"/>
    <w:rsid w:val="00D0369E"/>
    <w:rsid w:val="00D03A90"/>
    <w:rsid w:val="00D04761"/>
    <w:rsid w:val="00D04B34"/>
    <w:rsid w:val="00D054FC"/>
    <w:rsid w:val="00D05D94"/>
    <w:rsid w:val="00D066A8"/>
    <w:rsid w:val="00D077BA"/>
    <w:rsid w:val="00D07EB6"/>
    <w:rsid w:val="00D100E2"/>
    <w:rsid w:val="00D10247"/>
    <w:rsid w:val="00D10AD1"/>
    <w:rsid w:val="00D10BF2"/>
    <w:rsid w:val="00D11D48"/>
    <w:rsid w:val="00D12475"/>
    <w:rsid w:val="00D12930"/>
    <w:rsid w:val="00D132FD"/>
    <w:rsid w:val="00D13423"/>
    <w:rsid w:val="00D13911"/>
    <w:rsid w:val="00D13C01"/>
    <w:rsid w:val="00D1406C"/>
    <w:rsid w:val="00D1431A"/>
    <w:rsid w:val="00D14328"/>
    <w:rsid w:val="00D14665"/>
    <w:rsid w:val="00D14B03"/>
    <w:rsid w:val="00D14CEA"/>
    <w:rsid w:val="00D14F6C"/>
    <w:rsid w:val="00D15245"/>
    <w:rsid w:val="00D159A7"/>
    <w:rsid w:val="00D162BC"/>
    <w:rsid w:val="00D16346"/>
    <w:rsid w:val="00D164C8"/>
    <w:rsid w:val="00D164D0"/>
    <w:rsid w:val="00D1651A"/>
    <w:rsid w:val="00D16B23"/>
    <w:rsid w:val="00D16E7D"/>
    <w:rsid w:val="00D1704E"/>
    <w:rsid w:val="00D17060"/>
    <w:rsid w:val="00D1779C"/>
    <w:rsid w:val="00D2049C"/>
    <w:rsid w:val="00D20A13"/>
    <w:rsid w:val="00D20DA7"/>
    <w:rsid w:val="00D21060"/>
    <w:rsid w:val="00D210CD"/>
    <w:rsid w:val="00D217BC"/>
    <w:rsid w:val="00D22002"/>
    <w:rsid w:val="00D226DE"/>
    <w:rsid w:val="00D22939"/>
    <w:rsid w:val="00D238B5"/>
    <w:rsid w:val="00D238D2"/>
    <w:rsid w:val="00D2421F"/>
    <w:rsid w:val="00D257DF"/>
    <w:rsid w:val="00D2587A"/>
    <w:rsid w:val="00D261EE"/>
    <w:rsid w:val="00D2652F"/>
    <w:rsid w:val="00D2770D"/>
    <w:rsid w:val="00D27E01"/>
    <w:rsid w:val="00D3014F"/>
    <w:rsid w:val="00D30B91"/>
    <w:rsid w:val="00D30BE1"/>
    <w:rsid w:val="00D30C49"/>
    <w:rsid w:val="00D30EA7"/>
    <w:rsid w:val="00D3102C"/>
    <w:rsid w:val="00D31E40"/>
    <w:rsid w:val="00D322EB"/>
    <w:rsid w:val="00D323C3"/>
    <w:rsid w:val="00D32CC9"/>
    <w:rsid w:val="00D339BF"/>
    <w:rsid w:val="00D34101"/>
    <w:rsid w:val="00D347F7"/>
    <w:rsid w:val="00D348BE"/>
    <w:rsid w:val="00D35BD9"/>
    <w:rsid w:val="00D36064"/>
    <w:rsid w:val="00D37023"/>
    <w:rsid w:val="00D3777E"/>
    <w:rsid w:val="00D4069B"/>
    <w:rsid w:val="00D409AE"/>
    <w:rsid w:val="00D40CF0"/>
    <w:rsid w:val="00D40CF7"/>
    <w:rsid w:val="00D40F62"/>
    <w:rsid w:val="00D41357"/>
    <w:rsid w:val="00D4158D"/>
    <w:rsid w:val="00D42C58"/>
    <w:rsid w:val="00D42E03"/>
    <w:rsid w:val="00D43C44"/>
    <w:rsid w:val="00D43CA6"/>
    <w:rsid w:val="00D446C7"/>
    <w:rsid w:val="00D4480C"/>
    <w:rsid w:val="00D44B0B"/>
    <w:rsid w:val="00D45332"/>
    <w:rsid w:val="00D46081"/>
    <w:rsid w:val="00D46D01"/>
    <w:rsid w:val="00D476DF"/>
    <w:rsid w:val="00D47B18"/>
    <w:rsid w:val="00D47D7E"/>
    <w:rsid w:val="00D501DF"/>
    <w:rsid w:val="00D505B7"/>
    <w:rsid w:val="00D50D17"/>
    <w:rsid w:val="00D51426"/>
    <w:rsid w:val="00D5295B"/>
    <w:rsid w:val="00D536CE"/>
    <w:rsid w:val="00D5416E"/>
    <w:rsid w:val="00D54ADC"/>
    <w:rsid w:val="00D54EA7"/>
    <w:rsid w:val="00D5502F"/>
    <w:rsid w:val="00D550B5"/>
    <w:rsid w:val="00D552C7"/>
    <w:rsid w:val="00D56222"/>
    <w:rsid w:val="00D568F4"/>
    <w:rsid w:val="00D56A90"/>
    <w:rsid w:val="00D56FD3"/>
    <w:rsid w:val="00D606FC"/>
    <w:rsid w:val="00D60AAA"/>
    <w:rsid w:val="00D60B0D"/>
    <w:rsid w:val="00D60C22"/>
    <w:rsid w:val="00D60ED6"/>
    <w:rsid w:val="00D61ADE"/>
    <w:rsid w:val="00D61B06"/>
    <w:rsid w:val="00D62260"/>
    <w:rsid w:val="00D62CC9"/>
    <w:rsid w:val="00D62EA1"/>
    <w:rsid w:val="00D63293"/>
    <w:rsid w:val="00D6371E"/>
    <w:rsid w:val="00D63A71"/>
    <w:rsid w:val="00D64765"/>
    <w:rsid w:val="00D647CC"/>
    <w:rsid w:val="00D656F9"/>
    <w:rsid w:val="00D66811"/>
    <w:rsid w:val="00D66F39"/>
    <w:rsid w:val="00D67F2B"/>
    <w:rsid w:val="00D70473"/>
    <w:rsid w:val="00D714AD"/>
    <w:rsid w:val="00D729C6"/>
    <w:rsid w:val="00D73075"/>
    <w:rsid w:val="00D73A0D"/>
    <w:rsid w:val="00D73A5A"/>
    <w:rsid w:val="00D7444B"/>
    <w:rsid w:val="00D74566"/>
    <w:rsid w:val="00D74682"/>
    <w:rsid w:val="00D75499"/>
    <w:rsid w:val="00D76DB9"/>
    <w:rsid w:val="00D775B0"/>
    <w:rsid w:val="00D775CD"/>
    <w:rsid w:val="00D77925"/>
    <w:rsid w:val="00D77962"/>
    <w:rsid w:val="00D80458"/>
    <w:rsid w:val="00D806EC"/>
    <w:rsid w:val="00D80C78"/>
    <w:rsid w:val="00D81543"/>
    <w:rsid w:val="00D83914"/>
    <w:rsid w:val="00D83A7D"/>
    <w:rsid w:val="00D84464"/>
    <w:rsid w:val="00D8570F"/>
    <w:rsid w:val="00D8792A"/>
    <w:rsid w:val="00D90103"/>
    <w:rsid w:val="00D9069A"/>
    <w:rsid w:val="00D906EB"/>
    <w:rsid w:val="00D9118F"/>
    <w:rsid w:val="00D91790"/>
    <w:rsid w:val="00D91F97"/>
    <w:rsid w:val="00D9217C"/>
    <w:rsid w:val="00D92B7E"/>
    <w:rsid w:val="00D931DA"/>
    <w:rsid w:val="00D93E2F"/>
    <w:rsid w:val="00D94675"/>
    <w:rsid w:val="00D94934"/>
    <w:rsid w:val="00D95290"/>
    <w:rsid w:val="00D96536"/>
    <w:rsid w:val="00D973B9"/>
    <w:rsid w:val="00D9769A"/>
    <w:rsid w:val="00D9777C"/>
    <w:rsid w:val="00DA0616"/>
    <w:rsid w:val="00DA10A4"/>
    <w:rsid w:val="00DA12AE"/>
    <w:rsid w:val="00DA17E3"/>
    <w:rsid w:val="00DA1BE1"/>
    <w:rsid w:val="00DA1DBF"/>
    <w:rsid w:val="00DA20E0"/>
    <w:rsid w:val="00DA21A5"/>
    <w:rsid w:val="00DA259A"/>
    <w:rsid w:val="00DA2F06"/>
    <w:rsid w:val="00DA2F0E"/>
    <w:rsid w:val="00DA33DB"/>
    <w:rsid w:val="00DA4C69"/>
    <w:rsid w:val="00DA52EA"/>
    <w:rsid w:val="00DA546E"/>
    <w:rsid w:val="00DA56A8"/>
    <w:rsid w:val="00DA5B47"/>
    <w:rsid w:val="00DA6C71"/>
    <w:rsid w:val="00DA6D92"/>
    <w:rsid w:val="00DA6E71"/>
    <w:rsid w:val="00DB0534"/>
    <w:rsid w:val="00DB11A9"/>
    <w:rsid w:val="00DB15F3"/>
    <w:rsid w:val="00DB38A1"/>
    <w:rsid w:val="00DB3ABE"/>
    <w:rsid w:val="00DB3DF4"/>
    <w:rsid w:val="00DB4139"/>
    <w:rsid w:val="00DB4478"/>
    <w:rsid w:val="00DB4589"/>
    <w:rsid w:val="00DB5095"/>
    <w:rsid w:val="00DB695C"/>
    <w:rsid w:val="00DB7A7B"/>
    <w:rsid w:val="00DB7ED3"/>
    <w:rsid w:val="00DB7FE1"/>
    <w:rsid w:val="00DC03BA"/>
    <w:rsid w:val="00DC056B"/>
    <w:rsid w:val="00DC06CC"/>
    <w:rsid w:val="00DC1988"/>
    <w:rsid w:val="00DC1AE1"/>
    <w:rsid w:val="00DC24DC"/>
    <w:rsid w:val="00DC27BD"/>
    <w:rsid w:val="00DC3319"/>
    <w:rsid w:val="00DC3597"/>
    <w:rsid w:val="00DC3CA5"/>
    <w:rsid w:val="00DC415D"/>
    <w:rsid w:val="00DC41F7"/>
    <w:rsid w:val="00DC53DE"/>
    <w:rsid w:val="00DC5B17"/>
    <w:rsid w:val="00DC721A"/>
    <w:rsid w:val="00DC736F"/>
    <w:rsid w:val="00DC73FE"/>
    <w:rsid w:val="00DC77B3"/>
    <w:rsid w:val="00DD06A2"/>
    <w:rsid w:val="00DD0AFF"/>
    <w:rsid w:val="00DD3721"/>
    <w:rsid w:val="00DD3A53"/>
    <w:rsid w:val="00DD45B2"/>
    <w:rsid w:val="00DD46BC"/>
    <w:rsid w:val="00DD46CA"/>
    <w:rsid w:val="00DD4B25"/>
    <w:rsid w:val="00DD56D7"/>
    <w:rsid w:val="00DD5ECC"/>
    <w:rsid w:val="00DD5F03"/>
    <w:rsid w:val="00DD6E78"/>
    <w:rsid w:val="00DD7724"/>
    <w:rsid w:val="00DD79C6"/>
    <w:rsid w:val="00DE0EAC"/>
    <w:rsid w:val="00DE136B"/>
    <w:rsid w:val="00DE261B"/>
    <w:rsid w:val="00DE2D73"/>
    <w:rsid w:val="00DE3241"/>
    <w:rsid w:val="00DE34C1"/>
    <w:rsid w:val="00DE3653"/>
    <w:rsid w:val="00DE3A7E"/>
    <w:rsid w:val="00DE4138"/>
    <w:rsid w:val="00DE4598"/>
    <w:rsid w:val="00DE4CA3"/>
    <w:rsid w:val="00DE4ECA"/>
    <w:rsid w:val="00DE5B6E"/>
    <w:rsid w:val="00DE5C48"/>
    <w:rsid w:val="00DE649A"/>
    <w:rsid w:val="00DE6C21"/>
    <w:rsid w:val="00DE76A5"/>
    <w:rsid w:val="00DE799F"/>
    <w:rsid w:val="00DF037E"/>
    <w:rsid w:val="00DF048F"/>
    <w:rsid w:val="00DF04C1"/>
    <w:rsid w:val="00DF0538"/>
    <w:rsid w:val="00DF06FB"/>
    <w:rsid w:val="00DF148B"/>
    <w:rsid w:val="00DF1676"/>
    <w:rsid w:val="00DF1A31"/>
    <w:rsid w:val="00DF2232"/>
    <w:rsid w:val="00DF239B"/>
    <w:rsid w:val="00DF257C"/>
    <w:rsid w:val="00DF25FF"/>
    <w:rsid w:val="00DF26F9"/>
    <w:rsid w:val="00DF27FA"/>
    <w:rsid w:val="00DF2A86"/>
    <w:rsid w:val="00DF3029"/>
    <w:rsid w:val="00DF41AE"/>
    <w:rsid w:val="00DF46DE"/>
    <w:rsid w:val="00DF4829"/>
    <w:rsid w:val="00DF4D01"/>
    <w:rsid w:val="00DF54BB"/>
    <w:rsid w:val="00DF5996"/>
    <w:rsid w:val="00DF5F54"/>
    <w:rsid w:val="00DF6707"/>
    <w:rsid w:val="00DF6BF9"/>
    <w:rsid w:val="00DF7408"/>
    <w:rsid w:val="00DF767D"/>
    <w:rsid w:val="00E00073"/>
    <w:rsid w:val="00E0026A"/>
    <w:rsid w:val="00E00FE4"/>
    <w:rsid w:val="00E01461"/>
    <w:rsid w:val="00E0280A"/>
    <w:rsid w:val="00E043D5"/>
    <w:rsid w:val="00E044FA"/>
    <w:rsid w:val="00E05181"/>
    <w:rsid w:val="00E056E8"/>
    <w:rsid w:val="00E05DC4"/>
    <w:rsid w:val="00E05F50"/>
    <w:rsid w:val="00E060FC"/>
    <w:rsid w:val="00E06116"/>
    <w:rsid w:val="00E064F0"/>
    <w:rsid w:val="00E06A07"/>
    <w:rsid w:val="00E06C87"/>
    <w:rsid w:val="00E06FE8"/>
    <w:rsid w:val="00E07406"/>
    <w:rsid w:val="00E07A94"/>
    <w:rsid w:val="00E105D8"/>
    <w:rsid w:val="00E10DDA"/>
    <w:rsid w:val="00E1116F"/>
    <w:rsid w:val="00E1157C"/>
    <w:rsid w:val="00E11745"/>
    <w:rsid w:val="00E1231E"/>
    <w:rsid w:val="00E1256A"/>
    <w:rsid w:val="00E12BFA"/>
    <w:rsid w:val="00E13005"/>
    <w:rsid w:val="00E132DE"/>
    <w:rsid w:val="00E13319"/>
    <w:rsid w:val="00E13C02"/>
    <w:rsid w:val="00E140D3"/>
    <w:rsid w:val="00E14C9A"/>
    <w:rsid w:val="00E14CCC"/>
    <w:rsid w:val="00E16A35"/>
    <w:rsid w:val="00E16E16"/>
    <w:rsid w:val="00E16F1E"/>
    <w:rsid w:val="00E1707E"/>
    <w:rsid w:val="00E1719A"/>
    <w:rsid w:val="00E171F3"/>
    <w:rsid w:val="00E17C26"/>
    <w:rsid w:val="00E20A91"/>
    <w:rsid w:val="00E211FE"/>
    <w:rsid w:val="00E212E8"/>
    <w:rsid w:val="00E214DD"/>
    <w:rsid w:val="00E21763"/>
    <w:rsid w:val="00E22416"/>
    <w:rsid w:val="00E23B48"/>
    <w:rsid w:val="00E23E77"/>
    <w:rsid w:val="00E243D4"/>
    <w:rsid w:val="00E25B4E"/>
    <w:rsid w:val="00E25FBA"/>
    <w:rsid w:val="00E26D8F"/>
    <w:rsid w:val="00E26E39"/>
    <w:rsid w:val="00E27436"/>
    <w:rsid w:val="00E27AB7"/>
    <w:rsid w:val="00E27C13"/>
    <w:rsid w:val="00E27CAB"/>
    <w:rsid w:val="00E27FB7"/>
    <w:rsid w:val="00E305FD"/>
    <w:rsid w:val="00E3063D"/>
    <w:rsid w:val="00E30A0E"/>
    <w:rsid w:val="00E322CC"/>
    <w:rsid w:val="00E324B0"/>
    <w:rsid w:val="00E32EB0"/>
    <w:rsid w:val="00E33346"/>
    <w:rsid w:val="00E33784"/>
    <w:rsid w:val="00E3387B"/>
    <w:rsid w:val="00E33B78"/>
    <w:rsid w:val="00E3457E"/>
    <w:rsid w:val="00E358A3"/>
    <w:rsid w:val="00E35A3B"/>
    <w:rsid w:val="00E3600C"/>
    <w:rsid w:val="00E37C29"/>
    <w:rsid w:val="00E37D3A"/>
    <w:rsid w:val="00E37D50"/>
    <w:rsid w:val="00E40597"/>
    <w:rsid w:val="00E40DFF"/>
    <w:rsid w:val="00E412FE"/>
    <w:rsid w:val="00E4131D"/>
    <w:rsid w:val="00E4142D"/>
    <w:rsid w:val="00E415FE"/>
    <w:rsid w:val="00E416D7"/>
    <w:rsid w:val="00E41FCE"/>
    <w:rsid w:val="00E42379"/>
    <w:rsid w:val="00E423FA"/>
    <w:rsid w:val="00E42A04"/>
    <w:rsid w:val="00E4315F"/>
    <w:rsid w:val="00E438D7"/>
    <w:rsid w:val="00E43A0F"/>
    <w:rsid w:val="00E43EB2"/>
    <w:rsid w:val="00E43F43"/>
    <w:rsid w:val="00E4438B"/>
    <w:rsid w:val="00E44E79"/>
    <w:rsid w:val="00E44E7B"/>
    <w:rsid w:val="00E45102"/>
    <w:rsid w:val="00E45151"/>
    <w:rsid w:val="00E45C33"/>
    <w:rsid w:val="00E463DB"/>
    <w:rsid w:val="00E4657E"/>
    <w:rsid w:val="00E50571"/>
    <w:rsid w:val="00E50616"/>
    <w:rsid w:val="00E5070C"/>
    <w:rsid w:val="00E51F26"/>
    <w:rsid w:val="00E52455"/>
    <w:rsid w:val="00E52A10"/>
    <w:rsid w:val="00E52A64"/>
    <w:rsid w:val="00E52B82"/>
    <w:rsid w:val="00E52E0A"/>
    <w:rsid w:val="00E545C5"/>
    <w:rsid w:val="00E54DE4"/>
    <w:rsid w:val="00E55734"/>
    <w:rsid w:val="00E55A1B"/>
    <w:rsid w:val="00E55BD6"/>
    <w:rsid w:val="00E56231"/>
    <w:rsid w:val="00E565D1"/>
    <w:rsid w:val="00E572FA"/>
    <w:rsid w:val="00E57766"/>
    <w:rsid w:val="00E57D63"/>
    <w:rsid w:val="00E57E6D"/>
    <w:rsid w:val="00E602C9"/>
    <w:rsid w:val="00E606EA"/>
    <w:rsid w:val="00E60787"/>
    <w:rsid w:val="00E618C0"/>
    <w:rsid w:val="00E61F43"/>
    <w:rsid w:val="00E61FD3"/>
    <w:rsid w:val="00E62628"/>
    <w:rsid w:val="00E6270E"/>
    <w:rsid w:val="00E62C7B"/>
    <w:rsid w:val="00E62CE8"/>
    <w:rsid w:val="00E62EC2"/>
    <w:rsid w:val="00E63356"/>
    <w:rsid w:val="00E63AE0"/>
    <w:rsid w:val="00E6483D"/>
    <w:rsid w:val="00E6520A"/>
    <w:rsid w:val="00E655E3"/>
    <w:rsid w:val="00E658AB"/>
    <w:rsid w:val="00E65B1B"/>
    <w:rsid w:val="00E65CD2"/>
    <w:rsid w:val="00E65F14"/>
    <w:rsid w:val="00E66290"/>
    <w:rsid w:val="00E66C0F"/>
    <w:rsid w:val="00E6702E"/>
    <w:rsid w:val="00E670DB"/>
    <w:rsid w:val="00E6735B"/>
    <w:rsid w:val="00E67579"/>
    <w:rsid w:val="00E6774D"/>
    <w:rsid w:val="00E67F3B"/>
    <w:rsid w:val="00E67FBC"/>
    <w:rsid w:val="00E7078E"/>
    <w:rsid w:val="00E70883"/>
    <w:rsid w:val="00E70AC0"/>
    <w:rsid w:val="00E70DC4"/>
    <w:rsid w:val="00E71AEC"/>
    <w:rsid w:val="00E72702"/>
    <w:rsid w:val="00E72707"/>
    <w:rsid w:val="00E727E0"/>
    <w:rsid w:val="00E72846"/>
    <w:rsid w:val="00E72DBA"/>
    <w:rsid w:val="00E72DE0"/>
    <w:rsid w:val="00E73DA2"/>
    <w:rsid w:val="00E74868"/>
    <w:rsid w:val="00E74A07"/>
    <w:rsid w:val="00E74B8B"/>
    <w:rsid w:val="00E74F54"/>
    <w:rsid w:val="00E75B9E"/>
    <w:rsid w:val="00E76AA2"/>
    <w:rsid w:val="00E773A5"/>
    <w:rsid w:val="00E7793B"/>
    <w:rsid w:val="00E806CB"/>
    <w:rsid w:val="00E8071D"/>
    <w:rsid w:val="00E80DF4"/>
    <w:rsid w:val="00E812EE"/>
    <w:rsid w:val="00E81675"/>
    <w:rsid w:val="00E81DEB"/>
    <w:rsid w:val="00E81FD7"/>
    <w:rsid w:val="00E81FD8"/>
    <w:rsid w:val="00E8219E"/>
    <w:rsid w:val="00E82B8B"/>
    <w:rsid w:val="00E82C83"/>
    <w:rsid w:val="00E82D9F"/>
    <w:rsid w:val="00E8364E"/>
    <w:rsid w:val="00E85746"/>
    <w:rsid w:val="00E8657B"/>
    <w:rsid w:val="00E865E8"/>
    <w:rsid w:val="00E869AE"/>
    <w:rsid w:val="00E86DF3"/>
    <w:rsid w:val="00E8720C"/>
    <w:rsid w:val="00E87789"/>
    <w:rsid w:val="00E877C2"/>
    <w:rsid w:val="00E8798D"/>
    <w:rsid w:val="00E9065E"/>
    <w:rsid w:val="00E90872"/>
    <w:rsid w:val="00E9094E"/>
    <w:rsid w:val="00E90D7B"/>
    <w:rsid w:val="00E917C0"/>
    <w:rsid w:val="00E91BEE"/>
    <w:rsid w:val="00E91C81"/>
    <w:rsid w:val="00E91DC3"/>
    <w:rsid w:val="00E92B23"/>
    <w:rsid w:val="00E93096"/>
    <w:rsid w:val="00E93A0C"/>
    <w:rsid w:val="00E93FAE"/>
    <w:rsid w:val="00E9427A"/>
    <w:rsid w:val="00E947DD"/>
    <w:rsid w:val="00E948F6"/>
    <w:rsid w:val="00E94943"/>
    <w:rsid w:val="00E952F9"/>
    <w:rsid w:val="00E9581C"/>
    <w:rsid w:val="00E9599D"/>
    <w:rsid w:val="00E968A2"/>
    <w:rsid w:val="00E96B90"/>
    <w:rsid w:val="00E96C0A"/>
    <w:rsid w:val="00E97022"/>
    <w:rsid w:val="00E97CD8"/>
    <w:rsid w:val="00EA0148"/>
    <w:rsid w:val="00EA06BA"/>
    <w:rsid w:val="00EA0C3A"/>
    <w:rsid w:val="00EA0DB8"/>
    <w:rsid w:val="00EA1FD4"/>
    <w:rsid w:val="00EA2BA2"/>
    <w:rsid w:val="00EA3C6F"/>
    <w:rsid w:val="00EA3E38"/>
    <w:rsid w:val="00EA40C2"/>
    <w:rsid w:val="00EA4A91"/>
    <w:rsid w:val="00EA4FD1"/>
    <w:rsid w:val="00EA5358"/>
    <w:rsid w:val="00EA60DA"/>
    <w:rsid w:val="00EA61D6"/>
    <w:rsid w:val="00EA6A6F"/>
    <w:rsid w:val="00EA6C8B"/>
    <w:rsid w:val="00EB0B15"/>
    <w:rsid w:val="00EB0C4B"/>
    <w:rsid w:val="00EB1149"/>
    <w:rsid w:val="00EB181E"/>
    <w:rsid w:val="00EB1AF3"/>
    <w:rsid w:val="00EB1ECC"/>
    <w:rsid w:val="00EB304A"/>
    <w:rsid w:val="00EB419D"/>
    <w:rsid w:val="00EB4E49"/>
    <w:rsid w:val="00EB5454"/>
    <w:rsid w:val="00EB5AA0"/>
    <w:rsid w:val="00EB5CC2"/>
    <w:rsid w:val="00EB5E36"/>
    <w:rsid w:val="00EB5F15"/>
    <w:rsid w:val="00EB66DB"/>
    <w:rsid w:val="00EB728C"/>
    <w:rsid w:val="00EB7684"/>
    <w:rsid w:val="00EC0655"/>
    <w:rsid w:val="00EC2015"/>
    <w:rsid w:val="00EC21ED"/>
    <w:rsid w:val="00EC2235"/>
    <w:rsid w:val="00EC2335"/>
    <w:rsid w:val="00EC2996"/>
    <w:rsid w:val="00EC2D63"/>
    <w:rsid w:val="00EC33AA"/>
    <w:rsid w:val="00EC3933"/>
    <w:rsid w:val="00EC41C9"/>
    <w:rsid w:val="00EC4204"/>
    <w:rsid w:val="00EC561C"/>
    <w:rsid w:val="00EC5BA6"/>
    <w:rsid w:val="00EC5C65"/>
    <w:rsid w:val="00EC612D"/>
    <w:rsid w:val="00EC643F"/>
    <w:rsid w:val="00EC65C5"/>
    <w:rsid w:val="00EC6B8A"/>
    <w:rsid w:val="00EC7160"/>
    <w:rsid w:val="00EC71F4"/>
    <w:rsid w:val="00EC7271"/>
    <w:rsid w:val="00EC77CA"/>
    <w:rsid w:val="00ED09FE"/>
    <w:rsid w:val="00ED0B9B"/>
    <w:rsid w:val="00ED0D4C"/>
    <w:rsid w:val="00ED1077"/>
    <w:rsid w:val="00ED1503"/>
    <w:rsid w:val="00ED442C"/>
    <w:rsid w:val="00ED488C"/>
    <w:rsid w:val="00ED5274"/>
    <w:rsid w:val="00ED6079"/>
    <w:rsid w:val="00ED62FE"/>
    <w:rsid w:val="00ED6FDA"/>
    <w:rsid w:val="00ED719E"/>
    <w:rsid w:val="00EE08FF"/>
    <w:rsid w:val="00EE0AB6"/>
    <w:rsid w:val="00EE0F1A"/>
    <w:rsid w:val="00EE1475"/>
    <w:rsid w:val="00EE19C2"/>
    <w:rsid w:val="00EE2340"/>
    <w:rsid w:val="00EE2E21"/>
    <w:rsid w:val="00EE31DD"/>
    <w:rsid w:val="00EE3DD9"/>
    <w:rsid w:val="00EE40A4"/>
    <w:rsid w:val="00EE46C5"/>
    <w:rsid w:val="00EE5265"/>
    <w:rsid w:val="00EE56F1"/>
    <w:rsid w:val="00EE59BA"/>
    <w:rsid w:val="00EE5C58"/>
    <w:rsid w:val="00EE5DE8"/>
    <w:rsid w:val="00EE61FC"/>
    <w:rsid w:val="00EE6959"/>
    <w:rsid w:val="00EE698E"/>
    <w:rsid w:val="00EE6B1D"/>
    <w:rsid w:val="00EE70C2"/>
    <w:rsid w:val="00EE7119"/>
    <w:rsid w:val="00EE748A"/>
    <w:rsid w:val="00EE7F73"/>
    <w:rsid w:val="00EF0381"/>
    <w:rsid w:val="00EF0B6D"/>
    <w:rsid w:val="00EF1050"/>
    <w:rsid w:val="00EF1B5A"/>
    <w:rsid w:val="00EF1F53"/>
    <w:rsid w:val="00EF219A"/>
    <w:rsid w:val="00EF2549"/>
    <w:rsid w:val="00EF2A6D"/>
    <w:rsid w:val="00EF2BF3"/>
    <w:rsid w:val="00EF2E1A"/>
    <w:rsid w:val="00EF3C2A"/>
    <w:rsid w:val="00EF3CC9"/>
    <w:rsid w:val="00EF40D7"/>
    <w:rsid w:val="00EF4535"/>
    <w:rsid w:val="00EF4688"/>
    <w:rsid w:val="00EF4E95"/>
    <w:rsid w:val="00EF5017"/>
    <w:rsid w:val="00EF5254"/>
    <w:rsid w:val="00EF5D53"/>
    <w:rsid w:val="00EF6016"/>
    <w:rsid w:val="00EF65DF"/>
    <w:rsid w:val="00EF7061"/>
    <w:rsid w:val="00EF756A"/>
    <w:rsid w:val="00F004EC"/>
    <w:rsid w:val="00F00619"/>
    <w:rsid w:val="00F00AF8"/>
    <w:rsid w:val="00F00C94"/>
    <w:rsid w:val="00F021FB"/>
    <w:rsid w:val="00F024DD"/>
    <w:rsid w:val="00F026CF"/>
    <w:rsid w:val="00F028E7"/>
    <w:rsid w:val="00F02A5B"/>
    <w:rsid w:val="00F02E59"/>
    <w:rsid w:val="00F0338B"/>
    <w:rsid w:val="00F03627"/>
    <w:rsid w:val="00F04A36"/>
    <w:rsid w:val="00F04BA2"/>
    <w:rsid w:val="00F05173"/>
    <w:rsid w:val="00F06CDF"/>
    <w:rsid w:val="00F0746D"/>
    <w:rsid w:val="00F07BA7"/>
    <w:rsid w:val="00F10730"/>
    <w:rsid w:val="00F11290"/>
    <w:rsid w:val="00F11722"/>
    <w:rsid w:val="00F11F50"/>
    <w:rsid w:val="00F121CC"/>
    <w:rsid w:val="00F12301"/>
    <w:rsid w:val="00F12498"/>
    <w:rsid w:val="00F1280F"/>
    <w:rsid w:val="00F12B7B"/>
    <w:rsid w:val="00F13B1E"/>
    <w:rsid w:val="00F13BB5"/>
    <w:rsid w:val="00F13D13"/>
    <w:rsid w:val="00F1479C"/>
    <w:rsid w:val="00F14D05"/>
    <w:rsid w:val="00F15666"/>
    <w:rsid w:val="00F15976"/>
    <w:rsid w:val="00F15E2F"/>
    <w:rsid w:val="00F165E5"/>
    <w:rsid w:val="00F17111"/>
    <w:rsid w:val="00F17215"/>
    <w:rsid w:val="00F173D8"/>
    <w:rsid w:val="00F17C55"/>
    <w:rsid w:val="00F20833"/>
    <w:rsid w:val="00F210C4"/>
    <w:rsid w:val="00F22D8D"/>
    <w:rsid w:val="00F23536"/>
    <w:rsid w:val="00F24061"/>
    <w:rsid w:val="00F241E8"/>
    <w:rsid w:val="00F24359"/>
    <w:rsid w:val="00F250CB"/>
    <w:rsid w:val="00F25EBF"/>
    <w:rsid w:val="00F26090"/>
    <w:rsid w:val="00F26CDC"/>
    <w:rsid w:val="00F2746E"/>
    <w:rsid w:val="00F27E4D"/>
    <w:rsid w:val="00F306CD"/>
    <w:rsid w:val="00F3082E"/>
    <w:rsid w:val="00F310DC"/>
    <w:rsid w:val="00F31231"/>
    <w:rsid w:val="00F319F6"/>
    <w:rsid w:val="00F31FA3"/>
    <w:rsid w:val="00F31FBF"/>
    <w:rsid w:val="00F323CB"/>
    <w:rsid w:val="00F32D0E"/>
    <w:rsid w:val="00F3354E"/>
    <w:rsid w:val="00F336DB"/>
    <w:rsid w:val="00F33FA4"/>
    <w:rsid w:val="00F34036"/>
    <w:rsid w:val="00F34A4A"/>
    <w:rsid w:val="00F35724"/>
    <w:rsid w:val="00F3575A"/>
    <w:rsid w:val="00F35A37"/>
    <w:rsid w:val="00F35B52"/>
    <w:rsid w:val="00F35F2B"/>
    <w:rsid w:val="00F35F9F"/>
    <w:rsid w:val="00F365B1"/>
    <w:rsid w:val="00F37BCC"/>
    <w:rsid w:val="00F404A0"/>
    <w:rsid w:val="00F40912"/>
    <w:rsid w:val="00F40BDD"/>
    <w:rsid w:val="00F40D98"/>
    <w:rsid w:val="00F41018"/>
    <w:rsid w:val="00F418B7"/>
    <w:rsid w:val="00F41A34"/>
    <w:rsid w:val="00F41AB3"/>
    <w:rsid w:val="00F4235B"/>
    <w:rsid w:val="00F4251D"/>
    <w:rsid w:val="00F42550"/>
    <w:rsid w:val="00F42D9E"/>
    <w:rsid w:val="00F42E3D"/>
    <w:rsid w:val="00F437F1"/>
    <w:rsid w:val="00F4389C"/>
    <w:rsid w:val="00F442A6"/>
    <w:rsid w:val="00F442C1"/>
    <w:rsid w:val="00F442DD"/>
    <w:rsid w:val="00F45932"/>
    <w:rsid w:val="00F45986"/>
    <w:rsid w:val="00F45998"/>
    <w:rsid w:val="00F45ED0"/>
    <w:rsid w:val="00F46823"/>
    <w:rsid w:val="00F46A33"/>
    <w:rsid w:val="00F47184"/>
    <w:rsid w:val="00F477F2"/>
    <w:rsid w:val="00F50DF2"/>
    <w:rsid w:val="00F50F1B"/>
    <w:rsid w:val="00F51A52"/>
    <w:rsid w:val="00F5210F"/>
    <w:rsid w:val="00F5221C"/>
    <w:rsid w:val="00F529A1"/>
    <w:rsid w:val="00F52AD6"/>
    <w:rsid w:val="00F52BEE"/>
    <w:rsid w:val="00F53330"/>
    <w:rsid w:val="00F54541"/>
    <w:rsid w:val="00F548F6"/>
    <w:rsid w:val="00F54B59"/>
    <w:rsid w:val="00F557E7"/>
    <w:rsid w:val="00F56498"/>
    <w:rsid w:val="00F56569"/>
    <w:rsid w:val="00F568DD"/>
    <w:rsid w:val="00F56BC1"/>
    <w:rsid w:val="00F57457"/>
    <w:rsid w:val="00F57F70"/>
    <w:rsid w:val="00F6100E"/>
    <w:rsid w:val="00F61504"/>
    <w:rsid w:val="00F617C8"/>
    <w:rsid w:val="00F622FA"/>
    <w:rsid w:val="00F63056"/>
    <w:rsid w:val="00F63A56"/>
    <w:rsid w:val="00F63AB1"/>
    <w:rsid w:val="00F63F2A"/>
    <w:rsid w:val="00F648B3"/>
    <w:rsid w:val="00F64959"/>
    <w:rsid w:val="00F657F1"/>
    <w:rsid w:val="00F662DF"/>
    <w:rsid w:val="00F6654A"/>
    <w:rsid w:val="00F66AE9"/>
    <w:rsid w:val="00F67235"/>
    <w:rsid w:val="00F676C4"/>
    <w:rsid w:val="00F6795F"/>
    <w:rsid w:val="00F7038C"/>
    <w:rsid w:val="00F704C2"/>
    <w:rsid w:val="00F70AB5"/>
    <w:rsid w:val="00F70ACE"/>
    <w:rsid w:val="00F70E7A"/>
    <w:rsid w:val="00F713D2"/>
    <w:rsid w:val="00F714D0"/>
    <w:rsid w:val="00F7198E"/>
    <w:rsid w:val="00F73522"/>
    <w:rsid w:val="00F73F56"/>
    <w:rsid w:val="00F7450F"/>
    <w:rsid w:val="00F74EB7"/>
    <w:rsid w:val="00F75320"/>
    <w:rsid w:val="00F7630E"/>
    <w:rsid w:val="00F76373"/>
    <w:rsid w:val="00F7650D"/>
    <w:rsid w:val="00F76AC3"/>
    <w:rsid w:val="00F76BCC"/>
    <w:rsid w:val="00F76C4A"/>
    <w:rsid w:val="00F773E0"/>
    <w:rsid w:val="00F77793"/>
    <w:rsid w:val="00F7792D"/>
    <w:rsid w:val="00F80FB0"/>
    <w:rsid w:val="00F813F1"/>
    <w:rsid w:val="00F81E3E"/>
    <w:rsid w:val="00F8251B"/>
    <w:rsid w:val="00F82779"/>
    <w:rsid w:val="00F828AD"/>
    <w:rsid w:val="00F82E30"/>
    <w:rsid w:val="00F83152"/>
    <w:rsid w:val="00F8315D"/>
    <w:rsid w:val="00F832C2"/>
    <w:rsid w:val="00F83D87"/>
    <w:rsid w:val="00F8450A"/>
    <w:rsid w:val="00F85350"/>
    <w:rsid w:val="00F857D4"/>
    <w:rsid w:val="00F85B03"/>
    <w:rsid w:val="00F85C5B"/>
    <w:rsid w:val="00F86345"/>
    <w:rsid w:val="00F865B4"/>
    <w:rsid w:val="00F865DC"/>
    <w:rsid w:val="00F8739F"/>
    <w:rsid w:val="00F905D0"/>
    <w:rsid w:val="00F90818"/>
    <w:rsid w:val="00F9110E"/>
    <w:rsid w:val="00F91690"/>
    <w:rsid w:val="00F922CB"/>
    <w:rsid w:val="00F927BE"/>
    <w:rsid w:val="00F92894"/>
    <w:rsid w:val="00F934C7"/>
    <w:rsid w:val="00F9440B"/>
    <w:rsid w:val="00F9490A"/>
    <w:rsid w:val="00F9555C"/>
    <w:rsid w:val="00F96042"/>
    <w:rsid w:val="00F963C9"/>
    <w:rsid w:val="00F97101"/>
    <w:rsid w:val="00F9723D"/>
    <w:rsid w:val="00F9792D"/>
    <w:rsid w:val="00F97F56"/>
    <w:rsid w:val="00FA0437"/>
    <w:rsid w:val="00FA06B0"/>
    <w:rsid w:val="00FA06CC"/>
    <w:rsid w:val="00FA0D75"/>
    <w:rsid w:val="00FA17E3"/>
    <w:rsid w:val="00FA1882"/>
    <w:rsid w:val="00FA33CB"/>
    <w:rsid w:val="00FA4AF7"/>
    <w:rsid w:val="00FA66FA"/>
    <w:rsid w:val="00FA6901"/>
    <w:rsid w:val="00FA6AB0"/>
    <w:rsid w:val="00FA6D0A"/>
    <w:rsid w:val="00FA729A"/>
    <w:rsid w:val="00FA7440"/>
    <w:rsid w:val="00FA754C"/>
    <w:rsid w:val="00FA7E4A"/>
    <w:rsid w:val="00FA7F70"/>
    <w:rsid w:val="00FB00F2"/>
    <w:rsid w:val="00FB0E80"/>
    <w:rsid w:val="00FB13E6"/>
    <w:rsid w:val="00FB187D"/>
    <w:rsid w:val="00FB283D"/>
    <w:rsid w:val="00FB2896"/>
    <w:rsid w:val="00FB2E6E"/>
    <w:rsid w:val="00FB30F8"/>
    <w:rsid w:val="00FB393C"/>
    <w:rsid w:val="00FB3EAA"/>
    <w:rsid w:val="00FB5AAF"/>
    <w:rsid w:val="00FB5CB2"/>
    <w:rsid w:val="00FB6778"/>
    <w:rsid w:val="00FB6A9C"/>
    <w:rsid w:val="00FB6DFE"/>
    <w:rsid w:val="00FB6F0C"/>
    <w:rsid w:val="00FB7879"/>
    <w:rsid w:val="00FB79A9"/>
    <w:rsid w:val="00FB7E25"/>
    <w:rsid w:val="00FB7F02"/>
    <w:rsid w:val="00FC0184"/>
    <w:rsid w:val="00FC057D"/>
    <w:rsid w:val="00FC0A62"/>
    <w:rsid w:val="00FC0B54"/>
    <w:rsid w:val="00FC0FD9"/>
    <w:rsid w:val="00FC1501"/>
    <w:rsid w:val="00FC1C92"/>
    <w:rsid w:val="00FC2072"/>
    <w:rsid w:val="00FC22E8"/>
    <w:rsid w:val="00FC2303"/>
    <w:rsid w:val="00FC3501"/>
    <w:rsid w:val="00FC479B"/>
    <w:rsid w:val="00FC496F"/>
    <w:rsid w:val="00FC4DE4"/>
    <w:rsid w:val="00FC4EDB"/>
    <w:rsid w:val="00FC5A0E"/>
    <w:rsid w:val="00FC5CA6"/>
    <w:rsid w:val="00FC669D"/>
    <w:rsid w:val="00FC6C20"/>
    <w:rsid w:val="00FD0F6D"/>
    <w:rsid w:val="00FD149A"/>
    <w:rsid w:val="00FD1A6E"/>
    <w:rsid w:val="00FD1D1B"/>
    <w:rsid w:val="00FD2319"/>
    <w:rsid w:val="00FD2B61"/>
    <w:rsid w:val="00FD2FFD"/>
    <w:rsid w:val="00FD3215"/>
    <w:rsid w:val="00FD400D"/>
    <w:rsid w:val="00FD4280"/>
    <w:rsid w:val="00FD42A3"/>
    <w:rsid w:val="00FD43DC"/>
    <w:rsid w:val="00FD4468"/>
    <w:rsid w:val="00FD4B13"/>
    <w:rsid w:val="00FD5949"/>
    <w:rsid w:val="00FD5962"/>
    <w:rsid w:val="00FD6A40"/>
    <w:rsid w:val="00FE011B"/>
    <w:rsid w:val="00FE0258"/>
    <w:rsid w:val="00FE0ED7"/>
    <w:rsid w:val="00FE22D2"/>
    <w:rsid w:val="00FE258E"/>
    <w:rsid w:val="00FE2607"/>
    <w:rsid w:val="00FE28FF"/>
    <w:rsid w:val="00FE32A5"/>
    <w:rsid w:val="00FE3405"/>
    <w:rsid w:val="00FE35F7"/>
    <w:rsid w:val="00FE369A"/>
    <w:rsid w:val="00FE4DF0"/>
    <w:rsid w:val="00FE5F19"/>
    <w:rsid w:val="00FE68DA"/>
    <w:rsid w:val="00FE6B44"/>
    <w:rsid w:val="00FE74EB"/>
    <w:rsid w:val="00FE76C8"/>
    <w:rsid w:val="00FE78CC"/>
    <w:rsid w:val="00FF094C"/>
    <w:rsid w:val="00FF0DF4"/>
    <w:rsid w:val="00FF0F64"/>
    <w:rsid w:val="00FF1B32"/>
    <w:rsid w:val="00FF1F0D"/>
    <w:rsid w:val="00FF2B83"/>
    <w:rsid w:val="00FF31CB"/>
    <w:rsid w:val="00FF3CEC"/>
    <w:rsid w:val="00FF3F5D"/>
    <w:rsid w:val="00FF44B7"/>
    <w:rsid w:val="00FF5132"/>
    <w:rsid w:val="00FF5603"/>
    <w:rsid w:val="00FF5780"/>
    <w:rsid w:val="00FF5D09"/>
    <w:rsid w:val="00FF5E9A"/>
    <w:rsid w:val="00FF60F5"/>
    <w:rsid w:val="00FF6418"/>
    <w:rsid w:val="00FF6842"/>
    <w:rsid w:val="00FF6A6C"/>
    <w:rsid w:val="00FF6D33"/>
    <w:rsid w:val="00FF76AC"/>
    <w:rsid w:val="00FF76E4"/>
    <w:rsid w:val="00FF7748"/>
    <w:rsid w:val="00FF79CF"/>
    <w:rsid w:val="00FF7E01"/>
    <w:rsid w:val="01BB3F54"/>
    <w:rsid w:val="026574B5"/>
    <w:rsid w:val="0286CA7C"/>
    <w:rsid w:val="02CA96E0"/>
    <w:rsid w:val="02FFE3DD"/>
    <w:rsid w:val="032813F6"/>
    <w:rsid w:val="0328704D"/>
    <w:rsid w:val="046D1219"/>
    <w:rsid w:val="059098C0"/>
    <w:rsid w:val="05D75635"/>
    <w:rsid w:val="060B431F"/>
    <w:rsid w:val="06D802B3"/>
    <w:rsid w:val="06EA5184"/>
    <w:rsid w:val="07832FAA"/>
    <w:rsid w:val="0789E5E4"/>
    <w:rsid w:val="08091186"/>
    <w:rsid w:val="08C2A506"/>
    <w:rsid w:val="097027F0"/>
    <w:rsid w:val="0A2D049C"/>
    <w:rsid w:val="0A916A5F"/>
    <w:rsid w:val="0A9BB806"/>
    <w:rsid w:val="0B07F015"/>
    <w:rsid w:val="0B084C54"/>
    <w:rsid w:val="0CBEC92B"/>
    <w:rsid w:val="0D523AD1"/>
    <w:rsid w:val="0E31A824"/>
    <w:rsid w:val="0E72F349"/>
    <w:rsid w:val="0E970F4C"/>
    <w:rsid w:val="0EE8F274"/>
    <w:rsid w:val="0FDE2AC6"/>
    <w:rsid w:val="10CC7E0A"/>
    <w:rsid w:val="116E7F19"/>
    <w:rsid w:val="128A94B9"/>
    <w:rsid w:val="13313507"/>
    <w:rsid w:val="14B4B6AD"/>
    <w:rsid w:val="14B93D3D"/>
    <w:rsid w:val="14E3E1A9"/>
    <w:rsid w:val="14FA7E5D"/>
    <w:rsid w:val="16C8437D"/>
    <w:rsid w:val="16CB0550"/>
    <w:rsid w:val="173622E1"/>
    <w:rsid w:val="178D89B2"/>
    <w:rsid w:val="17C4762C"/>
    <w:rsid w:val="180A2C91"/>
    <w:rsid w:val="1838C0A9"/>
    <w:rsid w:val="188868CB"/>
    <w:rsid w:val="18C994C4"/>
    <w:rsid w:val="18F4527E"/>
    <w:rsid w:val="199A4292"/>
    <w:rsid w:val="1A21F096"/>
    <w:rsid w:val="1A90EF63"/>
    <w:rsid w:val="1A9C0EC3"/>
    <w:rsid w:val="1BA31371"/>
    <w:rsid w:val="1BDB9D32"/>
    <w:rsid w:val="1BEC6E6C"/>
    <w:rsid w:val="1CE7C753"/>
    <w:rsid w:val="1CEEF674"/>
    <w:rsid w:val="1DE15150"/>
    <w:rsid w:val="1E65F8B4"/>
    <w:rsid w:val="1F77106B"/>
    <w:rsid w:val="20C04169"/>
    <w:rsid w:val="21288299"/>
    <w:rsid w:val="213FD453"/>
    <w:rsid w:val="21A0BAB7"/>
    <w:rsid w:val="21AFD716"/>
    <w:rsid w:val="21C57B72"/>
    <w:rsid w:val="22669D67"/>
    <w:rsid w:val="22E3BA0A"/>
    <w:rsid w:val="22F01109"/>
    <w:rsid w:val="234928A5"/>
    <w:rsid w:val="24846C29"/>
    <w:rsid w:val="255B6DF4"/>
    <w:rsid w:val="2591A183"/>
    <w:rsid w:val="25B97E25"/>
    <w:rsid w:val="25BE7811"/>
    <w:rsid w:val="25C903E7"/>
    <w:rsid w:val="26737E9C"/>
    <w:rsid w:val="27837766"/>
    <w:rsid w:val="27A99C9D"/>
    <w:rsid w:val="27C449D7"/>
    <w:rsid w:val="2852E885"/>
    <w:rsid w:val="28682997"/>
    <w:rsid w:val="28A5BF40"/>
    <w:rsid w:val="28B824E3"/>
    <w:rsid w:val="28BF5E17"/>
    <w:rsid w:val="28D983BC"/>
    <w:rsid w:val="29453DCC"/>
    <w:rsid w:val="2955FDD2"/>
    <w:rsid w:val="2B5D1DD6"/>
    <w:rsid w:val="2BEC38A0"/>
    <w:rsid w:val="2C119E1A"/>
    <w:rsid w:val="2CD41711"/>
    <w:rsid w:val="2D9D5F64"/>
    <w:rsid w:val="2DB66597"/>
    <w:rsid w:val="2DF3F417"/>
    <w:rsid w:val="2E2114FA"/>
    <w:rsid w:val="2E449288"/>
    <w:rsid w:val="2E4A06BF"/>
    <w:rsid w:val="2EC3AAE2"/>
    <w:rsid w:val="2EEFAC17"/>
    <w:rsid w:val="2F6371EE"/>
    <w:rsid w:val="2F795F20"/>
    <w:rsid w:val="2F96D218"/>
    <w:rsid w:val="318B77C0"/>
    <w:rsid w:val="31CA8972"/>
    <w:rsid w:val="31E1373A"/>
    <w:rsid w:val="3287235F"/>
    <w:rsid w:val="3308B70F"/>
    <w:rsid w:val="342BA619"/>
    <w:rsid w:val="34314866"/>
    <w:rsid w:val="3553CFD2"/>
    <w:rsid w:val="35E764D6"/>
    <w:rsid w:val="35FC68FB"/>
    <w:rsid w:val="36013FD5"/>
    <w:rsid w:val="361CEF96"/>
    <w:rsid w:val="36DFEA95"/>
    <w:rsid w:val="36F7C49C"/>
    <w:rsid w:val="372CB89A"/>
    <w:rsid w:val="385E590A"/>
    <w:rsid w:val="3864B9EF"/>
    <w:rsid w:val="38932399"/>
    <w:rsid w:val="38FD707E"/>
    <w:rsid w:val="3A03FA2C"/>
    <w:rsid w:val="3A9B523F"/>
    <w:rsid w:val="3AE4EDF3"/>
    <w:rsid w:val="3BDD7FA7"/>
    <w:rsid w:val="3BE5C837"/>
    <w:rsid w:val="3C1C7946"/>
    <w:rsid w:val="3C5D3B89"/>
    <w:rsid w:val="3D572EAF"/>
    <w:rsid w:val="3E75FBA4"/>
    <w:rsid w:val="3E935971"/>
    <w:rsid w:val="3EFD606C"/>
    <w:rsid w:val="3F589D95"/>
    <w:rsid w:val="40684EE7"/>
    <w:rsid w:val="4081EEAC"/>
    <w:rsid w:val="40DF2B50"/>
    <w:rsid w:val="429BBA3A"/>
    <w:rsid w:val="442682DF"/>
    <w:rsid w:val="447F56C7"/>
    <w:rsid w:val="449B8993"/>
    <w:rsid w:val="44ABFBD1"/>
    <w:rsid w:val="45A4D638"/>
    <w:rsid w:val="467DBB76"/>
    <w:rsid w:val="4692E167"/>
    <w:rsid w:val="470DD2B8"/>
    <w:rsid w:val="47B4779F"/>
    <w:rsid w:val="4913890B"/>
    <w:rsid w:val="493B50C3"/>
    <w:rsid w:val="49BBF0A7"/>
    <w:rsid w:val="49C05D0C"/>
    <w:rsid w:val="49C51DB7"/>
    <w:rsid w:val="4A989A5E"/>
    <w:rsid w:val="4B2EF67A"/>
    <w:rsid w:val="4C0F0107"/>
    <w:rsid w:val="4DD06C47"/>
    <w:rsid w:val="4F7DE2FB"/>
    <w:rsid w:val="503B4B9B"/>
    <w:rsid w:val="506FDF56"/>
    <w:rsid w:val="50CE0ABA"/>
    <w:rsid w:val="510AE8CE"/>
    <w:rsid w:val="513822C2"/>
    <w:rsid w:val="522002F9"/>
    <w:rsid w:val="5234F215"/>
    <w:rsid w:val="52B61779"/>
    <w:rsid w:val="52C036BC"/>
    <w:rsid w:val="532B21FC"/>
    <w:rsid w:val="532C149A"/>
    <w:rsid w:val="537BEA27"/>
    <w:rsid w:val="54028C0A"/>
    <w:rsid w:val="5508A124"/>
    <w:rsid w:val="55D0483E"/>
    <w:rsid w:val="55F068F5"/>
    <w:rsid w:val="567A6266"/>
    <w:rsid w:val="567B3F8C"/>
    <w:rsid w:val="56F50B3D"/>
    <w:rsid w:val="576E3D0C"/>
    <w:rsid w:val="577295F8"/>
    <w:rsid w:val="57E09535"/>
    <w:rsid w:val="57FB3043"/>
    <w:rsid w:val="5838C664"/>
    <w:rsid w:val="586C5703"/>
    <w:rsid w:val="58C44AEF"/>
    <w:rsid w:val="5A0CE423"/>
    <w:rsid w:val="5AE00FC6"/>
    <w:rsid w:val="5B7D7C0A"/>
    <w:rsid w:val="5C43C58E"/>
    <w:rsid w:val="5D25F69E"/>
    <w:rsid w:val="5D93FEE3"/>
    <w:rsid w:val="5DDEF9AC"/>
    <w:rsid w:val="5DE0A672"/>
    <w:rsid w:val="5ECC1669"/>
    <w:rsid w:val="5FBB86D1"/>
    <w:rsid w:val="5FFDC5AB"/>
    <w:rsid w:val="60F58217"/>
    <w:rsid w:val="61DDA640"/>
    <w:rsid w:val="622D2215"/>
    <w:rsid w:val="62F56184"/>
    <w:rsid w:val="63A27E84"/>
    <w:rsid w:val="656949A1"/>
    <w:rsid w:val="658297A3"/>
    <w:rsid w:val="65A00050"/>
    <w:rsid w:val="65EC89C9"/>
    <w:rsid w:val="66D8F0E1"/>
    <w:rsid w:val="66F0C2CD"/>
    <w:rsid w:val="6733D098"/>
    <w:rsid w:val="675C3679"/>
    <w:rsid w:val="67860F2B"/>
    <w:rsid w:val="67C0B7B2"/>
    <w:rsid w:val="685B4D19"/>
    <w:rsid w:val="68E41D67"/>
    <w:rsid w:val="691079E4"/>
    <w:rsid w:val="697A6BCC"/>
    <w:rsid w:val="69CE239F"/>
    <w:rsid w:val="6A39FCE0"/>
    <w:rsid w:val="6AA7E8AE"/>
    <w:rsid w:val="6AB50A94"/>
    <w:rsid w:val="6BD89B0E"/>
    <w:rsid w:val="6C29BE4B"/>
    <w:rsid w:val="6C35FBDF"/>
    <w:rsid w:val="6C7D345E"/>
    <w:rsid w:val="6CE85D99"/>
    <w:rsid w:val="6DE907ED"/>
    <w:rsid w:val="6E15D737"/>
    <w:rsid w:val="6E1EA608"/>
    <w:rsid w:val="6EC82B05"/>
    <w:rsid w:val="6EDE3458"/>
    <w:rsid w:val="6F141BF6"/>
    <w:rsid w:val="6F385614"/>
    <w:rsid w:val="6F825443"/>
    <w:rsid w:val="72138283"/>
    <w:rsid w:val="72186856"/>
    <w:rsid w:val="7227B1B8"/>
    <w:rsid w:val="726AA6E0"/>
    <w:rsid w:val="728A145C"/>
    <w:rsid w:val="72C03839"/>
    <w:rsid w:val="72D03359"/>
    <w:rsid w:val="7302FCA3"/>
    <w:rsid w:val="73335A78"/>
    <w:rsid w:val="73A702B1"/>
    <w:rsid w:val="7407E1F3"/>
    <w:rsid w:val="748D3ACA"/>
    <w:rsid w:val="74D95D9C"/>
    <w:rsid w:val="75DA4A3D"/>
    <w:rsid w:val="761F06EE"/>
    <w:rsid w:val="76278B3E"/>
    <w:rsid w:val="76377BFE"/>
    <w:rsid w:val="767F71ED"/>
    <w:rsid w:val="768D1059"/>
    <w:rsid w:val="7692E0A6"/>
    <w:rsid w:val="76BB4DFE"/>
    <w:rsid w:val="779469C1"/>
    <w:rsid w:val="77BA7963"/>
    <w:rsid w:val="77F9D154"/>
    <w:rsid w:val="780074E3"/>
    <w:rsid w:val="78243756"/>
    <w:rsid w:val="78EA3312"/>
    <w:rsid w:val="7954921B"/>
    <w:rsid w:val="7A13FBC8"/>
    <w:rsid w:val="7A1FA2CB"/>
    <w:rsid w:val="7A6F0733"/>
    <w:rsid w:val="7ADCA045"/>
    <w:rsid w:val="7B185A76"/>
    <w:rsid w:val="7C0F8D3E"/>
    <w:rsid w:val="7C13CC0F"/>
    <w:rsid w:val="7C426235"/>
    <w:rsid w:val="7C815CE4"/>
    <w:rsid w:val="7CD3F279"/>
    <w:rsid w:val="7CEC5A61"/>
    <w:rsid w:val="7D08AF0A"/>
    <w:rsid w:val="7D261E67"/>
    <w:rsid w:val="7D2C2C3B"/>
    <w:rsid w:val="7E150C4C"/>
    <w:rsid w:val="7E20CA49"/>
    <w:rsid w:val="7E233DFC"/>
    <w:rsid w:val="7E368723"/>
    <w:rsid w:val="7FCBDBC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C47AB672-E7AF-44ED-B19B-7B08575D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link w:val="NoSpacingChar"/>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character" w:customStyle="1" w:styleId="NoSpacingChar">
    <w:name w:val="No Spacing Char"/>
    <w:basedOn w:val="DefaultParagraphFont"/>
    <w:link w:val="NoSpacing"/>
    <w:uiPriority w:val="1"/>
    <w:rsid w:val="00FB6F0C"/>
    <w:rPr>
      <w:rFonts w:ascii="Marianne" w:hAnsi="Mariann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3816">
      <w:bodyDiv w:val="1"/>
      <w:marLeft w:val="0"/>
      <w:marRight w:val="0"/>
      <w:marTop w:val="0"/>
      <w:marBottom w:val="0"/>
      <w:divBdr>
        <w:top w:val="none" w:sz="0" w:space="0" w:color="auto"/>
        <w:left w:val="none" w:sz="0" w:space="0" w:color="auto"/>
        <w:bottom w:val="none" w:sz="0" w:space="0" w:color="auto"/>
        <w:right w:val="none" w:sz="0" w:space="0" w:color="auto"/>
      </w:divBdr>
    </w:div>
    <w:div w:id="42488874">
      <w:bodyDiv w:val="1"/>
      <w:marLeft w:val="0"/>
      <w:marRight w:val="0"/>
      <w:marTop w:val="0"/>
      <w:marBottom w:val="0"/>
      <w:divBdr>
        <w:top w:val="none" w:sz="0" w:space="0" w:color="auto"/>
        <w:left w:val="none" w:sz="0" w:space="0" w:color="auto"/>
        <w:bottom w:val="none" w:sz="0" w:space="0" w:color="auto"/>
        <w:right w:val="none" w:sz="0" w:space="0" w:color="auto"/>
      </w:divBdr>
      <w:divsChild>
        <w:div w:id="562982893">
          <w:marLeft w:val="0"/>
          <w:marRight w:val="0"/>
          <w:marTop w:val="0"/>
          <w:marBottom w:val="0"/>
          <w:divBdr>
            <w:top w:val="none" w:sz="0" w:space="0" w:color="auto"/>
            <w:left w:val="none" w:sz="0" w:space="0" w:color="auto"/>
            <w:bottom w:val="none" w:sz="0" w:space="0" w:color="auto"/>
            <w:right w:val="none" w:sz="0" w:space="0" w:color="auto"/>
          </w:divBdr>
        </w:div>
        <w:div w:id="2003967799">
          <w:marLeft w:val="0"/>
          <w:marRight w:val="0"/>
          <w:marTop w:val="0"/>
          <w:marBottom w:val="0"/>
          <w:divBdr>
            <w:top w:val="none" w:sz="0" w:space="0" w:color="auto"/>
            <w:left w:val="none" w:sz="0" w:space="0" w:color="auto"/>
            <w:bottom w:val="none" w:sz="0" w:space="0" w:color="auto"/>
            <w:right w:val="none" w:sz="0" w:space="0" w:color="auto"/>
          </w:divBdr>
        </w:div>
      </w:divsChild>
    </w:div>
    <w:div w:id="61030867">
      <w:bodyDiv w:val="1"/>
      <w:marLeft w:val="0"/>
      <w:marRight w:val="0"/>
      <w:marTop w:val="0"/>
      <w:marBottom w:val="0"/>
      <w:divBdr>
        <w:top w:val="none" w:sz="0" w:space="0" w:color="auto"/>
        <w:left w:val="none" w:sz="0" w:space="0" w:color="auto"/>
        <w:bottom w:val="none" w:sz="0" w:space="0" w:color="auto"/>
        <w:right w:val="none" w:sz="0" w:space="0" w:color="auto"/>
      </w:divBdr>
    </w:div>
    <w:div w:id="205146989">
      <w:bodyDiv w:val="1"/>
      <w:marLeft w:val="0"/>
      <w:marRight w:val="0"/>
      <w:marTop w:val="0"/>
      <w:marBottom w:val="0"/>
      <w:divBdr>
        <w:top w:val="none" w:sz="0" w:space="0" w:color="auto"/>
        <w:left w:val="none" w:sz="0" w:space="0" w:color="auto"/>
        <w:bottom w:val="none" w:sz="0" w:space="0" w:color="auto"/>
        <w:right w:val="none" w:sz="0" w:space="0" w:color="auto"/>
      </w:divBdr>
    </w:div>
    <w:div w:id="225993928">
      <w:bodyDiv w:val="1"/>
      <w:marLeft w:val="0"/>
      <w:marRight w:val="0"/>
      <w:marTop w:val="0"/>
      <w:marBottom w:val="0"/>
      <w:divBdr>
        <w:top w:val="none" w:sz="0" w:space="0" w:color="auto"/>
        <w:left w:val="none" w:sz="0" w:space="0" w:color="auto"/>
        <w:bottom w:val="none" w:sz="0" w:space="0" w:color="auto"/>
        <w:right w:val="none" w:sz="0" w:space="0" w:color="auto"/>
      </w:divBdr>
    </w:div>
    <w:div w:id="241526464">
      <w:bodyDiv w:val="1"/>
      <w:marLeft w:val="0"/>
      <w:marRight w:val="0"/>
      <w:marTop w:val="0"/>
      <w:marBottom w:val="0"/>
      <w:divBdr>
        <w:top w:val="none" w:sz="0" w:space="0" w:color="auto"/>
        <w:left w:val="none" w:sz="0" w:space="0" w:color="auto"/>
        <w:bottom w:val="none" w:sz="0" w:space="0" w:color="auto"/>
        <w:right w:val="none" w:sz="0" w:space="0" w:color="auto"/>
      </w:divBdr>
    </w:div>
    <w:div w:id="243926806">
      <w:bodyDiv w:val="1"/>
      <w:marLeft w:val="0"/>
      <w:marRight w:val="0"/>
      <w:marTop w:val="0"/>
      <w:marBottom w:val="0"/>
      <w:divBdr>
        <w:top w:val="none" w:sz="0" w:space="0" w:color="auto"/>
        <w:left w:val="none" w:sz="0" w:space="0" w:color="auto"/>
        <w:bottom w:val="none" w:sz="0" w:space="0" w:color="auto"/>
        <w:right w:val="none" w:sz="0" w:space="0" w:color="auto"/>
      </w:divBdr>
    </w:div>
    <w:div w:id="270549452">
      <w:bodyDiv w:val="1"/>
      <w:marLeft w:val="0"/>
      <w:marRight w:val="0"/>
      <w:marTop w:val="0"/>
      <w:marBottom w:val="0"/>
      <w:divBdr>
        <w:top w:val="none" w:sz="0" w:space="0" w:color="auto"/>
        <w:left w:val="none" w:sz="0" w:space="0" w:color="auto"/>
        <w:bottom w:val="none" w:sz="0" w:space="0" w:color="auto"/>
        <w:right w:val="none" w:sz="0" w:space="0" w:color="auto"/>
      </w:divBdr>
    </w:div>
    <w:div w:id="289359095">
      <w:bodyDiv w:val="1"/>
      <w:marLeft w:val="0"/>
      <w:marRight w:val="0"/>
      <w:marTop w:val="0"/>
      <w:marBottom w:val="0"/>
      <w:divBdr>
        <w:top w:val="none" w:sz="0" w:space="0" w:color="auto"/>
        <w:left w:val="none" w:sz="0" w:space="0" w:color="auto"/>
        <w:bottom w:val="none" w:sz="0" w:space="0" w:color="auto"/>
        <w:right w:val="none" w:sz="0" w:space="0" w:color="auto"/>
      </w:divBdr>
      <w:divsChild>
        <w:div w:id="64845624">
          <w:marLeft w:val="0"/>
          <w:marRight w:val="0"/>
          <w:marTop w:val="0"/>
          <w:marBottom w:val="0"/>
          <w:divBdr>
            <w:top w:val="none" w:sz="0" w:space="0" w:color="auto"/>
            <w:left w:val="none" w:sz="0" w:space="0" w:color="auto"/>
            <w:bottom w:val="none" w:sz="0" w:space="0" w:color="auto"/>
            <w:right w:val="none" w:sz="0" w:space="0" w:color="auto"/>
          </w:divBdr>
        </w:div>
        <w:div w:id="336469561">
          <w:marLeft w:val="0"/>
          <w:marRight w:val="0"/>
          <w:marTop w:val="0"/>
          <w:marBottom w:val="0"/>
          <w:divBdr>
            <w:top w:val="none" w:sz="0" w:space="0" w:color="auto"/>
            <w:left w:val="none" w:sz="0" w:space="0" w:color="auto"/>
            <w:bottom w:val="none" w:sz="0" w:space="0" w:color="auto"/>
            <w:right w:val="none" w:sz="0" w:space="0" w:color="auto"/>
          </w:divBdr>
        </w:div>
        <w:div w:id="466241303">
          <w:marLeft w:val="0"/>
          <w:marRight w:val="0"/>
          <w:marTop w:val="0"/>
          <w:marBottom w:val="0"/>
          <w:divBdr>
            <w:top w:val="none" w:sz="0" w:space="0" w:color="auto"/>
            <w:left w:val="none" w:sz="0" w:space="0" w:color="auto"/>
            <w:bottom w:val="none" w:sz="0" w:space="0" w:color="auto"/>
            <w:right w:val="none" w:sz="0" w:space="0" w:color="auto"/>
          </w:divBdr>
        </w:div>
        <w:div w:id="569123234">
          <w:marLeft w:val="0"/>
          <w:marRight w:val="0"/>
          <w:marTop w:val="0"/>
          <w:marBottom w:val="0"/>
          <w:divBdr>
            <w:top w:val="none" w:sz="0" w:space="0" w:color="auto"/>
            <w:left w:val="none" w:sz="0" w:space="0" w:color="auto"/>
            <w:bottom w:val="none" w:sz="0" w:space="0" w:color="auto"/>
            <w:right w:val="none" w:sz="0" w:space="0" w:color="auto"/>
          </w:divBdr>
        </w:div>
        <w:div w:id="864177567">
          <w:marLeft w:val="0"/>
          <w:marRight w:val="0"/>
          <w:marTop w:val="0"/>
          <w:marBottom w:val="0"/>
          <w:divBdr>
            <w:top w:val="none" w:sz="0" w:space="0" w:color="auto"/>
            <w:left w:val="none" w:sz="0" w:space="0" w:color="auto"/>
            <w:bottom w:val="none" w:sz="0" w:space="0" w:color="auto"/>
            <w:right w:val="none" w:sz="0" w:space="0" w:color="auto"/>
          </w:divBdr>
        </w:div>
        <w:div w:id="1124498282">
          <w:marLeft w:val="0"/>
          <w:marRight w:val="0"/>
          <w:marTop w:val="0"/>
          <w:marBottom w:val="0"/>
          <w:divBdr>
            <w:top w:val="none" w:sz="0" w:space="0" w:color="auto"/>
            <w:left w:val="none" w:sz="0" w:space="0" w:color="auto"/>
            <w:bottom w:val="none" w:sz="0" w:space="0" w:color="auto"/>
            <w:right w:val="none" w:sz="0" w:space="0" w:color="auto"/>
          </w:divBdr>
        </w:div>
        <w:div w:id="1211380437">
          <w:marLeft w:val="0"/>
          <w:marRight w:val="0"/>
          <w:marTop w:val="0"/>
          <w:marBottom w:val="0"/>
          <w:divBdr>
            <w:top w:val="none" w:sz="0" w:space="0" w:color="auto"/>
            <w:left w:val="none" w:sz="0" w:space="0" w:color="auto"/>
            <w:bottom w:val="none" w:sz="0" w:space="0" w:color="auto"/>
            <w:right w:val="none" w:sz="0" w:space="0" w:color="auto"/>
          </w:divBdr>
        </w:div>
        <w:div w:id="1616870082">
          <w:marLeft w:val="0"/>
          <w:marRight w:val="0"/>
          <w:marTop w:val="0"/>
          <w:marBottom w:val="0"/>
          <w:divBdr>
            <w:top w:val="none" w:sz="0" w:space="0" w:color="auto"/>
            <w:left w:val="none" w:sz="0" w:space="0" w:color="auto"/>
            <w:bottom w:val="none" w:sz="0" w:space="0" w:color="auto"/>
            <w:right w:val="none" w:sz="0" w:space="0" w:color="auto"/>
          </w:divBdr>
        </w:div>
        <w:div w:id="1772506708">
          <w:marLeft w:val="0"/>
          <w:marRight w:val="0"/>
          <w:marTop w:val="0"/>
          <w:marBottom w:val="0"/>
          <w:divBdr>
            <w:top w:val="none" w:sz="0" w:space="0" w:color="auto"/>
            <w:left w:val="none" w:sz="0" w:space="0" w:color="auto"/>
            <w:bottom w:val="none" w:sz="0" w:space="0" w:color="auto"/>
            <w:right w:val="none" w:sz="0" w:space="0" w:color="auto"/>
          </w:divBdr>
        </w:div>
        <w:div w:id="1883059815">
          <w:marLeft w:val="0"/>
          <w:marRight w:val="0"/>
          <w:marTop w:val="0"/>
          <w:marBottom w:val="0"/>
          <w:divBdr>
            <w:top w:val="none" w:sz="0" w:space="0" w:color="auto"/>
            <w:left w:val="none" w:sz="0" w:space="0" w:color="auto"/>
            <w:bottom w:val="none" w:sz="0" w:space="0" w:color="auto"/>
            <w:right w:val="none" w:sz="0" w:space="0" w:color="auto"/>
          </w:divBdr>
        </w:div>
        <w:div w:id="2074811417">
          <w:marLeft w:val="0"/>
          <w:marRight w:val="0"/>
          <w:marTop w:val="0"/>
          <w:marBottom w:val="0"/>
          <w:divBdr>
            <w:top w:val="none" w:sz="0" w:space="0" w:color="auto"/>
            <w:left w:val="none" w:sz="0" w:space="0" w:color="auto"/>
            <w:bottom w:val="none" w:sz="0" w:space="0" w:color="auto"/>
            <w:right w:val="none" w:sz="0" w:space="0" w:color="auto"/>
          </w:divBdr>
        </w:div>
      </w:divsChild>
    </w:div>
    <w:div w:id="306477371">
      <w:bodyDiv w:val="1"/>
      <w:marLeft w:val="0"/>
      <w:marRight w:val="0"/>
      <w:marTop w:val="0"/>
      <w:marBottom w:val="0"/>
      <w:divBdr>
        <w:top w:val="none" w:sz="0" w:space="0" w:color="auto"/>
        <w:left w:val="none" w:sz="0" w:space="0" w:color="auto"/>
        <w:bottom w:val="none" w:sz="0" w:space="0" w:color="auto"/>
        <w:right w:val="none" w:sz="0" w:space="0" w:color="auto"/>
      </w:divBdr>
    </w:div>
    <w:div w:id="322587581">
      <w:bodyDiv w:val="1"/>
      <w:marLeft w:val="0"/>
      <w:marRight w:val="0"/>
      <w:marTop w:val="0"/>
      <w:marBottom w:val="0"/>
      <w:divBdr>
        <w:top w:val="none" w:sz="0" w:space="0" w:color="auto"/>
        <w:left w:val="none" w:sz="0" w:space="0" w:color="auto"/>
        <w:bottom w:val="none" w:sz="0" w:space="0" w:color="auto"/>
        <w:right w:val="none" w:sz="0" w:space="0" w:color="auto"/>
      </w:divBdr>
    </w:div>
    <w:div w:id="341051240">
      <w:bodyDiv w:val="1"/>
      <w:marLeft w:val="0"/>
      <w:marRight w:val="0"/>
      <w:marTop w:val="0"/>
      <w:marBottom w:val="0"/>
      <w:divBdr>
        <w:top w:val="none" w:sz="0" w:space="0" w:color="auto"/>
        <w:left w:val="none" w:sz="0" w:space="0" w:color="auto"/>
        <w:bottom w:val="none" w:sz="0" w:space="0" w:color="auto"/>
        <w:right w:val="none" w:sz="0" w:space="0" w:color="auto"/>
      </w:divBdr>
      <w:divsChild>
        <w:div w:id="506555700">
          <w:marLeft w:val="0"/>
          <w:marRight w:val="0"/>
          <w:marTop w:val="0"/>
          <w:marBottom w:val="0"/>
          <w:divBdr>
            <w:top w:val="none" w:sz="0" w:space="0" w:color="auto"/>
            <w:left w:val="none" w:sz="0" w:space="0" w:color="auto"/>
            <w:bottom w:val="none" w:sz="0" w:space="0" w:color="auto"/>
            <w:right w:val="none" w:sz="0" w:space="0" w:color="auto"/>
          </w:divBdr>
        </w:div>
        <w:div w:id="1536384568">
          <w:marLeft w:val="0"/>
          <w:marRight w:val="0"/>
          <w:marTop w:val="0"/>
          <w:marBottom w:val="0"/>
          <w:divBdr>
            <w:top w:val="none" w:sz="0" w:space="0" w:color="auto"/>
            <w:left w:val="none" w:sz="0" w:space="0" w:color="auto"/>
            <w:bottom w:val="none" w:sz="0" w:space="0" w:color="auto"/>
            <w:right w:val="none" w:sz="0" w:space="0" w:color="auto"/>
          </w:divBdr>
        </w:div>
      </w:divsChild>
    </w:div>
    <w:div w:id="352154701">
      <w:bodyDiv w:val="1"/>
      <w:marLeft w:val="0"/>
      <w:marRight w:val="0"/>
      <w:marTop w:val="0"/>
      <w:marBottom w:val="0"/>
      <w:divBdr>
        <w:top w:val="none" w:sz="0" w:space="0" w:color="auto"/>
        <w:left w:val="none" w:sz="0" w:space="0" w:color="auto"/>
        <w:bottom w:val="none" w:sz="0" w:space="0" w:color="auto"/>
        <w:right w:val="none" w:sz="0" w:space="0" w:color="auto"/>
      </w:divBdr>
    </w:div>
    <w:div w:id="354499297">
      <w:bodyDiv w:val="1"/>
      <w:marLeft w:val="0"/>
      <w:marRight w:val="0"/>
      <w:marTop w:val="0"/>
      <w:marBottom w:val="0"/>
      <w:divBdr>
        <w:top w:val="none" w:sz="0" w:space="0" w:color="auto"/>
        <w:left w:val="none" w:sz="0" w:space="0" w:color="auto"/>
        <w:bottom w:val="none" w:sz="0" w:space="0" w:color="auto"/>
        <w:right w:val="none" w:sz="0" w:space="0" w:color="auto"/>
      </w:divBdr>
      <w:divsChild>
        <w:div w:id="1182016877">
          <w:marLeft w:val="0"/>
          <w:marRight w:val="0"/>
          <w:marTop w:val="0"/>
          <w:marBottom w:val="0"/>
          <w:divBdr>
            <w:top w:val="none" w:sz="0" w:space="0" w:color="auto"/>
            <w:left w:val="none" w:sz="0" w:space="0" w:color="auto"/>
            <w:bottom w:val="none" w:sz="0" w:space="0" w:color="auto"/>
            <w:right w:val="none" w:sz="0" w:space="0" w:color="auto"/>
          </w:divBdr>
        </w:div>
        <w:div w:id="1436944402">
          <w:marLeft w:val="0"/>
          <w:marRight w:val="0"/>
          <w:marTop w:val="0"/>
          <w:marBottom w:val="0"/>
          <w:divBdr>
            <w:top w:val="none" w:sz="0" w:space="0" w:color="auto"/>
            <w:left w:val="none" w:sz="0" w:space="0" w:color="auto"/>
            <w:bottom w:val="none" w:sz="0" w:space="0" w:color="auto"/>
            <w:right w:val="none" w:sz="0" w:space="0" w:color="auto"/>
          </w:divBdr>
        </w:div>
      </w:divsChild>
    </w:div>
    <w:div w:id="381103728">
      <w:bodyDiv w:val="1"/>
      <w:marLeft w:val="0"/>
      <w:marRight w:val="0"/>
      <w:marTop w:val="0"/>
      <w:marBottom w:val="0"/>
      <w:divBdr>
        <w:top w:val="none" w:sz="0" w:space="0" w:color="auto"/>
        <w:left w:val="none" w:sz="0" w:space="0" w:color="auto"/>
        <w:bottom w:val="none" w:sz="0" w:space="0" w:color="auto"/>
        <w:right w:val="none" w:sz="0" w:space="0" w:color="auto"/>
      </w:divBdr>
    </w:div>
    <w:div w:id="404184119">
      <w:bodyDiv w:val="1"/>
      <w:marLeft w:val="0"/>
      <w:marRight w:val="0"/>
      <w:marTop w:val="0"/>
      <w:marBottom w:val="0"/>
      <w:divBdr>
        <w:top w:val="none" w:sz="0" w:space="0" w:color="auto"/>
        <w:left w:val="none" w:sz="0" w:space="0" w:color="auto"/>
        <w:bottom w:val="none" w:sz="0" w:space="0" w:color="auto"/>
        <w:right w:val="none" w:sz="0" w:space="0" w:color="auto"/>
      </w:divBdr>
      <w:divsChild>
        <w:div w:id="1533492372">
          <w:marLeft w:val="0"/>
          <w:marRight w:val="0"/>
          <w:marTop w:val="0"/>
          <w:marBottom w:val="0"/>
          <w:divBdr>
            <w:top w:val="none" w:sz="0" w:space="0" w:color="auto"/>
            <w:left w:val="none" w:sz="0" w:space="0" w:color="auto"/>
            <w:bottom w:val="none" w:sz="0" w:space="0" w:color="auto"/>
            <w:right w:val="none" w:sz="0" w:space="0" w:color="auto"/>
          </w:divBdr>
          <w:divsChild>
            <w:div w:id="1378965279">
              <w:marLeft w:val="0"/>
              <w:marRight w:val="0"/>
              <w:marTop w:val="0"/>
              <w:marBottom w:val="0"/>
              <w:divBdr>
                <w:top w:val="none" w:sz="0" w:space="0" w:color="auto"/>
                <w:left w:val="none" w:sz="0" w:space="0" w:color="auto"/>
                <w:bottom w:val="none" w:sz="0" w:space="0" w:color="auto"/>
                <w:right w:val="none" w:sz="0" w:space="0" w:color="auto"/>
              </w:divBdr>
              <w:divsChild>
                <w:div w:id="2044749967">
                  <w:marLeft w:val="0"/>
                  <w:marRight w:val="0"/>
                  <w:marTop w:val="0"/>
                  <w:marBottom w:val="0"/>
                  <w:divBdr>
                    <w:top w:val="none" w:sz="0" w:space="0" w:color="auto"/>
                    <w:left w:val="none" w:sz="0" w:space="0" w:color="auto"/>
                    <w:bottom w:val="none" w:sz="0" w:space="0" w:color="auto"/>
                    <w:right w:val="none" w:sz="0" w:space="0" w:color="auto"/>
                  </w:divBdr>
                  <w:divsChild>
                    <w:div w:id="313031068">
                      <w:marLeft w:val="0"/>
                      <w:marRight w:val="0"/>
                      <w:marTop w:val="0"/>
                      <w:marBottom w:val="0"/>
                      <w:divBdr>
                        <w:top w:val="none" w:sz="0" w:space="0" w:color="auto"/>
                        <w:left w:val="none" w:sz="0" w:space="0" w:color="auto"/>
                        <w:bottom w:val="none" w:sz="0" w:space="0" w:color="auto"/>
                        <w:right w:val="none" w:sz="0" w:space="0" w:color="auto"/>
                      </w:divBdr>
                      <w:divsChild>
                        <w:div w:id="294875655">
                          <w:marLeft w:val="0"/>
                          <w:marRight w:val="0"/>
                          <w:marTop w:val="0"/>
                          <w:marBottom w:val="0"/>
                          <w:divBdr>
                            <w:top w:val="none" w:sz="0" w:space="0" w:color="auto"/>
                            <w:left w:val="none" w:sz="0" w:space="0" w:color="auto"/>
                            <w:bottom w:val="none" w:sz="0" w:space="0" w:color="auto"/>
                            <w:right w:val="none" w:sz="0" w:space="0" w:color="auto"/>
                          </w:divBdr>
                          <w:divsChild>
                            <w:div w:id="68192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557411">
      <w:bodyDiv w:val="1"/>
      <w:marLeft w:val="0"/>
      <w:marRight w:val="0"/>
      <w:marTop w:val="0"/>
      <w:marBottom w:val="0"/>
      <w:divBdr>
        <w:top w:val="none" w:sz="0" w:space="0" w:color="auto"/>
        <w:left w:val="none" w:sz="0" w:space="0" w:color="auto"/>
        <w:bottom w:val="none" w:sz="0" w:space="0" w:color="auto"/>
        <w:right w:val="none" w:sz="0" w:space="0" w:color="auto"/>
      </w:divBdr>
      <w:divsChild>
        <w:div w:id="975794290">
          <w:marLeft w:val="0"/>
          <w:marRight w:val="0"/>
          <w:marTop w:val="0"/>
          <w:marBottom w:val="0"/>
          <w:divBdr>
            <w:top w:val="none" w:sz="0" w:space="0" w:color="auto"/>
            <w:left w:val="none" w:sz="0" w:space="0" w:color="auto"/>
            <w:bottom w:val="none" w:sz="0" w:space="0" w:color="auto"/>
            <w:right w:val="none" w:sz="0" w:space="0" w:color="auto"/>
          </w:divBdr>
        </w:div>
        <w:div w:id="1915432964">
          <w:marLeft w:val="0"/>
          <w:marRight w:val="0"/>
          <w:marTop w:val="0"/>
          <w:marBottom w:val="0"/>
          <w:divBdr>
            <w:top w:val="none" w:sz="0" w:space="0" w:color="auto"/>
            <w:left w:val="none" w:sz="0" w:space="0" w:color="auto"/>
            <w:bottom w:val="none" w:sz="0" w:space="0" w:color="auto"/>
            <w:right w:val="none" w:sz="0" w:space="0" w:color="auto"/>
          </w:divBdr>
        </w:div>
      </w:divsChild>
    </w:div>
    <w:div w:id="462966028">
      <w:bodyDiv w:val="1"/>
      <w:marLeft w:val="0"/>
      <w:marRight w:val="0"/>
      <w:marTop w:val="0"/>
      <w:marBottom w:val="0"/>
      <w:divBdr>
        <w:top w:val="none" w:sz="0" w:space="0" w:color="auto"/>
        <w:left w:val="none" w:sz="0" w:space="0" w:color="auto"/>
        <w:bottom w:val="none" w:sz="0" w:space="0" w:color="auto"/>
        <w:right w:val="none" w:sz="0" w:space="0" w:color="auto"/>
      </w:divBdr>
    </w:div>
    <w:div w:id="521019243">
      <w:bodyDiv w:val="1"/>
      <w:marLeft w:val="0"/>
      <w:marRight w:val="0"/>
      <w:marTop w:val="0"/>
      <w:marBottom w:val="0"/>
      <w:divBdr>
        <w:top w:val="none" w:sz="0" w:space="0" w:color="auto"/>
        <w:left w:val="none" w:sz="0" w:space="0" w:color="auto"/>
        <w:bottom w:val="none" w:sz="0" w:space="0" w:color="auto"/>
        <w:right w:val="none" w:sz="0" w:space="0" w:color="auto"/>
      </w:divBdr>
      <w:divsChild>
        <w:div w:id="132873641">
          <w:marLeft w:val="0"/>
          <w:marRight w:val="0"/>
          <w:marTop w:val="0"/>
          <w:marBottom w:val="0"/>
          <w:divBdr>
            <w:top w:val="none" w:sz="0" w:space="0" w:color="auto"/>
            <w:left w:val="none" w:sz="0" w:space="0" w:color="auto"/>
            <w:bottom w:val="none" w:sz="0" w:space="0" w:color="auto"/>
            <w:right w:val="none" w:sz="0" w:space="0" w:color="auto"/>
          </w:divBdr>
        </w:div>
        <w:div w:id="644820182">
          <w:marLeft w:val="0"/>
          <w:marRight w:val="0"/>
          <w:marTop w:val="0"/>
          <w:marBottom w:val="0"/>
          <w:divBdr>
            <w:top w:val="none" w:sz="0" w:space="0" w:color="auto"/>
            <w:left w:val="none" w:sz="0" w:space="0" w:color="auto"/>
            <w:bottom w:val="none" w:sz="0" w:space="0" w:color="auto"/>
            <w:right w:val="none" w:sz="0" w:space="0" w:color="auto"/>
          </w:divBdr>
        </w:div>
        <w:div w:id="750656953">
          <w:marLeft w:val="0"/>
          <w:marRight w:val="0"/>
          <w:marTop w:val="0"/>
          <w:marBottom w:val="0"/>
          <w:divBdr>
            <w:top w:val="none" w:sz="0" w:space="0" w:color="auto"/>
            <w:left w:val="none" w:sz="0" w:space="0" w:color="auto"/>
            <w:bottom w:val="none" w:sz="0" w:space="0" w:color="auto"/>
            <w:right w:val="none" w:sz="0" w:space="0" w:color="auto"/>
          </w:divBdr>
        </w:div>
        <w:div w:id="901526746">
          <w:marLeft w:val="0"/>
          <w:marRight w:val="0"/>
          <w:marTop w:val="0"/>
          <w:marBottom w:val="0"/>
          <w:divBdr>
            <w:top w:val="none" w:sz="0" w:space="0" w:color="auto"/>
            <w:left w:val="none" w:sz="0" w:space="0" w:color="auto"/>
            <w:bottom w:val="none" w:sz="0" w:space="0" w:color="auto"/>
            <w:right w:val="none" w:sz="0" w:space="0" w:color="auto"/>
          </w:divBdr>
        </w:div>
        <w:div w:id="907769642">
          <w:marLeft w:val="0"/>
          <w:marRight w:val="0"/>
          <w:marTop w:val="0"/>
          <w:marBottom w:val="0"/>
          <w:divBdr>
            <w:top w:val="none" w:sz="0" w:space="0" w:color="auto"/>
            <w:left w:val="none" w:sz="0" w:space="0" w:color="auto"/>
            <w:bottom w:val="none" w:sz="0" w:space="0" w:color="auto"/>
            <w:right w:val="none" w:sz="0" w:space="0" w:color="auto"/>
          </w:divBdr>
        </w:div>
        <w:div w:id="945118851">
          <w:marLeft w:val="0"/>
          <w:marRight w:val="0"/>
          <w:marTop w:val="0"/>
          <w:marBottom w:val="0"/>
          <w:divBdr>
            <w:top w:val="none" w:sz="0" w:space="0" w:color="auto"/>
            <w:left w:val="none" w:sz="0" w:space="0" w:color="auto"/>
            <w:bottom w:val="none" w:sz="0" w:space="0" w:color="auto"/>
            <w:right w:val="none" w:sz="0" w:space="0" w:color="auto"/>
          </w:divBdr>
        </w:div>
        <w:div w:id="1410620810">
          <w:marLeft w:val="0"/>
          <w:marRight w:val="0"/>
          <w:marTop w:val="0"/>
          <w:marBottom w:val="0"/>
          <w:divBdr>
            <w:top w:val="none" w:sz="0" w:space="0" w:color="auto"/>
            <w:left w:val="none" w:sz="0" w:space="0" w:color="auto"/>
            <w:bottom w:val="none" w:sz="0" w:space="0" w:color="auto"/>
            <w:right w:val="none" w:sz="0" w:space="0" w:color="auto"/>
          </w:divBdr>
        </w:div>
        <w:div w:id="1493982522">
          <w:marLeft w:val="0"/>
          <w:marRight w:val="0"/>
          <w:marTop w:val="0"/>
          <w:marBottom w:val="0"/>
          <w:divBdr>
            <w:top w:val="none" w:sz="0" w:space="0" w:color="auto"/>
            <w:left w:val="none" w:sz="0" w:space="0" w:color="auto"/>
            <w:bottom w:val="none" w:sz="0" w:space="0" w:color="auto"/>
            <w:right w:val="none" w:sz="0" w:space="0" w:color="auto"/>
          </w:divBdr>
        </w:div>
        <w:div w:id="1589266432">
          <w:marLeft w:val="0"/>
          <w:marRight w:val="0"/>
          <w:marTop w:val="0"/>
          <w:marBottom w:val="0"/>
          <w:divBdr>
            <w:top w:val="none" w:sz="0" w:space="0" w:color="auto"/>
            <w:left w:val="none" w:sz="0" w:space="0" w:color="auto"/>
            <w:bottom w:val="none" w:sz="0" w:space="0" w:color="auto"/>
            <w:right w:val="none" w:sz="0" w:space="0" w:color="auto"/>
          </w:divBdr>
        </w:div>
        <w:div w:id="1919515424">
          <w:marLeft w:val="0"/>
          <w:marRight w:val="0"/>
          <w:marTop w:val="0"/>
          <w:marBottom w:val="0"/>
          <w:divBdr>
            <w:top w:val="none" w:sz="0" w:space="0" w:color="auto"/>
            <w:left w:val="none" w:sz="0" w:space="0" w:color="auto"/>
            <w:bottom w:val="none" w:sz="0" w:space="0" w:color="auto"/>
            <w:right w:val="none" w:sz="0" w:space="0" w:color="auto"/>
          </w:divBdr>
        </w:div>
        <w:div w:id="2107262036">
          <w:marLeft w:val="0"/>
          <w:marRight w:val="0"/>
          <w:marTop w:val="0"/>
          <w:marBottom w:val="0"/>
          <w:divBdr>
            <w:top w:val="none" w:sz="0" w:space="0" w:color="auto"/>
            <w:left w:val="none" w:sz="0" w:space="0" w:color="auto"/>
            <w:bottom w:val="none" w:sz="0" w:space="0" w:color="auto"/>
            <w:right w:val="none" w:sz="0" w:space="0" w:color="auto"/>
          </w:divBdr>
        </w:div>
      </w:divsChild>
    </w:div>
    <w:div w:id="545726420">
      <w:bodyDiv w:val="1"/>
      <w:marLeft w:val="0"/>
      <w:marRight w:val="0"/>
      <w:marTop w:val="0"/>
      <w:marBottom w:val="0"/>
      <w:divBdr>
        <w:top w:val="none" w:sz="0" w:space="0" w:color="auto"/>
        <w:left w:val="none" w:sz="0" w:space="0" w:color="auto"/>
        <w:bottom w:val="none" w:sz="0" w:space="0" w:color="auto"/>
        <w:right w:val="none" w:sz="0" w:space="0" w:color="auto"/>
      </w:divBdr>
    </w:div>
    <w:div w:id="561988767">
      <w:bodyDiv w:val="1"/>
      <w:marLeft w:val="0"/>
      <w:marRight w:val="0"/>
      <w:marTop w:val="0"/>
      <w:marBottom w:val="0"/>
      <w:divBdr>
        <w:top w:val="none" w:sz="0" w:space="0" w:color="auto"/>
        <w:left w:val="none" w:sz="0" w:space="0" w:color="auto"/>
        <w:bottom w:val="none" w:sz="0" w:space="0" w:color="auto"/>
        <w:right w:val="none" w:sz="0" w:space="0" w:color="auto"/>
      </w:divBdr>
    </w:div>
    <w:div w:id="566186280">
      <w:bodyDiv w:val="1"/>
      <w:marLeft w:val="0"/>
      <w:marRight w:val="0"/>
      <w:marTop w:val="0"/>
      <w:marBottom w:val="0"/>
      <w:divBdr>
        <w:top w:val="none" w:sz="0" w:space="0" w:color="auto"/>
        <w:left w:val="none" w:sz="0" w:space="0" w:color="auto"/>
        <w:bottom w:val="none" w:sz="0" w:space="0" w:color="auto"/>
        <w:right w:val="none" w:sz="0" w:space="0" w:color="auto"/>
      </w:divBdr>
      <w:divsChild>
        <w:div w:id="98061642">
          <w:marLeft w:val="0"/>
          <w:marRight w:val="0"/>
          <w:marTop w:val="0"/>
          <w:marBottom w:val="0"/>
          <w:divBdr>
            <w:top w:val="none" w:sz="0" w:space="0" w:color="auto"/>
            <w:left w:val="none" w:sz="0" w:space="0" w:color="auto"/>
            <w:bottom w:val="none" w:sz="0" w:space="0" w:color="auto"/>
            <w:right w:val="none" w:sz="0" w:space="0" w:color="auto"/>
          </w:divBdr>
          <w:divsChild>
            <w:div w:id="701175249">
              <w:marLeft w:val="0"/>
              <w:marRight w:val="0"/>
              <w:marTop w:val="0"/>
              <w:marBottom w:val="0"/>
              <w:divBdr>
                <w:top w:val="none" w:sz="0" w:space="0" w:color="auto"/>
                <w:left w:val="none" w:sz="0" w:space="0" w:color="auto"/>
                <w:bottom w:val="none" w:sz="0" w:space="0" w:color="auto"/>
                <w:right w:val="none" w:sz="0" w:space="0" w:color="auto"/>
              </w:divBdr>
              <w:divsChild>
                <w:div w:id="762647311">
                  <w:marLeft w:val="0"/>
                  <w:marRight w:val="0"/>
                  <w:marTop w:val="0"/>
                  <w:marBottom w:val="0"/>
                  <w:divBdr>
                    <w:top w:val="none" w:sz="0" w:space="0" w:color="auto"/>
                    <w:left w:val="none" w:sz="0" w:space="0" w:color="auto"/>
                    <w:bottom w:val="none" w:sz="0" w:space="0" w:color="auto"/>
                    <w:right w:val="none" w:sz="0" w:space="0" w:color="auto"/>
                  </w:divBdr>
                  <w:divsChild>
                    <w:div w:id="549538796">
                      <w:marLeft w:val="0"/>
                      <w:marRight w:val="0"/>
                      <w:marTop w:val="0"/>
                      <w:marBottom w:val="0"/>
                      <w:divBdr>
                        <w:top w:val="none" w:sz="0" w:space="0" w:color="auto"/>
                        <w:left w:val="none" w:sz="0" w:space="0" w:color="auto"/>
                        <w:bottom w:val="none" w:sz="0" w:space="0" w:color="auto"/>
                        <w:right w:val="none" w:sz="0" w:space="0" w:color="auto"/>
                      </w:divBdr>
                      <w:divsChild>
                        <w:div w:id="1960447621">
                          <w:marLeft w:val="0"/>
                          <w:marRight w:val="0"/>
                          <w:marTop w:val="0"/>
                          <w:marBottom w:val="0"/>
                          <w:divBdr>
                            <w:top w:val="none" w:sz="0" w:space="0" w:color="auto"/>
                            <w:left w:val="none" w:sz="0" w:space="0" w:color="auto"/>
                            <w:bottom w:val="none" w:sz="0" w:space="0" w:color="auto"/>
                            <w:right w:val="none" w:sz="0" w:space="0" w:color="auto"/>
                          </w:divBdr>
                          <w:divsChild>
                            <w:div w:id="51583241">
                              <w:marLeft w:val="0"/>
                              <w:marRight w:val="0"/>
                              <w:marTop w:val="0"/>
                              <w:marBottom w:val="0"/>
                              <w:divBdr>
                                <w:top w:val="none" w:sz="0" w:space="0" w:color="auto"/>
                                <w:left w:val="none" w:sz="0" w:space="0" w:color="auto"/>
                                <w:bottom w:val="none" w:sz="0" w:space="0" w:color="auto"/>
                                <w:right w:val="none" w:sz="0" w:space="0" w:color="auto"/>
                              </w:divBdr>
                              <w:divsChild>
                                <w:div w:id="204886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6090813">
      <w:bodyDiv w:val="1"/>
      <w:marLeft w:val="0"/>
      <w:marRight w:val="0"/>
      <w:marTop w:val="0"/>
      <w:marBottom w:val="0"/>
      <w:divBdr>
        <w:top w:val="none" w:sz="0" w:space="0" w:color="auto"/>
        <w:left w:val="none" w:sz="0" w:space="0" w:color="auto"/>
        <w:bottom w:val="none" w:sz="0" w:space="0" w:color="auto"/>
        <w:right w:val="none" w:sz="0" w:space="0" w:color="auto"/>
      </w:divBdr>
    </w:div>
    <w:div w:id="579412682">
      <w:bodyDiv w:val="1"/>
      <w:marLeft w:val="0"/>
      <w:marRight w:val="0"/>
      <w:marTop w:val="0"/>
      <w:marBottom w:val="0"/>
      <w:divBdr>
        <w:top w:val="none" w:sz="0" w:space="0" w:color="auto"/>
        <w:left w:val="none" w:sz="0" w:space="0" w:color="auto"/>
        <w:bottom w:val="none" w:sz="0" w:space="0" w:color="auto"/>
        <w:right w:val="none" w:sz="0" w:space="0" w:color="auto"/>
      </w:divBdr>
    </w:div>
    <w:div w:id="614138276">
      <w:bodyDiv w:val="1"/>
      <w:marLeft w:val="0"/>
      <w:marRight w:val="0"/>
      <w:marTop w:val="0"/>
      <w:marBottom w:val="0"/>
      <w:divBdr>
        <w:top w:val="none" w:sz="0" w:space="0" w:color="auto"/>
        <w:left w:val="none" w:sz="0" w:space="0" w:color="auto"/>
        <w:bottom w:val="none" w:sz="0" w:space="0" w:color="auto"/>
        <w:right w:val="none" w:sz="0" w:space="0" w:color="auto"/>
      </w:divBdr>
    </w:div>
    <w:div w:id="642153772">
      <w:bodyDiv w:val="1"/>
      <w:marLeft w:val="0"/>
      <w:marRight w:val="0"/>
      <w:marTop w:val="0"/>
      <w:marBottom w:val="0"/>
      <w:divBdr>
        <w:top w:val="none" w:sz="0" w:space="0" w:color="auto"/>
        <w:left w:val="none" w:sz="0" w:space="0" w:color="auto"/>
        <w:bottom w:val="none" w:sz="0" w:space="0" w:color="auto"/>
        <w:right w:val="none" w:sz="0" w:space="0" w:color="auto"/>
      </w:divBdr>
    </w:div>
    <w:div w:id="652949171">
      <w:bodyDiv w:val="1"/>
      <w:marLeft w:val="0"/>
      <w:marRight w:val="0"/>
      <w:marTop w:val="0"/>
      <w:marBottom w:val="0"/>
      <w:divBdr>
        <w:top w:val="none" w:sz="0" w:space="0" w:color="auto"/>
        <w:left w:val="none" w:sz="0" w:space="0" w:color="auto"/>
        <w:bottom w:val="none" w:sz="0" w:space="0" w:color="auto"/>
        <w:right w:val="none" w:sz="0" w:space="0" w:color="auto"/>
      </w:divBdr>
    </w:div>
    <w:div w:id="656223018">
      <w:bodyDiv w:val="1"/>
      <w:marLeft w:val="0"/>
      <w:marRight w:val="0"/>
      <w:marTop w:val="0"/>
      <w:marBottom w:val="0"/>
      <w:divBdr>
        <w:top w:val="none" w:sz="0" w:space="0" w:color="auto"/>
        <w:left w:val="none" w:sz="0" w:space="0" w:color="auto"/>
        <w:bottom w:val="none" w:sz="0" w:space="0" w:color="auto"/>
        <w:right w:val="none" w:sz="0" w:space="0" w:color="auto"/>
      </w:divBdr>
    </w:div>
    <w:div w:id="675034819">
      <w:bodyDiv w:val="1"/>
      <w:marLeft w:val="0"/>
      <w:marRight w:val="0"/>
      <w:marTop w:val="0"/>
      <w:marBottom w:val="0"/>
      <w:divBdr>
        <w:top w:val="none" w:sz="0" w:space="0" w:color="auto"/>
        <w:left w:val="none" w:sz="0" w:space="0" w:color="auto"/>
        <w:bottom w:val="none" w:sz="0" w:space="0" w:color="auto"/>
        <w:right w:val="none" w:sz="0" w:space="0" w:color="auto"/>
      </w:divBdr>
    </w:div>
    <w:div w:id="678626353">
      <w:bodyDiv w:val="1"/>
      <w:marLeft w:val="0"/>
      <w:marRight w:val="0"/>
      <w:marTop w:val="0"/>
      <w:marBottom w:val="0"/>
      <w:divBdr>
        <w:top w:val="none" w:sz="0" w:space="0" w:color="auto"/>
        <w:left w:val="none" w:sz="0" w:space="0" w:color="auto"/>
        <w:bottom w:val="none" w:sz="0" w:space="0" w:color="auto"/>
        <w:right w:val="none" w:sz="0" w:space="0" w:color="auto"/>
      </w:divBdr>
    </w:div>
    <w:div w:id="684014805">
      <w:bodyDiv w:val="1"/>
      <w:marLeft w:val="0"/>
      <w:marRight w:val="0"/>
      <w:marTop w:val="0"/>
      <w:marBottom w:val="0"/>
      <w:divBdr>
        <w:top w:val="none" w:sz="0" w:space="0" w:color="auto"/>
        <w:left w:val="none" w:sz="0" w:space="0" w:color="auto"/>
        <w:bottom w:val="none" w:sz="0" w:space="0" w:color="auto"/>
        <w:right w:val="none" w:sz="0" w:space="0" w:color="auto"/>
      </w:divBdr>
    </w:div>
    <w:div w:id="689919837">
      <w:bodyDiv w:val="1"/>
      <w:marLeft w:val="0"/>
      <w:marRight w:val="0"/>
      <w:marTop w:val="0"/>
      <w:marBottom w:val="0"/>
      <w:divBdr>
        <w:top w:val="none" w:sz="0" w:space="0" w:color="auto"/>
        <w:left w:val="none" w:sz="0" w:space="0" w:color="auto"/>
        <w:bottom w:val="none" w:sz="0" w:space="0" w:color="auto"/>
        <w:right w:val="none" w:sz="0" w:space="0" w:color="auto"/>
      </w:divBdr>
    </w:div>
    <w:div w:id="702905028">
      <w:bodyDiv w:val="1"/>
      <w:marLeft w:val="0"/>
      <w:marRight w:val="0"/>
      <w:marTop w:val="0"/>
      <w:marBottom w:val="0"/>
      <w:divBdr>
        <w:top w:val="none" w:sz="0" w:space="0" w:color="auto"/>
        <w:left w:val="none" w:sz="0" w:space="0" w:color="auto"/>
        <w:bottom w:val="none" w:sz="0" w:space="0" w:color="auto"/>
        <w:right w:val="none" w:sz="0" w:space="0" w:color="auto"/>
      </w:divBdr>
    </w:div>
    <w:div w:id="769937713">
      <w:bodyDiv w:val="1"/>
      <w:marLeft w:val="0"/>
      <w:marRight w:val="0"/>
      <w:marTop w:val="0"/>
      <w:marBottom w:val="0"/>
      <w:divBdr>
        <w:top w:val="none" w:sz="0" w:space="0" w:color="auto"/>
        <w:left w:val="none" w:sz="0" w:space="0" w:color="auto"/>
        <w:bottom w:val="none" w:sz="0" w:space="0" w:color="auto"/>
        <w:right w:val="none" w:sz="0" w:space="0" w:color="auto"/>
      </w:divBdr>
    </w:div>
    <w:div w:id="780075221">
      <w:bodyDiv w:val="1"/>
      <w:marLeft w:val="0"/>
      <w:marRight w:val="0"/>
      <w:marTop w:val="0"/>
      <w:marBottom w:val="0"/>
      <w:divBdr>
        <w:top w:val="none" w:sz="0" w:space="0" w:color="auto"/>
        <w:left w:val="none" w:sz="0" w:space="0" w:color="auto"/>
        <w:bottom w:val="none" w:sz="0" w:space="0" w:color="auto"/>
        <w:right w:val="none" w:sz="0" w:space="0" w:color="auto"/>
      </w:divBdr>
    </w:div>
    <w:div w:id="788742726">
      <w:bodyDiv w:val="1"/>
      <w:marLeft w:val="0"/>
      <w:marRight w:val="0"/>
      <w:marTop w:val="0"/>
      <w:marBottom w:val="0"/>
      <w:divBdr>
        <w:top w:val="none" w:sz="0" w:space="0" w:color="auto"/>
        <w:left w:val="none" w:sz="0" w:space="0" w:color="auto"/>
        <w:bottom w:val="none" w:sz="0" w:space="0" w:color="auto"/>
        <w:right w:val="none" w:sz="0" w:space="0" w:color="auto"/>
      </w:divBdr>
    </w:div>
    <w:div w:id="918443819">
      <w:bodyDiv w:val="1"/>
      <w:marLeft w:val="0"/>
      <w:marRight w:val="0"/>
      <w:marTop w:val="0"/>
      <w:marBottom w:val="0"/>
      <w:divBdr>
        <w:top w:val="none" w:sz="0" w:space="0" w:color="auto"/>
        <w:left w:val="none" w:sz="0" w:space="0" w:color="auto"/>
        <w:bottom w:val="none" w:sz="0" w:space="0" w:color="auto"/>
        <w:right w:val="none" w:sz="0" w:space="0" w:color="auto"/>
      </w:divBdr>
    </w:div>
    <w:div w:id="965239193">
      <w:bodyDiv w:val="1"/>
      <w:marLeft w:val="0"/>
      <w:marRight w:val="0"/>
      <w:marTop w:val="0"/>
      <w:marBottom w:val="0"/>
      <w:divBdr>
        <w:top w:val="none" w:sz="0" w:space="0" w:color="auto"/>
        <w:left w:val="none" w:sz="0" w:space="0" w:color="auto"/>
        <w:bottom w:val="none" w:sz="0" w:space="0" w:color="auto"/>
        <w:right w:val="none" w:sz="0" w:space="0" w:color="auto"/>
      </w:divBdr>
    </w:div>
    <w:div w:id="970671340">
      <w:bodyDiv w:val="1"/>
      <w:marLeft w:val="0"/>
      <w:marRight w:val="0"/>
      <w:marTop w:val="0"/>
      <w:marBottom w:val="0"/>
      <w:divBdr>
        <w:top w:val="none" w:sz="0" w:space="0" w:color="auto"/>
        <w:left w:val="none" w:sz="0" w:space="0" w:color="auto"/>
        <w:bottom w:val="none" w:sz="0" w:space="0" w:color="auto"/>
        <w:right w:val="none" w:sz="0" w:space="0" w:color="auto"/>
      </w:divBdr>
      <w:divsChild>
        <w:div w:id="1021051836">
          <w:marLeft w:val="0"/>
          <w:marRight w:val="0"/>
          <w:marTop w:val="0"/>
          <w:marBottom w:val="0"/>
          <w:divBdr>
            <w:top w:val="none" w:sz="0" w:space="0" w:color="auto"/>
            <w:left w:val="none" w:sz="0" w:space="0" w:color="auto"/>
            <w:bottom w:val="none" w:sz="0" w:space="0" w:color="auto"/>
            <w:right w:val="none" w:sz="0" w:space="0" w:color="auto"/>
          </w:divBdr>
        </w:div>
        <w:div w:id="1259556921">
          <w:marLeft w:val="0"/>
          <w:marRight w:val="0"/>
          <w:marTop w:val="0"/>
          <w:marBottom w:val="0"/>
          <w:divBdr>
            <w:top w:val="none" w:sz="0" w:space="0" w:color="auto"/>
            <w:left w:val="none" w:sz="0" w:space="0" w:color="auto"/>
            <w:bottom w:val="none" w:sz="0" w:space="0" w:color="auto"/>
            <w:right w:val="none" w:sz="0" w:space="0" w:color="auto"/>
          </w:divBdr>
        </w:div>
      </w:divsChild>
    </w:div>
    <w:div w:id="980428173">
      <w:bodyDiv w:val="1"/>
      <w:marLeft w:val="0"/>
      <w:marRight w:val="0"/>
      <w:marTop w:val="0"/>
      <w:marBottom w:val="0"/>
      <w:divBdr>
        <w:top w:val="none" w:sz="0" w:space="0" w:color="auto"/>
        <w:left w:val="none" w:sz="0" w:space="0" w:color="auto"/>
        <w:bottom w:val="none" w:sz="0" w:space="0" w:color="auto"/>
        <w:right w:val="none" w:sz="0" w:space="0" w:color="auto"/>
      </w:divBdr>
      <w:divsChild>
        <w:div w:id="995651908">
          <w:marLeft w:val="0"/>
          <w:marRight w:val="0"/>
          <w:marTop w:val="0"/>
          <w:marBottom w:val="0"/>
          <w:divBdr>
            <w:top w:val="none" w:sz="0" w:space="0" w:color="auto"/>
            <w:left w:val="none" w:sz="0" w:space="0" w:color="auto"/>
            <w:bottom w:val="none" w:sz="0" w:space="0" w:color="auto"/>
            <w:right w:val="none" w:sz="0" w:space="0" w:color="auto"/>
          </w:divBdr>
        </w:div>
        <w:div w:id="1543589856">
          <w:marLeft w:val="0"/>
          <w:marRight w:val="0"/>
          <w:marTop w:val="0"/>
          <w:marBottom w:val="0"/>
          <w:divBdr>
            <w:top w:val="none" w:sz="0" w:space="0" w:color="auto"/>
            <w:left w:val="none" w:sz="0" w:space="0" w:color="auto"/>
            <w:bottom w:val="none" w:sz="0" w:space="0" w:color="auto"/>
            <w:right w:val="none" w:sz="0" w:space="0" w:color="auto"/>
          </w:divBdr>
        </w:div>
        <w:div w:id="1606960885">
          <w:marLeft w:val="0"/>
          <w:marRight w:val="0"/>
          <w:marTop w:val="0"/>
          <w:marBottom w:val="0"/>
          <w:divBdr>
            <w:top w:val="none" w:sz="0" w:space="0" w:color="auto"/>
            <w:left w:val="none" w:sz="0" w:space="0" w:color="auto"/>
            <w:bottom w:val="none" w:sz="0" w:space="0" w:color="auto"/>
            <w:right w:val="none" w:sz="0" w:space="0" w:color="auto"/>
          </w:divBdr>
        </w:div>
      </w:divsChild>
    </w:div>
    <w:div w:id="986206857">
      <w:bodyDiv w:val="1"/>
      <w:marLeft w:val="0"/>
      <w:marRight w:val="0"/>
      <w:marTop w:val="0"/>
      <w:marBottom w:val="0"/>
      <w:divBdr>
        <w:top w:val="none" w:sz="0" w:space="0" w:color="auto"/>
        <w:left w:val="none" w:sz="0" w:space="0" w:color="auto"/>
        <w:bottom w:val="none" w:sz="0" w:space="0" w:color="auto"/>
        <w:right w:val="none" w:sz="0" w:space="0" w:color="auto"/>
      </w:divBdr>
    </w:div>
    <w:div w:id="1009211161">
      <w:bodyDiv w:val="1"/>
      <w:marLeft w:val="0"/>
      <w:marRight w:val="0"/>
      <w:marTop w:val="0"/>
      <w:marBottom w:val="0"/>
      <w:divBdr>
        <w:top w:val="none" w:sz="0" w:space="0" w:color="auto"/>
        <w:left w:val="none" w:sz="0" w:space="0" w:color="auto"/>
        <w:bottom w:val="none" w:sz="0" w:space="0" w:color="auto"/>
        <w:right w:val="none" w:sz="0" w:space="0" w:color="auto"/>
      </w:divBdr>
    </w:div>
    <w:div w:id="1009409085">
      <w:bodyDiv w:val="1"/>
      <w:marLeft w:val="0"/>
      <w:marRight w:val="0"/>
      <w:marTop w:val="0"/>
      <w:marBottom w:val="0"/>
      <w:divBdr>
        <w:top w:val="none" w:sz="0" w:space="0" w:color="auto"/>
        <w:left w:val="none" w:sz="0" w:space="0" w:color="auto"/>
        <w:bottom w:val="none" w:sz="0" w:space="0" w:color="auto"/>
        <w:right w:val="none" w:sz="0" w:space="0" w:color="auto"/>
      </w:divBdr>
    </w:div>
    <w:div w:id="1038629640">
      <w:bodyDiv w:val="1"/>
      <w:marLeft w:val="0"/>
      <w:marRight w:val="0"/>
      <w:marTop w:val="0"/>
      <w:marBottom w:val="0"/>
      <w:divBdr>
        <w:top w:val="none" w:sz="0" w:space="0" w:color="auto"/>
        <w:left w:val="none" w:sz="0" w:space="0" w:color="auto"/>
        <w:bottom w:val="none" w:sz="0" w:space="0" w:color="auto"/>
        <w:right w:val="none" w:sz="0" w:space="0" w:color="auto"/>
      </w:divBdr>
    </w:div>
    <w:div w:id="1052388030">
      <w:bodyDiv w:val="1"/>
      <w:marLeft w:val="0"/>
      <w:marRight w:val="0"/>
      <w:marTop w:val="0"/>
      <w:marBottom w:val="0"/>
      <w:divBdr>
        <w:top w:val="none" w:sz="0" w:space="0" w:color="auto"/>
        <w:left w:val="none" w:sz="0" w:space="0" w:color="auto"/>
        <w:bottom w:val="none" w:sz="0" w:space="0" w:color="auto"/>
        <w:right w:val="none" w:sz="0" w:space="0" w:color="auto"/>
      </w:divBdr>
      <w:divsChild>
        <w:div w:id="1701976901">
          <w:marLeft w:val="0"/>
          <w:marRight w:val="0"/>
          <w:marTop w:val="0"/>
          <w:marBottom w:val="0"/>
          <w:divBdr>
            <w:top w:val="none" w:sz="0" w:space="0" w:color="auto"/>
            <w:left w:val="none" w:sz="0" w:space="0" w:color="auto"/>
            <w:bottom w:val="none" w:sz="0" w:space="0" w:color="auto"/>
            <w:right w:val="none" w:sz="0" w:space="0" w:color="auto"/>
          </w:divBdr>
          <w:divsChild>
            <w:div w:id="285087198">
              <w:marLeft w:val="0"/>
              <w:marRight w:val="0"/>
              <w:marTop w:val="0"/>
              <w:marBottom w:val="0"/>
              <w:divBdr>
                <w:top w:val="none" w:sz="0" w:space="0" w:color="auto"/>
                <w:left w:val="none" w:sz="0" w:space="0" w:color="auto"/>
                <w:bottom w:val="none" w:sz="0" w:space="0" w:color="auto"/>
                <w:right w:val="none" w:sz="0" w:space="0" w:color="auto"/>
              </w:divBdr>
              <w:divsChild>
                <w:div w:id="162594906">
                  <w:marLeft w:val="0"/>
                  <w:marRight w:val="0"/>
                  <w:marTop w:val="0"/>
                  <w:marBottom w:val="0"/>
                  <w:divBdr>
                    <w:top w:val="none" w:sz="0" w:space="0" w:color="auto"/>
                    <w:left w:val="none" w:sz="0" w:space="0" w:color="auto"/>
                    <w:bottom w:val="none" w:sz="0" w:space="0" w:color="auto"/>
                    <w:right w:val="none" w:sz="0" w:space="0" w:color="auto"/>
                  </w:divBdr>
                  <w:divsChild>
                    <w:div w:id="1863350077">
                      <w:marLeft w:val="0"/>
                      <w:marRight w:val="0"/>
                      <w:marTop w:val="0"/>
                      <w:marBottom w:val="0"/>
                      <w:divBdr>
                        <w:top w:val="none" w:sz="0" w:space="0" w:color="auto"/>
                        <w:left w:val="none" w:sz="0" w:space="0" w:color="auto"/>
                        <w:bottom w:val="none" w:sz="0" w:space="0" w:color="auto"/>
                        <w:right w:val="none" w:sz="0" w:space="0" w:color="auto"/>
                      </w:divBdr>
                      <w:divsChild>
                        <w:div w:id="994067971">
                          <w:marLeft w:val="0"/>
                          <w:marRight w:val="0"/>
                          <w:marTop w:val="0"/>
                          <w:marBottom w:val="0"/>
                          <w:divBdr>
                            <w:top w:val="none" w:sz="0" w:space="0" w:color="auto"/>
                            <w:left w:val="none" w:sz="0" w:space="0" w:color="auto"/>
                            <w:bottom w:val="none" w:sz="0" w:space="0" w:color="auto"/>
                            <w:right w:val="none" w:sz="0" w:space="0" w:color="auto"/>
                          </w:divBdr>
                          <w:divsChild>
                            <w:div w:id="179832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048981">
      <w:bodyDiv w:val="1"/>
      <w:marLeft w:val="0"/>
      <w:marRight w:val="0"/>
      <w:marTop w:val="0"/>
      <w:marBottom w:val="0"/>
      <w:divBdr>
        <w:top w:val="none" w:sz="0" w:space="0" w:color="auto"/>
        <w:left w:val="none" w:sz="0" w:space="0" w:color="auto"/>
        <w:bottom w:val="none" w:sz="0" w:space="0" w:color="auto"/>
        <w:right w:val="none" w:sz="0" w:space="0" w:color="auto"/>
      </w:divBdr>
    </w:div>
    <w:div w:id="1157721113">
      <w:bodyDiv w:val="1"/>
      <w:marLeft w:val="0"/>
      <w:marRight w:val="0"/>
      <w:marTop w:val="0"/>
      <w:marBottom w:val="0"/>
      <w:divBdr>
        <w:top w:val="none" w:sz="0" w:space="0" w:color="auto"/>
        <w:left w:val="none" w:sz="0" w:space="0" w:color="auto"/>
        <w:bottom w:val="none" w:sz="0" w:space="0" w:color="auto"/>
        <w:right w:val="none" w:sz="0" w:space="0" w:color="auto"/>
      </w:divBdr>
    </w:div>
    <w:div w:id="1176962232">
      <w:bodyDiv w:val="1"/>
      <w:marLeft w:val="0"/>
      <w:marRight w:val="0"/>
      <w:marTop w:val="0"/>
      <w:marBottom w:val="0"/>
      <w:divBdr>
        <w:top w:val="none" w:sz="0" w:space="0" w:color="auto"/>
        <w:left w:val="none" w:sz="0" w:space="0" w:color="auto"/>
        <w:bottom w:val="none" w:sz="0" w:space="0" w:color="auto"/>
        <w:right w:val="none" w:sz="0" w:space="0" w:color="auto"/>
      </w:divBdr>
    </w:div>
    <w:div w:id="1187251575">
      <w:bodyDiv w:val="1"/>
      <w:marLeft w:val="0"/>
      <w:marRight w:val="0"/>
      <w:marTop w:val="0"/>
      <w:marBottom w:val="0"/>
      <w:divBdr>
        <w:top w:val="none" w:sz="0" w:space="0" w:color="auto"/>
        <w:left w:val="none" w:sz="0" w:space="0" w:color="auto"/>
        <w:bottom w:val="none" w:sz="0" w:space="0" w:color="auto"/>
        <w:right w:val="none" w:sz="0" w:space="0" w:color="auto"/>
      </w:divBdr>
    </w:div>
    <w:div w:id="1210996024">
      <w:bodyDiv w:val="1"/>
      <w:marLeft w:val="0"/>
      <w:marRight w:val="0"/>
      <w:marTop w:val="0"/>
      <w:marBottom w:val="0"/>
      <w:divBdr>
        <w:top w:val="none" w:sz="0" w:space="0" w:color="auto"/>
        <w:left w:val="none" w:sz="0" w:space="0" w:color="auto"/>
        <w:bottom w:val="none" w:sz="0" w:space="0" w:color="auto"/>
        <w:right w:val="none" w:sz="0" w:space="0" w:color="auto"/>
      </w:divBdr>
      <w:divsChild>
        <w:div w:id="633872908">
          <w:marLeft w:val="0"/>
          <w:marRight w:val="0"/>
          <w:marTop w:val="0"/>
          <w:marBottom w:val="0"/>
          <w:divBdr>
            <w:top w:val="none" w:sz="0" w:space="0" w:color="auto"/>
            <w:left w:val="none" w:sz="0" w:space="0" w:color="auto"/>
            <w:bottom w:val="none" w:sz="0" w:space="0" w:color="auto"/>
            <w:right w:val="none" w:sz="0" w:space="0" w:color="auto"/>
          </w:divBdr>
        </w:div>
        <w:div w:id="653416259">
          <w:marLeft w:val="0"/>
          <w:marRight w:val="0"/>
          <w:marTop w:val="0"/>
          <w:marBottom w:val="0"/>
          <w:divBdr>
            <w:top w:val="none" w:sz="0" w:space="0" w:color="auto"/>
            <w:left w:val="none" w:sz="0" w:space="0" w:color="auto"/>
            <w:bottom w:val="none" w:sz="0" w:space="0" w:color="auto"/>
            <w:right w:val="none" w:sz="0" w:space="0" w:color="auto"/>
          </w:divBdr>
        </w:div>
      </w:divsChild>
    </w:div>
    <w:div w:id="1215774940">
      <w:bodyDiv w:val="1"/>
      <w:marLeft w:val="0"/>
      <w:marRight w:val="0"/>
      <w:marTop w:val="0"/>
      <w:marBottom w:val="0"/>
      <w:divBdr>
        <w:top w:val="none" w:sz="0" w:space="0" w:color="auto"/>
        <w:left w:val="none" w:sz="0" w:space="0" w:color="auto"/>
        <w:bottom w:val="none" w:sz="0" w:space="0" w:color="auto"/>
        <w:right w:val="none" w:sz="0" w:space="0" w:color="auto"/>
      </w:divBdr>
    </w:div>
    <w:div w:id="1228150061">
      <w:bodyDiv w:val="1"/>
      <w:marLeft w:val="0"/>
      <w:marRight w:val="0"/>
      <w:marTop w:val="0"/>
      <w:marBottom w:val="0"/>
      <w:divBdr>
        <w:top w:val="none" w:sz="0" w:space="0" w:color="auto"/>
        <w:left w:val="none" w:sz="0" w:space="0" w:color="auto"/>
        <w:bottom w:val="none" w:sz="0" w:space="0" w:color="auto"/>
        <w:right w:val="none" w:sz="0" w:space="0" w:color="auto"/>
      </w:divBdr>
      <w:divsChild>
        <w:div w:id="78722954">
          <w:marLeft w:val="0"/>
          <w:marRight w:val="0"/>
          <w:marTop w:val="0"/>
          <w:marBottom w:val="0"/>
          <w:divBdr>
            <w:top w:val="none" w:sz="0" w:space="0" w:color="auto"/>
            <w:left w:val="none" w:sz="0" w:space="0" w:color="auto"/>
            <w:bottom w:val="none" w:sz="0" w:space="0" w:color="auto"/>
            <w:right w:val="none" w:sz="0" w:space="0" w:color="auto"/>
          </w:divBdr>
        </w:div>
        <w:div w:id="1142119250">
          <w:marLeft w:val="0"/>
          <w:marRight w:val="0"/>
          <w:marTop w:val="0"/>
          <w:marBottom w:val="0"/>
          <w:divBdr>
            <w:top w:val="none" w:sz="0" w:space="0" w:color="auto"/>
            <w:left w:val="none" w:sz="0" w:space="0" w:color="auto"/>
            <w:bottom w:val="none" w:sz="0" w:space="0" w:color="auto"/>
            <w:right w:val="none" w:sz="0" w:space="0" w:color="auto"/>
          </w:divBdr>
        </w:div>
      </w:divsChild>
    </w:div>
    <w:div w:id="1228227494">
      <w:bodyDiv w:val="1"/>
      <w:marLeft w:val="0"/>
      <w:marRight w:val="0"/>
      <w:marTop w:val="0"/>
      <w:marBottom w:val="0"/>
      <w:divBdr>
        <w:top w:val="none" w:sz="0" w:space="0" w:color="auto"/>
        <w:left w:val="none" w:sz="0" w:space="0" w:color="auto"/>
        <w:bottom w:val="none" w:sz="0" w:space="0" w:color="auto"/>
        <w:right w:val="none" w:sz="0" w:space="0" w:color="auto"/>
      </w:divBdr>
      <w:divsChild>
        <w:div w:id="453062131">
          <w:marLeft w:val="0"/>
          <w:marRight w:val="0"/>
          <w:marTop w:val="0"/>
          <w:marBottom w:val="0"/>
          <w:divBdr>
            <w:top w:val="none" w:sz="0" w:space="0" w:color="auto"/>
            <w:left w:val="none" w:sz="0" w:space="0" w:color="auto"/>
            <w:bottom w:val="none" w:sz="0" w:space="0" w:color="auto"/>
            <w:right w:val="none" w:sz="0" w:space="0" w:color="auto"/>
          </w:divBdr>
        </w:div>
        <w:div w:id="912810138">
          <w:marLeft w:val="0"/>
          <w:marRight w:val="0"/>
          <w:marTop w:val="0"/>
          <w:marBottom w:val="0"/>
          <w:divBdr>
            <w:top w:val="none" w:sz="0" w:space="0" w:color="auto"/>
            <w:left w:val="none" w:sz="0" w:space="0" w:color="auto"/>
            <w:bottom w:val="none" w:sz="0" w:space="0" w:color="auto"/>
            <w:right w:val="none" w:sz="0" w:space="0" w:color="auto"/>
          </w:divBdr>
        </w:div>
      </w:divsChild>
    </w:div>
    <w:div w:id="1293438416">
      <w:bodyDiv w:val="1"/>
      <w:marLeft w:val="0"/>
      <w:marRight w:val="0"/>
      <w:marTop w:val="0"/>
      <w:marBottom w:val="0"/>
      <w:divBdr>
        <w:top w:val="none" w:sz="0" w:space="0" w:color="auto"/>
        <w:left w:val="none" w:sz="0" w:space="0" w:color="auto"/>
        <w:bottom w:val="none" w:sz="0" w:space="0" w:color="auto"/>
        <w:right w:val="none" w:sz="0" w:space="0" w:color="auto"/>
      </w:divBdr>
    </w:div>
    <w:div w:id="1299728634">
      <w:bodyDiv w:val="1"/>
      <w:marLeft w:val="0"/>
      <w:marRight w:val="0"/>
      <w:marTop w:val="0"/>
      <w:marBottom w:val="0"/>
      <w:divBdr>
        <w:top w:val="none" w:sz="0" w:space="0" w:color="auto"/>
        <w:left w:val="none" w:sz="0" w:space="0" w:color="auto"/>
        <w:bottom w:val="none" w:sz="0" w:space="0" w:color="auto"/>
        <w:right w:val="none" w:sz="0" w:space="0" w:color="auto"/>
      </w:divBdr>
    </w:div>
    <w:div w:id="1322153101">
      <w:bodyDiv w:val="1"/>
      <w:marLeft w:val="0"/>
      <w:marRight w:val="0"/>
      <w:marTop w:val="0"/>
      <w:marBottom w:val="0"/>
      <w:divBdr>
        <w:top w:val="none" w:sz="0" w:space="0" w:color="auto"/>
        <w:left w:val="none" w:sz="0" w:space="0" w:color="auto"/>
        <w:bottom w:val="none" w:sz="0" w:space="0" w:color="auto"/>
        <w:right w:val="none" w:sz="0" w:space="0" w:color="auto"/>
      </w:divBdr>
    </w:div>
    <w:div w:id="1341391403">
      <w:bodyDiv w:val="1"/>
      <w:marLeft w:val="0"/>
      <w:marRight w:val="0"/>
      <w:marTop w:val="0"/>
      <w:marBottom w:val="0"/>
      <w:divBdr>
        <w:top w:val="none" w:sz="0" w:space="0" w:color="auto"/>
        <w:left w:val="none" w:sz="0" w:space="0" w:color="auto"/>
        <w:bottom w:val="none" w:sz="0" w:space="0" w:color="auto"/>
        <w:right w:val="none" w:sz="0" w:space="0" w:color="auto"/>
      </w:divBdr>
    </w:div>
    <w:div w:id="1353341031">
      <w:bodyDiv w:val="1"/>
      <w:marLeft w:val="0"/>
      <w:marRight w:val="0"/>
      <w:marTop w:val="0"/>
      <w:marBottom w:val="0"/>
      <w:divBdr>
        <w:top w:val="none" w:sz="0" w:space="0" w:color="auto"/>
        <w:left w:val="none" w:sz="0" w:space="0" w:color="auto"/>
        <w:bottom w:val="none" w:sz="0" w:space="0" w:color="auto"/>
        <w:right w:val="none" w:sz="0" w:space="0" w:color="auto"/>
      </w:divBdr>
    </w:div>
    <w:div w:id="1361277508">
      <w:bodyDiv w:val="1"/>
      <w:marLeft w:val="0"/>
      <w:marRight w:val="0"/>
      <w:marTop w:val="0"/>
      <w:marBottom w:val="0"/>
      <w:divBdr>
        <w:top w:val="none" w:sz="0" w:space="0" w:color="auto"/>
        <w:left w:val="none" w:sz="0" w:space="0" w:color="auto"/>
        <w:bottom w:val="none" w:sz="0" w:space="0" w:color="auto"/>
        <w:right w:val="none" w:sz="0" w:space="0" w:color="auto"/>
      </w:divBdr>
    </w:div>
    <w:div w:id="1376391093">
      <w:bodyDiv w:val="1"/>
      <w:marLeft w:val="0"/>
      <w:marRight w:val="0"/>
      <w:marTop w:val="0"/>
      <w:marBottom w:val="0"/>
      <w:divBdr>
        <w:top w:val="none" w:sz="0" w:space="0" w:color="auto"/>
        <w:left w:val="none" w:sz="0" w:space="0" w:color="auto"/>
        <w:bottom w:val="none" w:sz="0" w:space="0" w:color="auto"/>
        <w:right w:val="none" w:sz="0" w:space="0" w:color="auto"/>
      </w:divBdr>
    </w:div>
    <w:div w:id="1397702689">
      <w:bodyDiv w:val="1"/>
      <w:marLeft w:val="0"/>
      <w:marRight w:val="0"/>
      <w:marTop w:val="0"/>
      <w:marBottom w:val="0"/>
      <w:divBdr>
        <w:top w:val="none" w:sz="0" w:space="0" w:color="auto"/>
        <w:left w:val="none" w:sz="0" w:space="0" w:color="auto"/>
        <w:bottom w:val="none" w:sz="0" w:space="0" w:color="auto"/>
        <w:right w:val="none" w:sz="0" w:space="0" w:color="auto"/>
      </w:divBdr>
    </w:div>
    <w:div w:id="1421826062">
      <w:bodyDiv w:val="1"/>
      <w:marLeft w:val="0"/>
      <w:marRight w:val="0"/>
      <w:marTop w:val="0"/>
      <w:marBottom w:val="0"/>
      <w:divBdr>
        <w:top w:val="none" w:sz="0" w:space="0" w:color="auto"/>
        <w:left w:val="none" w:sz="0" w:space="0" w:color="auto"/>
        <w:bottom w:val="none" w:sz="0" w:space="0" w:color="auto"/>
        <w:right w:val="none" w:sz="0" w:space="0" w:color="auto"/>
      </w:divBdr>
    </w:div>
    <w:div w:id="1427652339">
      <w:bodyDiv w:val="1"/>
      <w:marLeft w:val="0"/>
      <w:marRight w:val="0"/>
      <w:marTop w:val="0"/>
      <w:marBottom w:val="0"/>
      <w:divBdr>
        <w:top w:val="none" w:sz="0" w:space="0" w:color="auto"/>
        <w:left w:val="none" w:sz="0" w:space="0" w:color="auto"/>
        <w:bottom w:val="none" w:sz="0" w:space="0" w:color="auto"/>
        <w:right w:val="none" w:sz="0" w:space="0" w:color="auto"/>
      </w:divBdr>
      <w:divsChild>
        <w:div w:id="988172446">
          <w:marLeft w:val="0"/>
          <w:marRight w:val="0"/>
          <w:marTop w:val="0"/>
          <w:marBottom w:val="0"/>
          <w:divBdr>
            <w:top w:val="none" w:sz="0" w:space="0" w:color="auto"/>
            <w:left w:val="none" w:sz="0" w:space="0" w:color="auto"/>
            <w:bottom w:val="none" w:sz="0" w:space="0" w:color="auto"/>
            <w:right w:val="none" w:sz="0" w:space="0" w:color="auto"/>
          </w:divBdr>
          <w:divsChild>
            <w:div w:id="1381247854">
              <w:marLeft w:val="0"/>
              <w:marRight w:val="0"/>
              <w:marTop w:val="0"/>
              <w:marBottom w:val="0"/>
              <w:divBdr>
                <w:top w:val="none" w:sz="0" w:space="0" w:color="auto"/>
                <w:left w:val="none" w:sz="0" w:space="0" w:color="auto"/>
                <w:bottom w:val="none" w:sz="0" w:space="0" w:color="auto"/>
                <w:right w:val="none" w:sz="0" w:space="0" w:color="auto"/>
              </w:divBdr>
              <w:divsChild>
                <w:div w:id="1827932670">
                  <w:marLeft w:val="0"/>
                  <w:marRight w:val="0"/>
                  <w:marTop w:val="0"/>
                  <w:marBottom w:val="0"/>
                  <w:divBdr>
                    <w:top w:val="none" w:sz="0" w:space="0" w:color="auto"/>
                    <w:left w:val="none" w:sz="0" w:space="0" w:color="auto"/>
                    <w:bottom w:val="none" w:sz="0" w:space="0" w:color="auto"/>
                    <w:right w:val="none" w:sz="0" w:space="0" w:color="auto"/>
                  </w:divBdr>
                  <w:divsChild>
                    <w:div w:id="496194896">
                      <w:marLeft w:val="0"/>
                      <w:marRight w:val="0"/>
                      <w:marTop w:val="0"/>
                      <w:marBottom w:val="0"/>
                      <w:divBdr>
                        <w:top w:val="none" w:sz="0" w:space="0" w:color="auto"/>
                        <w:left w:val="none" w:sz="0" w:space="0" w:color="auto"/>
                        <w:bottom w:val="none" w:sz="0" w:space="0" w:color="auto"/>
                        <w:right w:val="none" w:sz="0" w:space="0" w:color="auto"/>
                      </w:divBdr>
                      <w:divsChild>
                        <w:div w:id="1232274426">
                          <w:marLeft w:val="0"/>
                          <w:marRight w:val="0"/>
                          <w:marTop w:val="0"/>
                          <w:marBottom w:val="0"/>
                          <w:divBdr>
                            <w:top w:val="none" w:sz="0" w:space="0" w:color="auto"/>
                            <w:left w:val="none" w:sz="0" w:space="0" w:color="auto"/>
                            <w:bottom w:val="none" w:sz="0" w:space="0" w:color="auto"/>
                            <w:right w:val="none" w:sz="0" w:space="0" w:color="auto"/>
                          </w:divBdr>
                          <w:divsChild>
                            <w:div w:id="168273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666949">
      <w:bodyDiv w:val="1"/>
      <w:marLeft w:val="0"/>
      <w:marRight w:val="0"/>
      <w:marTop w:val="0"/>
      <w:marBottom w:val="0"/>
      <w:divBdr>
        <w:top w:val="none" w:sz="0" w:space="0" w:color="auto"/>
        <w:left w:val="none" w:sz="0" w:space="0" w:color="auto"/>
        <w:bottom w:val="none" w:sz="0" w:space="0" w:color="auto"/>
        <w:right w:val="none" w:sz="0" w:space="0" w:color="auto"/>
      </w:divBdr>
      <w:divsChild>
        <w:div w:id="606498850">
          <w:marLeft w:val="0"/>
          <w:marRight w:val="0"/>
          <w:marTop w:val="0"/>
          <w:marBottom w:val="0"/>
          <w:divBdr>
            <w:top w:val="none" w:sz="0" w:space="0" w:color="auto"/>
            <w:left w:val="none" w:sz="0" w:space="0" w:color="auto"/>
            <w:bottom w:val="none" w:sz="0" w:space="0" w:color="auto"/>
            <w:right w:val="none" w:sz="0" w:space="0" w:color="auto"/>
          </w:divBdr>
        </w:div>
        <w:div w:id="1908686795">
          <w:marLeft w:val="0"/>
          <w:marRight w:val="0"/>
          <w:marTop w:val="0"/>
          <w:marBottom w:val="0"/>
          <w:divBdr>
            <w:top w:val="none" w:sz="0" w:space="0" w:color="auto"/>
            <w:left w:val="none" w:sz="0" w:space="0" w:color="auto"/>
            <w:bottom w:val="none" w:sz="0" w:space="0" w:color="auto"/>
            <w:right w:val="none" w:sz="0" w:space="0" w:color="auto"/>
          </w:divBdr>
        </w:div>
      </w:divsChild>
    </w:div>
    <w:div w:id="1507744148">
      <w:bodyDiv w:val="1"/>
      <w:marLeft w:val="0"/>
      <w:marRight w:val="0"/>
      <w:marTop w:val="0"/>
      <w:marBottom w:val="0"/>
      <w:divBdr>
        <w:top w:val="none" w:sz="0" w:space="0" w:color="auto"/>
        <w:left w:val="none" w:sz="0" w:space="0" w:color="auto"/>
        <w:bottom w:val="none" w:sz="0" w:space="0" w:color="auto"/>
        <w:right w:val="none" w:sz="0" w:space="0" w:color="auto"/>
      </w:divBdr>
    </w:div>
    <w:div w:id="1524905909">
      <w:bodyDiv w:val="1"/>
      <w:marLeft w:val="0"/>
      <w:marRight w:val="0"/>
      <w:marTop w:val="0"/>
      <w:marBottom w:val="0"/>
      <w:divBdr>
        <w:top w:val="none" w:sz="0" w:space="0" w:color="auto"/>
        <w:left w:val="none" w:sz="0" w:space="0" w:color="auto"/>
        <w:bottom w:val="none" w:sz="0" w:space="0" w:color="auto"/>
        <w:right w:val="none" w:sz="0" w:space="0" w:color="auto"/>
      </w:divBdr>
    </w:div>
    <w:div w:id="1525095548">
      <w:bodyDiv w:val="1"/>
      <w:marLeft w:val="0"/>
      <w:marRight w:val="0"/>
      <w:marTop w:val="0"/>
      <w:marBottom w:val="0"/>
      <w:divBdr>
        <w:top w:val="none" w:sz="0" w:space="0" w:color="auto"/>
        <w:left w:val="none" w:sz="0" w:space="0" w:color="auto"/>
        <w:bottom w:val="none" w:sz="0" w:space="0" w:color="auto"/>
        <w:right w:val="none" w:sz="0" w:space="0" w:color="auto"/>
      </w:divBdr>
    </w:div>
    <w:div w:id="1543053988">
      <w:bodyDiv w:val="1"/>
      <w:marLeft w:val="0"/>
      <w:marRight w:val="0"/>
      <w:marTop w:val="0"/>
      <w:marBottom w:val="0"/>
      <w:divBdr>
        <w:top w:val="none" w:sz="0" w:space="0" w:color="auto"/>
        <w:left w:val="none" w:sz="0" w:space="0" w:color="auto"/>
        <w:bottom w:val="none" w:sz="0" w:space="0" w:color="auto"/>
        <w:right w:val="none" w:sz="0" w:space="0" w:color="auto"/>
      </w:divBdr>
    </w:div>
    <w:div w:id="1543665319">
      <w:bodyDiv w:val="1"/>
      <w:marLeft w:val="0"/>
      <w:marRight w:val="0"/>
      <w:marTop w:val="0"/>
      <w:marBottom w:val="0"/>
      <w:divBdr>
        <w:top w:val="none" w:sz="0" w:space="0" w:color="auto"/>
        <w:left w:val="none" w:sz="0" w:space="0" w:color="auto"/>
        <w:bottom w:val="none" w:sz="0" w:space="0" w:color="auto"/>
        <w:right w:val="none" w:sz="0" w:space="0" w:color="auto"/>
      </w:divBdr>
    </w:div>
    <w:div w:id="1545865478">
      <w:bodyDiv w:val="1"/>
      <w:marLeft w:val="0"/>
      <w:marRight w:val="0"/>
      <w:marTop w:val="0"/>
      <w:marBottom w:val="0"/>
      <w:divBdr>
        <w:top w:val="none" w:sz="0" w:space="0" w:color="auto"/>
        <w:left w:val="none" w:sz="0" w:space="0" w:color="auto"/>
        <w:bottom w:val="none" w:sz="0" w:space="0" w:color="auto"/>
        <w:right w:val="none" w:sz="0" w:space="0" w:color="auto"/>
      </w:divBdr>
    </w:div>
    <w:div w:id="1590313598">
      <w:bodyDiv w:val="1"/>
      <w:marLeft w:val="0"/>
      <w:marRight w:val="0"/>
      <w:marTop w:val="0"/>
      <w:marBottom w:val="0"/>
      <w:divBdr>
        <w:top w:val="none" w:sz="0" w:space="0" w:color="auto"/>
        <w:left w:val="none" w:sz="0" w:space="0" w:color="auto"/>
        <w:bottom w:val="none" w:sz="0" w:space="0" w:color="auto"/>
        <w:right w:val="none" w:sz="0" w:space="0" w:color="auto"/>
      </w:divBdr>
      <w:divsChild>
        <w:div w:id="87163213">
          <w:marLeft w:val="0"/>
          <w:marRight w:val="0"/>
          <w:marTop w:val="0"/>
          <w:marBottom w:val="0"/>
          <w:divBdr>
            <w:top w:val="none" w:sz="0" w:space="0" w:color="auto"/>
            <w:left w:val="none" w:sz="0" w:space="0" w:color="auto"/>
            <w:bottom w:val="none" w:sz="0" w:space="0" w:color="auto"/>
            <w:right w:val="none" w:sz="0" w:space="0" w:color="auto"/>
          </w:divBdr>
        </w:div>
        <w:div w:id="1688369484">
          <w:marLeft w:val="0"/>
          <w:marRight w:val="0"/>
          <w:marTop w:val="0"/>
          <w:marBottom w:val="0"/>
          <w:divBdr>
            <w:top w:val="none" w:sz="0" w:space="0" w:color="auto"/>
            <w:left w:val="none" w:sz="0" w:space="0" w:color="auto"/>
            <w:bottom w:val="none" w:sz="0" w:space="0" w:color="auto"/>
            <w:right w:val="none" w:sz="0" w:space="0" w:color="auto"/>
          </w:divBdr>
        </w:div>
      </w:divsChild>
    </w:div>
    <w:div w:id="1592667095">
      <w:bodyDiv w:val="1"/>
      <w:marLeft w:val="0"/>
      <w:marRight w:val="0"/>
      <w:marTop w:val="0"/>
      <w:marBottom w:val="0"/>
      <w:divBdr>
        <w:top w:val="none" w:sz="0" w:space="0" w:color="auto"/>
        <w:left w:val="none" w:sz="0" w:space="0" w:color="auto"/>
        <w:bottom w:val="none" w:sz="0" w:space="0" w:color="auto"/>
        <w:right w:val="none" w:sz="0" w:space="0" w:color="auto"/>
      </w:divBdr>
    </w:div>
    <w:div w:id="1619141878">
      <w:bodyDiv w:val="1"/>
      <w:marLeft w:val="0"/>
      <w:marRight w:val="0"/>
      <w:marTop w:val="0"/>
      <w:marBottom w:val="0"/>
      <w:divBdr>
        <w:top w:val="none" w:sz="0" w:space="0" w:color="auto"/>
        <w:left w:val="none" w:sz="0" w:space="0" w:color="auto"/>
        <w:bottom w:val="none" w:sz="0" w:space="0" w:color="auto"/>
        <w:right w:val="none" w:sz="0" w:space="0" w:color="auto"/>
      </w:divBdr>
    </w:div>
    <w:div w:id="1643657309">
      <w:bodyDiv w:val="1"/>
      <w:marLeft w:val="0"/>
      <w:marRight w:val="0"/>
      <w:marTop w:val="0"/>
      <w:marBottom w:val="0"/>
      <w:divBdr>
        <w:top w:val="none" w:sz="0" w:space="0" w:color="auto"/>
        <w:left w:val="none" w:sz="0" w:space="0" w:color="auto"/>
        <w:bottom w:val="none" w:sz="0" w:space="0" w:color="auto"/>
        <w:right w:val="none" w:sz="0" w:space="0" w:color="auto"/>
      </w:divBdr>
      <w:divsChild>
        <w:div w:id="297078781">
          <w:marLeft w:val="0"/>
          <w:marRight w:val="0"/>
          <w:marTop w:val="0"/>
          <w:marBottom w:val="0"/>
          <w:divBdr>
            <w:top w:val="none" w:sz="0" w:space="0" w:color="auto"/>
            <w:left w:val="none" w:sz="0" w:space="0" w:color="auto"/>
            <w:bottom w:val="none" w:sz="0" w:space="0" w:color="auto"/>
            <w:right w:val="none" w:sz="0" w:space="0" w:color="auto"/>
          </w:divBdr>
          <w:divsChild>
            <w:div w:id="927080220">
              <w:marLeft w:val="0"/>
              <w:marRight w:val="0"/>
              <w:marTop w:val="0"/>
              <w:marBottom w:val="0"/>
              <w:divBdr>
                <w:top w:val="none" w:sz="0" w:space="0" w:color="auto"/>
                <w:left w:val="none" w:sz="0" w:space="0" w:color="auto"/>
                <w:bottom w:val="none" w:sz="0" w:space="0" w:color="auto"/>
                <w:right w:val="none" w:sz="0" w:space="0" w:color="auto"/>
              </w:divBdr>
              <w:divsChild>
                <w:div w:id="354573990">
                  <w:marLeft w:val="0"/>
                  <w:marRight w:val="0"/>
                  <w:marTop w:val="0"/>
                  <w:marBottom w:val="0"/>
                  <w:divBdr>
                    <w:top w:val="none" w:sz="0" w:space="0" w:color="auto"/>
                    <w:left w:val="none" w:sz="0" w:space="0" w:color="auto"/>
                    <w:bottom w:val="none" w:sz="0" w:space="0" w:color="auto"/>
                    <w:right w:val="none" w:sz="0" w:space="0" w:color="auto"/>
                  </w:divBdr>
                  <w:divsChild>
                    <w:div w:id="2145344459">
                      <w:marLeft w:val="0"/>
                      <w:marRight w:val="0"/>
                      <w:marTop w:val="0"/>
                      <w:marBottom w:val="0"/>
                      <w:divBdr>
                        <w:top w:val="none" w:sz="0" w:space="0" w:color="auto"/>
                        <w:left w:val="none" w:sz="0" w:space="0" w:color="auto"/>
                        <w:bottom w:val="none" w:sz="0" w:space="0" w:color="auto"/>
                        <w:right w:val="none" w:sz="0" w:space="0" w:color="auto"/>
                      </w:divBdr>
                      <w:divsChild>
                        <w:div w:id="1592935645">
                          <w:marLeft w:val="0"/>
                          <w:marRight w:val="0"/>
                          <w:marTop w:val="0"/>
                          <w:marBottom w:val="0"/>
                          <w:divBdr>
                            <w:top w:val="none" w:sz="0" w:space="0" w:color="auto"/>
                            <w:left w:val="none" w:sz="0" w:space="0" w:color="auto"/>
                            <w:bottom w:val="none" w:sz="0" w:space="0" w:color="auto"/>
                            <w:right w:val="none" w:sz="0" w:space="0" w:color="auto"/>
                          </w:divBdr>
                          <w:divsChild>
                            <w:div w:id="866017863">
                              <w:marLeft w:val="0"/>
                              <w:marRight w:val="0"/>
                              <w:marTop w:val="0"/>
                              <w:marBottom w:val="0"/>
                              <w:divBdr>
                                <w:top w:val="none" w:sz="0" w:space="0" w:color="auto"/>
                                <w:left w:val="none" w:sz="0" w:space="0" w:color="auto"/>
                                <w:bottom w:val="none" w:sz="0" w:space="0" w:color="auto"/>
                                <w:right w:val="none" w:sz="0" w:space="0" w:color="auto"/>
                              </w:divBdr>
                              <w:divsChild>
                                <w:div w:id="214126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9936513">
      <w:bodyDiv w:val="1"/>
      <w:marLeft w:val="0"/>
      <w:marRight w:val="0"/>
      <w:marTop w:val="0"/>
      <w:marBottom w:val="0"/>
      <w:divBdr>
        <w:top w:val="none" w:sz="0" w:space="0" w:color="auto"/>
        <w:left w:val="none" w:sz="0" w:space="0" w:color="auto"/>
        <w:bottom w:val="none" w:sz="0" w:space="0" w:color="auto"/>
        <w:right w:val="none" w:sz="0" w:space="0" w:color="auto"/>
      </w:divBdr>
    </w:div>
    <w:div w:id="1650551182">
      <w:bodyDiv w:val="1"/>
      <w:marLeft w:val="0"/>
      <w:marRight w:val="0"/>
      <w:marTop w:val="0"/>
      <w:marBottom w:val="0"/>
      <w:divBdr>
        <w:top w:val="none" w:sz="0" w:space="0" w:color="auto"/>
        <w:left w:val="none" w:sz="0" w:space="0" w:color="auto"/>
        <w:bottom w:val="none" w:sz="0" w:space="0" w:color="auto"/>
        <w:right w:val="none" w:sz="0" w:space="0" w:color="auto"/>
      </w:divBdr>
      <w:divsChild>
        <w:div w:id="543442808">
          <w:marLeft w:val="0"/>
          <w:marRight w:val="0"/>
          <w:marTop w:val="0"/>
          <w:marBottom w:val="0"/>
          <w:divBdr>
            <w:top w:val="none" w:sz="0" w:space="0" w:color="auto"/>
            <w:left w:val="none" w:sz="0" w:space="0" w:color="auto"/>
            <w:bottom w:val="none" w:sz="0" w:space="0" w:color="auto"/>
            <w:right w:val="none" w:sz="0" w:space="0" w:color="auto"/>
          </w:divBdr>
        </w:div>
        <w:div w:id="1472359504">
          <w:marLeft w:val="0"/>
          <w:marRight w:val="0"/>
          <w:marTop w:val="0"/>
          <w:marBottom w:val="0"/>
          <w:divBdr>
            <w:top w:val="none" w:sz="0" w:space="0" w:color="auto"/>
            <w:left w:val="none" w:sz="0" w:space="0" w:color="auto"/>
            <w:bottom w:val="none" w:sz="0" w:space="0" w:color="auto"/>
            <w:right w:val="none" w:sz="0" w:space="0" w:color="auto"/>
          </w:divBdr>
        </w:div>
      </w:divsChild>
    </w:div>
    <w:div w:id="1655137768">
      <w:bodyDiv w:val="1"/>
      <w:marLeft w:val="0"/>
      <w:marRight w:val="0"/>
      <w:marTop w:val="0"/>
      <w:marBottom w:val="0"/>
      <w:divBdr>
        <w:top w:val="none" w:sz="0" w:space="0" w:color="auto"/>
        <w:left w:val="none" w:sz="0" w:space="0" w:color="auto"/>
        <w:bottom w:val="none" w:sz="0" w:space="0" w:color="auto"/>
        <w:right w:val="none" w:sz="0" w:space="0" w:color="auto"/>
      </w:divBdr>
    </w:div>
    <w:div w:id="1659453336">
      <w:bodyDiv w:val="1"/>
      <w:marLeft w:val="0"/>
      <w:marRight w:val="0"/>
      <w:marTop w:val="0"/>
      <w:marBottom w:val="0"/>
      <w:divBdr>
        <w:top w:val="none" w:sz="0" w:space="0" w:color="auto"/>
        <w:left w:val="none" w:sz="0" w:space="0" w:color="auto"/>
        <w:bottom w:val="none" w:sz="0" w:space="0" w:color="auto"/>
        <w:right w:val="none" w:sz="0" w:space="0" w:color="auto"/>
      </w:divBdr>
      <w:divsChild>
        <w:div w:id="1064257150">
          <w:marLeft w:val="0"/>
          <w:marRight w:val="0"/>
          <w:marTop w:val="0"/>
          <w:marBottom w:val="0"/>
          <w:divBdr>
            <w:top w:val="none" w:sz="0" w:space="0" w:color="auto"/>
            <w:left w:val="none" w:sz="0" w:space="0" w:color="auto"/>
            <w:bottom w:val="none" w:sz="0" w:space="0" w:color="auto"/>
            <w:right w:val="none" w:sz="0" w:space="0" w:color="auto"/>
          </w:divBdr>
          <w:divsChild>
            <w:div w:id="1806697847">
              <w:marLeft w:val="0"/>
              <w:marRight w:val="0"/>
              <w:marTop w:val="0"/>
              <w:marBottom w:val="0"/>
              <w:divBdr>
                <w:top w:val="none" w:sz="0" w:space="0" w:color="auto"/>
                <w:left w:val="none" w:sz="0" w:space="0" w:color="auto"/>
                <w:bottom w:val="none" w:sz="0" w:space="0" w:color="auto"/>
                <w:right w:val="none" w:sz="0" w:space="0" w:color="auto"/>
              </w:divBdr>
              <w:divsChild>
                <w:div w:id="1720785644">
                  <w:marLeft w:val="0"/>
                  <w:marRight w:val="0"/>
                  <w:marTop w:val="0"/>
                  <w:marBottom w:val="0"/>
                  <w:divBdr>
                    <w:top w:val="none" w:sz="0" w:space="0" w:color="auto"/>
                    <w:left w:val="none" w:sz="0" w:space="0" w:color="auto"/>
                    <w:bottom w:val="none" w:sz="0" w:space="0" w:color="auto"/>
                    <w:right w:val="none" w:sz="0" w:space="0" w:color="auto"/>
                  </w:divBdr>
                  <w:divsChild>
                    <w:div w:id="1842620154">
                      <w:marLeft w:val="0"/>
                      <w:marRight w:val="0"/>
                      <w:marTop w:val="0"/>
                      <w:marBottom w:val="0"/>
                      <w:divBdr>
                        <w:top w:val="none" w:sz="0" w:space="0" w:color="auto"/>
                        <w:left w:val="none" w:sz="0" w:space="0" w:color="auto"/>
                        <w:bottom w:val="none" w:sz="0" w:space="0" w:color="auto"/>
                        <w:right w:val="none" w:sz="0" w:space="0" w:color="auto"/>
                      </w:divBdr>
                      <w:divsChild>
                        <w:div w:id="1193808290">
                          <w:marLeft w:val="0"/>
                          <w:marRight w:val="0"/>
                          <w:marTop w:val="0"/>
                          <w:marBottom w:val="0"/>
                          <w:divBdr>
                            <w:top w:val="none" w:sz="0" w:space="0" w:color="auto"/>
                            <w:left w:val="none" w:sz="0" w:space="0" w:color="auto"/>
                            <w:bottom w:val="none" w:sz="0" w:space="0" w:color="auto"/>
                            <w:right w:val="none" w:sz="0" w:space="0" w:color="auto"/>
                          </w:divBdr>
                          <w:divsChild>
                            <w:div w:id="967668853">
                              <w:marLeft w:val="0"/>
                              <w:marRight w:val="0"/>
                              <w:marTop w:val="0"/>
                              <w:marBottom w:val="0"/>
                              <w:divBdr>
                                <w:top w:val="none" w:sz="0" w:space="0" w:color="auto"/>
                                <w:left w:val="none" w:sz="0" w:space="0" w:color="auto"/>
                                <w:bottom w:val="none" w:sz="0" w:space="0" w:color="auto"/>
                                <w:right w:val="none" w:sz="0" w:space="0" w:color="auto"/>
                              </w:divBdr>
                              <w:divsChild>
                                <w:div w:id="120031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0815139">
      <w:bodyDiv w:val="1"/>
      <w:marLeft w:val="0"/>
      <w:marRight w:val="0"/>
      <w:marTop w:val="0"/>
      <w:marBottom w:val="0"/>
      <w:divBdr>
        <w:top w:val="none" w:sz="0" w:space="0" w:color="auto"/>
        <w:left w:val="none" w:sz="0" w:space="0" w:color="auto"/>
        <w:bottom w:val="none" w:sz="0" w:space="0" w:color="auto"/>
        <w:right w:val="none" w:sz="0" w:space="0" w:color="auto"/>
      </w:divBdr>
      <w:divsChild>
        <w:div w:id="366836691">
          <w:marLeft w:val="0"/>
          <w:marRight w:val="0"/>
          <w:marTop w:val="0"/>
          <w:marBottom w:val="0"/>
          <w:divBdr>
            <w:top w:val="none" w:sz="0" w:space="0" w:color="auto"/>
            <w:left w:val="none" w:sz="0" w:space="0" w:color="auto"/>
            <w:bottom w:val="none" w:sz="0" w:space="0" w:color="auto"/>
            <w:right w:val="none" w:sz="0" w:space="0" w:color="auto"/>
          </w:divBdr>
        </w:div>
        <w:div w:id="1866555351">
          <w:marLeft w:val="0"/>
          <w:marRight w:val="0"/>
          <w:marTop w:val="0"/>
          <w:marBottom w:val="0"/>
          <w:divBdr>
            <w:top w:val="none" w:sz="0" w:space="0" w:color="auto"/>
            <w:left w:val="none" w:sz="0" w:space="0" w:color="auto"/>
            <w:bottom w:val="none" w:sz="0" w:space="0" w:color="auto"/>
            <w:right w:val="none" w:sz="0" w:space="0" w:color="auto"/>
          </w:divBdr>
        </w:div>
      </w:divsChild>
    </w:div>
    <w:div w:id="1774747075">
      <w:bodyDiv w:val="1"/>
      <w:marLeft w:val="0"/>
      <w:marRight w:val="0"/>
      <w:marTop w:val="0"/>
      <w:marBottom w:val="0"/>
      <w:divBdr>
        <w:top w:val="none" w:sz="0" w:space="0" w:color="auto"/>
        <w:left w:val="none" w:sz="0" w:space="0" w:color="auto"/>
        <w:bottom w:val="none" w:sz="0" w:space="0" w:color="auto"/>
        <w:right w:val="none" w:sz="0" w:space="0" w:color="auto"/>
      </w:divBdr>
    </w:div>
    <w:div w:id="1781874666">
      <w:bodyDiv w:val="1"/>
      <w:marLeft w:val="0"/>
      <w:marRight w:val="0"/>
      <w:marTop w:val="0"/>
      <w:marBottom w:val="0"/>
      <w:divBdr>
        <w:top w:val="none" w:sz="0" w:space="0" w:color="auto"/>
        <w:left w:val="none" w:sz="0" w:space="0" w:color="auto"/>
        <w:bottom w:val="none" w:sz="0" w:space="0" w:color="auto"/>
        <w:right w:val="none" w:sz="0" w:space="0" w:color="auto"/>
      </w:divBdr>
      <w:divsChild>
        <w:div w:id="133639752">
          <w:marLeft w:val="0"/>
          <w:marRight w:val="0"/>
          <w:marTop w:val="0"/>
          <w:marBottom w:val="0"/>
          <w:divBdr>
            <w:top w:val="none" w:sz="0" w:space="0" w:color="auto"/>
            <w:left w:val="none" w:sz="0" w:space="0" w:color="auto"/>
            <w:bottom w:val="none" w:sz="0" w:space="0" w:color="auto"/>
            <w:right w:val="none" w:sz="0" w:space="0" w:color="auto"/>
          </w:divBdr>
        </w:div>
        <w:div w:id="268658815">
          <w:marLeft w:val="0"/>
          <w:marRight w:val="0"/>
          <w:marTop w:val="0"/>
          <w:marBottom w:val="0"/>
          <w:divBdr>
            <w:top w:val="none" w:sz="0" w:space="0" w:color="auto"/>
            <w:left w:val="none" w:sz="0" w:space="0" w:color="auto"/>
            <w:bottom w:val="none" w:sz="0" w:space="0" w:color="auto"/>
            <w:right w:val="none" w:sz="0" w:space="0" w:color="auto"/>
          </w:divBdr>
        </w:div>
      </w:divsChild>
    </w:div>
    <w:div w:id="1822260961">
      <w:bodyDiv w:val="1"/>
      <w:marLeft w:val="0"/>
      <w:marRight w:val="0"/>
      <w:marTop w:val="0"/>
      <w:marBottom w:val="0"/>
      <w:divBdr>
        <w:top w:val="none" w:sz="0" w:space="0" w:color="auto"/>
        <w:left w:val="none" w:sz="0" w:space="0" w:color="auto"/>
        <w:bottom w:val="none" w:sz="0" w:space="0" w:color="auto"/>
        <w:right w:val="none" w:sz="0" w:space="0" w:color="auto"/>
      </w:divBdr>
    </w:div>
    <w:div w:id="1864513763">
      <w:bodyDiv w:val="1"/>
      <w:marLeft w:val="0"/>
      <w:marRight w:val="0"/>
      <w:marTop w:val="0"/>
      <w:marBottom w:val="0"/>
      <w:divBdr>
        <w:top w:val="none" w:sz="0" w:space="0" w:color="auto"/>
        <w:left w:val="none" w:sz="0" w:space="0" w:color="auto"/>
        <w:bottom w:val="none" w:sz="0" w:space="0" w:color="auto"/>
        <w:right w:val="none" w:sz="0" w:space="0" w:color="auto"/>
      </w:divBdr>
      <w:divsChild>
        <w:div w:id="570163803">
          <w:marLeft w:val="0"/>
          <w:marRight w:val="0"/>
          <w:marTop w:val="0"/>
          <w:marBottom w:val="0"/>
          <w:divBdr>
            <w:top w:val="none" w:sz="0" w:space="0" w:color="auto"/>
            <w:left w:val="none" w:sz="0" w:space="0" w:color="auto"/>
            <w:bottom w:val="none" w:sz="0" w:space="0" w:color="auto"/>
            <w:right w:val="none" w:sz="0" w:space="0" w:color="auto"/>
          </w:divBdr>
          <w:divsChild>
            <w:div w:id="647709445">
              <w:marLeft w:val="0"/>
              <w:marRight w:val="0"/>
              <w:marTop w:val="0"/>
              <w:marBottom w:val="0"/>
              <w:divBdr>
                <w:top w:val="none" w:sz="0" w:space="0" w:color="auto"/>
                <w:left w:val="none" w:sz="0" w:space="0" w:color="auto"/>
                <w:bottom w:val="none" w:sz="0" w:space="0" w:color="auto"/>
                <w:right w:val="none" w:sz="0" w:space="0" w:color="auto"/>
              </w:divBdr>
              <w:divsChild>
                <w:div w:id="315301040">
                  <w:marLeft w:val="0"/>
                  <w:marRight w:val="0"/>
                  <w:marTop w:val="0"/>
                  <w:marBottom w:val="0"/>
                  <w:divBdr>
                    <w:top w:val="none" w:sz="0" w:space="0" w:color="auto"/>
                    <w:left w:val="none" w:sz="0" w:space="0" w:color="auto"/>
                    <w:bottom w:val="none" w:sz="0" w:space="0" w:color="auto"/>
                    <w:right w:val="none" w:sz="0" w:space="0" w:color="auto"/>
                  </w:divBdr>
                  <w:divsChild>
                    <w:div w:id="1341661527">
                      <w:marLeft w:val="0"/>
                      <w:marRight w:val="0"/>
                      <w:marTop w:val="0"/>
                      <w:marBottom w:val="0"/>
                      <w:divBdr>
                        <w:top w:val="none" w:sz="0" w:space="0" w:color="auto"/>
                        <w:left w:val="none" w:sz="0" w:space="0" w:color="auto"/>
                        <w:bottom w:val="none" w:sz="0" w:space="0" w:color="auto"/>
                        <w:right w:val="none" w:sz="0" w:space="0" w:color="auto"/>
                      </w:divBdr>
                      <w:divsChild>
                        <w:div w:id="1694260626">
                          <w:marLeft w:val="0"/>
                          <w:marRight w:val="0"/>
                          <w:marTop w:val="0"/>
                          <w:marBottom w:val="0"/>
                          <w:divBdr>
                            <w:top w:val="none" w:sz="0" w:space="0" w:color="auto"/>
                            <w:left w:val="none" w:sz="0" w:space="0" w:color="auto"/>
                            <w:bottom w:val="none" w:sz="0" w:space="0" w:color="auto"/>
                            <w:right w:val="none" w:sz="0" w:space="0" w:color="auto"/>
                          </w:divBdr>
                          <w:divsChild>
                            <w:div w:id="426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960960">
      <w:bodyDiv w:val="1"/>
      <w:marLeft w:val="0"/>
      <w:marRight w:val="0"/>
      <w:marTop w:val="0"/>
      <w:marBottom w:val="0"/>
      <w:divBdr>
        <w:top w:val="none" w:sz="0" w:space="0" w:color="auto"/>
        <w:left w:val="none" w:sz="0" w:space="0" w:color="auto"/>
        <w:bottom w:val="none" w:sz="0" w:space="0" w:color="auto"/>
        <w:right w:val="none" w:sz="0" w:space="0" w:color="auto"/>
      </w:divBdr>
    </w:div>
    <w:div w:id="1874076779">
      <w:bodyDiv w:val="1"/>
      <w:marLeft w:val="0"/>
      <w:marRight w:val="0"/>
      <w:marTop w:val="0"/>
      <w:marBottom w:val="0"/>
      <w:divBdr>
        <w:top w:val="none" w:sz="0" w:space="0" w:color="auto"/>
        <w:left w:val="none" w:sz="0" w:space="0" w:color="auto"/>
        <w:bottom w:val="none" w:sz="0" w:space="0" w:color="auto"/>
        <w:right w:val="none" w:sz="0" w:space="0" w:color="auto"/>
      </w:divBdr>
    </w:div>
    <w:div w:id="1880360478">
      <w:bodyDiv w:val="1"/>
      <w:marLeft w:val="0"/>
      <w:marRight w:val="0"/>
      <w:marTop w:val="0"/>
      <w:marBottom w:val="0"/>
      <w:divBdr>
        <w:top w:val="none" w:sz="0" w:space="0" w:color="auto"/>
        <w:left w:val="none" w:sz="0" w:space="0" w:color="auto"/>
        <w:bottom w:val="none" w:sz="0" w:space="0" w:color="auto"/>
        <w:right w:val="none" w:sz="0" w:space="0" w:color="auto"/>
      </w:divBdr>
    </w:div>
    <w:div w:id="1906257342">
      <w:bodyDiv w:val="1"/>
      <w:marLeft w:val="0"/>
      <w:marRight w:val="0"/>
      <w:marTop w:val="0"/>
      <w:marBottom w:val="0"/>
      <w:divBdr>
        <w:top w:val="none" w:sz="0" w:space="0" w:color="auto"/>
        <w:left w:val="none" w:sz="0" w:space="0" w:color="auto"/>
        <w:bottom w:val="none" w:sz="0" w:space="0" w:color="auto"/>
        <w:right w:val="none" w:sz="0" w:space="0" w:color="auto"/>
      </w:divBdr>
      <w:divsChild>
        <w:div w:id="1551846782">
          <w:marLeft w:val="0"/>
          <w:marRight w:val="0"/>
          <w:marTop w:val="0"/>
          <w:marBottom w:val="0"/>
          <w:divBdr>
            <w:top w:val="none" w:sz="0" w:space="0" w:color="auto"/>
            <w:left w:val="none" w:sz="0" w:space="0" w:color="auto"/>
            <w:bottom w:val="none" w:sz="0" w:space="0" w:color="auto"/>
            <w:right w:val="none" w:sz="0" w:space="0" w:color="auto"/>
          </w:divBdr>
          <w:divsChild>
            <w:div w:id="525943611">
              <w:marLeft w:val="0"/>
              <w:marRight w:val="0"/>
              <w:marTop w:val="0"/>
              <w:marBottom w:val="0"/>
              <w:divBdr>
                <w:top w:val="none" w:sz="0" w:space="0" w:color="auto"/>
                <w:left w:val="none" w:sz="0" w:space="0" w:color="auto"/>
                <w:bottom w:val="none" w:sz="0" w:space="0" w:color="auto"/>
                <w:right w:val="none" w:sz="0" w:space="0" w:color="auto"/>
              </w:divBdr>
              <w:divsChild>
                <w:div w:id="1779368811">
                  <w:marLeft w:val="0"/>
                  <w:marRight w:val="0"/>
                  <w:marTop w:val="0"/>
                  <w:marBottom w:val="0"/>
                  <w:divBdr>
                    <w:top w:val="none" w:sz="0" w:space="0" w:color="auto"/>
                    <w:left w:val="none" w:sz="0" w:space="0" w:color="auto"/>
                    <w:bottom w:val="none" w:sz="0" w:space="0" w:color="auto"/>
                    <w:right w:val="none" w:sz="0" w:space="0" w:color="auto"/>
                  </w:divBdr>
                  <w:divsChild>
                    <w:div w:id="36124485">
                      <w:marLeft w:val="0"/>
                      <w:marRight w:val="0"/>
                      <w:marTop w:val="0"/>
                      <w:marBottom w:val="0"/>
                      <w:divBdr>
                        <w:top w:val="none" w:sz="0" w:space="0" w:color="auto"/>
                        <w:left w:val="none" w:sz="0" w:space="0" w:color="auto"/>
                        <w:bottom w:val="none" w:sz="0" w:space="0" w:color="auto"/>
                        <w:right w:val="none" w:sz="0" w:space="0" w:color="auto"/>
                      </w:divBdr>
                      <w:divsChild>
                        <w:div w:id="635644891">
                          <w:marLeft w:val="0"/>
                          <w:marRight w:val="0"/>
                          <w:marTop w:val="0"/>
                          <w:marBottom w:val="0"/>
                          <w:divBdr>
                            <w:top w:val="none" w:sz="0" w:space="0" w:color="auto"/>
                            <w:left w:val="none" w:sz="0" w:space="0" w:color="auto"/>
                            <w:bottom w:val="none" w:sz="0" w:space="0" w:color="auto"/>
                            <w:right w:val="none" w:sz="0" w:space="0" w:color="auto"/>
                          </w:divBdr>
                          <w:divsChild>
                            <w:div w:id="944964152">
                              <w:marLeft w:val="0"/>
                              <w:marRight w:val="0"/>
                              <w:marTop w:val="0"/>
                              <w:marBottom w:val="0"/>
                              <w:divBdr>
                                <w:top w:val="none" w:sz="0" w:space="0" w:color="auto"/>
                                <w:left w:val="none" w:sz="0" w:space="0" w:color="auto"/>
                                <w:bottom w:val="none" w:sz="0" w:space="0" w:color="auto"/>
                                <w:right w:val="none" w:sz="0" w:space="0" w:color="auto"/>
                              </w:divBdr>
                              <w:divsChild>
                                <w:div w:id="180958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535862">
      <w:bodyDiv w:val="1"/>
      <w:marLeft w:val="0"/>
      <w:marRight w:val="0"/>
      <w:marTop w:val="0"/>
      <w:marBottom w:val="0"/>
      <w:divBdr>
        <w:top w:val="none" w:sz="0" w:space="0" w:color="auto"/>
        <w:left w:val="none" w:sz="0" w:space="0" w:color="auto"/>
        <w:bottom w:val="none" w:sz="0" w:space="0" w:color="auto"/>
        <w:right w:val="none" w:sz="0" w:space="0" w:color="auto"/>
      </w:divBdr>
    </w:div>
    <w:div w:id="1911037769">
      <w:bodyDiv w:val="1"/>
      <w:marLeft w:val="0"/>
      <w:marRight w:val="0"/>
      <w:marTop w:val="0"/>
      <w:marBottom w:val="0"/>
      <w:divBdr>
        <w:top w:val="none" w:sz="0" w:space="0" w:color="auto"/>
        <w:left w:val="none" w:sz="0" w:space="0" w:color="auto"/>
        <w:bottom w:val="none" w:sz="0" w:space="0" w:color="auto"/>
        <w:right w:val="none" w:sz="0" w:space="0" w:color="auto"/>
      </w:divBdr>
      <w:divsChild>
        <w:div w:id="704208999">
          <w:marLeft w:val="0"/>
          <w:marRight w:val="0"/>
          <w:marTop w:val="0"/>
          <w:marBottom w:val="0"/>
          <w:divBdr>
            <w:top w:val="none" w:sz="0" w:space="0" w:color="auto"/>
            <w:left w:val="none" w:sz="0" w:space="0" w:color="auto"/>
            <w:bottom w:val="none" w:sz="0" w:space="0" w:color="auto"/>
            <w:right w:val="none" w:sz="0" w:space="0" w:color="auto"/>
          </w:divBdr>
        </w:div>
        <w:div w:id="970592458">
          <w:marLeft w:val="0"/>
          <w:marRight w:val="0"/>
          <w:marTop w:val="0"/>
          <w:marBottom w:val="0"/>
          <w:divBdr>
            <w:top w:val="none" w:sz="0" w:space="0" w:color="auto"/>
            <w:left w:val="none" w:sz="0" w:space="0" w:color="auto"/>
            <w:bottom w:val="none" w:sz="0" w:space="0" w:color="auto"/>
            <w:right w:val="none" w:sz="0" w:space="0" w:color="auto"/>
          </w:divBdr>
        </w:div>
      </w:divsChild>
    </w:div>
    <w:div w:id="1960255401">
      <w:bodyDiv w:val="1"/>
      <w:marLeft w:val="0"/>
      <w:marRight w:val="0"/>
      <w:marTop w:val="0"/>
      <w:marBottom w:val="0"/>
      <w:divBdr>
        <w:top w:val="none" w:sz="0" w:space="0" w:color="auto"/>
        <w:left w:val="none" w:sz="0" w:space="0" w:color="auto"/>
        <w:bottom w:val="none" w:sz="0" w:space="0" w:color="auto"/>
        <w:right w:val="none" w:sz="0" w:space="0" w:color="auto"/>
      </w:divBdr>
    </w:div>
    <w:div w:id="1973824919">
      <w:bodyDiv w:val="1"/>
      <w:marLeft w:val="0"/>
      <w:marRight w:val="0"/>
      <w:marTop w:val="0"/>
      <w:marBottom w:val="0"/>
      <w:divBdr>
        <w:top w:val="none" w:sz="0" w:space="0" w:color="auto"/>
        <w:left w:val="none" w:sz="0" w:space="0" w:color="auto"/>
        <w:bottom w:val="none" w:sz="0" w:space="0" w:color="auto"/>
        <w:right w:val="none" w:sz="0" w:space="0" w:color="auto"/>
      </w:divBdr>
    </w:div>
    <w:div w:id="1990554676">
      <w:bodyDiv w:val="1"/>
      <w:marLeft w:val="0"/>
      <w:marRight w:val="0"/>
      <w:marTop w:val="0"/>
      <w:marBottom w:val="0"/>
      <w:divBdr>
        <w:top w:val="none" w:sz="0" w:space="0" w:color="auto"/>
        <w:left w:val="none" w:sz="0" w:space="0" w:color="auto"/>
        <w:bottom w:val="none" w:sz="0" w:space="0" w:color="auto"/>
        <w:right w:val="none" w:sz="0" w:space="0" w:color="auto"/>
      </w:divBdr>
    </w:div>
    <w:div w:id="2029329569">
      <w:bodyDiv w:val="1"/>
      <w:marLeft w:val="0"/>
      <w:marRight w:val="0"/>
      <w:marTop w:val="0"/>
      <w:marBottom w:val="0"/>
      <w:divBdr>
        <w:top w:val="none" w:sz="0" w:space="0" w:color="auto"/>
        <w:left w:val="none" w:sz="0" w:space="0" w:color="auto"/>
        <w:bottom w:val="none" w:sz="0" w:space="0" w:color="auto"/>
        <w:right w:val="none" w:sz="0" w:space="0" w:color="auto"/>
      </w:divBdr>
      <w:divsChild>
        <w:div w:id="86585654">
          <w:marLeft w:val="0"/>
          <w:marRight w:val="0"/>
          <w:marTop w:val="0"/>
          <w:marBottom w:val="0"/>
          <w:divBdr>
            <w:top w:val="none" w:sz="0" w:space="0" w:color="auto"/>
            <w:left w:val="none" w:sz="0" w:space="0" w:color="auto"/>
            <w:bottom w:val="none" w:sz="0" w:space="0" w:color="auto"/>
            <w:right w:val="none" w:sz="0" w:space="0" w:color="auto"/>
          </w:divBdr>
        </w:div>
        <w:div w:id="1094476226">
          <w:marLeft w:val="0"/>
          <w:marRight w:val="0"/>
          <w:marTop w:val="0"/>
          <w:marBottom w:val="0"/>
          <w:divBdr>
            <w:top w:val="none" w:sz="0" w:space="0" w:color="auto"/>
            <w:left w:val="none" w:sz="0" w:space="0" w:color="auto"/>
            <w:bottom w:val="none" w:sz="0" w:space="0" w:color="auto"/>
            <w:right w:val="none" w:sz="0" w:space="0" w:color="auto"/>
          </w:divBdr>
        </w:div>
      </w:divsChild>
    </w:div>
    <w:div w:id="2051413833">
      <w:bodyDiv w:val="1"/>
      <w:marLeft w:val="0"/>
      <w:marRight w:val="0"/>
      <w:marTop w:val="0"/>
      <w:marBottom w:val="0"/>
      <w:divBdr>
        <w:top w:val="none" w:sz="0" w:space="0" w:color="auto"/>
        <w:left w:val="none" w:sz="0" w:space="0" w:color="auto"/>
        <w:bottom w:val="none" w:sz="0" w:space="0" w:color="auto"/>
        <w:right w:val="none" w:sz="0" w:space="0" w:color="auto"/>
      </w:divBdr>
    </w:div>
    <w:div w:id="2056151540">
      <w:bodyDiv w:val="1"/>
      <w:marLeft w:val="0"/>
      <w:marRight w:val="0"/>
      <w:marTop w:val="0"/>
      <w:marBottom w:val="0"/>
      <w:divBdr>
        <w:top w:val="none" w:sz="0" w:space="0" w:color="auto"/>
        <w:left w:val="none" w:sz="0" w:space="0" w:color="auto"/>
        <w:bottom w:val="none" w:sz="0" w:space="0" w:color="auto"/>
        <w:right w:val="none" w:sz="0" w:space="0" w:color="auto"/>
      </w:divBdr>
    </w:div>
    <w:div w:id="2088108354">
      <w:bodyDiv w:val="1"/>
      <w:marLeft w:val="0"/>
      <w:marRight w:val="0"/>
      <w:marTop w:val="0"/>
      <w:marBottom w:val="0"/>
      <w:divBdr>
        <w:top w:val="none" w:sz="0" w:space="0" w:color="auto"/>
        <w:left w:val="none" w:sz="0" w:space="0" w:color="auto"/>
        <w:bottom w:val="none" w:sz="0" w:space="0" w:color="auto"/>
        <w:right w:val="none" w:sz="0" w:space="0" w:color="auto"/>
      </w:divBdr>
    </w:div>
    <w:div w:id="2097629032">
      <w:bodyDiv w:val="1"/>
      <w:marLeft w:val="0"/>
      <w:marRight w:val="0"/>
      <w:marTop w:val="0"/>
      <w:marBottom w:val="0"/>
      <w:divBdr>
        <w:top w:val="none" w:sz="0" w:space="0" w:color="auto"/>
        <w:left w:val="none" w:sz="0" w:space="0" w:color="auto"/>
        <w:bottom w:val="none" w:sz="0" w:space="0" w:color="auto"/>
        <w:right w:val="none" w:sz="0" w:space="0" w:color="auto"/>
      </w:divBdr>
    </w:div>
    <w:div w:id="2104107681">
      <w:bodyDiv w:val="1"/>
      <w:marLeft w:val="0"/>
      <w:marRight w:val="0"/>
      <w:marTop w:val="0"/>
      <w:marBottom w:val="0"/>
      <w:divBdr>
        <w:top w:val="none" w:sz="0" w:space="0" w:color="auto"/>
        <w:left w:val="none" w:sz="0" w:space="0" w:color="auto"/>
        <w:bottom w:val="none" w:sz="0" w:space="0" w:color="auto"/>
        <w:right w:val="none" w:sz="0" w:space="0" w:color="auto"/>
      </w:divBdr>
      <w:divsChild>
        <w:div w:id="502935210">
          <w:marLeft w:val="0"/>
          <w:marRight w:val="0"/>
          <w:marTop w:val="0"/>
          <w:marBottom w:val="0"/>
          <w:divBdr>
            <w:top w:val="none" w:sz="0" w:space="0" w:color="auto"/>
            <w:left w:val="none" w:sz="0" w:space="0" w:color="auto"/>
            <w:bottom w:val="none" w:sz="0" w:space="0" w:color="auto"/>
            <w:right w:val="none" w:sz="0" w:space="0" w:color="auto"/>
          </w:divBdr>
        </w:div>
        <w:div w:id="1741174608">
          <w:marLeft w:val="0"/>
          <w:marRight w:val="0"/>
          <w:marTop w:val="0"/>
          <w:marBottom w:val="0"/>
          <w:divBdr>
            <w:top w:val="none" w:sz="0" w:space="0" w:color="auto"/>
            <w:left w:val="none" w:sz="0" w:space="0" w:color="auto"/>
            <w:bottom w:val="none" w:sz="0" w:space="0" w:color="auto"/>
            <w:right w:val="none" w:sz="0" w:space="0" w:color="auto"/>
          </w:divBdr>
        </w:div>
        <w:div w:id="1809055814">
          <w:marLeft w:val="0"/>
          <w:marRight w:val="0"/>
          <w:marTop w:val="0"/>
          <w:marBottom w:val="0"/>
          <w:divBdr>
            <w:top w:val="none" w:sz="0" w:space="0" w:color="auto"/>
            <w:left w:val="none" w:sz="0" w:space="0" w:color="auto"/>
            <w:bottom w:val="none" w:sz="0" w:space="0" w:color="auto"/>
            <w:right w:val="none" w:sz="0" w:space="0" w:color="auto"/>
          </w:divBdr>
        </w:div>
      </w:divsChild>
    </w:div>
    <w:div w:id="2120290673">
      <w:bodyDiv w:val="1"/>
      <w:marLeft w:val="0"/>
      <w:marRight w:val="0"/>
      <w:marTop w:val="0"/>
      <w:marBottom w:val="0"/>
      <w:divBdr>
        <w:top w:val="none" w:sz="0" w:space="0" w:color="auto"/>
        <w:left w:val="none" w:sz="0" w:space="0" w:color="auto"/>
        <w:bottom w:val="none" w:sz="0" w:space="0" w:color="auto"/>
        <w:right w:val="none" w:sz="0" w:space="0" w:color="auto"/>
      </w:divBdr>
    </w:div>
    <w:div w:id="2123454812">
      <w:bodyDiv w:val="1"/>
      <w:marLeft w:val="0"/>
      <w:marRight w:val="0"/>
      <w:marTop w:val="0"/>
      <w:marBottom w:val="0"/>
      <w:divBdr>
        <w:top w:val="none" w:sz="0" w:space="0" w:color="auto"/>
        <w:left w:val="none" w:sz="0" w:space="0" w:color="auto"/>
        <w:bottom w:val="none" w:sz="0" w:space="0" w:color="auto"/>
        <w:right w:val="none" w:sz="0" w:space="0" w:color="auto"/>
      </w:divBdr>
    </w:div>
    <w:div w:id="2138254180">
      <w:bodyDiv w:val="1"/>
      <w:marLeft w:val="0"/>
      <w:marRight w:val="0"/>
      <w:marTop w:val="0"/>
      <w:marBottom w:val="0"/>
      <w:divBdr>
        <w:top w:val="none" w:sz="0" w:space="0" w:color="auto"/>
        <w:left w:val="none" w:sz="0" w:space="0" w:color="auto"/>
        <w:bottom w:val="none" w:sz="0" w:space="0" w:color="auto"/>
        <w:right w:val="none" w:sz="0" w:space="0" w:color="auto"/>
      </w:divBdr>
    </w:div>
    <w:div w:id="2143114943">
      <w:bodyDiv w:val="1"/>
      <w:marLeft w:val="0"/>
      <w:marRight w:val="0"/>
      <w:marTop w:val="0"/>
      <w:marBottom w:val="0"/>
      <w:divBdr>
        <w:top w:val="none" w:sz="0" w:space="0" w:color="auto"/>
        <w:left w:val="none" w:sz="0" w:space="0" w:color="auto"/>
        <w:bottom w:val="none" w:sz="0" w:space="0" w:color="auto"/>
        <w:right w:val="none" w:sz="0" w:space="0" w:color="auto"/>
      </w:divBdr>
    </w:div>
    <w:div w:id="2143768237">
      <w:bodyDiv w:val="1"/>
      <w:marLeft w:val="0"/>
      <w:marRight w:val="0"/>
      <w:marTop w:val="0"/>
      <w:marBottom w:val="0"/>
      <w:divBdr>
        <w:top w:val="none" w:sz="0" w:space="0" w:color="auto"/>
        <w:left w:val="none" w:sz="0" w:space="0" w:color="auto"/>
        <w:bottom w:val="none" w:sz="0" w:space="0" w:color="auto"/>
        <w:right w:val="none" w:sz="0" w:space="0" w:color="auto"/>
      </w:divBdr>
      <w:divsChild>
        <w:div w:id="913130791">
          <w:marLeft w:val="0"/>
          <w:marRight w:val="0"/>
          <w:marTop w:val="0"/>
          <w:marBottom w:val="0"/>
          <w:divBdr>
            <w:top w:val="none" w:sz="0" w:space="0" w:color="auto"/>
            <w:left w:val="none" w:sz="0" w:space="0" w:color="auto"/>
            <w:bottom w:val="none" w:sz="0" w:space="0" w:color="auto"/>
            <w:right w:val="none" w:sz="0" w:space="0" w:color="auto"/>
          </w:divBdr>
        </w:div>
        <w:div w:id="1979651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igital-strategy.ec.europa.eu/en/policies/ai-factorie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E2394-2B8E-4A2A-B2DB-782C569E7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659741-D098-42F8-9951-785E683E4B7D}">
  <ds:schemaRefs>
    <ds:schemaRef ds:uri="http://schemas.microsoft.com/sharepoint/v3/contenttype/forms"/>
  </ds:schemaRefs>
</ds:datastoreItem>
</file>

<file path=customXml/itemProps3.xml><?xml version="1.0" encoding="utf-8"?>
<ds:datastoreItem xmlns:ds="http://schemas.openxmlformats.org/officeDocument/2006/customXml" ds:itemID="{E374513E-2522-44BE-85FD-257414880AF7}">
  <ds:schemaRefs>
    <ds:schemaRef ds:uri="http://purl.org/dc/dcmitype/"/>
    <ds:schemaRef ds:uri="http://purl.org/dc/elements/1.1/"/>
    <ds:schemaRef ds:uri="http://schemas.microsoft.com/office/2006/metadata/properties"/>
    <ds:schemaRef ds:uri="http://schemas.openxmlformats.org/package/2006/metadata/core-properties"/>
    <ds:schemaRef ds:uri="1bece07b-d03c-423c-b8a0-beed4db0bbc2"/>
    <ds:schemaRef ds:uri="http://schemas.microsoft.com/office/2006/documentManagement/types"/>
    <ds:schemaRef ds:uri="e1debc6b-b43f-4dc7-a7b0-dc87a290d3c1"/>
    <ds:schemaRef ds:uri="http://purl.org/dc/terms/"/>
    <ds:schemaRef ds:uri="http://schemas.microsoft.com/office/infopath/2007/PartnerControls"/>
    <ds:schemaRef ds:uri="http://schemas.microsoft.com/sharepoint/v3"/>
    <ds:schemaRef ds:uri="http://www.w3.org/XML/1998/namespace"/>
  </ds:schemaRefs>
</ds:datastoreItem>
</file>

<file path=customXml/itemProps4.xml><?xml version="1.0" encoding="utf-8"?>
<ds:datastoreItem xmlns:ds="http://schemas.openxmlformats.org/officeDocument/2006/customXml" ds:itemID="{C939E4B5-78C1-460A-AE06-34E116379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2031</Words>
  <Characters>11583</Characters>
  <Application>Microsoft Office Word</Application>
  <DocSecurity>0</DocSecurity>
  <Lines>96</Lines>
  <Paragraphs>27</Paragraphs>
  <ScaleCrop>false</ScaleCrop>
  <Manager/>
  <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66</cp:revision>
  <cp:lastPrinted>2026-02-02T10:37:00Z</cp:lastPrinted>
  <dcterms:created xsi:type="dcterms:W3CDTF">2026-05-06T20:26:00Z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11</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