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53377" w14:textId="1FC7358B" w:rsidR="00717869" w:rsidRPr="007C0C4B" w:rsidRDefault="002A49E5" w:rsidP="002A49E5">
      <w:pPr>
        <w:pStyle w:val="Pagedecouverture"/>
        <w:rPr>
          <w:noProof/>
        </w:rPr>
      </w:pPr>
      <w:bookmarkStart w:id="0" w:name="LW_BM_COVERPAGE"/>
      <w:r>
        <w:rPr>
          <w:noProof/>
        </w:rPr>
        <w:pict w14:anchorId="303B39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896B4EF-8D1B-4F31-863F-D28962125192" style="width:455.25pt;height:399.75pt">
            <v:imagedata r:id="rId11" o:title=""/>
          </v:shape>
        </w:pict>
      </w:r>
    </w:p>
    <w:bookmarkEnd w:id="0"/>
    <w:p w14:paraId="0F93FEDD" w14:textId="77777777" w:rsidR="006131B2" w:rsidRDefault="006131B2" w:rsidP="006131B2">
      <w:pPr>
        <w:rPr>
          <w:noProof/>
        </w:rPr>
        <w:sectPr w:rsidR="006131B2" w:rsidSect="002A49E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C900785" w14:textId="0CF85858" w:rsidR="0092635F" w:rsidRPr="007C0C4B" w:rsidRDefault="0092635F" w:rsidP="00717869">
      <w:pPr>
        <w:rPr>
          <w:b/>
          <w:bCs/>
          <w:noProof/>
        </w:rPr>
      </w:pPr>
      <w:bookmarkStart w:id="1" w:name="_GoBack"/>
      <w:bookmarkEnd w:id="1"/>
    </w:p>
    <w:p w14:paraId="4DA445F2" w14:textId="0920D1A0" w:rsidR="0092635F" w:rsidRPr="007C0C4B" w:rsidRDefault="0092635F" w:rsidP="00717869">
      <w:pPr>
        <w:rPr>
          <w:b/>
          <w:bCs/>
          <w:noProof/>
        </w:rPr>
      </w:pPr>
    </w:p>
    <w:p w14:paraId="0432DD8B" w14:textId="77777777" w:rsidR="0092635F" w:rsidRPr="007C0C4B" w:rsidRDefault="0092635F" w:rsidP="00717869">
      <w:pPr>
        <w:rPr>
          <w:b/>
          <w:bCs/>
          <w:noProof/>
        </w:rPr>
      </w:pPr>
    </w:p>
    <w:p w14:paraId="2A5ACAF6" w14:textId="3B7BF4FB" w:rsidR="0092635F" w:rsidRPr="007C0C4B" w:rsidRDefault="0092635F" w:rsidP="00717869">
      <w:pPr>
        <w:rPr>
          <w:b/>
          <w:bCs/>
          <w:noProof/>
        </w:rPr>
      </w:pPr>
    </w:p>
    <w:p w14:paraId="597FB188" w14:textId="0C8A8AAB" w:rsidR="0092635F" w:rsidRPr="007C0C4B" w:rsidRDefault="0092635F" w:rsidP="00717869">
      <w:pPr>
        <w:rPr>
          <w:b/>
          <w:bCs/>
          <w:noProof/>
        </w:rPr>
      </w:pPr>
    </w:p>
    <w:p w14:paraId="0055197E" w14:textId="1D720A8A" w:rsidR="0092635F" w:rsidRPr="007C0C4B" w:rsidRDefault="00362EBD" w:rsidP="00717869">
      <w:pPr>
        <w:rPr>
          <w:b/>
          <w:bCs/>
          <w:noProof/>
        </w:rPr>
      </w:pPr>
      <w:r>
        <w:rPr>
          <w:b/>
          <w:bCs/>
          <w:noProof/>
          <w:lang w:val="en-GB" w:eastAsia="en-GB"/>
          <w14:ligatures w14:val="none"/>
        </w:rPr>
        <mc:AlternateContent>
          <mc:Choice Requires="wps">
            <w:drawing>
              <wp:anchor distT="0" distB="0" distL="114300" distR="114300" simplePos="0" relativeHeight="251658242" behindDoc="0" locked="0" layoutInCell="1" allowOverlap="1" wp14:anchorId="46B22695" wp14:editId="55D74DE6">
                <wp:simplePos x="0" y="0"/>
                <wp:positionH relativeFrom="column">
                  <wp:posOffset>556260</wp:posOffset>
                </wp:positionH>
                <wp:positionV relativeFrom="paragraph">
                  <wp:posOffset>36195</wp:posOffset>
                </wp:positionV>
                <wp:extent cx="5273040" cy="2037144"/>
                <wp:effectExtent l="0" t="0" r="0" b="1270"/>
                <wp:wrapNone/>
                <wp:docPr id="942667389" name="Zone de texte 7"/>
                <wp:cNvGraphicFramePr/>
                <a:graphic xmlns:a="http://schemas.openxmlformats.org/drawingml/2006/main">
                  <a:graphicData uri="http://schemas.microsoft.com/office/word/2010/wordprocessingShape">
                    <wps:wsp>
                      <wps:cNvSpPr txBox="1"/>
                      <wps:spPr>
                        <a:xfrm>
                          <a:off x="0" y="0"/>
                          <a:ext cx="5273040" cy="2037144"/>
                        </a:xfrm>
                        <a:prstGeom prst="rect">
                          <a:avLst/>
                        </a:prstGeom>
                        <a:noFill/>
                        <a:ln w="6350">
                          <a:noFill/>
                        </a:ln>
                      </wps:spPr>
                      <wps:txbx>
                        <w:txbxContent>
                          <w:p w14:paraId="121964D2" w14:textId="5D600967"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p>
                          <w:p w14:paraId="17CEAE2A" w14:textId="748E11ED" w:rsidR="00362EBD" w:rsidRPr="00362EBD" w:rsidRDefault="00F90833" w:rsidP="00362EBD">
                            <w:pPr>
                              <w:spacing w:line="640" w:lineRule="exact"/>
                              <w:rPr>
                                <w:b/>
                                <w:bCs/>
                                <w:color w:val="FFFFFF" w:themeColor="background1"/>
                                <w:sz w:val="72"/>
                                <w:szCs w:val="72"/>
                                <w:lang w:val="nl-NL"/>
                              </w:rPr>
                            </w:pPr>
                            <w:r>
                              <w:rPr>
                                <w:b/>
                                <w:bCs/>
                                <w:color w:val="FFFFFF" w:themeColor="background1"/>
                                <w:sz w:val="72"/>
                                <w:szCs w:val="72"/>
                                <w:lang w:val="nl-NL"/>
                              </w:rPr>
                              <w:t xml:space="preserve">SHORT </w:t>
                            </w:r>
                            <w:r w:rsidR="00362EBD" w:rsidRPr="00362EBD">
                              <w:rPr>
                                <w:b/>
                                <w:bCs/>
                                <w:color w:val="FFFFFF" w:themeColor="background1"/>
                                <w:sz w:val="72"/>
                                <w:szCs w:val="72"/>
                                <w:lang w:val="nl-NL"/>
                              </w:rPr>
                              <w:t>COUNTRY REPORT</w:t>
                            </w:r>
                          </w:p>
                          <w:p w14:paraId="74A5E917" w14:textId="1C75CC14"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202</w:t>
                            </w:r>
                            <w:r w:rsidR="00AC1B9D">
                              <w:rPr>
                                <w:b/>
                                <w:bCs/>
                                <w:color w:val="FFFFFF" w:themeColor="background1"/>
                                <w:sz w:val="72"/>
                                <w:szCs w:val="72"/>
                                <w:lang w:val="nl-NL"/>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B22695" id="_x0000_t202" coordsize="21600,21600" o:spt="202" path="m,l,21600r21600,l21600,xe">
                <v:stroke joinstyle="miter"/>
                <v:path gradientshapeok="t" o:connecttype="rect"/>
              </v:shapetype>
              <v:shape id="Zone de texte 7" o:spid="_x0000_s1026" type="#_x0000_t202" style="position:absolute;margin-left:43.8pt;margin-top:2.85pt;width:415.2pt;height:160.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" filled="f" stroked="f" strokeweight=".5pt">
                <v:textbox>
                  <w:txbxContent>
                    <w:p w14:paraId="121964D2" w14:textId="5D600967"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p>
                    <w:p w14:paraId="17CEAE2A" w14:textId="748E11ED" w:rsidR="00362EBD" w:rsidRPr="00362EBD" w:rsidRDefault="00F90833" w:rsidP="00362EBD">
                      <w:pPr>
                        <w:spacing w:line="640" w:lineRule="exact"/>
                        <w:rPr>
                          <w:b/>
                          <w:bCs/>
                          <w:color w:val="FFFFFF" w:themeColor="background1"/>
                          <w:sz w:val="72"/>
                          <w:szCs w:val="72"/>
                          <w:lang w:val="nl-NL"/>
                        </w:rPr>
                      </w:pPr>
                      <w:r>
                        <w:rPr>
                          <w:b/>
                          <w:bCs/>
                          <w:color w:val="FFFFFF" w:themeColor="background1"/>
                          <w:sz w:val="72"/>
                          <w:szCs w:val="72"/>
                          <w:lang w:val="nl-NL"/>
                        </w:rPr>
                        <w:t xml:space="preserve">SHORT </w:t>
                      </w:r>
                      <w:r w:rsidR="00362EBD" w:rsidRPr="00362EBD">
                        <w:rPr>
                          <w:b/>
                          <w:bCs/>
                          <w:color w:val="FFFFFF" w:themeColor="background1"/>
                          <w:sz w:val="72"/>
                          <w:szCs w:val="72"/>
                          <w:lang w:val="nl-NL"/>
                        </w:rPr>
                        <w:t>COUNTRY REPORT</w:t>
                      </w:r>
                    </w:p>
                    <w:p w14:paraId="74A5E917" w14:textId="1C75CC14"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202</w:t>
                      </w:r>
                      <w:r w:rsidR="00AC1B9D">
                        <w:rPr>
                          <w:b/>
                          <w:bCs/>
                          <w:color w:val="FFFFFF" w:themeColor="background1"/>
                          <w:sz w:val="72"/>
                          <w:szCs w:val="72"/>
                          <w:lang w:val="nl-NL"/>
                        </w:rPr>
                        <w:t>6</w:t>
                      </w:r>
                    </w:p>
                  </w:txbxContent>
                </v:textbox>
              </v:shape>
            </w:pict>
          </mc:Fallback>
        </mc:AlternateContent>
      </w:r>
    </w:p>
    <w:p w14:paraId="7F936443" w14:textId="25551F7F" w:rsidR="0092635F" w:rsidRPr="007C0C4B" w:rsidRDefault="0092635F" w:rsidP="00717869">
      <w:pPr>
        <w:rPr>
          <w:b/>
          <w:bCs/>
          <w:noProof/>
        </w:rPr>
      </w:pPr>
    </w:p>
    <w:p w14:paraId="7875D172" w14:textId="5F64C243" w:rsidR="0092635F" w:rsidRPr="007C0C4B" w:rsidRDefault="0092635F" w:rsidP="00717869">
      <w:pPr>
        <w:rPr>
          <w:b/>
          <w:bCs/>
          <w:noProof/>
        </w:rPr>
      </w:pPr>
    </w:p>
    <w:p w14:paraId="6312F67F" w14:textId="68EA4D45" w:rsidR="0092635F" w:rsidRPr="007C0C4B" w:rsidRDefault="0092635F" w:rsidP="00717869">
      <w:pPr>
        <w:rPr>
          <w:b/>
          <w:bCs/>
          <w:noProof/>
        </w:rPr>
      </w:pPr>
    </w:p>
    <w:p w14:paraId="088AFF02" w14:textId="70D536F2" w:rsidR="0092635F" w:rsidRPr="007C0C4B" w:rsidRDefault="0092635F" w:rsidP="00717869">
      <w:pPr>
        <w:rPr>
          <w:b/>
          <w:bCs/>
          <w:noProof/>
        </w:rPr>
      </w:pPr>
    </w:p>
    <w:p w14:paraId="7166913B" w14:textId="6DB0A82C" w:rsidR="0092635F" w:rsidRPr="007C0C4B" w:rsidRDefault="000D69AE" w:rsidP="00717869">
      <w:pPr>
        <w:rPr>
          <w:b/>
          <w:bCs/>
          <w:noProof/>
        </w:rPr>
      </w:pPr>
      <w:r>
        <w:rPr>
          <w:b/>
          <w:bCs/>
          <w:noProof/>
        </w:rPr>
        <w:t xml:space="preserve"> </w:t>
      </w:r>
    </w:p>
    <w:p w14:paraId="3ABE615B" w14:textId="57FA3A87" w:rsidR="00717869" w:rsidRPr="007C0C4B" w:rsidRDefault="000D69AE" w:rsidP="00717869">
      <w:pPr>
        <w:rPr>
          <w:b/>
          <w:bCs/>
          <w:noProof/>
          <w:sz w:val="48"/>
          <w:szCs w:val="48"/>
        </w:rPr>
      </w:pPr>
      <w:r w:rsidRPr="007C0C4B">
        <w:rPr>
          <w:b/>
          <w:bCs/>
          <w:noProof/>
          <w:lang w:val="en-GB" w:eastAsia="en-GB"/>
          <w14:ligatures w14:val="none"/>
        </w:rPr>
        <mc:AlternateContent>
          <mc:Choice Requires="wps">
            <w:drawing>
              <wp:anchor distT="0" distB="0" distL="114300" distR="114300" simplePos="0" relativeHeight="251658241" behindDoc="0" locked="0" layoutInCell="1" allowOverlap="1" wp14:anchorId="36CA7CAA" wp14:editId="76C7AE83">
                <wp:simplePos x="0" y="0"/>
                <wp:positionH relativeFrom="column">
                  <wp:posOffset>1283686</wp:posOffset>
                </wp:positionH>
                <wp:positionV relativeFrom="paragraph">
                  <wp:posOffset>212090</wp:posOffset>
                </wp:positionV>
                <wp:extent cx="1887166" cy="550545"/>
                <wp:effectExtent l="0" t="0" r="0" b="0"/>
                <wp:wrapNone/>
                <wp:docPr id="1327156838" name="Text Box 2"/>
                <wp:cNvGraphicFramePr/>
                <a:graphic xmlns:a="http://schemas.openxmlformats.org/drawingml/2006/main">
                  <a:graphicData uri="http://schemas.microsoft.com/office/word/2010/wordprocessingShape">
                    <wps:wsp>
                      <wps:cNvSpPr txBox="1"/>
                      <wps:spPr>
                        <a:xfrm>
                          <a:off x="0" y="0"/>
                          <a:ext cx="1887166" cy="550545"/>
                        </a:xfrm>
                        <a:prstGeom prst="rect">
                          <a:avLst/>
                        </a:prstGeom>
                        <a:noFill/>
                        <a:ln w="6350">
                          <a:noFill/>
                        </a:ln>
                      </wps:spPr>
                      <wps:txbx>
                        <w:txbxContent>
                          <w:p w14:paraId="2E200B4F" w14:textId="305FA855" w:rsidR="0092635F" w:rsidRPr="00CB0AF6" w:rsidRDefault="003F1D84" w:rsidP="00CB0AF6">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Hungary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CA7CAA" id="Text Box 2" o:spid="_x0000_s1027" type="#_x0000_t202" style="position:absolute;margin-left:101.1pt;margin-top:16.7pt;width:148.6pt;height:43.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" filled="f" stroked="f" strokeweight=".5pt">
                <v:textbox>
                  <w:txbxContent>
                    <w:p w14:paraId="2E200B4F" w14:textId="305FA855" w:rsidR="0092635F" w:rsidRPr="00CB0AF6" w:rsidRDefault="003F1D84" w:rsidP="00CB0AF6">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Hungary</w:t>
                      </w:r>
                    </w:p>
                  </w:txbxContent>
                </v:textbox>
              </v:shape>
            </w:pict>
          </mc:Fallback>
        </mc:AlternateContent>
      </w:r>
      <w:r w:rsidRPr="007C0C4B">
        <w:rPr>
          <w:b/>
          <w:bCs/>
          <w:noProof/>
          <w:lang w:val="en-GB" w:eastAsia="en-GB"/>
          <w14:ligatures w14:val="none"/>
        </w:rPr>
        <mc:AlternateContent>
          <mc:Choice Requires="wps">
            <w:drawing>
              <wp:anchor distT="0" distB="0" distL="114300" distR="114300" simplePos="0" relativeHeight="251658240" behindDoc="0" locked="0" layoutInCell="1" allowOverlap="1" wp14:anchorId="332D7EE7" wp14:editId="75D51B7D">
                <wp:simplePos x="0" y="0"/>
                <wp:positionH relativeFrom="column">
                  <wp:posOffset>651591</wp:posOffset>
                </wp:positionH>
                <wp:positionV relativeFrom="paragraph">
                  <wp:posOffset>212346</wp:posOffset>
                </wp:positionV>
                <wp:extent cx="3141980" cy="572770"/>
                <wp:effectExtent l="0" t="0" r="7620" b="11430"/>
                <wp:wrapNone/>
                <wp:docPr id="1453507066" name="Rounded Rectangle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3141980" cy="572770"/>
                        </a:xfrm>
                        <a:prstGeom prst="roundRect">
                          <a:avLst>
                            <a:gd name="adj" fmla="val 50000"/>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dec="http://schemas.microsoft.com/office/drawing/2017/decorative" xmlns:a="http://schemas.openxmlformats.org/drawingml/2006/main">
            <w:pict>
              <v:roundrect id="Rounded Rectangle 3" style="position:absolute;margin-left:51.3pt;margin-top:16.7pt;width:247.4pt;height:45.1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lt="&quot;&quot;" o:spid="_x0000_s1026" filled="f" strokecolor="white [321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" arcsize=".5" w14:anchorId="066AA3C5">
                <v:stroke joinstyle="miter"/>
              </v:roundrect>
            </w:pict>
          </mc:Fallback>
        </mc:AlternateContent>
      </w:r>
      <w:r w:rsidR="00717869" w:rsidRPr="007C0C4B">
        <w:rPr>
          <w:b/>
          <w:bCs/>
          <w:noProof/>
        </w:rPr>
        <w:br/>
      </w:r>
      <w:r w:rsidR="00717869" w:rsidRPr="007C0C4B">
        <w:rPr>
          <w:b/>
          <w:bCs/>
          <w:noProof/>
        </w:rPr>
        <w:br/>
      </w:r>
    </w:p>
    <w:p w14:paraId="0645732C" w14:textId="77777777" w:rsidR="00DA0D28" w:rsidRDefault="008E3DC1">
      <w:pPr>
        <w:spacing w:after="0" w:line="240" w:lineRule="auto"/>
        <w:rPr>
          <w:noProof/>
        </w:rPr>
        <w:sectPr w:rsidR="00DA0D28" w:rsidSect="006131B2">
          <w:headerReference w:type="even" r:id="rId18"/>
          <w:headerReference w:type="default" r:id="rId19"/>
          <w:footerReference w:type="even" r:id="rId20"/>
          <w:footerReference w:type="default" r:id="rId21"/>
          <w:headerReference w:type="first" r:id="rId22"/>
          <w:footerReference w:type="first" r:id="rId23"/>
          <w:pgSz w:w="11906" w:h="16838"/>
          <w:pgMar w:top="1636" w:right="1440" w:bottom="1440" w:left="1440" w:header="708" w:footer="708" w:gutter="0"/>
          <w:cols w:space="720"/>
          <w:titlePg/>
          <w:docGrid w:linePitch="360"/>
        </w:sectPr>
      </w:pPr>
      <w:r w:rsidRPr="007C0C4B">
        <w:rPr>
          <w:noProof/>
        </w:rPr>
        <w:br w:type="page"/>
      </w:r>
    </w:p>
    <w:p w14:paraId="1A46BA76" w14:textId="77777777" w:rsidR="00B828AE" w:rsidRPr="00EA4169" w:rsidRDefault="00B828AE" w:rsidP="00B828AE">
      <w:pPr>
        <w:pStyle w:val="Heading1"/>
        <w:jc w:val="both"/>
        <w:rPr>
          <w:noProof/>
          <w:lang w:val="en-GB"/>
        </w:rPr>
      </w:pPr>
      <w:bookmarkStart w:id="2" w:name="_Toc220422727"/>
      <w:bookmarkStart w:id="3" w:name="_Toc228976052"/>
      <w:r w:rsidRPr="00EA4169">
        <w:rPr>
          <w:noProof/>
          <w:lang w:val="en-GB"/>
        </w:rPr>
        <w:lastRenderedPageBreak/>
        <w:t>Executive summary</w:t>
      </w:r>
      <w:bookmarkEnd w:id="2"/>
      <w:bookmarkEnd w:id="3"/>
    </w:p>
    <w:p w14:paraId="7F4A2759" w14:textId="49E1EB20" w:rsidR="002A4110" w:rsidRDefault="00194682" w:rsidP="00A375B4">
      <w:pPr>
        <w:jc w:val="both"/>
        <w:rPr>
          <w:bCs/>
          <w:noProof/>
        </w:rPr>
      </w:pPr>
      <w:r w:rsidRPr="00B40E7E">
        <w:rPr>
          <w:bCs/>
          <w:noProof/>
        </w:rPr>
        <w:t>Hungary</w:t>
      </w:r>
      <w:r w:rsidR="002A4110" w:rsidRPr="00B40E7E">
        <w:rPr>
          <w:bCs/>
          <w:noProof/>
        </w:rPr>
        <w:t xml:space="preserve"> </w:t>
      </w:r>
      <w:r w:rsidR="006E7EDB">
        <w:rPr>
          <w:bCs/>
          <w:noProof/>
        </w:rPr>
        <w:t>boasts</w:t>
      </w:r>
      <w:r w:rsidR="002A4110" w:rsidRPr="00B40E7E">
        <w:rPr>
          <w:bCs/>
          <w:noProof/>
        </w:rPr>
        <w:t xml:space="preserve"> a </w:t>
      </w:r>
      <w:r w:rsidR="00570A7E" w:rsidRPr="00B40E7E">
        <w:rPr>
          <w:bCs/>
          <w:noProof/>
        </w:rPr>
        <w:t xml:space="preserve">good </w:t>
      </w:r>
      <w:r w:rsidR="001065A2" w:rsidRPr="00B40E7E">
        <w:rPr>
          <w:bCs/>
          <w:noProof/>
        </w:rPr>
        <w:t>fibre</w:t>
      </w:r>
      <w:r w:rsidR="00570A7E" w:rsidRPr="00B40E7E">
        <w:rPr>
          <w:bCs/>
          <w:noProof/>
        </w:rPr>
        <w:t xml:space="preserve"> infrastructure and a</w:t>
      </w:r>
      <w:r w:rsidR="002B4B89" w:rsidRPr="00B40E7E">
        <w:rPr>
          <w:bCs/>
          <w:noProof/>
        </w:rPr>
        <w:t xml:space="preserve"> strong </w:t>
      </w:r>
      <w:r w:rsidR="00570A7E" w:rsidRPr="00B40E7E">
        <w:rPr>
          <w:bCs/>
          <w:noProof/>
        </w:rPr>
        <w:t>position in digital public services for citizens</w:t>
      </w:r>
      <w:r w:rsidR="00D11D41">
        <w:rPr>
          <w:bCs/>
          <w:noProof/>
        </w:rPr>
        <w:t>, especially in t</w:t>
      </w:r>
      <w:r w:rsidR="00602378">
        <w:rPr>
          <w:bCs/>
          <w:noProof/>
        </w:rPr>
        <w:t xml:space="preserve">he area of </w:t>
      </w:r>
      <w:r w:rsidR="008B2822" w:rsidRPr="00B40E7E">
        <w:rPr>
          <w:bCs/>
          <w:noProof/>
        </w:rPr>
        <w:t>access to e-Health records</w:t>
      </w:r>
      <w:r w:rsidR="002A4110" w:rsidRPr="00B40E7E">
        <w:rPr>
          <w:bCs/>
          <w:noProof/>
        </w:rPr>
        <w:t>.</w:t>
      </w:r>
      <w:r w:rsidR="002A4110" w:rsidRPr="00011A34">
        <w:rPr>
          <w:bCs/>
          <w:noProof/>
        </w:rPr>
        <w:t xml:space="preserve"> </w:t>
      </w:r>
      <w:r w:rsidR="00CB71EE" w:rsidRPr="00011A34">
        <w:rPr>
          <w:bCs/>
          <w:noProof/>
        </w:rPr>
        <w:t xml:space="preserve">However, </w:t>
      </w:r>
      <w:r w:rsidR="00602378">
        <w:rPr>
          <w:bCs/>
          <w:noProof/>
        </w:rPr>
        <w:t xml:space="preserve">the country </w:t>
      </w:r>
      <w:r w:rsidR="00CB71EE" w:rsidRPr="00011A34">
        <w:rPr>
          <w:bCs/>
          <w:noProof/>
        </w:rPr>
        <w:t xml:space="preserve">continues to lag in business digitalisation and the uptake of key technologies, especially in </w:t>
      </w:r>
      <w:r w:rsidR="006649AD">
        <w:rPr>
          <w:bCs/>
          <w:noProof/>
        </w:rPr>
        <w:t xml:space="preserve">the </w:t>
      </w:r>
      <w:r w:rsidR="00A832EF">
        <w:rPr>
          <w:bCs/>
          <w:noProof/>
        </w:rPr>
        <w:t xml:space="preserve">case of </w:t>
      </w:r>
      <w:r w:rsidR="006649AD">
        <w:rPr>
          <w:bCs/>
          <w:noProof/>
        </w:rPr>
        <w:t>small to medium size enterp</w:t>
      </w:r>
      <w:r w:rsidR="00B0094A">
        <w:rPr>
          <w:bCs/>
          <w:noProof/>
        </w:rPr>
        <w:t>rises (</w:t>
      </w:r>
      <w:r w:rsidR="00CB71EE" w:rsidRPr="00011A34">
        <w:rPr>
          <w:bCs/>
          <w:noProof/>
        </w:rPr>
        <w:t>SMEs</w:t>
      </w:r>
      <w:r w:rsidR="00B0094A">
        <w:rPr>
          <w:bCs/>
          <w:noProof/>
        </w:rPr>
        <w:t>)</w:t>
      </w:r>
      <w:r w:rsidR="00CB71EE" w:rsidRPr="00011A34">
        <w:rPr>
          <w:bCs/>
          <w:noProof/>
        </w:rPr>
        <w:t xml:space="preserve">, </w:t>
      </w:r>
      <w:r w:rsidR="00B0094A">
        <w:rPr>
          <w:bCs/>
          <w:noProof/>
        </w:rPr>
        <w:t>as well as in</w:t>
      </w:r>
      <w:r w:rsidR="00B0094A" w:rsidRPr="00011A34">
        <w:rPr>
          <w:bCs/>
          <w:noProof/>
        </w:rPr>
        <w:t xml:space="preserve"> </w:t>
      </w:r>
      <w:r w:rsidR="00CB71EE" w:rsidRPr="00011A34">
        <w:rPr>
          <w:bCs/>
          <w:noProof/>
        </w:rPr>
        <w:t xml:space="preserve">basic digital skills </w:t>
      </w:r>
      <w:r w:rsidR="00B0094A">
        <w:rPr>
          <w:bCs/>
          <w:noProof/>
        </w:rPr>
        <w:t>of the</w:t>
      </w:r>
      <w:r w:rsidR="00CB71EE" w:rsidRPr="00011A34">
        <w:rPr>
          <w:bCs/>
          <w:noProof/>
        </w:rPr>
        <w:t xml:space="preserve"> population.</w:t>
      </w:r>
    </w:p>
    <w:p w14:paraId="534666E8" w14:textId="311B1719" w:rsidR="000F37D0" w:rsidRPr="00011A34" w:rsidRDefault="000F37D0" w:rsidP="00A375B4">
      <w:pPr>
        <w:jc w:val="both"/>
        <w:rPr>
          <w:noProof/>
        </w:rPr>
      </w:pPr>
      <w:r>
        <w:rPr>
          <w:noProof/>
        </w:rPr>
        <w:t xml:space="preserve">The weaknesses </w:t>
      </w:r>
      <w:r w:rsidR="003F1B66">
        <w:rPr>
          <w:noProof/>
        </w:rPr>
        <w:t xml:space="preserve">identified </w:t>
      </w:r>
      <w:r>
        <w:rPr>
          <w:noProof/>
        </w:rPr>
        <w:t xml:space="preserve">in business digitalisation undermine </w:t>
      </w:r>
      <w:r w:rsidR="001254B9">
        <w:rPr>
          <w:noProof/>
        </w:rPr>
        <w:t>Hungary</w:t>
      </w:r>
      <w:r>
        <w:rPr>
          <w:noProof/>
        </w:rPr>
        <w:t xml:space="preserve">’s </w:t>
      </w:r>
      <w:r w:rsidRPr="5D914D55">
        <w:rPr>
          <w:b/>
          <w:bCs/>
          <w:noProof/>
        </w:rPr>
        <w:t>competitiveness</w:t>
      </w:r>
      <w:r>
        <w:rPr>
          <w:noProof/>
        </w:rPr>
        <w:t xml:space="preserve">, as enterprises with low digital intensity are less able to </w:t>
      </w:r>
      <w:r w:rsidR="5129288E">
        <w:rPr>
          <w:noProof/>
        </w:rPr>
        <w:t xml:space="preserve">achieve </w:t>
      </w:r>
      <w:r>
        <w:rPr>
          <w:noProof/>
        </w:rPr>
        <w:t xml:space="preserve">productivity gains from both basic and advanced digital tools and to expand into new business opportunities. Moreover, limited digital literacy constrains citizens’ effective use of technology and e-services, weakens labour productivity growth, and reduces businesses’ capacity to </w:t>
      </w:r>
      <w:r w:rsidR="003F1B66">
        <w:rPr>
          <w:noProof/>
        </w:rPr>
        <w:t xml:space="preserve">reap </w:t>
      </w:r>
      <w:r>
        <w:rPr>
          <w:noProof/>
        </w:rPr>
        <w:t>the full benefits of digital adoption.</w:t>
      </w:r>
    </w:p>
    <w:p w14:paraId="2B9C94FD" w14:textId="471EA36C" w:rsidR="006F0099" w:rsidRDefault="000E7B6D" w:rsidP="001A0A2E">
      <w:pPr>
        <w:jc w:val="both"/>
        <w:rPr>
          <w:noProof/>
        </w:rPr>
      </w:pPr>
      <w:r>
        <w:rPr>
          <w:noProof/>
        </w:rPr>
        <w:t xml:space="preserve">In order to </w:t>
      </w:r>
      <w:r w:rsidR="00A735CC">
        <w:rPr>
          <w:noProof/>
        </w:rPr>
        <w:t xml:space="preserve">improve its </w:t>
      </w:r>
      <w:r w:rsidR="00A735CC" w:rsidRPr="5D914D55">
        <w:rPr>
          <w:b/>
          <w:bCs/>
          <w:noProof/>
        </w:rPr>
        <w:t>digital leadership</w:t>
      </w:r>
      <w:r w:rsidR="00A735CC">
        <w:rPr>
          <w:noProof/>
        </w:rPr>
        <w:t xml:space="preserve"> assets, </w:t>
      </w:r>
      <w:r w:rsidR="006F0099">
        <w:rPr>
          <w:noProof/>
        </w:rPr>
        <w:t xml:space="preserve">Hungary will host one of </w:t>
      </w:r>
      <w:r w:rsidR="72F5F594">
        <w:rPr>
          <w:noProof/>
        </w:rPr>
        <w:t xml:space="preserve">the European </w:t>
      </w:r>
      <w:r w:rsidR="00FF5B1F">
        <w:rPr>
          <w:noProof/>
        </w:rPr>
        <w:t>AI Factory Antennas</w:t>
      </w:r>
      <w:r w:rsidR="00444980">
        <w:rPr>
          <w:noProof/>
        </w:rPr>
        <w:t xml:space="preserve">, </w:t>
      </w:r>
      <w:r w:rsidR="00C26F82">
        <w:rPr>
          <w:noProof/>
        </w:rPr>
        <w:t>under</w:t>
      </w:r>
      <w:r w:rsidR="003A5F21" w:rsidRPr="001D4D56">
        <w:rPr>
          <w:noProof/>
        </w:rPr>
        <w:t xml:space="preserve"> the AI Factory programme</w:t>
      </w:r>
      <w:r w:rsidR="009B02A9">
        <w:rPr>
          <w:noProof/>
        </w:rPr>
        <w:t xml:space="preserve"> of the European High Performance Computing Joint Undertaking (EuroHPC JU). This will give </w:t>
      </w:r>
      <w:r w:rsidR="003A5F21" w:rsidRPr="001D4D56">
        <w:rPr>
          <w:noProof/>
        </w:rPr>
        <w:t xml:space="preserve">access to the computational capacity of the existing EU AI Factory, </w:t>
      </w:r>
      <w:r w:rsidR="006F4663">
        <w:rPr>
          <w:noProof/>
        </w:rPr>
        <w:t>without the need to</w:t>
      </w:r>
      <w:r w:rsidR="003A5F21" w:rsidRPr="001D4D56">
        <w:rPr>
          <w:noProof/>
        </w:rPr>
        <w:t xml:space="preserve"> build a stand-alone national infrastructure. </w:t>
      </w:r>
      <w:r w:rsidR="007F27B8">
        <w:rPr>
          <w:noProof/>
        </w:rPr>
        <w:t>T</w:t>
      </w:r>
      <w:r w:rsidR="003A5F21" w:rsidRPr="001D4D56">
        <w:rPr>
          <w:noProof/>
        </w:rPr>
        <w:t xml:space="preserve">here are currently </w:t>
      </w:r>
      <w:r w:rsidR="007F27B8">
        <w:rPr>
          <w:noProof/>
        </w:rPr>
        <w:t>no</w:t>
      </w:r>
      <w:r w:rsidR="003A5F21" w:rsidRPr="001D4D56">
        <w:rPr>
          <w:noProof/>
        </w:rPr>
        <w:t xml:space="preserve"> digital </w:t>
      </w:r>
      <w:r w:rsidR="007F27B8">
        <w:rPr>
          <w:noProof/>
        </w:rPr>
        <w:t>u</w:t>
      </w:r>
      <w:r w:rsidR="003A5F21">
        <w:rPr>
          <w:noProof/>
        </w:rPr>
        <w:t>nicorn</w:t>
      </w:r>
      <w:r w:rsidR="007F27B8">
        <w:rPr>
          <w:noProof/>
        </w:rPr>
        <w:t>s</w:t>
      </w:r>
      <w:r w:rsidR="003A5F21">
        <w:rPr>
          <w:noProof/>
        </w:rPr>
        <w:t xml:space="preserve"> in Hungary, which represents</w:t>
      </w:r>
      <w:r w:rsidR="003A5F21" w:rsidRPr="001D4D56">
        <w:rPr>
          <w:noProof/>
        </w:rPr>
        <w:t xml:space="preserve"> </w:t>
      </w:r>
      <w:r w:rsidR="00B716F8">
        <w:rPr>
          <w:noProof/>
        </w:rPr>
        <w:t xml:space="preserve">a </w:t>
      </w:r>
      <w:r w:rsidR="003A5F21" w:rsidRPr="001D4D56">
        <w:rPr>
          <w:noProof/>
        </w:rPr>
        <w:t>serious gap in the development of the digital economy</w:t>
      </w:r>
      <w:r w:rsidR="003A5F21">
        <w:rPr>
          <w:noProof/>
        </w:rPr>
        <w:t>.</w:t>
      </w:r>
    </w:p>
    <w:p w14:paraId="4F3A09DD" w14:textId="1468C391" w:rsidR="002A4110" w:rsidRPr="00375041" w:rsidRDefault="003B7B7A" w:rsidP="00A375B4">
      <w:pPr>
        <w:pStyle w:val="Heading2"/>
        <w:rPr>
          <w:noProof/>
        </w:rPr>
      </w:pPr>
      <w:bookmarkStart w:id="4" w:name="_Toc226013200"/>
      <w:bookmarkStart w:id="5" w:name="_Toc228976053"/>
      <w:r>
        <w:rPr>
          <w:noProof/>
        </w:rPr>
        <w:t>Hungary</w:t>
      </w:r>
      <w:r w:rsidR="002A4110" w:rsidRPr="00375041">
        <w:rPr>
          <w:noProof/>
        </w:rPr>
        <w:t xml:space="preserve"> in the Digital Decade</w:t>
      </w:r>
      <w:bookmarkEnd w:id="4"/>
      <w:bookmarkEnd w:id="5"/>
    </w:p>
    <w:p w14:paraId="5032D01D" w14:textId="625122E0" w:rsidR="00050B8A" w:rsidRDefault="00E35089" w:rsidP="00050B8A">
      <w:pPr>
        <w:jc w:val="both"/>
        <w:rPr>
          <w:bCs/>
          <w:noProof/>
          <w:lang w:val="en-GB"/>
        </w:rPr>
      </w:pPr>
      <w:r w:rsidRPr="00620C6C">
        <w:rPr>
          <w:rFonts w:ascii="Calibri" w:eastAsia="Times New Roman" w:hAnsi="Calibri" w:cs="Calibri"/>
          <w:noProof/>
          <w:color w:val="000000"/>
          <w:kern w:val="0"/>
          <w:lang w:eastAsia="en-IE"/>
          <w14:ligatures w14:val="none"/>
        </w:rPr>
        <w:t xml:space="preserve">Hungary shows a moderate level of ambition in its contribution to the Digital Decade having set 14 national targets (out of 14 possible), 71% of which </w:t>
      </w:r>
      <w:r w:rsidR="00A160F2">
        <w:rPr>
          <w:rFonts w:ascii="Calibri" w:eastAsia="Times New Roman" w:hAnsi="Calibri" w:cs="Calibri"/>
          <w:noProof/>
          <w:color w:val="000000"/>
          <w:kern w:val="0"/>
          <w:lang w:eastAsia="en-IE"/>
          <w14:ligatures w14:val="none"/>
        </w:rPr>
        <w:t xml:space="preserve">are </w:t>
      </w:r>
      <w:r w:rsidRPr="00620C6C">
        <w:rPr>
          <w:rFonts w:ascii="Calibri" w:eastAsia="Times New Roman" w:hAnsi="Calibri" w:cs="Calibri"/>
          <w:noProof/>
          <w:color w:val="000000"/>
          <w:kern w:val="0"/>
          <w:lang w:eastAsia="en-IE"/>
          <w14:ligatures w14:val="none"/>
        </w:rPr>
        <w:t xml:space="preserve">aligned with the EU 2030 targets. In its national roadmap, Hungary provided 12 trajectory points for 2025 (out of 13 analysed). The country is </w:t>
      </w:r>
      <w:r w:rsidR="00A160F2">
        <w:rPr>
          <w:rFonts w:ascii="Calibri" w:eastAsia="Times New Roman" w:hAnsi="Calibri" w:cs="Calibri"/>
          <w:noProof/>
          <w:color w:val="000000"/>
          <w:kern w:val="0"/>
          <w:lang w:eastAsia="en-IE"/>
          <w14:ligatures w14:val="none"/>
        </w:rPr>
        <w:t>progressing towards</w:t>
      </w:r>
      <w:r w:rsidR="00A160F2" w:rsidRPr="00620C6C">
        <w:rPr>
          <w:rFonts w:ascii="Calibri" w:eastAsia="Times New Roman" w:hAnsi="Calibri" w:cs="Calibri"/>
          <w:noProof/>
          <w:color w:val="000000"/>
          <w:kern w:val="0"/>
          <w:lang w:eastAsia="en-IE"/>
          <w14:ligatures w14:val="none"/>
        </w:rPr>
        <w:t xml:space="preserve"> </w:t>
      </w:r>
      <w:r w:rsidRPr="00620C6C">
        <w:rPr>
          <w:rFonts w:ascii="Calibri" w:eastAsia="Times New Roman" w:hAnsi="Calibri" w:cs="Calibri"/>
          <w:noProof/>
          <w:color w:val="000000"/>
          <w:kern w:val="0"/>
          <w:lang w:eastAsia="en-IE"/>
          <w14:ligatures w14:val="none"/>
        </w:rPr>
        <w:t xml:space="preserve">them moderately well with 50% considered on track. </w:t>
      </w:r>
      <w:r w:rsidR="000A3363">
        <w:rPr>
          <w:noProof/>
        </w:rPr>
        <w:t xml:space="preserve">Hungary </w:t>
      </w:r>
      <w:r w:rsidR="000A3363" w:rsidRPr="00E26B9A">
        <w:rPr>
          <w:noProof/>
        </w:rPr>
        <w:t xml:space="preserve">addressed </w:t>
      </w:r>
      <w:r w:rsidR="00CD2455">
        <w:rPr>
          <w:noProof/>
        </w:rPr>
        <w:t>33</w:t>
      </w:r>
      <w:r w:rsidR="000A3363" w:rsidRPr="00E26B9A">
        <w:rPr>
          <w:noProof/>
        </w:rPr>
        <w:t xml:space="preserve">% of the </w:t>
      </w:r>
      <w:r w:rsidR="000A3363">
        <w:rPr>
          <w:noProof/>
        </w:rPr>
        <w:t xml:space="preserve">9 </w:t>
      </w:r>
      <w:r w:rsidR="000A3363" w:rsidRPr="00E26B9A">
        <w:rPr>
          <w:noProof/>
        </w:rPr>
        <w:t xml:space="preserve">recommendations issued by the Commission in </w:t>
      </w:r>
      <w:r w:rsidR="000A3363">
        <w:rPr>
          <w:noProof/>
        </w:rPr>
        <w:t xml:space="preserve">2025 </w:t>
      </w:r>
      <w:r w:rsidR="000A3363" w:rsidRPr="00E26B9A">
        <w:rPr>
          <w:noProof/>
          <w:lang w:val="en-US"/>
        </w:rPr>
        <w:t xml:space="preserve">by </w:t>
      </w:r>
      <w:r w:rsidR="003B21C2">
        <w:rPr>
          <w:noProof/>
          <w:lang w:val="en-US"/>
        </w:rPr>
        <w:t>introducing</w:t>
      </w:r>
      <w:r w:rsidR="000A3363" w:rsidRPr="00E26B9A">
        <w:rPr>
          <w:noProof/>
          <w:lang w:val="en-US"/>
        </w:rPr>
        <w:t xml:space="preserve"> new measures.</w:t>
      </w:r>
      <w:r w:rsidR="000A3363">
        <w:rPr>
          <w:noProof/>
          <w:lang w:val="en-US"/>
        </w:rPr>
        <w:t xml:space="preserve"> </w:t>
      </w:r>
      <w:r w:rsidRPr="00620C6C">
        <w:rPr>
          <w:rFonts w:ascii="Calibri" w:eastAsia="Times New Roman" w:hAnsi="Calibri" w:cs="Calibri"/>
          <w:noProof/>
          <w:color w:val="000000"/>
          <w:kern w:val="0"/>
          <w:lang w:eastAsia="en-IE"/>
          <w14:ligatures w14:val="none"/>
        </w:rPr>
        <w:t xml:space="preserve">According to the national roadmap, by the end of 2026, 48% of the measures will come to an end. The total public budget associated </w:t>
      </w:r>
      <w:r w:rsidR="00283D40">
        <w:rPr>
          <w:rFonts w:ascii="Calibri" w:eastAsia="Times New Roman" w:hAnsi="Calibri" w:cs="Calibri"/>
          <w:noProof/>
          <w:color w:val="000000"/>
          <w:kern w:val="0"/>
          <w:lang w:eastAsia="en-IE"/>
          <w14:ligatures w14:val="none"/>
        </w:rPr>
        <w:t>with</w:t>
      </w:r>
      <w:r w:rsidR="00283D40" w:rsidRPr="00620C6C">
        <w:rPr>
          <w:rFonts w:ascii="Calibri" w:eastAsia="Times New Roman" w:hAnsi="Calibri" w:cs="Calibri"/>
          <w:noProof/>
          <w:color w:val="000000"/>
          <w:kern w:val="0"/>
          <w:lang w:eastAsia="en-IE"/>
          <w14:ligatures w14:val="none"/>
        </w:rPr>
        <w:t xml:space="preserve"> </w:t>
      </w:r>
      <w:r w:rsidRPr="00620C6C">
        <w:rPr>
          <w:rFonts w:ascii="Calibri" w:eastAsia="Times New Roman" w:hAnsi="Calibri" w:cs="Calibri"/>
          <w:noProof/>
          <w:color w:val="000000"/>
          <w:kern w:val="0"/>
          <w:lang w:eastAsia="en-IE"/>
          <w14:ligatures w14:val="none"/>
        </w:rPr>
        <w:t xml:space="preserve">these measures is EUR 575 million, representing 32% of the total public budget </w:t>
      </w:r>
      <w:r w:rsidR="00C83A15">
        <w:rPr>
          <w:rFonts w:ascii="Calibri" w:eastAsia="Times New Roman" w:hAnsi="Calibri" w:cs="Calibri"/>
          <w:noProof/>
          <w:color w:val="000000"/>
          <w:kern w:val="0"/>
          <w:lang w:eastAsia="en-IE"/>
          <w14:ligatures w14:val="none"/>
        </w:rPr>
        <w:t>provided for</w:t>
      </w:r>
      <w:r w:rsidR="00C83A15" w:rsidRPr="00620C6C">
        <w:rPr>
          <w:rFonts w:ascii="Calibri" w:eastAsia="Times New Roman" w:hAnsi="Calibri" w:cs="Calibri"/>
          <w:noProof/>
          <w:color w:val="000000"/>
          <w:kern w:val="0"/>
          <w:lang w:eastAsia="en-IE"/>
          <w14:ligatures w14:val="none"/>
        </w:rPr>
        <w:t xml:space="preserve"> </w:t>
      </w:r>
      <w:r w:rsidRPr="00620C6C">
        <w:rPr>
          <w:rFonts w:ascii="Calibri" w:eastAsia="Times New Roman" w:hAnsi="Calibri" w:cs="Calibri"/>
          <w:noProof/>
          <w:color w:val="000000"/>
          <w:kern w:val="0"/>
          <w:lang w:eastAsia="en-IE"/>
          <w14:ligatures w14:val="none"/>
        </w:rPr>
        <w:t>in the roadmap.</w:t>
      </w:r>
      <w:r w:rsidR="00D87717">
        <w:rPr>
          <w:rFonts w:ascii="Calibri" w:eastAsia="Times New Roman" w:hAnsi="Calibri" w:cs="Calibri"/>
          <w:noProof/>
          <w:color w:val="000000"/>
          <w:kern w:val="0"/>
          <w:lang w:eastAsia="en-IE"/>
          <w14:ligatures w14:val="none"/>
        </w:rPr>
        <w:t xml:space="preserve"> </w:t>
      </w:r>
      <w:r w:rsidR="00050B8A" w:rsidRPr="00050B8A">
        <w:rPr>
          <w:bCs/>
          <w:noProof/>
          <w:lang w:val="en-GB"/>
        </w:rPr>
        <w:t xml:space="preserve">According to the special </w:t>
      </w:r>
      <w:r w:rsidR="00C83A15" w:rsidRPr="0012737E">
        <w:rPr>
          <w:b/>
          <w:noProof/>
          <w:lang w:val="en-GB"/>
        </w:rPr>
        <w:t xml:space="preserve">2026 </w:t>
      </w:r>
      <w:r w:rsidR="00050B8A" w:rsidRPr="00050B8A">
        <w:rPr>
          <w:b/>
          <w:bCs/>
          <w:noProof/>
          <w:lang w:val="en-GB"/>
        </w:rPr>
        <w:t>Eurobarometer on ‘the Digital Decade’</w:t>
      </w:r>
      <w:r w:rsidR="00050B8A" w:rsidRPr="00050B8A">
        <w:rPr>
          <w:bCs/>
          <w:noProof/>
          <w:lang w:val="en-GB"/>
        </w:rPr>
        <w:t xml:space="preserve">, </w:t>
      </w:r>
      <w:r w:rsidR="00704B9B">
        <w:rPr>
          <w:b/>
          <w:bCs/>
          <w:noProof/>
          <w:lang w:val="en-GB"/>
        </w:rPr>
        <w:t>85</w:t>
      </w:r>
      <w:r w:rsidR="00050B8A" w:rsidRPr="00050B8A">
        <w:rPr>
          <w:b/>
          <w:bCs/>
          <w:noProof/>
          <w:lang w:val="en-GB"/>
        </w:rPr>
        <w:t xml:space="preserve">% of </w:t>
      </w:r>
      <w:r w:rsidR="00704B9B">
        <w:rPr>
          <w:b/>
          <w:bCs/>
          <w:noProof/>
          <w:lang w:val="en-GB"/>
        </w:rPr>
        <w:t>Hungarian</w:t>
      </w:r>
      <w:r w:rsidR="00050B8A" w:rsidRPr="00050B8A">
        <w:rPr>
          <w:b/>
          <w:bCs/>
          <w:noProof/>
          <w:lang w:val="en-GB"/>
        </w:rPr>
        <w:t xml:space="preserve"> </w:t>
      </w:r>
      <w:r w:rsidR="002B0E92">
        <w:rPr>
          <w:b/>
          <w:bCs/>
          <w:noProof/>
          <w:lang w:val="en-GB"/>
        </w:rPr>
        <w:t>respondents</w:t>
      </w:r>
      <w:r w:rsidR="002B0E92" w:rsidRPr="00050B8A">
        <w:rPr>
          <w:b/>
          <w:bCs/>
          <w:noProof/>
          <w:lang w:val="en-GB"/>
        </w:rPr>
        <w:t xml:space="preserve"> </w:t>
      </w:r>
      <w:r w:rsidR="00050B8A" w:rsidRPr="00050B8A">
        <w:rPr>
          <w:b/>
          <w:bCs/>
          <w:noProof/>
          <w:lang w:val="en-GB"/>
        </w:rPr>
        <w:t>consider that digital policy should have a very high/high priority for the EU</w:t>
      </w:r>
      <w:r w:rsidR="00050B8A" w:rsidRPr="00050B8A">
        <w:rPr>
          <w:bCs/>
          <w:noProof/>
          <w:lang w:val="en-GB"/>
        </w:rPr>
        <w:t xml:space="preserve"> in shaping our future in Europe. They </w:t>
      </w:r>
      <w:r w:rsidR="002B0E92">
        <w:rPr>
          <w:bCs/>
          <w:noProof/>
          <w:lang w:val="en-GB"/>
        </w:rPr>
        <w:t xml:space="preserve">are </w:t>
      </w:r>
      <w:r w:rsidR="00050B8A" w:rsidRPr="00050B8A">
        <w:rPr>
          <w:bCs/>
          <w:noProof/>
          <w:lang w:val="en-GB"/>
        </w:rPr>
        <w:t xml:space="preserve">also </w:t>
      </w:r>
      <w:r w:rsidR="002B0E92">
        <w:rPr>
          <w:bCs/>
          <w:noProof/>
          <w:lang w:val="en-GB"/>
        </w:rPr>
        <w:t xml:space="preserve">of the </w:t>
      </w:r>
      <w:r w:rsidR="00041B74">
        <w:rPr>
          <w:bCs/>
          <w:noProof/>
          <w:lang w:val="en-GB"/>
        </w:rPr>
        <w:t>opinion</w:t>
      </w:r>
      <w:r w:rsidR="00050B8A" w:rsidRPr="00050B8A">
        <w:rPr>
          <w:bCs/>
          <w:noProof/>
          <w:lang w:val="en-GB"/>
        </w:rPr>
        <w:t xml:space="preserve"> that, in the next ten years, the EU should cooperate with Member States to </w:t>
      </w:r>
      <w:r w:rsidR="00805163">
        <w:rPr>
          <w:bCs/>
          <w:noProof/>
          <w:lang w:val="en-GB"/>
        </w:rPr>
        <w:t xml:space="preserve">reinforce </w:t>
      </w:r>
      <w:r w:rsidR="009C7E89">
        <w:rPr>
          <w:bCs/>
          <w:noProof/>
          <w:lang w:val="en-GB"/>
        </w:rPr>
        <w:t xml:space="preserve">cybersecurity and protection from online threats </w:t>
      </w:r>
      <w:r w:rsidR="00050B8A" w:rsidRPr="00050B8A">
        <w:rPr>
          <w:bCs/>
          <w:noProof/>
          <w:lang w:val="en-GB"/>
        </w:rPr>
        <w:t>(</w:t>
      </w:r>
      <w:r w:rsidR="009C7E89">
        <w:rPr>
          <w:bCs/>
          <w:noProof/>
          <w:lang w:val="en-GB"/>
        </w:rPr>
        <w:t>92</w:t>
      </w:r>
      <w:r w:rsidR="00050B8A" w:rsidRPr="00050B8A">
        <w:rPr>
          <w:bCs/>
          <w:noProof/>
          <w:lang w:val="en-GB"/>
        </w:rPr>
        <w:t xml:space="preserve">%), </w:t>
      </w:r>
      <w:r w:rsidR="00DE10B7">
        <w:rPr>
          <w:bCs/>
          <w:noProof/>
          <w:lang w:val="en-GB"/>
        </w:rPr>
        <w:t>promote digital education and skills program</w:t>
      </w:r>
      <w:r w:rsidR="0012737E">
        <w:rPr>
          <w:bCs/>
          <w:noProof/>
          <w:lang w:val="en-GB"/>
        </w:rPr>
        <w:t>mes</w:t>
      </w:r>
      <w:r w:rsidR="00050B8A" w:rsidRPr="00050B8A">
        <w:rPr>
          <w:bCs/>
          <w:noProof/>
          <w:lang w:val="en-GB"/>
        </w:rPr>
        <w:t xml:space="preserve"> (</w:t>
      </w:r>
      <w:r w:rsidR="00DE10B7">
        <w:rPr>
          <w:bCs/>
          <w:noProof/>
          <w:lang w:val="en-GB"/>
        </w:rPr>
        <w:t>90</w:t>
      </w:r>
      <w:r w:rsidR="00050B8A" w:rsidRPr="00050B8A">
        <w:rPr>
          <w:bCs/>
          <w:noProof/>
          <w:lang w:val="en-GB"/>
        </w:rPr>
        <w:t xml:space="preserve">%) and </w:t>
      </w:r>
      <w:r w:rsidR="00DE10B7">
        <w:rPr>
          <w:bCs/>
          <w:noProof/>
          <w:lang w:val="en-GB"/>
        </w:rPr>
        <w:t xml:space="preserve">strengthen the regulation of online platforms (e.g. online social networks, </w:t>
      </w:r>
      <w:r w:rsidR="00165C56">
        <w:rPr>
          <w:bCs/>
          <w:noProof/>
          <w:lang w:val="en-GB"/>
        </w:rPr>
        <w:t>marketplaces, app stores, etc.)</w:t>
      </w:r>
      <w:r w:rsidR="00050B8A" w:rsidRPr="00050B8A">
        <w:rPr>
          <w:bCs/>
          <w:noProof/>
          <w:lang w:val="en-GB"/>
        </w:rPr>
        <w:t xml:space="preserve"> (</w:t>
      </w:r>
      <w:r w:rsidR="00165C56">
        <w:rPr>
          <w:bCs/>
          <w:noProof/>
          <w:lang w:val="en-GB"/>
        </w:rPr>
        <w:t>89</w:t>
      </w:r>
      <w:r w:rsidR="00050B8A" w:rsidRPr="00050B8A">
        <w:rPr>
          <w:bCs/>
          <w:noProof/>
          <w:lang w:val="en-GB"/>
        </w:rPr>
        <w:t xml:space="preserve">%). </w:t>
      </w:r>
    </w:p>
    <w:p w14:paraId="2D54ADEB" w14:textId="75FC8A77" w:rsidR="003C48C0" w:rsidRPr="003C48C0" w:rsidRDefault="003C48C0" w:rsidP="00050B8A">
      <w:pPr>
        <w:jc w:val="both"/>
        <w:rPr>
          <w:bCs/>
          <w:noProof/>
          <w:lang w:val="en-GB"/>
        </w:rPr>
      </w:pPr>
      <w:r w:rsidRPr="003C48C0">
        <w:rPr>
          <w:bCs/>
          <w:noProof/>
          <w:lang w:val="en-GB"/>
        </w:rPr>
        <w:t xml:space="preserve">In addition, </w:t>
      </w:r>
      <w:r w:rsidR="00EA10F8" w:rsidRPr="004A3084">
        <w:rPr>
          <w:b/>
          <w:noProof/>
          <w:lang w:val="en-GB"/>
        </w:rPr>
        <w:t>81</w:t>
      </w:r>
      <w:r w:rsidRPr="003C48C0">
        <w:rPr>
          <w:b/>
          <w:noProof/>
          <w:lang w:val="en-GB"/>
        </w:rPr>
        <w:t>%</w:t>
      </w:r>
      <w:r w:rsidRPr="003C48C0">
        <w:rPr>
          <w:b/>
          <w:bCs/>
          <w:noProof/>
          <w:lang w:val="en-GB"/>
        </w:rPr>
        <w:t xml:space="preserve"> of </w:t>
      </w:r>
      <w:r w:rsidR="00EA10F8">
        <w:rPr>
          <w:b/>
          <w:bCs/>
          <w:noProof/>
          <w:lang w:val="en-GB"/>
        </w:rPr>
        <w:t xml:space="preserve">Hungarian </w:t>
      </w:r>
      <w:r w:rsidR="004A3084">
        <w:rPr>
          <w:b/>
          <w:bCs/>
          <w:noProof/>
          <w:lang w:val="en-GB"/>
        </w:rPr>
        <w:t>r</w:t>
      </w:r>
      <w:r w:rsidRPr="003C48C0">
        <w:rPr>
          <w:b/>
          <w:bCs/>
          <w:noProof/>
          <w:lang w:val="en-GB"/>
        </w:rPr>
        <w:t xml:space="preserve">espondents think that the EU should reduce its </w:t>
      </w:r>
      <w:r w:rsidR="008F6A1E">
        <w:rPr>
          <w:b/>
          <w:bCs/>
          <w:noProof/>
          <w:lang w:val="en-GB"/>
        </w:rPr>
        <w:t xml:space="preserve">digital </w:t>
      </w:r>
      <w:r w:rsidRPr="003C48C0">
        <w:rPr>
          <w:b/>
          <w:bCs/>
          <w:noProof/>
          <w:lang w:val="en-GB"/>
        </w:rPr>
        <w:t xml:space="preserve">dependencies on </w:t>
      </w:r>
      <w:r w:rsidR="00816B6B">
        <w:rPr>
          <w:b/>
          <w:bCs/>
          <w:noProof/>
          <w:lang w:val="en-GB"/>
        </w:rPr>
        <w:t>non-EU</w:t>
      </w:r>
      <w:r w:rsidRPr="003C48C0">
        <w:rPr>
          <w:b/>
          <w:bCs/>
          <w:noProof/>
          <w:lang w:val="en-GB"/>
        </w:rPr>
        <w:t xml:space="preserve"> countries</w:t>
      </w:r>
      <w:r w:rsidRPr="003C48C0">
        <w:rPr>
          <w:bCs/>
          <w:noProof/>
          <w:lang w:val="en-GB"/>
        </w:rPr>
        <w:t>, and 8</w:t>
      </w:r>
      <w:r w:rsidR="004A3084">
        <w:rPr>
          <w:bCs/>
          <w:noProof/>
          <w:lang w:val="en-GB"/>
        </w:rPr>
        <w:t>9</w:t>
      </w:r>
      <w:r w:rsidRPr="003C48C0">
        <w:rPr>
          <w:bCs/>
          <w:noProof/>
          <w:lang w:val="en-GB"/>
        </w:rPr>
        <w:t xml:space="preserve">% </w:t>
      </w:r>
      <w:r w:rsidR="00816B6B">
        <w:rPr>
          <w:bCs/>
          <w:noProof/>
          <w:lang w:val="en-GB"/>
        </w:rPr>
        <w:t xml:space="preserve">are of the opinion </w:t>
      </w:r>
      <w:r w:rsidRPr="003C48C0">
        <w:rPr>
          <w:bCs/>
          <w:noProof/>
          <w:lang w:val="en-GB"/>
        </w:rPr>
        <w:t>that EU should prioritise investments in digital infrastructure and services that are developed and controlled in Europe. Meanwhile, 5</w:t>
      </w:r>
      <w:r w:rsidR="004A3084">
        <w:rPr>
          <w:bCs/>
          <w:noProof/>
          <w:lang w:val="en-GB"/>
        </w:rPr>
        <w:t>6</w:t>
      </w:r>
      <w:r w:rsidRPr="003C48C0">
        <w:rPr>
          <w:bCs/>
          <w:noProof/>
          <w:lang w:val="en-GB"/>
        </w:rPr>
        <w:t xml:space="preserve">% would be willing to switch to an EU-based digital service provider even if it means slightly higher costs. </w:t>
      </w:r>
    </w:p>
    <w:p w14:paraId="194D77C9" w14:textId="77777777" w:rsidR="002A4110" w:rsidRPr="00284204" w:rsidRDefault="002A4110" w:rsidP="00A375B4">
      <w:pPr>
        <w:pStyle w:val="Heading2"/>
        <w:rPr>
          <w:noProof/>
        </w:rPr>
      </w:pPr>
      <w:bookmarkStart w:id="6" w:name="_Toc226013201"/>
      <w:bookmarkStart w:id="7" w:name="_Toc228976054"/>
      <w:r w:rsidRPr="00284204">
        <w:rPr>
          <w:noProof/>
        </w:rPr>
        <w:t>Funding for digital and multi-country projects</w:t>
      </w:r>
      <w:bookmarkEnd w:id="6"/>
      <w:bookmarkEnd w:id="7"/>
      <w:r w:rsidRPr="00284204">
        <w:rPr>
          <w:noProof/>
        </w:rPr>
        <w:t> </w:t>
      </w:r>
    </w:p>
    <w:p w14:paraId="4E890EF8" w14:textId="63B077B1" w:rsidR="006B5513" w:rsidRDefault="00B2395C" w:rsidP="00A375B4">
      <w:pPr>
        <w:jc w:val="both"/>
        <w:rPr>
          <w:noProof/>
        </w:rPr>
      </w:pPr>
      <w:r>
        <w:rPr>
          <w:noProof/>
        </w:rPr>
        <w:t>Hungary allocates 29</w:t>
      </w:r>
      <w:r w:rsidRPr="00CE296D">
        <w:rPr>
          <w:noProof/>
        </w:rPr>
        <w:t>% of its total</w:t>
      </w:r>
      <w:r>
        <w:rPr>
          <w:noProof/>
        </w:rPr>
        <w:t xml:space="preserve"> </w:t>
      </w:r>
      <w:r w:rsidR="008D4A45">
        <w:rPr>
          <w:noProof/>
        </w:rPr>
        <w:t>funding under the</w:t>
      </w:r>
      <w:r w:rsidR="00A22598">
        <w:rPr>
          <w:noProof/>
        </w:rPr>
        <w:t xml:space="preserve"> </w:t>
      </w:r>
      <w:r>
        <w:rPr>
          <w:noProof/>
        </w:rPr>
        <w:t>recovery and resilience plan</w:t>
      </w:r>
      <w:r w:rsidR="008D4A45">
        <w:rPr>
          <w:noProof/>
        </w:rPr>
        <w:t xml:space="preserve"> (RRP)</w:t>
      </w:r>
      <w:r w:rsidRPr="00CE296D">
        <w:rPr>
          <w:noProof/>
        </w:rPr>
        <w:t xml:space="preserve"> to digital (EUR </w:t>
      </w:r>
      <w:r>
        <w:rPr>
          <w:noProof/>
        </w:rPr>
        <w:t>1.7</w:t>
      </w:r>
      <w:r w:rsidRPr="00CE296D">
        <w:rPr>
          <w:noProof/>
        </w:rPr>
        <w:t xml:space="preserve"> billion)</w:t>
      </w:r>
      <w:r w:rsidR="006D685F">
        <w:rPr>
          <w:noProof/>
        </w:rPr>
        <w:t xml:space="preserve">. </w:t>
      </w:r>
      <w:r>
        <w:rPr>
          <w:noProof/>
        </w:rPr>
        <w:t xml:space="preserve">In addition, under cohesion policy, </w:t>
      </w:r>
      <w:r w:rsidRPr="00BD325B">
        <w:rPr>
          <w:noProof/>
        </w:rPr>
        <w:t>EUR 2.8 billion,</w:t>
      </w:r>
      <w:r>
        <w:rPr>
          <w:noProof/>
        </w:rPr>
        <w:t xml:space="preserve"> </w:t>
      </w:r>
      <w:r w:rsidRPr="00BD325B">
        <w:rPr>
          <w:noProof/>
        </w:rPr>
        <w:t>representing 13% of the c</w:t>
      </w:r>
      <w:r>
        <w:rPr>
          <w:noProof/>
        </w:rPr>
        <w:t>ountry’s total cohesion policy funding, is dedicated to advancing Hungary’s digital transformation</w:t>
      </w:r>
      <w:r w:rsidR="006D685F">
        <w:rPr>
          <w:noProof/>
        </w:rPr>
        <w:t>.</w:t>
      </w:r>
    </w:p>
    <w:p w14:paraId="3037D854" w14:textId="67353EE3" w:rsidR="002A4110" w:rsidRPr="007C0C4B" w:rsidRDefault="002A4110" w:rsidP="002A4110">
      <w:pPr>
        <w:jc w:val="both"/>
        <w:rPr>
          <w:noProof/>
        </w:rPr>
      </w:pPr>
      <w:r w:rsidRPr="002A4110">
        <w:rPr>
          <w:noProof/>
        </w:rPr>
        <w:t>Hungary is a member of the Alliance for Language Technologies</w:t>
      </w:r>
      <w:r w:rsidR="00090BDB">
        <w:rPr>
          <w:noProof/>
        </w:rPr>
        <w:t>, a European Digital Infrastructure Consortium</w:t>
      </w:r>
      <w:r w:rsidR="00090BDB" w:rsidRPr="003475B7">
        <w:rPr>
          <w:noProof/>
        </w:rPr>
        <w:t xml:space="preserve"> </w:t>
      </w:r>
      <w:r w:rsidR="00090BDB">
        <w:rPr>
          <w:noProof/>
        </w:rPr>
        <w:t>(</w:t>
      </w:r>
      <w:r w:rsidRPr="002A4110">
        <w:rPr>
          <w:noProof/>
        </w:rPr>
        <w:t>EDIC</w:t>
      </w:r>
      <w:r w:rsidR="00090BDB">
        <w:rPr>
          <w:noProof/>
        </w:rPr>
        <w:t>)</w:t>
      </w:r>
      <w:r w:rsidRPr="002A4110">
        <w:rPr>
          <w:noProof/>
        </w:rPr>
        <w:t xml:space="preserve"> and of </w:t>
      </w:r>
      <w:r w:rsidR="000A5A1E">
        <w:rPr>
          <w:noProof/>
        </w:rPr>
        <w:t xml:space="preserve">the </w:t>
      </w:r>
      <w:r w:rsidRPr="002A4110">
        <w:rPr>
          <w:noProof/>
        </w:rPr>
        <w:t>IMPACTS EDIC. Hungary is directly participating in the</w:t>
      </w:r>
      <w:r w:rsidR="009F58D9">
        <w:rPr>
          <w:noProof/>
        </w:rPr>
        <w:t xml:space="preserve"> Important Project of Common European Interest</w:t>
      </w:r>
      <w:r w:rsidRPr="002A4110">
        <w:rPr>
          <w:noProof/>
        </w:rPr>
        <w:t xml:space="preserve"> </w:t>
      </w:r>
      <w:r w:rsidR="009F58D9">
        <w:rPr>
          <w:noProof/>
        </w:rPr>
        <w:t>(</w:t>
      </w:r>
      <w:r w:rsidRPr="002A4110">
        <w:rPr>
          <w:noProof/>
        </w:rPr>
        <w:t>IPCEI</w:t>
      </w:r>
      <w:r w:rsidR="009F58D9">
        <w:rPr>
          <w:noProof/>
        </w:rPr>
        <w:t>)</w:t>
      </w:r>
      <w:r w:rsidRPr="002A4110">
        <w:rPr>
          <w:noProof/>
        </w:rPr>
        <w:t xml:space="preserve"> on Next Generation Cloud Infrastructure and Services (IPCEI-CIS) and in the Tech4Cure IPCEI.  Hungarian entities are indirect and/or associated partners in the IPCEI on Microelectronics and Communication Technologies (IPCEI-ME/CT). Hungary is a participating state of the EuroHPC Joint Undertaking (JU) and of the Chips JU. </w:t>
      </w:r>
    </w:p>
    <w:tbl>
      <w:tblPr>
        <w:tblStyle w:val="TableGrid"/>
        <w:tblW w:w="9262"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firstRow="1" w:lastRow="0" w:firstColumn="1" w:lastColumn="0" w:noHBand="0" w:noVBand="1"/>
      </w:tblPr>
      <w:tblGrid>
        <w:gridCol w:w="2580"/>
        <w:gridCol w:w="813"/>
        <w:gridCol w:w="1169"/>
        <w:gridCol w:w="786"/>
        <w:gridCol w:w="870"/>
        <w:gridCol w:w="12"/>
        <w:gridCol w:w="784"/>
        <w:gridCol w:w="786"/>
        <w:gridCol w:w="10"/>
        <w:gridCol w:w="746"/>
        <w:gridCol w:w="696"/>
        <w:gridCol w:w="10"/>
      </w:tblGrid>
      <w:tr w:rsidR="007F0E5A" w:rsidRPr="007C0C4B" w14:paraId="70353062" w14:textId="77777777" w:rsidTr="00D36692">
        <w:trPr>
          <w:trHeight w:hRule="exact" w:val="454"/>
        </w:trPr>
        <w:tc>
          <w:tcPr>
            <w:tcW w:w="2580" w:type="dxa"/>
            <w:vMerge w:val="restart"/>
            <w:tcBorders>
              <w:top w:val="single" w:sz="4" w:space="0" w:color="8B73FF"/>
              <w:left w:val="single" w:sz="4" w:space="0" w:color="8B73FF"/>
              <w:bottom w:val="single" w:sz="4" w:space="0" w:color="8B73FF"/>
              <w:right w:val="single" w:sz="4" w:space="0" w:color="8B73FF"/>
            </w:tcBorders>
            <w:shd w:val="clear" w:color="auto" w:fill="8B73FF"/>
            <w:vAlign w:val="center"/>
          </w:tcPr>
          <w:p w14:paraId="093DA137" w14:textId="77777777" w:rsidR="007F0E5A" w:rsidRPr="00A5309E" w:rsidRDefault="007F0E5A">
            <w:pPr>
              <w:rPr>
                <w:noProof/>
                <w:color w:val="FFFFFF" w:themeColor="background1"/>
              </w:rPr>
            </w:pPr>
            <w:r w:rsidRPr="00A5309E">
              <w:rPr>
                <w:rFonts w:ascii="Calibri" w:eastAsia="Times New Roman" w:hAnsi="Calibri" w:cs="Calibri"/>
                <w:noProof/>
                <w:color w:val="FFFFFF" w:themeColor="background1"/>
                <w:sz w:val="28"/>
                <w:szCs w:val="28"/>
                <w:lang w:eastAsia="en-IE"/>
              </w:rPr>
              <w:t>Digital Decade KPI</w:t>
            </w:r>
            <w:r w:rsidRPr="00A5309E">
              <w:rPr>
                <w:rFonts w:ascii="Calibri" w:eastAsia="Times New Roman" w:hAnsi="Calibri" w:cs="Calibri"/>
                <w:noProof/>
                <w:color w:val="FFFFFF" w:themeColor="background1"/>
                <w:sz w:val="24"/>
                <w:szCs w:val="24"/>
                <w:lang w:eastAsia="en-IE"/>
              </w:rPr>
              <w:t xml:space="preserve"> </w:t>
            </w:r>
            <w:r w:rsidRPr="00A5309E">
              <w:rPr>
                <w:rFonts w:ascii="Calibri" w:eastAsia="Times New Roman" w:hAnsi="Calibri" w:cs="Calibri"/>
                <w:noProof/>
                <w:color w:val="FFFFFF" w:themeColor="background1"/>
                <w:sz w:val="24"/>
                <w:szCs w:val="24"/>
                <w:vertAlign w:val="superscript"/>
                <w:lang w:eastAsia="en-IE"/>
              </w:rPr>
              <w:t>(1)</w:t>
            </w:r>
          </w:p>
        </w:tc>
        <w:tc>
          <w:tcPr>
            <w:tcW w:w="3650" w:type="dxa"/>
            <w:gridSpan w:val="5"/>
            <w:tcBorders>
              <w:top w:val="single" w:sz="4" w:space="0" w:color="8B73FF"/>
              <w:left w:val="single" w:sz="4" w:space="0" w:color="8B73FF"/>
              <w:bottom w:val="single" w:sz="4" w:space="0" w:color="8B73FF"/>
              <w:right w:val="single" w:sz="4" w:space="0" w:color="8B73FF"/>
            </w:tcBorders>
            <w:shd w:val="clear" w:color="auto" w:fill="8B73FF"/>
            <w:vAlign w:val="center"/>
          </w:tcPr>
          <w:p w14:paraId="1C5E6445" w14:textId="76C75925" w:rsidR="007F0E5A" w:rsidRPr="00A5309E" w:rsidRDefault="003F1D84">
            <w:pPr>
              <w:jc w:val="center"/>
              <w:rPr>
                <w:rFonts w:ascii="Calibri" w:eastAsia="Times New Roman" w:hAnsi="Calibri" w:cs="Calibri"/>
                <w:noProof/>
                <w:color w:val="FFFFFF" w:themeColor="background1"/>
                <w:sz w:val="24"/>
                <w:szCs w:val="24"/>
                <w:lang w:eastAsia="en-IE"/>
              </w:rPr>
            </w:pPr>
            <w:r>
              <w:rPr>
                <w:noProof/>
                <w:color w:val="FFFFFF" w:themeColor="background1"/>
              </w:rPr>
              <w:t>Hungary</w:t>
            </w:r>
          </w:p>
        </w:tc>
        <w:tc>
          <w:tcPr>
            <w:tcW w:w="1580" w:type="dxa"/>
            <w:gridSpan w:val="3"/>
            <w:tcBorders>
              <w:top w:val="single" w:sz="4" w:space="0" w:color="8B73FF"/>
              <w:left w:val="single" w:sz="4" w:space="0" w:color="8B73FF"/>
              <w:bottom w:val="single" w:sz="4" w:space="0" w:color="8B73FF"/>
              <w:right w:val="single" w:sz="4" w:space="0" w:color="8B73FF"/>
            </w:tcBorders>
            <w:shd w:val="clear" w:color="auto" w:fill="8B73FF"/>
            <w:vAlign w:val="center"/>
          </w:tcPr>
          <w:p w14:paraId="6C3961C3" w14:textId="77777777" w:rsidR="007F0E5A" w:rsidRPr="00A5309E" w:rsidRDefault="007F0E5A">
            <w:pPr>
              <w:jc w:val="center"/>
              <w:rPr>
                <w:noProof/>
                <w:color w:val="FFFFFF" w:themeColor="background1"/>
              </w:rPr>
            </w:pPr>
            <w:r w:rsidRPr="00A5309E">
              <w:rPr>
                <w:rFonts w:ascii="Calibri" w:eastAsia="Times New Roman" w:hAnsi="Calibri" w:cs="Calibri"/>
                <w:noProof/>
                <w:color w:val="FFFFFF" w:themeColor="background1"/>
                <w:sz w:val="24"/>
                <w:szCs w:val="24"/>
                <w:lang w:eastAsia="en-IE"/>
              </w:rPr>
              <w:t>EU</w:t>
            </w:r>
          </w:p>
        </w:tc>
        <w:tc>
          <w:tcPr>
            <w:tcW w:w="1452" w:type="dxa"/>
            <w:gridSpan w:val="3"/>
            <w:tcBorders>
              <w:top w:val="single" w:sz="4" w:space="0" w:color="8B73FF"/>
              <w:left w:val="single" w:sz="4" w:space="0" w:color="8B73FF"/>
              <w:bottom w:val="single" w:sz="4" w:space="0" w:color="8B73FF"/>
              <w:right w:val="single" w:sz="4" w:space="0" w:color="8B73FF"/>
            </w:tcBorders>
            <w:shd w:val="clear" w:color="auto" w:fill="8B73FF"/>
            <w:vAlign w:val="center"/>
          </w:tcPr>
          <w:p w14:paraId="7068669B" w14:textId="77777777" w:rsidR="007F0E5A" w:rsidRPr="00A5309E" w:rsidRDefault="007F0E5A">
            <w:pPr>
              <w:jc w:val="center"/>
              <w:rPr>
                <w:noProof/>
                <w:color w:val="FFFFFF" w:themeColor="background1"/>
              </w:rPr>
            </w:pPr>
            <w:r w:rsidRPr="00A5309E">
              <w:rPr>
                <w:rFonts w:ascii="Calibri" w:eastAsia="Times New Roman" w:hAnsi="Calibri" w:cs="Calibri"/>
                <w:noProof/>
                <w:color w:val="FFFFFF" w:themeColor="background1"/>
                <w:sz w:val="16"/>
                <w:szCs w:val="16"/>
                <w:lang w:eastAsia="en-IE"/>
              </w:rPr>
              <w:t>Digital Decade target by 2030</w:t>
            </w:r>
          </w:p>
        </w:tc>
      </w:tr>
      <w:tr w:rsidR="007F0E5A" w:rsidRPr="007C0C4B" w14:paraId="16BD1FDE" w14:textId="77777777" w:rsidTr="00D36692">
        <w:trPr>
          <w:gridAfter w:val="1"/>
          <w:wAfter w:w="10" w:type="dxa"/>
          <w:cantSplit/>
          <w:trHeight w:hRule="exact" w:val="429"/>
        </w:trPr>
        <w:tc>
          <w:tcPr>
            <w:tcW w:w="2580" w:type="dxa"/>
            <w:vMerge/>
            <w:tcBorders>
              <w:top w:val="single" w:sz="4" w:space="0" w:color="8B73FF"/>
              <w:left w:val="single" w:sz="4" w:space="0" w:color="8B73FF"/>
              <w:bottom w:val="single" w:sz="4" w:space="0" w:color="8B73FF"/>
              <w:right w:val="single" w:sz="4" w:space="0" w:color="8B73FF"/>
            </w:tcBorders>
          </w:tcPr>
          <w:p w14:paraId="438E04FB" w14:textId="77777777" w:rsidR="007F0E5A" w:rsidRPr="007C0C4B" w:rsidRDefault="007F0E5A">
            <w:pPr>
              <w:rPr>
                <w:noProof/>
              </w:rPr>
            </w:pPr>
          </w:p>
        </w:tc>
        <w:tc>
          <w:tcPr>
            <w:tcW w:w="813"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A61E1E2" w14:textId="77777777" w:rsidR="007F0E5A" w:rsidRPr="007C0C4B" w:rsidRDefault="007F0E5A">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Last available data (2)</w:t>
            </w:r>
          </w:p>
        </w:tc>
        <w:tc>
          <w:tcPr>
            <w:tcW w:w="1169"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582366A1" w14:textId="77777777" w:rsidR="007F0E5A" w:rsidRPr="007C0C4B" w:rsidRDefault="007F0E5A">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DESI 2026 (year 2025)</w:t>
            </w:r>
          </w:p>
        </w:tc>
        <w:tc>
          <w:tcPr>
            <w:tcW w:w="78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1250BEC" w14:textId="77777777" w:rsidR="007F0E5A" w:rsidRPr="007C0C4B" w:rsidRDefault="007F0E5A">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Annual progress</w:t>
            </w:r>
          </w:p>
        </w:tc>
        <w:tc>
          <w:tcPr>
            <w:tcW w:w="87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54749FA" w14:textId="77777777" w:rsidR="007F0E5A" w:rsidRPr="007C0C4B" w:rsidRDefault="007F0E5A">
            <w:pPr>
              <w:jc w:val="center"/>
              <w:rPr>
                <w:rFonts w:ascii="Calibri" w:eastAsia="Times New Roman" w:hAnsi="Calibri" w:cs="Calibri"/>
                <w:bCs/>
                <w:noProof/>
                <w:color w:val="000000" w:themeColor="text1"/>
                <w:sz w:val="16"/>
                <w:szCs w:val="16"/>
                <w:lang w:eastAsia="en-IE"/>
              </w:rPr>
            </w:pPr>
            <w:r w:rsidRPr="009939AA">
              <w:rPr>
                <w:rFonts w:ascii="Calibri" w:eastAsia="Times New Roman" w:hAnsi="Calibri" w:cs="Calibri"/>
                <w:b/>
                <w:bCs/>
                <w:noProof/>
                <w:color w:val="000000"/>
                <w:kern w:val="0"/>
                <w:sz w:val="16"/>
                <w:szCs w:val="16"/>
                <w:lang w:eastAsia="en-IE"/>
                <w14:ligatures w14:val="none"/>
              </w:rPr>
              <w:t>National trajectory 2025 (3)</w:t>
            </w:r>
          </w:p>
        </w:tc>
        <w:tc>
          <w:tcPr>
            <w:tcW w:w="796" w:type="dxa"/>
            <w:gridSpan w:val="2"/>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AEDF593" w14:textId="77777777" w:rsidR="007F0E5A" w:rsidRPr="007C0C4B" w:rsidRDefault="007F0E5A">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DESI 2026</w:t>
            </w:r>
          </w:p>
        </w:tc>
        <w:tc>
          <w:tcPr>
            <w:tcW w:w="78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5F30EFA" w14:textId="77777777" w:rsidR="007F0E5A" w:rsidRPr="007C0C4B" w:rsidRDefault="007F0E5A">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Annual progress</w:t>
            </w:r>
          </w:p>
        </w:tc>
        <w:tc>
          <w:tcPr>
            <w:tcW w:w="756" w:type="dxa"/>
            <w:gridSpan w:val="2"/>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89248FD" w14:textId="07DE086E" w:rsidR="007F0E5A" w:rsidRPr="007C0C4B" w:rsidRDefault="00D36692">
            <w:pPr>
              <w:jc w:val="center"/>
              <w:rPr>
                <w:noProof/>
                <w:color w:val="000000" w:themeColor="text1"/>
              </w:rPr>
            </w:pPr>
            <w:r>
              <w:rPr>
                <w:rFonts w:ascii="Calibri" w:eastAsia="Times New Roman" w:hAnsi="Calibri" w:cs="Calibri"/>
                <w:b/>
                <w:bCs/>
                <w:noProof/>
                <w:color w:val="000000"/>
                <w:kern w:val="0"/>
                <w:sz w:val="16"/>
                <w:szCs w:val="16"/>
                <w:lang w:eastAsia="en-IE"/>
                <w14:ligatures w14:val="none"/>
              </w:rPr>
              <w:t>HU</w:t>
            </w:r>
          </w:p>
        </w:tc>
        <w:tc>
          <w:tcPr>
            <w:tcW w:w="69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F06E648" w14:textId="77777777" w:rsidR="007F0E5A" w:rsidRPr="007C0C4B" w:rsidRDefault="007F0E5A">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EU</w:t>
            </w:r>
          </w:p>
        </w:tc>
      </w:tr>
      <w:tr w:rsidR="003E4040" w:rsidRPr="007C0C4B" w14:paraId="69E5E3C1" w14:textId="77777777" w:rsidTr="00D36692">
        <w:trPr>
          <w:gridAfter w:val="1"/>
          <w:wAfter w:w="10" w:type="dxa"/>
          <w:cantSplit/>
          <w:trHeight w:hRule="exact" w:val="284"/>
        </w:trPr>
        <w:tc>
          <w:tcPr>
            <w:tcW w:w="258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07C349A" w14:textId="510F552D" w:rsidR="003E4040" w:rsidRPr="007C0C4B" w:rsidRDefault="003E4040" w:rsidP="003E4040">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Fixed Very High-Capacity Network coverage</w:t>
            </w:r>
          </w:p>
        </w:tc>
        <w:tc>
          <w:tcPr>
            <w:tcW w:w="813" w:type="dxa"/>
            <w:tcBorders>
              <w:top w:val="single" w:sz="4" w:space="0" w:color="8B73FF"/>
              <w:left w:val="single" w:sz="4" w:space="0" w:color="8B73FF"/>
              <w:bottom w:val="single" w:sz="4" w:space="0" w:color="8B73FF"/>
              <w:right w:val="single" w:sz="4" w:space="0" w:color="8B73FF"/>
            </w:tcBorders>
            <w:vAlign w:val="center"/>
          </w:tcPr>
          <w:p w14:paraId="67FAF78C" w14:textId="54E6127B" w:rsidR="003E4040" w:rsidRPr="003F5E64" w:rsidRDefault="003E4040" w:rsidP="003E4040">
            <w:pPr>
              <w:jc w:val="center"/>
              <w:rPr>
                <w:rFonts w:cstheme="minorHAnsi"/>
                <w:noProof/>
                <w:sz w:val="16"/>
                <w:szCs w:val="16"/>
              </w:rPr>
            </w:pPr>
            <w:r>
              <w:rPr>
                <w:rFonts w:ascii="Calibri" w:hAnsi="Calibri" w:cs="Calibri"/>
                <w:noProof/>
                <w:color w:val="000000"/>
                <w:sz w:val="16"/>
                <w:szCs w:val="16"/>
              </w:rPr>
              <w:t>86.0%</w:t>
            </w:r>
          </w:p>
        </w:tc>
        <w:tc>
          <w:tcPr>
            <w:tcW w:w="1169" w:type="dxa"/>
            <w:tcBorders>
              <w:top w:val="single" w:sz="4" w:space="0" w:color="8B73FF"/>
              <w:left w:val="single" w:sz="4" w:space="0" w:color="8B73FF"/>
              <w:bottom w:val="single" w:sz="4" w:space="0" w:color="8B73FF"/>
              <w:right w:val="single" w:sz="4" w:space="0" w:color="8B73FF"/>
            </w:tcBorders>
            <w:vAlign w:val="center"/>
          </w:tcPr>
          <w:p w14:paraId="21F79C97" w14:textId="41A9ECED" w:rsidR="003E4040" w:rsidRPr="003F5E64" w:rsidRDefault="003E4040" w:rsidP="003E4040">
            <w:pPr>
              <w:jc w:val="center"/>
              <w:rPr>
                <w:rFonts w:cstheme="minorHAnsi"/>
                <w:noProof/>
                <w:sz w:val="16"/>
                <w:szCs w:val="16"/>
              </w:rPr>
            </w:pPr>
            <w:r>
              <w:rPr>
                <w:rFonts w:ascii="Calibri" w:hAnsi="Calibri" w:cs="Calibri"/>
                <w:noProof/>
                <w:color w:val="000000"/>
                <w:sz w:val="16"/>
                <w:szCs w:val="16"/>
              </w:rPr>
              <w:t>87.4%</w:t>
            </w:r>
          </w:p>
        </w:tc>
        <w:tc>
          <w:tcPr>
            <w:tcW w:w="786" w:type="dxa"/>
            <w:tcBorders>
              <w:top w:val="single" w:sz="4" w:space="0" w:color="8B73FF"/>
              <w:left w:val="single" w:sz="4" w:space="0" w:color="8B73FF"/>
              <w:bottom w:val="single" w:sz="4" w:space="0" w:color="8B73FF"/>
              <w:right w:val="single" w:sz="4" w:space="0" w:color="8B73FF"/>
            </w:tcBorders>
            <w:vAlign w:val="center"/>
          </w:tcPr>
          <w:p w14:paraId="333F0175" w14:textId="3D8D7100" w:rsidR="003E4040" w:rsidRPr="003F5E64" w:rsidRDefault="003E4040" w:rsidP="003E4040">
            <w:pPr>
              <w:jc w:val="center"/>
              <w:rPr>
                <w:rFonts w:cstheme="minorHAnsi"/>
                <w:noProof/>
                <w:sz w:val="16"/>
                <w:szCs w:val="16"/>
              </w:rPr>
            </w:pPr>
            <w:r>
              <w:rPr>
                <w:rFonts w:ascii="Calibri" w:hAnsi="Calibri" w:cs="Calibri"/>
                <w:noProof/>
                <w:color w:val="000000"/>
                <w:sz w:val="16"/>
                <w:szCs w:val="16"/>
              </w:rPr>
              <w:t>1.7%</w:t>
            </w:r>
          </w:p>
        </w:tc>
        <w:tc>
          <w:tcPr>
            <w:tcW w:w="870" w:type="dxa"/>
            <w:tcBorders>
              <w:top w:val="single" w:sz="4" w:space="0" w:color="8B73FF"/>
              <w:left w:val="single" w:sz="4" w:space="0" w:color="8B73FF"/>
              <w:bottom w:val="single" w:sz="4" w:space="0" w:color="8B73FF"/>
              <w:right w:val="single" w:sz="4" w:space="0" w:color="8B73FF"/>
            </w:tcBorders>
            <w:vAlign w:val="center"/>
          </w:tcPr>
          <w:p w14:paraId="1327AC9D" w14:textId="65E1DF47" w:rsidR="003E4040" w:rsidRPr="003F5E64" w:rsidRDefault="003E4040" w:rsidP="003E4040">
            <w:pPr>
              <w:jc w:val="center"/>
              <w:rPr>
                <w:rFonts w:eastAsia="Times New Roman" w:cstheme="minorHAnsi"/>
                <w:noProof/>
                <w:color w:val="000000"/>
                <w:kern w:val="0"/>
                <w:sz w:val="16"/>
                <w:szCs w:val="16"/>
                <w:lang w:eastAsia="en-IE"/>
                <w14:ligatures w14:val="none"/>
              </w:rPr>
            </w:pPr>
            <w:r>
              <w:rPr>
                <w:rFonts w:ascii="Calibri" w:hAnsi="Calibri" w:cs="Calibri"/>
                <w:noProof/>
                <w:color w:val="000000"/>
                <w:sz w:val="16"/>
                <w:szCs w:val="16"/>
              </w:rPr>
              <w:t xml:space="preserve"> 88.0% </w:t>
            </w:r>
          </w:p>
        </w:tc>
        <w:tc>
          <w:tcPr>
            <w:tcW w:w="796" w:type="dxa"/>
            <w:gridSpan w:val="2"/>
            <w:tcBorders>
              <w:top w:val="single" w:sz="4" w:space="0" w:color="8B73FF"/>
              <w:left w:val="single" w:sz="4" w:space="0" w:color="8B73FF"/>
              <w:bottom w:val="single" w:sz="4" w:space="0" w:color="8B73FF"/>
              <w:right w:val="single" w:sz="4" w:space="0" w:color="8B73FF"/>
            </w:tcBorders>
            <w:vAlign w:val="center"/>
          </w:tcPr>
          <w:p w14:paraId="7415C4F8" w14:textId="11788A0B" w:rsidR="003E4040" w:rsidRPr="003F5E64" w:rsidRDefault="003E4040" w:rsidP="003E4040">
            <w:pPr>
              <w:jc w:val="center"/>
              <w:rPr>
                <w:rFonts w:cstheme="minorHAnsi"/>
                <w:noProof/>
                <w:sz w:val="16"/>
                <w:szCs w:val="16"/>
              </w:rPr>
            </w:pPr>
            <w:r>
              <w:rPr>
                <w:rFonts w:ascii="Calibri" w:hAnsi="Calibri" w:cs="Calibri"/>
                <w:noProof/>
                <w:color w:val="000000"/>
                <w:sz w:val="16"/>
                <w:szCs w:val="16"/>
              </w:rPr>
              <w:t>85.5%</w:t>
            </w:r>
          </w:p>
        </w:tc>
        <w:tc>
          <w:tcPr>
            <w:tcW w:w="786" w:type="dxa"/>
            <w:tcBorders>
              <w:top w:val="single" w:sz="4" w:space="0" w:color="8B73FF"/>
              <w:left w:val="single" w:sz="4" w:space="0" w:color="8B73FF"/>
              <w:bottom w:val="single" w:sz="4" w:space="0" w:color="8B73FF"/>
              <w:right w:val="single" w:sz="4" w:space="0" w:color="8B73FF"/>
            </w:tcBorders>
            <w:vAlign w:val="center"/>
          </w:tcPr>
          <w:p w14:paraId="0232584E" w14:textId="3BD2657A" w:rsidR="003E4040" w:rsidRPr="003F5E64" w:rsidRDefault="003E4040" w:rsidP="003E4040">
            <w:pPr>
              <w:jc w:val="center"/>
              <w:rPr>
                <w:rFonts w:cstheme="minorHAnsi"/>
                <w:noProof/>
                <w:sz w:val="16"/>
                <w:szCs w:val="16"/>
              </w:rPr>
            </w:pPr>
            <w:r>
              <w:rPr>
                <w:rFonts w:ascii="Calibri" w:hAnsi="Calibri" w:cs="Calibri"/>
                <w:noProof/>
                <w:color w:val="000000"/>
                <w:sz w:val="16"/>
                <w:szCs w:val="16"/>
              </w:rPr>
              <w:t>3.7%</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607265B3" w14:textId="2E12FC99" w:rsidR="003E4040" w:rsidRPr="003F5E64" w:rsidRDefault="003E4040" w:rsidP="003E4040">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97.0%</w:t>
            </w:r>
          </w:p>
        </w:tc>
        <w:tc>
          <w:tcPr>
            <w:tcW w:w="696" w:type="dxa"/>
            <w:tcBorders>
              <w:top w:val="single" w:sz="4" w:space="0" w:color="8B73FF"/>
              <w:left w:val="single" w:sz="4" w:space="0" w:color="8B73FF"/>
              <w:bottom w:val="single" w:sz="4" w:space="0" w:color="8B73FF"/>
              <w:right w:val="single" w:sz="4" w:space="0" w:color="8B73FF"/>
            </w:tcBorders>
            <w:vAlign w:val="center"/>
          </w:tcPr>
          <w:p w14:paraId="1FB47B2B" w14:textId="77777777" w:rsidR="003E4040" w:rsidRPr="003F5E64" w:rsidRDefault="003E4040" w:rsidP="003E4040">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100%</w:t>
            </w:r>
          </w:p>
        </w:tc>
      </w:tr>
      <w:tr w:rsidR="00D36692" w:rsidRPr="007C0C4B" w14:paraId="3E136E87" w14:textId="77777777" w:rsidTr="00D36692">
        <w:trPr>
          <w:gridAfter w:val="1"/>
          <w:wAfter w:w="10" w:type="dxa"/>
          <w:cantSplit/>
          <w:trHeight w:hRule="exact" w:val="284"/>
        </w:trPr>
        <w:tc>
          <w:tcPr>
            <w:tcW w:w="258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35F59BA" w14:textId="77777777" w:rsidR="00D36692" w:rsidRPr="007C0C4B" w:rsidRDefault="00D36692" w:rsidP="00D36692">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Fibre to the Premises (FTTP) coverage</w:t>
            </w:r>
          </w:p>
        </w:tc>
        <w:tc>
          <w:tcPr>
            <w:tcW w:w="813" w:type="dxa"/>
            <w:tcBorders>
              <w:top w:val="single" w:sz="4" w:space="0" w:color="8B73FF"/>
              <w:left w:val="single" w:sz="4" w:space="0" w:color="8B73FF"/>
              <w:bottom w:val="single" w:sz="4" w:space="0" w:color="8B73FF"/>
              <w:right w:val="single" w:sz="4" w:space="0" w:color="8B73FF"/>
            </w:tcBorders>
            <w:vAlign w:val="center"/>
          </w:tcPr>
          <w:p w14:paraId="6C01FCA6" w14:textId="1B67C4F6" w:rsidR="00D36692" w:rsidRPr="003F5E64" w:rsidRDefault="00D36692" w:rsidP="00D36692">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7</w:t>
            </w:r>
            <w:r w:rsidR="00074ABD" w:rsidRPr="003F5E64">
              <w:rPr>
                <w:rFonts w:eastAsia="Times New Roman" w:cstheme="minorHAnsi"/>
                <w:noProof/>
                <w:color w:val="000000"/>
                <w:kern w:val="0"/>
                <w:sz w:val="16"/>
                <w:szCs w:val="16"/>
                <w:lang w:eastAsia="en-IE"/>
                <w14:ligatures w14:val="none"/>
              </w:rPr>
              <w:t>9</w:t>
            </w:r>
            <w:r w:rsidRPr="003F5E64">
              <w:rPr>
                <w:rFonts w:eastAsia="Times New Roman" w:cstheme="minorHAnsi"/>
                <w:noProof/>
                <w:color w:val="000000"/>
                <w:kern w:val="0"/>
                <w:sz w:val="16"/>
                <w:szCs w:val="16"/>
                <w:lang w:eastAsia="en-IE"/>
                <w14:ligatures w14:val="none"/>
              </w:rPr>
              <w:t>.</w:t>
            </w:r>
            <w:r w:rsidR="00074ABD" w:rsidRPr="003F5E64">
              <w:rPr>
                <w:rFonts w:eastAsia="Times New Roman" w:cstheme="minorHAnsi"/>
                <w:noProof/>
                <w:color w:val="000000"/>
                <w:kern w:val="0"/>
                <w:sz w:val="16"/>
                <w:szCs w:val="16"/>
                <w:lang w:eastAsia="en-IE"/>
                <w14:ligatures w14:val="none"/>
              </w:rPr>
              <w:t>9</w:t>
            </w:r>
            <w:r w:rsidRPr="003F5E64">
              <w:rPr>
                <w:rFonts w:eastAsia="Times New Roman" w:cstheme="minorHAnsi"/>
                <w:noProof/>
                <w:color w:val="000000"/>
                <w:kern w:val="0"/>
                <w:sz w:val="16"/>
                <w:szCs w:val="16"/>
                <w:lang w:eastAsia="en-IE"/>
                <w14:ligatures w14:val="none"/>
              </w:rPr>
              <w:t>%</w:t>
            </w:r>
          </w:p>
        </w:tc>
        <w:tc>
          <w:tcPr>
            <w:tcW w:w="1169" w:type="dxa"/>
            <w:tcBorders>
              <w:top w:val="single" w:sz="4" w:space="0" w:color="8B73FF"/>
              <w:left w:val="single" w:sz="4" w:space="0" w:color="8B73FF"/>
              <w:bottom w:val="single" w:sz="4" w:space="0" w:color="8B73FF"/>
              <w:right w:val="single" w:sz="4" w:space="0" w:color="8B73FF"/>
            </w:tcBorders>
            <w:vAlign w:val="center"/>
          </w:tcPr>
          <w:p w14:paraId="23466278" w14:textId="66FFE42B" w:rsidR="00D36692" w:rsidRPr="003F5E64" w:rsidRDefault="003F5E64" w:rsidP="00D36692">
            <w:pPr>
              <w:jc w:val="center"/>
              <w:rPr>
                <w:rFonts w:cstheme="minorHAnsi"/>
                <w:noProof/>
                <w:sz w:val="16"/>
                <w:szCs w:val="16"/>
              </w:rPr>
            </w:pPr>
            <w:r>
              <w:rPr>
                <w:rFonts w:cstheme="minorHAnsi"/>
                <w:noProof/>
                <w:sz w:val="16"/>
                <w:szCs w:val="16"/>
              </w:rPr>
              <w:t>81.8%</w:t>
            </w:r>
          </w:p>
        </w:tc>
        <w:tc>
          <w:tcPr>
            <w:tcW w:w="786" w:type="dxa"/>
            <w:tcBorders>
              <w:top w:val="single" w:sz="4" w:space="0" w:color="8B73FF"/>
              <w:left w:val="single" w:sz="4" w:space="0" w:color="8B73FF"/>
              <w:bottom w:val="single" w:sz="4" w:space="0" w:color="8B73FF"/>
              <w:right w:val="single" w:sz="4" w:space="0" w:color="8B73FF"/>
            </w:tcBorders>
            <w:vAlign w:val="center"/>
          </w:tcPr>
          <w:p w14:paraId="5E3C5A4D" w14:textId="284135DD" w:rsidR="00D36692" w:rsidRPr="003F5E64" w:rsidRDefault="003F5E64" w:rsidP="00D36692">
            <w:pPr>
              <w:jc w:val="center"/>
              <w:rPr>
                <w:rFonts w:cstheme="minorHAnsi"/>
                <w:noProof/>
                <w:sz w:val="16"/>
                <w:szCs w:val="16"/>
              </w:rPr>
            </w:pPr>
            <w:r>
              <w:rPr>
                <w:rFonts w:eastAsia="Times New Roman" w:cstheme="minorHAnsi"/>
                <w:noProof/>
                <w:color w:val="000000"/>
                <w:kern w:val="0"/>
                <w:sz w:val="16"/>
                <w:szCs w:val="16"/>
                <w:lang w:eastAsia="en-IE"/>
                <w14:ligatures w14:val="none"/>
              </w:rPr>
              <w:t>2.4%</w:t>
            </w:r>
            <w:r w:rsidR="00D36692" w:rsidRPr="003F5E64">
              <w:rPr>
                <w:rFonts w:eastAsia="Times New Roman" w:cstheme="minorHAnsi"/>
                <w:noProof/>
                <w:color w:val="000000"/>
                <w:kern w:val="0"/>
                <w:sz w:val="16"/>
                <w:szCs w:val="16"/>
                <w:lang w:eastAsia="en-IE"/>
                <w14:ligatures w14:val="none"/>
              </w:rPr>
              <w:t> </w:t>
            </w:r>
          </w:p>
        </w:tc>
        <w:tc>
          <w:tcPr>
            <w:tcW w:w="870" w:type="dxa"/>
            <w:tcBorders>
              <w:top w:val="single" w:sz="4" w:space="0" w:color="8B73FF"/>
              <w:left w:val="single" w:sz="4" w:space="0" w:color="8B73FF"/>
              <w:bottom w:val="single" w:sz="4" w:space="0" w:color="8B73FF"/>
              <w:right w:val="single" w:sz="4" w:space="0" w:color="8B73FF"/>
            </w:tcBorders>
            <w:vAlign w:val="center"/>
          </w:tcPr>
          <w:p w14:paraId="4C612B77" w14:textId="1F29A39F" w:rsidR="00D36692" w:rsidRPr="003F5E64" w:rsidRDefault="00074ABD" w:rsidP="00D36692">
            <w:pPr>
              <w:jc w:val="center"/>
              <w:rPr>
                <w:rFonts w:eastAsia="Times New Roman" w:cstheme="minorHAnsi"/>
                <w:noProof/>
                <w:color w:val="000000"/>
                <w:kern w:val="0"/>
                <w:sz w:val="16"/>
                <w:szCs w:val="16"/>
                <w:lang w:eastAsia="en-IE"/>
                <w14:ligatures w14:val="none"/>
              </w:rPr>
            </w:pPr>
            <w:r w:rsidRPr="003F5E64">
              <w:rPr>
                <w:rFonts w:eastAsia="Times New Roman" w:cstheme="minorHAnsi"/>
                <w:noProof/>
                <w:color w:val="000000"/>
                <w:kern w:val="0"/>
                <w:sz w:val="16"/>
                <w:szCs w:val="16"/>
                <w:lang w:eastAsia="en-IE"/>
                <w14:ligatures w14:val="none"/>
              </w:rPr>
              <w:t xml:space="preserve">83.0% </w:t>
            </w:r>
          </w:p>
        </w:tc>
        <w:tc>
          <w:tcPr>
            <w:tcW w:w="796" w:type="dxa"/>
            <w:gridSpan w:val="2"/>
            <w:tcBorders>
              <w:top w:val="single" w:sz="4" w:space="0" w:color="8B73FF"/>
              <w:left w:val="single" w:sz="4" w:space="0" w:color="8B73FF"/>
              <w:bottom w:val="single" w:sz="4" w:space="0" w:color="8B73FF"/>
              <w:right w:val="single" w:sz="4" w:space="0" w:color="8B73FF"/>
            </w:tcBorders>
            <w:vAlign w:val="center"/>
          </w:tcPr>
          <w:p w14:paraId="46CD58DC" w14:textId="71050A29" w:rsidR="00D36692" w:rsidRPr="003F5E64" w:rsidRDefault="003F5E64" w:rsidP="00D36692">
            <w:pPr>
              <w:jc w:val="center"/>
              <w:rPr>
                <w:rFonts w:cstheme="minorHAnsi"/>
                <w:noProof/>
                <w:sz w:val="16"/>
                <w:szCs w:val="16"/>
              </w:rPr>
            </w:pPr>
            <w:r>
              <w:rPr>
                <w:rFonts w:eastAsia="Times New Roman" w:cstheme="minorHAnsi"/>
                <w:noProof/>
                <w:color w:val="000000"/>
                <w:kern w:val="0"/>
                <w:sz w:val="16"/>
                <w:szCs w:val="16"/>
                <w:lang w:eastAsia="en-IE"/>
                <w14:ligatures w14:val="none"/>
              </w:rPr>
              <w:t>74.1%</w:t>
            </w:r>
            <w:r w:rsidR="00D36692" w:rsidRPr="003F5E64">
              <w:rPr>
                <w:rFonts w:eastAsia="Times New Roman" w:cstheme="minorHAnsi"/>
                <w:noProof/>
                <w:color w:val="000000"/>
                <w:kern w:val="0"/>
                <w:sz w:val="16"/>
                <w:szCs w:val="16"/>
                <w:lang w:eastAsia="en-IE"/>
                <w14:ligatures w14:val="none"/>
              </w:rPr>
              <w:t> </w:t>
            </w:r>
          </w:p>
        </w:tc>
        <w:tc>
          <w:tcPr>
            <w:tcW w:w="786" w:type="dxa"/>
            <w:tcBorders>
              <w:top w:val="single" w:sz="4" w:space="0" w:color="8B73FF"/>
              <w:left w:val="single" w:sz="4" w:space="0" w:color="8B73FF"/>
              <w:bottom w:val="single" w:sz="4" w:space="0" w:color="8B73FF"/>
              <w:right w:val="single" w:sz="4" w:space="0" w:color="8B73FF"/>
            </w:tcBorders>
            <w:vAlign w:val="center"/>
          </w:tcPr>
          <w:p w14:paraId="4ED6C796" w14:textId="6AB60726" w:rsidR="00D36692" w:rsidRPr="003F5E64" w:rsidRDefault="003F5E64" w:rsidP="00D36692">
            <w:pPr>
              <w:jc w:val="center"/>
              <w:rPr>
                <w:rFonts w:cstheme="minorHAnsi"/>
                <w:noProof/>
                <w:sz w:val="16"/>
                <w:szCs w:val="16"/>
              </w:rPr>
            </w:pPr>
            <w:r>
              <w:rPr>
                <w:rFonts w:eastAsia="Times New Roman" w:cstheme="minorHAnsi"/>
                <w:noProof/>
                <w:color w:val="000000"/>
                <w:kern w:val="0"/>
                <w:sz w:val="16"/>
                <w:szCs w:val="16"/>
                <w:lang w:eastAsia="en-IE"/>
                <w14:ligatures w14:val="none"/>
              </w:rPr>
              <w:t>7.1%</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20B3B344" w14:textId="0A4C6120" w:rsidR="00D36692" w:rsidRPr="003F5E64" w:rsidRDefault="00D36692" w:rsidP="00D36692">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95.0%</w:t>
            </w:r>
          </w:p>
        </w:tc>
        <w:tc>
          <w:tcPr>
            <w:tcW w:w="696" w:type="dxa"/>
            <w:tcBorders>
              <w:top w:val="single" w:sz="4" w:space="0" w:color="8B73FF"/>
              <w:left w:val="single" w:sz="4" w:space="0" w:color="8B73FF"/>
              <w:bottom w:val="single" w:sz="4" w:space="0" w:color="8B73FF"/>
              <w:right w:val="single" w:sz="4" w:space="0" w:color="8B73FF"/>
            </w:tcBorders>
            <w:vAlign w:val="center"/>
          </w:tcPr>
          <w:p w14:paraId="28F0EF27" w14:textId="64E32032" w:rsidR="00D36692" w:rsidRPr="003F5E64" w:rsidRDefault="00D36692" w:rsidP="00D36692">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w:t>
            </w:r>
          </w:p>
        </w:tc>
      </w:tr>
      <w:tr w:rsidR="003F5E64" w:rsidRPr="007C0C4B" w14:paraId="50E970D0" w14:textId="77777777" w:rsidTr="00D36692">
        <w:trPr>
          <w:gridAfter w:val="1"/>
          <w:wAfter w:w="10" w:type="dxa"/>
          <w:cantSplit/>
          <w:trHeight w:hRule="exact" w:val="284"/>
        </w:trPr>
        <w:tc>
          <w:tcPr>
            <w:tcW w:w="258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A841633" w14:textId="77777777" w:rsidR="003F5E64" w:rsidRPr="007C0C4B" w:rsidRDefault="003F5E64" w:rsidP="003F5E64">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Overall 5G coverage</w:t>
            </w:r>
          </w:p>
        </w:tc>
        <w:tc>
          <w:tcPr>
            <w:tcW w:w="813" w:type="dxa"/>
            <w:tcBorders>
              <w:top w:val="single" w:sz="4" w:space="0" w:color="8B73FF"/>
              <w:left w:val="single" w:sz="4" w:space="0" w:color="8B73FF"/>
              <w:bottom w:val="single" w:sz="4" w:space="0" w:color="8B73FF"/>
              <w:right w:val="single" w:sz="4" w:space="0" w:color="8B73FF"/>
            </w:tcBorders>
            <w:vAlign w:val="center"/>
          </w:tcPr>
          <w:p w14:paraId="08545E40" w14:textId="7568D305"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85.6%</w:t>
            </w:r>
          </w:p>
        </w:tc>
        <w:tc>
          <w:tcPr>
            <w:tcW w:w="1169" w:type="dxa"/>
            <w:tcBorders>
              <w:top w:val="single" w:sz="4" w:space="0" w:color="8B73FF"/>
              <w:left w:val="single" w:sz="4" w:space="0" w:color="8B73FF"/>
              <w:bottom w:val="single" w:sz="4" w:space="0" w:color="8B73FF"/>
              <w:right w:val="single" w:sz="4" w:space="0" w:color="8B73FF"/>
            </w:tcBorders>
            <w:vAlign w:val="center"/>
          </w:tcPr>
          <w:p w14:paraId="27B067D0" w14:textId="1D5FD9B6"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 </w:t>
            </w:r>
            <w:r>
              <w:rPr>
                <w:rFonts w:eastAsia="Times New Roman" w:cstheme="minorHAnsi"/>
                <w:noProof/>
                <w:color w:val="000000"/>
                <w:kern w:val="0"/>
                <w:sz w:val="16"/>
                <w:szCs w:val="16"/>
                <w:lang w:eastAsia="en-IE"/>
                <w14:ligatures w14:val="none"/>
              </w:rPr>
              <w:t>94.0%</w:t>
            </w:r>
          </w:p>
        </w:tc>
        <w:tc>
          <w:tcPr>
            <w:tcW w:w="786" w:type="dxa"/>
            <w:tcBorders>
              <w:top w:val="single" w:sz="4" w:space="0" w:color="8B73FF"/>
              <w:left w:val="single" w:sz="4" w:space="0" w:color="8B73FF"/>
              <w:bottom w:val="single" w:sz="4" w:space="0" w:color="8B73FF"/>
              <w:right w:val="single" w:sz="4" w:space="0" w:color="8B73FF"/>
            </w:tcBorders>
            <w:vAlign w:val="center"/>
          </w:tcPr>
          <w:p w14:paraId="358B50A2" w14:textId="13800200" w:rsidR="003F5E64" w:rsidRPr="003F5E64" w:rsidRDefault="003F5E64" w:rsidP="003F5E64">
            <w:pPr>
              <w:jc w:val="center"/>
              <w:rPr>
                <w:rFonts w:cstheme="minorHAnsi"/>
                <w:noProof/>
                <w:sz w:val="16"/>
                <w:szCs w:val="16"/>
              </w:rPr>
            </w:pPr>
            <w:r>
              <w:rPr>
                <w:rFonts w:eastAsia="Times New Roman" w:cstheme="minorHAnsi"/>
                <w:noProof/>
                <w:color w:val="000000"/>
                <w:kern w:val="0"/>
                <w:sz w:val="16"/>
                <w:szCs w:val="16"/>
                <w:lang w:eastAsia="en-IE"/>
                <w14:ligatures w14:val="none"/>
              </w:rPr>
              <w:t>9.9%</w:t>
            </w:r>
            <w:r w:rsidRPr="003F5E64">
              <w:rPr>
                <w:rFonts w:eastAsia="Times New Roman" w:cstheme="minorHAnsi"/>
                <w:noProof/>
                <w:color w:val="000000"/>
                <w:kern w:val="0"/>
                <w:sz w:val="16"/>
                <w:szCs w:val="16"/>
                <w:lang w:eastAsia="en-IE"/>
                <w14:ligatures w14:val="none"/>
              </w:rPr>
              <w:t> </w:t>
            </w:r>
          </w:p>
        </w:tc>
        <w:tc>
          <w:tcPr>
            <w:tcW w:w="870" w:type="dxa"/>
            <w:tcBorders>
              <w:top w:val="single" w:sz="4" w:space="0" w:color="8B73FF"/>
              <w:left w:val="single" w:sz="4" w:space="0" w:color="8B73FF"/>
              <w:bottom w:val="single" w:sz="4" w:space="0" w:color="8B73FF"/>
              <w:right w:val="single" w:sz="4" w:space="0" w:color="8B73FF"/>
            </w:tcBorders>
            <w:vAlign w:val="center"/>
          </w:tcPr>
          <w:p w14:paraId="3CA127ED" w14:textId="7374FA2D" w:rsidR="003F5E64" w:rsidRPr="003F5E64" w:rsidRDefault="003F5E64" w:rsidP="003F5E64">
            <w:pPr>
              <w:jc w:val="center"/>
              <w:rPr>
                <w:rFonts w:eastAsia="Times New Roman" w:cstheme="minorHAnsi"/>
                <w:noProof/>
                <w:color w:val="000000"/>
                <w:kern w:val="0"/>
                <w:sz w:val="16"/>
                <w:szCs w:val="16"/>
                <w:lang w:eastAsia="en-IE"/>
                <w14:ligatures w14:val="none"/>
              </w:rPr>
            </w:pPr>
            <w:r w:rsidRPr="003F5E64">
              <w:rPr>
                <w:rFonts w:eastAsia="Times New Roman" w:cstheme="minorHAnsi"/>
                <w:noProof/>
                <w:color w:val="000000"/>
                <w:kern w:val="0"/>
                <w:sz w:val="16"/>
                <w:szCs w:val="16"/>
                <w:lang w:eastAsia="en-IE"/>
                <w14:ligatures w14:val="none"/>
              </w:rPr>
              <w:t xml:space="preserve">76.0% </w:t>
            </w:r>
          </w:p>
        </w:tc>
        <w:tc>
          <w:tcPr>
            <w:tcW w:w="796" w:type="dxa"/>
            <w:gridSpan w:val="2"/>
            <w:tcBorders>
              <w:top w:val="single" w:sz="4" w:space="0" w:color="8B73FF"/>
              <w:left w:val="single" w:sz="4" w:space="0" w:color="8B73FF"/>
              <w:bottom w:val="single" w:sz="4" w:space="0" w:color="8B73FF"/>
              <w:right w:val="single" w:sz="4" w:space="0" w:color="8B73FF"/>
            </w:tcBorders>
            <w:vAlign w:val="center"/>
          </w:tcPr>
          <w:p w14:paraId="0D85771B" w14:textId="77700AD8" w:rsidR="003F5E64" w:rsidRPr="003F5E64" w:rsidRDefault="003F5E64" w:rsidP="003F5E64">
            <w:pPr>
              <w:jc w:val="center"/>
              <w:rPr>
                <w:rFonts w:cstheme="minorHAnsi"/>
                <w:noProof/>
                <w:sz w:val="16"/>
                <w:szCs w:val="16"/>
              </w:rPr>
            </w:pPr>
            <w:r>
              <w:rPr>
                <w:rFonts w:ascii="Calibri" w:hAnsi="Calibri" w:cs="Calibri"/>
                <w:noProof/>
                <w:color w:val="000000"/>
                <w:sz w:val="16"/>
                <w:szCs w:val="16"/>
              </w:rPr>
              <w:t>96.8%</w:t>
            </w:r>
          </w:p>
        </w:tc>
        <w:tc>
          <w:tcPr>
            <w:tcW w:w="786" w:type="dxa"/>
            <w:tcBorders>
              <w:top w:val="single" w:sz="4" w:space="0" w:color="8B73FF"/>
              <w:left w:val="single" w:sz="4" w:space="0" w:color="8B73FF"/>
              <w:bottom w:val="single" w:sz="4" w:space="0" w:color="8B73FF"/>
              <w:right w:val="single" w:sz="4" w:space="0" w:color="8B73FF"/>
            </w:tcBorders>
            <w:vAlign w:val="center"/>
          </w:tcPr>
          <w:p w14:paraId="54370FA3" w14:textId="29E72421" w:rsidR="003F5E64" w:rsidRPr="003F5E64" w:rsidRDefault="003F5E64" w:rsidP="003F5E64">
            <w:pPr>
              <w:jc w:val="center"/>
              <w:rPr>
                <w:rFonts w:cstheme="minorHAnsi"/>
                <w:noProof/>
                <w:sz w:val="16"/>
                <w:szCs w:val="16"/>
              </w:rPr>
            </w:pPr>
            <w:r>
              <w:rPr>
                <w:rFonts w:ascii="Calibri" w:hAnsi="Calibri" w:cs="Calibri"/>
                <w:noProof/>
                <w:color w:val="000000"/>
                <w:sz w:val="16"/>
                <w:szCs w:val="16"/>
              </w:rPr>
              <w:t>2.6%</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5F5FCF55" w14:textId="5EF20445"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99.0%</w:t>
            </w:r>
          </w:p>
        </w:tc>
        <w:tc>
          <w:tcPr>
            <w:tcW w:w="696" w:type="dxa"/>
            <w:tcBorders>
              <w:top w:val="single" w:sz="4" w:space="0" w:color="8B73FF"/>
              <w:left w:val="single" w:sz="4" w:space="0" w:color="8B73FF"/>
              <w:bottom w:val="single" w:sz="4" w:space="0" w:color="8B73FF"/>
              <w:right w:val="single" w:sz="4" w:space="0" w:color="8B73FF"/>
            </w:tcBorders>
            <w:vAlign w:val="center"/>
          </w:tcPr>
          <w:p w14:paraId="79A1D807" w14:textId="77777777"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100%</w:t>
            </w:r>
          </w:p>
        </w:tc>
      </w:tr>
      <w:tr w:rsidR="003F5E64" w:rsidRPr="007C0C4B" w14:paraId="736A1B2B" w14:textId="77777777" w:rsidTr="00D36692">
        <w:trPr>
          <w:gridAfter w:val="1"/>
          <w:wAfter w:w="10" w:type="dxa"/>
          <w:cantSplit/>
          <w:trHeight w:hRule="exact" w:val="284"/>
        </w:trPr>
        <w:tc>
          <w:tcPr>
            <w:tcW w:w="258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699C789" w14:textId="77777777" w:rsidR="003F5E64" w:rsidRPr="007C0C4B" w:rsidRDefault="003F5E64" w:rsidP="003F5E64">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Edge Nodes (estimate)</w:t>
            </w:r>
          </w:p>
        </w:tc>
        <w:tc>
          <w:tcPr>
            <w:tcW w:w="813" w:type="dxa"/>
            <w:tcBorders>
              <w:top w:val="single" w:sz="4" w:space="0" w:color="8B73FF"/>
              <w:left w:val="single" w:sz="4" w:space="0" w:color="8B73FF"/>
              <w:bottom w:val="single" w:sz="4" w:space="0" w:color="8B73FF"/>
              <w:right w:val="single" w:sz="4" w:space="0" w:color="8B73FF"/>
            </w:tcBorders>
            <w:vAlign w:val="center"/>
          </w:tcPr>
          <w:p w14:paraId="7488A2CA" w14:textId="2C89938F" w:rsidR="003F5E64" w:rsidRPr="003F5E64" w:rsidRDefault="003F5E64" w:rsidP="003F5E64">
            <w:pPr>
              <w:jc w:val="center"/>
              <w:rPr>
                <w:rFonts w:eastAsia="Times New Roman" w:cstheme="minorHAnsi"/>
                <w:noProof/>
                <w:color w:val="000000"/>
                <w:kern w:val="0"/>
                <w:sz w:val="16"/>
                <w:szCs w:val="16"/>
                <w:lang w:eastAsia="en-IE"/>
                <w14:ligatures w14:val="none"/>
              </w:rPr>
            </w:pPr>
            <w:r>
              <w:rPr>
                <w:rFonts w:eastAsia="Times New Roman" w:cstheme="minorHAnsi"/>
                <w:noProof/>
                <w:color w:val="000000"/>
                <w:kern w:val="0"/>
                <w:sz w:val="16"/>
                <w:szCs w:val="16"/>
                <w:lang w:eastAsia="en-IE"/>
                <w14:ligatures w14:val="none"/>
              </w:rPr>
              <w:t>-</w:t>
            </w:r>
          </w:p>
        </w:tc>
        <w:tc>
          <w:tcPr>
            <w:tcW w:w="1169" w:type="dxa"/>
            <w:tcBorders>
              <w:top w:val="single" w:sz="4" w:space="0" w:color="8B73FF"/>
              <w:left w:val="single" w:sz="4" w:space="0" w:color="8B73FF"/>
              <w:bottom w:val="single" w:sz="4" w:space="0" w:color="8B73FF"/>
              <w:right w:val="single" w:sz="4" w:space="0" w:color="8B73FF"/>
            </w:tcBorders>
            <w:vAlign w:val="center"/>
          </w:tcPr>
          <w:p w14:paraId="38DA1F49" w14:textId="192A7B94" w:rsidR="003F5E64" w:rsidRPr="003F5E64" w:rsidRDefault="003F5E64" w:rsidP="003F5E64">
            <w:pPr>
              <w:jc w:val="center"/>
              <w:rPr>
                <w:rFonts w:cstheme="minorHAnsi"/>
                <w:noProof/>
                <w:sz w:val="16"/>
                <w:szCs w:val="16"/>
              </w:rPr>
            </w:pPr>
            <w:r>
              <w:rPr>
                <w:rFonts w:eastAsia="Times New Roman" w:cstheme="minorHAnsi"/>
                <w:noProof/>
                <w:color w:val="000000"/>
                <w:kern w:val="0"/>
                <w:sz w:val="16"/>
                <w:szCs w:val="16"/>
                <w:lang w:eastAsia="en-IE"/>
                <w14:ligatures w14:val="none"/>
              </w:rPr>
              <w:t>15</w:t>
            </w:r>
            <w:r w:rsidR="00680C48">
              <w:rPr>
                <w:rFonts w:eastAsia="Times New Roman" w:cstheme="minorHAnsi"/>
                <w:noProof/>
                <w:color w:val="000000"/>
                <w:kern w:val="0"/>
                <w:sz w:val="16"/>
                <w:szCs w:val="16"/>
                <w:lang w:eastAsia="en-IE"/>
                <w14:ligatures w14:val="none"/>
              </w:rPr>
              <w:t>2</w:t>
            </w:r>
          </w:p>
        </w:tc>
        <w:tc>
          <w:tcPr>
            <w:tcW w:w="786" w:type="dxa"/>
            <w:tcBorders>
              <w:top w:val="single" w:sz="4" w:space="0" w:color="8B73FF"/>
              <w:left w:val="single" w:sz="4" w:space="0" w:color="8B73FF"/>
              <w:bottom w:val="single" w:sz="4" w:space="0" w:color="8B73FF"/>
              <w:right w:val="single" w:sz="4" w:space="0" w:color="8B73FF"/>
            </w:tcBorders>
            <w:vAlign w:val="center"/>
          </w:tcPr>
          <w:p w14:paraId="22EF0FC2" w14:textId="30D97917"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 </w:t>
            </w:r>
            <w:r>
              <w:rPr>
                <w:rFonts w:eastAsia="Times New Roman" w:cstheme="minorHAnsi"/>
                <w:noProof/>
                <w:color w:val="000000"/>
                <w:kern w:val="0"/>
                <w:sz w:val="16"/>
                <w:szCs w:val="16"/>
                <w:lang w:eastAsia="en-IE"/>
                <w14:ligatures w14:val="none"/>
              </w:rPr>
              <w:t>-</w:t>
            </w:r>
          </w:p>
        </w:tc>
        <w:tc>
          <w:tcPr>
            <w:tcW w:w="870" w:type="dxa"/>
            <w:tcBorders>
              <w:top w:val="single" w:sz="4" w:space="0" w:color="8B73FF"/>
              <w:left w:val="single" w:sz="4" w:space="0" w:color="8B73FF"/>
              <w:bottom w:val="single" w:sz="4" w:space="0" w:color="8B73FF"/>
              <w:right w:val="single" w:sz="4" w:space="0" w:color="8B73FF"/>
            </w:tcBorders>
            <w:vAlign w:val="center"/>
          </w:tcPr>
          <w:p w14:paraId="483C4FF5" w14:textId="629CECD0" w:rsidR="003F5E64" w:rsidRPr="003F5E64" w:rsidRDefault="003F5E64" w:rsidP="003F5E64">
            <w:pPr>
              <w:jc w:val="center"/>
              <w:rPr>
                <w:rFonts w:eastAsia="Times New Roman" w:cstheme="minorHAnsi"/>
                <w:noProof/>
                <w:color w:val="000000"/>
                <w:kern w:val="0"/>
                <w:sz w:val="16"/>
                <w:szCs w:val="16"/>
                <w:lang w:eastAsia="en-IE"/>
                <w14:ligatures w14:val="none"/>
              </w:rPr>
            </w:pPr>
            <w:r w:rsidRPr="003F5E64">
              <w:rPr>
                <w:rFonts w:eastAsia="Times New Roman" w:cstheme="minorHAnsi"/>
                <w:noProof/>
                <w:color w:val="000000"/>
                <w:kern w:val="0"/>
                <w:sz w:val="16"/>
                <w:szCs w:val="16"/>
                <w:lang w:eastAsia="en-IE"/>
                <w14:ligatures w14:val="none"/>
              </w:rPr>
              <w:t>28</w:t>
            </w:r>
          </w:p>
        </w:tc>
        <w:tc>
          <w:tcPr>
            <w:tcW w:w="796" w:type="dxa"/>
            <w:gridSpan w:val="2"/>
            <w:tcBorders>
              <w:top w:val="single" w:sz="4" w:space="0" w:color="8B73FF"/>
              <w:left w:val="single" w:sz="4" w:space="0" w:color="8B73FF"/>
              <w:bottom w:val="single" w:sz="4" w:space="0" w:color="8B73FF"/>
              <w:right w:val="single" w:sz="4" w:space="0" w:color="8B73FF"/>
            </w:tcBorders>
            <w:vAlign w:val="center"/>
          </w:tcPr>
          <w:p w14:paraId="4CD4329C" w14:textId="7D223631" w:rsidR="003F5E64" w:rsidRPr="003F5E64" w:rsidRDefault="003F5E64" w:rsidP="003F5E64">
            <w:pPr>
              <w:jc w:val="center"/>
              <w:rPr>
                <w:rFonts w:cstheme="minorHAnsi"/>
                <w:noProof/>
                <w:sz w:val="16"/>
                <w:szCs w:val="16"/>
              </w:rPr>
            </w:pPr>
            <w:r>
              <w:rPr>
                <w:rFonts w:ascii="Calibri" w:hAnsi="Calibri" w:cs="Calibri"/>
                <w:noProof/>
                <w:color w:val="000000"/>
                <w:sz w:val="16"/>
                <w:szCs w:val="16"/>
              </w:rPr>
              <w:t>7451</w:t>
            </w:r>
          </w:p>
        </w:tc>
        <w:tc>
          <w:tcPr>
            <w:tcW w:w="786" w:type="dxa"/>
            <w:tcBorders>
              <w:top w:val="single" w:sz="4" w:space="0" w:color="8B73FF"/>
              <w:left w:val="single" w:sz="4" w:space="0" w:color="8B73FF"/>
              <w:bottom w:val="single" w:sz="4" w:space="0" w:color="8B73FF"/>
              <w:right w:val="single" w:sz="4" w:space="0" w:color="8B73FF"/>
            </w:tcBorders>
            <w:vAlign w:val="center"/>
          </w:tcPr>
          <w:p w14:paraId="03A664E4" w14:textId="42BCB037" w:rsidR="003F5E64" w:rsidRPr="003F5E64" w:rsidRDefault="003F5E64" w:rsidP="003F5E64">
            <w:pPr>
              <w:jc w:val="center"/>
              <w:rPr>
                <w:rFonts w:cstheme="minorHAnsi"/>
                <w:noProof/>
                <w:sz w:val="16"/>
                <w:szCs w:val="16"/>
              </w:rPr>
            </w:pPr>
            <w:r>
              <w:rPr>
                <w:rFonts w:ascii="Calibri" w:hAnsi="Calibri" w:cs="Calibri"/>
                <w:noProof/>
                <w:color w:val="000000"/>
                <w:sz w:val="16"/>
                <w:szCs w:val="16"/>
              </w:rPr>
              <w:t>-</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2179269E" w14:textId="10C3CB8C" w:rsidR="003F5E64" w:rsidRPr="003F5E64" w:rsidRDefault="003F5E64" w:rsidP="003F5E64">
            <w:pPr>
              <w:jc w:val="center"/>
              <w:rPr>
                <w:rFonts w:eastAsia="Times New Roman" w:cstheme="minorHAnsi"/>
                <w:noProof/>
                <w:color w:val="000000"/>
                <w:kern w:val="0"/>
                <w:sz w:val="16"/>
                <w:szCs w:val="16"/>
                <w:lang w:eastAsia="en-IE"/>
                <w14:ligatures w14:val="none"/>
              </w:rPr>
            </w:pPr>
            <w:r w:rsidRPr="003F5E64">
              <w:rPr>
                <w:rFonts w:eastAsia="Times New Roman" w:cstheme="minorHAnsi"/>
                <w:noProof/>
                <w:color w:val="000000"/>
                <w:kern w:val="0"/>
                <w:sz w:val="16"/>
                <w:szCs w:val="16"/>
                <w:lang w:eastAsia="en-IE"/>
                <w14:ligatures w14:val="none"/>
              </w:rPr>
              <w:t>82</w:t>
            </w:r>
          </w:p>
        </w:tc>
        <w:tc>
          <w:tcPr>
            <w:tcW w:w="696" w:type="dxa"/>
            <w:tcBorders>
              <w:top w:val="single" w:sz="4" w:space="0" w:color="8B73FF"/>
              <w:left w:val="single" w:sz="4" w:space="0" w:color="8B73FF"/>
              <w:bottom w:val="single" w:sz="4" w:space="0" w:color="8B73FF"/>
              <w:right w:val="single" w:sz="4" w:space="0" w:color="8B73FF"/>
            </w:tcBorders>
            <w:vAlign w:val="center"/>
          </w:tcPr>
          <w:p w14:paraId="3FCB402F" w14:textId="77777777"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10000</w:t>
            </w:r>
          </w:p>
        </w:tc>
      </w:tr>
      <w:tr w:rsidR="003F5E64" w:rsidRPr="007C0C4B" w14:paraId="333CDA79" w14:textId="77777777" w:rsidTr="00D36692">
        <w:trPr>
          <w:gridAfter w:val="1"/>
          <w:wAfter w:w="10" w:type="dxa"/>
          <w:cantSplit/>
          <w:trHeight w:hRule="exact" w:val="516"/>
        </w:trPr>
        <w:tc>
          <w:tcPr>
            <w:tcW w:w="258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8A1477E" w14:textId="77777777" w:rsidR="003F5E64" w:rsidRPr="007C0C4B" w:rsidRDefault="003F5E64" w:rsidP="003F5E64">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SMEs with at least a basic level of digital intensity *</w:t>
            </w:r>
          </w:p>
        </w:tc>
        <w:tc>
          <w:tcPr>
            <w:tcW w:w="813" w:type="dxa"/>
            <w:tcBorders>
              <w:top w:val="single" w:sz="4" w:space="0" w:color="8B73FF"/>
              <w:left w:val="single" w:sz="4" w:space="0" w:color="8B73FF"/>
              <w:bottom w:val="single" w:sz="4" w:space="0" w:color="8B73FF"/>
              <w:right w:val="single" w:sz="4" w:space="0" w:color="8B73FF"/>
            </w:tcBorders>
            <w:vAlign w:val="center"/>
          </w:tcPr>
          <w:p w14:paraId="6E4084D0" w14:textId="2181EACA"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53.2%</w:t>
            </w:r>
          </w:p>
        </w:tc>
        <w:tc>
          <w:tcPr>
            <w:tcW w:w="1169" w:type="dxa"/>
            <w:tcBorders>
              <w:top w:val="single" w:sz="4" w:space="0" w:color="8B73FF"/>
              <w:left w:val="single" w:sz="4" w:space="0" w:color="8B73FF"/>
              <w:bottom w:val="single" w:sz="4" w:space="0" w:color="8B73FF"/>
              <w:right w:val="single" w:sz="4" w:space="0" w:color="8B73FF"/>
            </w:tcBorders>
            <w:vAlign w:val="center"/>
          </w:tcPr>
          <w:p w14:paraId="3C3409D0" w14:textId="05A63C3D"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59.8%</w:t>
            </w:r>
          </w:p>
        </w:tc>
        <w:tc>
          <w:tcPr>
            <w:tcW w:w="786" w:type="dxa"/>
            <w:tcBorders>
              <w:top w:val="single" w:sz="4" w:space="0" w:color="8B73FF"/>
              <w:left w:val="single" w:sz="4" w:space="0" w:color="8B73FF"/>
              <w:bottom w:val="single" w:sz="4" w:space="0" w:color="8B73FF"/>
              <w:right w:val="single" w:sz="4" w:space="0" w:color="8B73FF"/>
            </w:tcBorders>
            <w:vAlign w:val="center"/>
          </w:tcPr>
          <w:p w14:paraId="336939EB" w14:textId="7E9F251B"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6.1%</w:t>
            </w:r>
          </w:p>
        </w:tc>
        <w:tc>
          <w:tcPr>
            <w:tcW w:w="870" w:type="dxa"/>
            <w:tcBorders>
              <w:top w:val="single" w:sz="4" w:space="0" w:color="8B73FF"/>
              <w:left w:val="single" w:sz="4" w:space="0" w:color="8B73FF"/>
              <w:bottom w:val="single" w:sz="4" w:space="0" w:color="8B73FF"/>
              <w:right w:val="single" w:sz="4" w:space="0" w:color="8B73FF"/>
            </w:tcBorders>
            <w:vAlign w:val="center"/>
          </w:tcPr>
          <w:p w14:paraId="66DFBF8A" w14:textId="3A7BEC1C" w:rsidR="003F5E64" w:rsidRPr="003F5E64" w:rsidRDefault="003F5E64" w:rsidP="003F5E64">
            <w:pPr>
              <w:jc w:val="center"/>
              <w:rPr>
                <w:rFonts w:eastAsia="Times New Roman" w:cstheme="minorHAnsi"/>
                <w:noProof/>
                <w:color w:val="000000"/>
                <w:kern w:val="0"/>
                <w:sz w:val="16"/>
                <w:szCs w:val="16"/>
                <w:lang w:eastAsia="en-IE"/>
                <w14:ligatures w14:val="none"/>
              </w:rPr>
            </w:pPr>
            <w:r w:rsidRPr="003F5E64">
              <w:rPr>
                <w:rFonts w:eastAsia="Times New Roman" w:cstheme="minorHAnsi"/>
                <w:noProof/>
                <w:color w:val="000000"/>
                <w:kern w:val="0"/>
                <w:sz w:val="16"/>
                <w:szCs w:val="16"/>
                <w:lang w:eastAsia="en-IE"/>
                <w14:ligatures w14:val="none"/>
              </w:rPr>
              <w:t xml:space="preserve">61.5% </w:t>
            </w:r>
          </w:p>
        </w:tc>
        <w:tc>
          <w:tcPr>
            <w:tcW w:w="796" w:type="dxa"/>
            <w:gridSpan w:val="2"/>
            <w:tcBorders>
              <w:top w:val="single" w:sz="4" w:space="0" w:color="8B73FF"/>
              <w:left w:val="single" w:sz="4" w:space="0" w:color="8B73FF"/>
              <w:bottom w:val="single" w:sz="4" w:space="0" w:color="8B73FF"/>
              <w:right w:val="single" w:sz="4" w:space="0" w:color="8B73FF"/>
            </w:tcBorders>
            <w:vAlign w:val="center"/>
          </w:tcPr>
          <w:p w14:paraId="30C402CD" w14:textId="1838EABF" w:rsidR="003F5E64" w:rsidRPr="003F5E64" w:rsidRDefault="003F5E64" w:rsidP="003F5E64">
            <w:pPr>
              <w:jc w:val="center"/>
              <w:rPr>
                <w:rFonts w:cstheme="minorHAnsi"/>
                <w:noProof/>
                <w:sz w:val="16"/>
                <w:szCs w:val="16"/>
              </w:rPr>
            </w:pPr>
            <w:r>
              <w:rPr>
                <w:rFonts w:ascii="Calibri" w:hAnsi="Calibri" w:cs="Calibri"/>
                <w:noProof/>
                <w:color w:val="000000"/>
                <w:sz w:val="16"/>
                <w:szCs w:val="16"/>
              </w:rPr>
              <w:t>71.4%</w:t>
            </w:r>
          </w:p>
        </w:tc>
        <w:tc>
          <w:tcPr>
            <w:tcW w:w="786" w:type="dxa"/>
            <w:tcBorders>
              <w:top w:val="single" w:sz="4" w:space="0" w:color="8B73FF"/>
              <w:left w:val="single" w:sz="4" w:space="0" w:color="8B73FF"/>
              <w:bottom w:val="single" w:sz="4" w:space="0" w:color="8B73FF"/>
              <w:right w:val="single" w:sz="4" w:space="0" w:color="8B73FF"/>
            </w:tcBorders>
            <w:vAlign w:val="center"/>
          </w:tcPr>
          <w:p w14:paraId="6AAC3B00" w14:textId="3DB132B9" w:rsidR="003F5E64" w:rsidRPr="003F5E64" w:rsidRDefault="003F5E64" w:rsidP="003F5E64">
            <w:pPr>
              <w:jc w:val="center"/>
              <w:rPr>
                <w:rFonts w:cstheme="minorHAnsi"/>
                <w:noProof/>
                <w:sz w:val="16"/>
                <w:szCs w:val="16"/>
              </w:rPr>
            </w:pPr>
            <w:r>
              <w:rPr>
                <w:rFonts w:ascii="Calibri" w:hAnsi="Calibri" w:cs="Calibri"/>
                <w:noProof/>
                <w:color w:val="000000"/>
                <w:sz w:val="16"/>
                <w:szCs w:val="16"/>
              </w:rPr>
              <w:t>11.0%</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6C60689B" w14:textId="1FFC3F32"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89.0%</w:t>
            </w:r>
          </w:p>
        </w:tc>
        <w:tc>
          <w:tcPr>
            <w:tcW w:w="696" w:type="dxa"/>
            <w:tcBorders>
              <w:top w:val="single" w:sz="4" w:space="0" w:color="8B73FF"/>
              <w:left w:val="single" w:sz="4" w:space="0" w:color="8B73FF"/>
              <w:bottom w:val="single" w:sz="4" w:space="0" w:color="8B73FF"/>
              <w:right w:val="single" w:sz="4" w:space="0" w:color="8B73FF"/>
            </w:tcBorders>
            <w:vAlign w:val="center"/>
          </w:tcPr>
          <w:p w14:paraId="4999FAF1" w14:textId="77777777"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90%</w:t>
            </w:r>
          </w:p>
        </w:tc>
      </w:tr>
      <w:tr w:rsidR="003F5E64" w:rsidRPr="007C0C4B" w14:paraId="4383C30D" w14:textId="77777777" w:rsidTr="00D36692">
        <w:trPr>
          <w:gridAfter w:val="1"/>
          <w:wAfter w:w="10" w:type="dxa"/>
          <w:cantSplit/>
          <w:trHeight w:hRule="exact" w:val="284"/>
        </w:trPr>
        <w:tc>
          <w:tcPr>
            <w:tcW w:w="258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0963584" w14:textId="77777777" w:rsidR="003F5E64" w:rsidRPr="007C0C4B" w:rsidRDefault="003F5E64" w:rsidP="003F5E64">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Cloud *</w:t>
            </w:r>
          </w:p>
        </w:tc>
        <w:tc>
          <w:tcPr>
            <w:tcW w:w="813" w:type="dxa"/>
            <w:tcBorders>
              <w:top w:val="single" w:sz="4" w:space="0" w:color="8B73FF"/>
              <w:left w:val="single" w:sz="4" w:space="0" w:color="8B73FF"/>
              <w:bottom w:val="single" w:sz="4" w:space="0" w:color="8B73FF"/>
              <w:right w:val="single" w:sz="4" w:space="0" w:color="8B73FF"/>
            </w:tcBorders>
            <w:vAlign w:val="center"/>
          </w:tcPr>
          <w:p w14:paraId="5D8FCF76" w14:textId="50B35060"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37.1%</w:t>
            </w:r>
          </w:p>
        </w:tc>
        <w:tc>
          <w:tcPr>
            <w:tcW w:w="1169" w:type="dxa"/>
            <w:tcBorders>
              <w:top w:val="single" w:sz="4" w:space="0" w:color="8B73FF"/>
              <w:left w:val="single" w:sz="4" w:space="0" w:color="8B73FF"/>
              <w:bottom w:val="single" w:sz="4" w:space="0" w:color="8B73FF"/>
              <w:right w:val="single" w:sz="4" w:space="0" w:color="8B73FF"/>
            </w:tcBorders>
            <w:vAlign w:val="center"/>
          </w:tcPr>
          <w:p w14:paraId="7116B8C8" w14:textId="26DCF8A4"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40.8%</w:t>
            </w:r>
          </w:p>
        </w:tc>
        <w:tc>
          <w:tcPr>
            <w:tcW w:w="786" w:type="dxa"/>
            <w:tcBorders>
              <w:top w:val="single" w:sz="4" w:space="0" w:color="8B73FF"/>
              <w:left w:val="single" w:sz="4" w:space="0" w:color="8B73FF"/>
              <w:bottom w:val="single" w:sz="4" w:space="0" w:color="8B73FF"/>
              <w:right w:val="single" w:sz="4" w:space="0" w:color="8B73FF"/>
            </w:tcBorders>
            <w:vAlign w:val="center"/>
          </w:tcPr>
          <w:p w14:paraId="0FBBC579" w14:textId="6A152C63"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4.9%</w:t>
            </w:r>
          </w:p>
        </w:tc>
        <w:tc>
          <w:tcPr>
            <w:tcW w:w="870" w:type="dxa"/>
            <w:tcBorders>
              <w:top w:val="single" w:sz="4" w:space="0" w:color="8B73FF"/>
              <w:left w:val="single" w:sz="4" w:space="0" w:color="8B73FF"/>
              <w:bottom w:val="single" w:sz="4" w:space="0" w:color="8B73FF"/>
              <w:right w:val="single" w:sz="4" w:space="0" w:color="8B73FF"/>
            </w:tcBorders>
            <w:vAlign w:val="center"/>
          </w:tcPr>
          <w:p w14:paraId="31936D54" w14:textId="76B853E7" w:rsidR="003F5E64" w:rsidRPr="003F5E64" w:rsidRDefault="003F5E64" w:rsidP="003F5E64">
            <w:pPr>
              <w:jc w:val="center"/>
              <w:rPr>
                <w:rFonts w:eastAsia="Times New Roman" w:cstheme="minorHAnsi"/>
                <w:noProof/>
                <w:color w:val="000000"/>
                <w:kern w:val="0"/>
                <w:sz w:val="16"/>
                <w:szCs w:val="16"/>
                <w:lang w:eastAsia="en-IE"/>
                <w14:ligatures w14:val="none"/>
              </w:rPr>
            </w:pPr>
            <w:r w:rsidRPr="003F5E64">
              <w:rPr>
                <w:rFonts w:eastAsia="Times New Roman" w:cstheme="minorHAnsi"/>
                <w:noProof/>
                <w:color w:val="000000"/>
                <w:kern w:val="0"/>
                <w:sz w:val="16"/>
                <w:szCs w:val="16"/>
                <w:lang w:eastAsia="en-IE"/>
                <w14:ligatures w14:val="none"/>
              </w:rPr>
              <w:t xml:space="preserve">48.0% </w:t>
            </w:r>
          </w:p>
        </w:tc>
        <w:tc>
          <w:tcPr>
            <w:tcW w:w="796" w:type="dxa"/>
            <w:gridSpan w:val="2"/>
            <w:tcBorders>
              <w:top w:val="single" w:sz="4" w:space="0" w:color="8B73FF"/>
              <w:left w:val="single" w:sz="4" w:space="0" w:color="8B73FF"/>
              <w:bottom w:val="single" w:sz="4" w:space="0" w:color="8B73FF"/>
              <w:right w:val="single" w:sz="4" w:space="0" w:color="8B73FF"/>
            </w:tcBorders>
            <w:vAlign w:val="center"/>
          </w:tcPr>
          <w:p w14:paraId="7FD5F618" w14:textId="0B191008" w:rsidR="003F5E64" w:rsidRPr="003F5E64" w:rsidRDefault="003F5E64" w:rsidP="003F5E64">
            <w:pPr>
              <w:jc w:val="center"/>
              <w:rPr>
                <w:rFonts w:cstheme="minorHAnsi"/>
                <w:noProof/>
                <w:sz w:val="16"/>
                <w:szCs w:val="16"/>
              </w:rPr>
            </w:pPr>
            <w:r>
              <w:rPr>
                <w:rFonts w:ascii="Calibri" w:hAnsi="Calibri" w:cs="Calibri"/>
                <w:noProof/>
                <w:color w:val="000000"/>
                <w:sz w:val="16"/>
                <w:szCs w:val="16"/>
              </w:rPr>
              <w:t>46.7%</w:t>
            </w:r>
          </w:p>
        </w:tc>
        <w:tc>
          <w:tcPr>
            <w:tcW w:w="786" w:type="dxa"/>
            <w:tcBorders>
              <w:top w:val="single" w:sz="4" w:space="0" w:color="8B73FF"/>
              <w:left w:val="single" w:sz="4" w:space="0" w:color="8B73FF"/>
              <w:bottom w:val="single" w:sz="4" w:space="0" w:color="8B73FF"/>
              <w:right w:val="single" w:sz="4" w:space="0" w:color="8B73FF"/>
            </w:tcBorders>
            <w:vAlign w:val="center"/>
          </w:tcPr>
          <w:p w14:paraId="4E4EFAF7" w14:textId="2705FC8F" w:rsidR="003F5E64" w:rsidRPr="003F5E64" w:rsidRDefault="003F5E64" w:rsidP="003F5E64">
            <w:pPr>
              <w:jc w:val="center"/>
              <w:rPr>
                <w:rFonts w:cstheme="minorHAnsi"/>
                <w:noProof/>
                <w:sz w:val="16"/>
                <w:szCs w:val="16"/>
              </w:rPr>
            </w:pPr>
            <w:r>
              <w:rPr>
                <w:rFonts w:ascii="Calibri" w:hAnsi="Calibri" w:cs="Calibri"/>
                <w:noProof/>
                <w:color w:val="000000"/>
                <w:sz w:val="16"/>
                <w:szCs w:val="16"/>
              </w:rPr>
              <w:t>9.5%</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46FEC67F" w14:textId="3E15A02E"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75.0%</w:t>
            </w:r>
          </w:p>
        </w:tc>
        <w:tc>
          <w:tcPr>
            <w:tcW w:w="696" w:type="dxa"/>
            <w:tcBorders>
              <w:top w:val="single" w:sz="4" w:space="0" w:color="8B73FF"/>
              <w:left w:val="single" w:sz="4" w:space="0" w:color="8B73FF"/>
              <w:bottom w:val="single" w:sz="4" w:space="0" w:color="8B73FF"/>
              <w:right w:val="single" w:sz="4" w:space="0" w:color="8B73FF"/>
            </w:tcBorders>
            <w:vAlign w:val="center"/>
          </w:tcPr>
          <w:p w14:paraId="3711DE23" w14:textId="77777777"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75%</w:t>
            </w:r>
          </w:p>
        </w:tc>
      </w:tr>
      <w:tr w:rsidR="003F5E64" w:rsidRPr="007C0C4B" w14:paraId="71E61972" w14:textId="77777777" w:rsidTr="00D36692">
        <w:trPr>
          <w:gridAfter w:val="1"/>
          <w:wAfter w:w="10" w:type="dxa"/>
          <w:cantSplit/>
          <w:trHeight w:hRule="exact" w:val="284"/>
        </w:trPr>
        <w:tc>
          <w:tcPr>
            <w:tcW w:w="258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0DE9780" w14:textId="77777777" w:rsidR="003F5E64" w:rsidRPr="007C0C4B" w:rsidRDefault="003F5E64" w:rsidP="003F5E64">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Artificial Intelligence</w:t>
            </w:r>
          </w:p>
        </w:tc>
        <w:tc>
          <w:tcPr>
            <w:tcW w:w="813" w:type="dxa"/>
            <w:tcBorders>
              <w:top w:val="single" w:sz="4" w:space="0" w:color="8B73FF"/>
              <w:left w:val="single" w:sz="4" w:space="0" w:color="8B73FF"/>
              <w:bottom w:val="single" w:sz="4" w:space="0" w:color="8B73FF"/>
              <w:right w:val="single" w:sz="4" w:space="0" w:color="8B73FF"/>
            </w:tcBorders>
            <w:vAlign w:val="center"/>
          </w:tcPr>
          <w:p w14:paraId="6666D1CE" w14:textId="09B14D5A"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7.4%</w:t>
            </w:r>
          </w:p>
        </w:tc>
        <w:tc>
          <w:tcPr>
            <w:tcW w:w="1169" w:type="dxa"/>
            <w:tcBorders>
              <w:top w:val="single" w:sz="4" w:space="0" w:color="8B73FF"/>
              <w:left w:val="single" w:sz="4" w:space="0" w:color="8B73FF"/>
              <w:bottom w:val="single" w:sz="4" w:space="0" w:color="8B73FF"/>
              <w:right w:val="single" w:sz="4" w:space="0" w:color="8B73FF"/>
            </w:tcBorders>
            <w:vAlign w:val="center"/>
          </w:tcPr>
          <w:p w14:paraId="118BB08B" w14:textId="093D9C4F"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10.4%</w:t>
            </w:r>
          </w:p>
        </w:tc>
        <w:tc>
          <w:tcPr>
            <w:tcW w:w="786" w:type="dxa"/>
            <w:tcBorders>
              <w:top w:val="single" w:sz="4" w:space="0" w:color="8B73FF"/>
              <w:left w:val="single" w:sz="4" w:space="0" w:color="8B73FF"/>
              <w:bottom w:val="single" w:sz="4" w:space="0" w:color="8B73FF"/>
              <w:right w:val="single" w:sz="4" w:space="0" w:color="8B73FF"/>
            </w:tcBorders>
            <w:vAlign w:val="center"/>
          </w:tcPr>
          <w:p w14:paraId="37007CC5" w14:textId="17080539"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39.9%</w:t>
            </w:r>
          </w:p>
        </w:tc>
        <w:tc>
          <w:tcPr>
            <w:tcW w:w="870" w:type="dxa"/>
            <w:tcBorders>
              <w:top w:val="single" w:sz="4" w:space="0" w:color="8B73FF"/>
              <w:left w:val="single" w:sz="4" w:space="0" w:color="8B73FF"/>
              <w:bottom w:val="single" w:sz="4" w:space="0" w:color="8B73FF"/>
              <w:right w:val="single" w:sz="4" w:space="0" w:color="8B73FF"/>
            </w:tcBorders>
            <w:vAlign w:val="center"/>
          </w:tcPr>
          <w:p w14:paraId="28BF54DB" w14:textId="696E715E" w:rsidR="003F5E64" w:rsidRPr="003F5E64" w:rsidRDefault="003F5E64" w:rsidP="003F5E64">
            <w:pPr>
              <w:jc w:val="center"/>
              <w:rPr>
                <w:rFonts w:eastAsia="Times New Roman" w:cstheme="minorHAnsi"/>
                <w:noProof/>
                <w:color w:val="000000"/>
                <w:kern w:val="0"/>
                <w:sz w:val="16"/>
                <w:szCs w:val="16"/>
                <w:lang w:eastAsia="en-IE"/>
                <w14:ligatures w14:val="none"/>
              </w:rPr>
            </w:pPr>
            <w:r w:rsidRPr="003F5E64">
              <w:rPr>
                <w:rFonts w:eastAsia="Times New Roman" w:cstheme="minorHAnsi"/>
                <w:noProof/>
                <w:color w:val="000000"/>
                <w:kern w:val="0"/>
                <w:sz w:val="16"/>
                <w:szCs w:val="16"/>
                <w:lang w:eastAsia="en-IE"/>
                <w14:ligatures w14:val="none"/>
              </w:rPr>
              <w:t>9.0%</w:t>
            </w:r>
          </w:p>
        </w:tc>
        <w:tc>
          <w:tcPr>
            <w:tcW w:w="796" w:type="dxa"/>
            <w:gridSpan w:val="2"/>
            <w:tcBorders>
              <w:top w:val="single" w:sz="4" w:space="0" w:color="8B73FF"/>
              <w:left w:val="single" w:sz="4" w:space="0" w:color="8B73FF"/>
              <w:bottom w:val="single" w:sz="4" w:space="0" w:color="8B73FF"/>
              <w:right w:val="single" w:sz="4" w:space="0" w:color="8B73FF"/>
            </w:tcBorders>
            <w:vAlign w:val="center"/>
          </w:tcPr>
          <w:p w14:paraId="4F270D61" w14:textId="1E5DEFC6" w:rsidR="003F5E64" w:rsidRPr="003F5E64" w:rsidRDefault="003F5E64" w:rsidP="003F5E64">
            <w:pPr>
              <w:jc w:val="center"/>
              <w:rPr>
                <w:rFonts w:cstheme="minorHAnsi"/>
                <w:noProof/>
                <w:sz w:val="16"/>
                <w:szCs w:val="16"/>
              </w:rPr>
            </w:pPr>
            <w:r>
              <w:rPr>
                <w:rFonts w:ascii="Calibri" w:hAnsi="Calibri" w:cs="Calibri"/>
                <w:noProof/>
                <w:color w:val="000000"/>
                <w:sz w:val="16"/>
                <w:szCs w:val="16"/>
              </w:rPr>
              <w:t>20.0%</w:t>
            </w:r>
          </w:p>
        </w:tc>
        <w:tc>
          <w:tcPr>
            <w:tcW w:w="786" w:type="dxa"/>
            <w:tcBorders>
              <w:top w:val="single" w:sz="4" w:space="0" w:color="8B73FF"/>
              <w:left w:val="single" w:sz="4" w:space="0" w:color="8B73FF"/>
              <w:bottom w:val="single" w:sz="4" w:space="0" w:color="8B73FF"/>
              <w:right w:val="single" w:sz="4" w:space="0" w:color="8B73FF"/>
            </w:tcBorders>
            <w:vAlign w:val="center"/>
          </w:tcPr>
          <w:p w14:paraId="28392871" w14:textId="49DC42C4" w:rsidR="003F5E64" w:rsidRPr="003F5E64" w:rsidRDefault="003F5E64" w:rsidP="003F5E64">
            <w:pPr>
              <w:jc w:val="center"/>
              <w:rPr>
                <w:rFonts w:cstheme="minorHAnsi"/>
                <w:noProof/>
                <w:sz w:val="16"/>
                <w:szCs w:val="16"/>
              </w:rPr>
            </w:pPr>
            <w:r>
              <w:rPr>
                <w:rFonts w:ascii="Calibri" w:hAnsi="Calibri" w:cs="Calibri"/>
                <w:noProof/>
                <w:color w:val="000000"/>
                <w:sz w:val="16"/>
                <w:szCs w:val="16"/>
              </w:rPr>
              <w:t>48.0%</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33D1479A" w14:textId="15E217E6"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24.0%</w:t>
            </w:r>
          </w:p>
        </w:tc>
        <w:tc>
          <w:tcPr>
            <w:tcW w:w="696" w:type="dxa"/>
            <w:tcBorders>
              <w:top w:val="single" w:sz="4" w:space="0" w:color="8B73FF"/>
              <w:left w:val="single" w:sz="4" w:space="0" w:color="8B73FF"/>
              <w:bottom w:val="single" w:sz="4" w:space="0" w:color="8B73FF"/>
              <w:right w:val="single" w:sz="4" w:space="0" w:color="8B73FF"/>
            </w:tcBorders>
            <w:vAlign w:val="center"/>
          </w:tcPr>
          <w:p w14:paraId="7EB49C88" w14:textId="77777777"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75%</w:t>
            </w:r>
          </w:p>
        </w:tc>
      </w:tr>
      <w:tr w:rsidR="003F5E64" w:rsidRPr="007C0C4B" w14:paraId="79739510" w14:textId="77777777" w:rsidTr="00D36692">
        <w:trPr>
          <w:gridAfter w:val="1"/>
          <w:wAfter w:w="10" w:type="dxa"/>
          <w:cantSplit/>
          <w:trHeight w:hRule="exact" w:val="284"/>
        </w:trPr>
        <w:tc>
          <w:tcPr>
            <w:tcW w:w="258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36B16FD" w14:textId="77777777" w:rsidR="003F5E64" w:rsidRPr="007C0C4B" w:rsidRDefault="003F5E64" w:rsidP="003F5E64">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Data analytics *</w:t>
            </w:r>
          </w:p>
        </w:tc>
        <w:tc>
          <w:tcPr>
            <w:tcW w:w="813" w:type="dxa"/>
            <w:tcBorders>
              <w:top w:val="single" w:sz="4" w:space="0" w:color="8B73FF"/>
              <w:left w:val="single" w:sz="4" w:space="0" w:color="8B73FF"/>
              <w:bottom w:val="single" w:sz="4" w:space="0" w:color="8B73FF"/>
              <w:right w:val="single" w:sz="4" w:space="0" w:color="8B73FF"/>
            </w:tcBorders>
            <w:vAlign w:val="center"/>
          </w:tcPr>
          <w:p w14:paraId="5E5DA307" w14:textId="44E5865D"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53.2%</w:t>
            </w:r>
          </w:p>
        </w:tc>
        <w:tc>
          <w:tcPr>
            <w:tcW w:w="1169" w:type="dxa"/>
            <w:tcBorders>
              <w:top w:val="single" w:sz="4" w:space="0" w:color="8B73FF"/>
              <w:left w:val="single" w:sz="4" w:space="0" w:color="8B73FF"/>
              <w:bottom w:val="single" w:sz="4" w:space="0" w:color="8B73FF"/>
              <w:right w:val="single" w:sz="4" w:space="0" w:color="8B73FF"/>
            </w:tcBorders>
            <w:vAlign w:val="center"/>
          </w:tcPr>
          <w:p w14:paraId="49442972" w14:textId="1CE1CCE4"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40.6%</w:t>
            </w:r>
          </w:p>
        </w:tc>
        <w:tc>
          <w:tcPr>
            <w:tcW w:w="786" w:type="dxa"/>
            <w:tcBorders>
              <w:top w:val="single" w:sz="4" w:space="0" w:color="8B73FF"/>
              <w:left w:val="single" w:sz="4" w:space="0" w:color="8B73FF"/>
              <w:bottom w:val="single" w:sz="4" w:space="0" w:color="8B73FF"/>
              <w:right w:val="single" w:sz="4" w:space="0" w:color="8B73FF"/>
            </w:tcBorders>
            <w:vAlign w:val="center"/>
          </w:tcPr>
          <w:p w14:paraId="56F6D573" w14:textId="08ED1EFF"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-12.7%</w:t>
            </w:r>
          </w:p>
        </w:tc>
        <w:tc>
          <w:tcPr>
            <w:tcW w:w="870" w:type="dxa"/>
            <w:tcBorders>
              <w:top w:val="single" w:sz="4" w:space="0" w:color="8B73FF"/>
              <w:left w:val="single" w:sz="4" w:space="0" w:color="8B73FF"/>
              <w:bottom w:val="single" w:sz="4" w:space="0" w:color="8B73FF"/>
              <w:right w:val="single" w:sz="4" w:space="0" w:color="8B73FF"/>
            </w:tcBorders>
            <w:vAlign w:val="center"/>
          </w:tcPr>
          <w:p w14:paraId="56679137" w14:textId="40B3AB07" w:rsidR="003F5E64" w:rsidRPr="003F5E64" w:rsidRDefault="003F5E64" w:rsidP="003F5E64">
            <w:pPr>
              <w:jc w:val="center"/>
              <w:rPr>
                <w:rFonts w:eastAsia="Times New Roman" w:cstheme="minorHAnsi"/>
                <w:noProof/>
                <w:color w:val="000000"/>
                <w:kern w:val="0"/>
                <w:sz w:val="16"/>
                <w:szCs w:val="16"/>
                <w:lang w:eastAsia="en-IE"/>
                <w14:ligatures w14:val="none"/>
              </w:rPr>
            </w:pPr>
            <w:r w:rsidRPr="003F5E64">
              <w:rPr>
                <w:rFonts w:eastAsia="Times New Roman" w:cstheme="minorHAnsi"/>
                <w:noProof/>
                <w:color w:val="000000"/>
                <w:kern w:val="0"/>
                <w:sz w:val="16"/>
                <w:szCs w:val="16"/>
                <w:lang w:eastAsia="en-IE"/>
                <w14:ligatures w14:val="none"/>
              </w:rPr>
              <w:t>59.5%</w:t>
            </w:r>
          </w:p>
        </w:tc>
        <w:tc>
          <w:tcPr>
            <w:tcW w:w="796" w:type="dxa"/>
            <w:gridSpan w:val="2"/>
            <w:tcBorders>
              <w:top w:val="single" w:sz="4" w:space="0" w:color="8B73FF"/>
              <w:left w:val="single" w:sz="4" w:space="0" w:color="8B73FF"/>
              <w:bottom w:val="single" w:sz="4" w:space="0" w:color="8B73FF"/>
              <w:right w:val="single" w:sz="4" w:space="0" w:color="8B73FF"/>
            </w:tcBorders>
            <w:vAlign w:val="center"/>
          </w:tcPr>
          <w:p w14:paraId="5E3ACF28" w14:textId="17B890D5" w:rsidR="003F5E64" w:rsidRPr="003F5E64" w:rsidRDefault="003F5E64" w:rsidP="003F5E64">
            <w:pPr>
              <w:jc w:val="center"/>
              <w:rPr>
                <w:rFonts w:cstheme="minorHAnsi"/>
                <w:noProof/>
                <w:sz w:val="16"/>
                <w:szCs w:val="16"/>
              </w:rPr>
            </w:pPr>
            <w:r>
              <w:rPr>
                <w:rFonts w:ascii="Calibri" w:hAnsi="Calibri" w:cs="Calibri"/>
                <w:noProof/>
                <w:color w:val="000000"/>
                <w:sz w:val="16"/>
                <w:szCs w:val="16"/>
              </w:rPr>
              <w:t>39.9%</w:t>
            </w:r>
          </w:p>
        </w:tc>
        <w:tc>
          <w:tcPr>
            <w:tcW w:w="786" w:type="dxa"/>
            <w:tcBorders>
              <w:top w:val="single" w:sz="4" w:space="0" w:color="8B73FF"/>
              <w:left w:val="single" w:sz="4" w:space="0" w:color="8B73FF"/>
              <w:bottom w:val="single" w:sz="4" w:space="0" w:color="8B73FF"/>
              <w:right w:val="single" w:sz="4" w:space="0" w:color="8B73FF"/>
            </w:tcBorders>
            <w:vAlign w:val="center"/>
          </w:tcPr>
          <w:p w14:paraId="112A2C1E" w14:textId="6EE75882" w:rsidR="003F5E64" w:rsidRPr="003F5E64" w:rsidRDefault="003F5E64" w:rsidP="003F5E64">
            <w:pPr>
              <w:jc w:val="center"/>
              <w:rPr>
                <w:rFonts w:cstheme="minorHAnsi"/>
                <w:noProof/>
                <w:sz w:val="16"/>
                <w:szCs w:val="16"/>
              </w:rPr>
            </w:pPr>
            <w:r>
              <w:rPr>
                <w:rFonts w:ascii="Calibri" w:hAnsi="Calibri" w:cs="Calibri"/>
                <w:noProof/>
                <w:color w:val="000000"/>
                <w:sz w:val="16"/>
                <w:szCs w:val="16"/>
              </w:rPr>
              <w:t>9.5%</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19EB34AC" w14:textId="3140352A"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75.0%</w:t>
            </w:r>
          </w:p>
        </w:tc>
        <w:tc>
          <w:tcPr>
            <w:tcW w:w="696" w:type="dxa"/>
            <w:tcBorders>
              <w:top w:val="single" w:sz="4" w:space="0" w:color="8B73FF"/>
              <w:left w:val="single" w:sz="4" w:space="0" w:color="8B73FF"/>
              <w:bottom w:val="single" w:sz="4" w:space="0" w:color="8B73FF"/>
              <w:right w:val="single" w:sz="4" w:space="0" w:color="8B73FF"/>
            </w:tcBorders>
            <w:vAlign w:val="center"/>
          </w:tcPr>
          <w:p w14:paraId="6F505FAE" w14:textId="77777777"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75%</w:t>
            </w:r>
          </w:p>
        </w:tc>
      </w:tr>
      <w:tr w:rsidR="003F5E64" w:rsidRPr="007C0C4B" w14:paraId="745F0A79" w14:textId="77777777" w:rsidTr="00D36692">
        <w:trPr>
          <w:gridAfter w:val="1"/>
          <w:wAfter w:w="10" w:type="dxa"/>
          <w:cantSplit/>
          <w:trHeight w:hRule="exact" w:val="284"/>
        </w:trPr>
        <w:tc>
          <w:tcPr>
            <w:tcW w:w="258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22A7495" w14:textId="77777777" w:rsidR="003F5E64" w:rsidRPr="007C0C4B" w:rsidRDefault="003F5E64" w:rsidP="003F5E64">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AI or Cloud or Data analytics *</w:t>
            </w:r>
          </w:p>
        </w:tc>
        <w:tc>
          <w:tcPr>
            <w:tcW w:w="813" w:type="dxa"/>
            <w:tcBorders>
              <w:top w:val="single" w:sz="4" w:space="0" w:color="8B73FF"/>
              <w:left w:val="single" w:sz="4" w:space="0" w:color="8B73FF"/>
              <w:bottom w:val="single" w:sz="4" w:space="0" w:color="8B73FF"/>
              <w:right w:val="single" w:sz="4" w:space="0" w:color="8B73FF"/>
            </w:tcBorders>
            <w:vAlign w:val="center"/>
          </w:tcPr>
          <w:p w14:paraId="11C75604" w14:textId="1AD7CC89"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65.6%</w:t>
            </w:r>
          </w:p>
        </w:tc>
        <w:tc>
          <w:tcPr>
            <w:tcW w:w="1169" w:type="dxa"/>
            <w:tcBorders>
              <w:top w:val="single" w:sz="4" w:space="0" w:color="8B73FF"/>
              <w:left w:val="single" w:sz="4" w:space="0" w:color="8B73FF"/>
              <w:bottom w:val="single" w:sz="4" w:space="0" w:color="8B73FF"/>
              <w:right w:val="single" w:sz="4" w:space="0" w:color="8B73FF"/>
            </w:tcBorders>
            <w:vAlign w:val="center"/>
          </w:tcPr>
          <w:p w14:paraId="273BA1C9" w14:textId="099470FA"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59.7%</w:t>
            </w:r>
          </w:p>
        </w:tc>
        <w:tc>
          <w:tcPr>
            <w:tcW w:w="786" w:type="dxa"/>
            <w:tcBorders>
              <w:top w:val="single" w:sz="4" w:space="0" w:color="8B73FF"/>
              <w:left w:val="single" w:sz="4" w:space="0" w:color="8B73FF"/>
              <w:bottom w:val="single" w:sz="4" w:space="0" w:color="8B73FF"/>
              <w:right w:val="single" w:sz="4" w:space="0" w:color="8B73FF"/>
            </w:tcBorders>
            <w:vAlign w:val="center"/>
          </w:tcPr>
          <w:p w14:paraId="35BA56B0" w14:textId="17AB77D1"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-4.7%</w:t>
            </w:r>
          </w:p>
        </w:tc>
        <w:tc>
          <w:tcPr>
            <w:tcW w:w="870" w:type="dxa"/>
            <w:tcBorders>
              <w:top w:val="single" w:sz="4" w:space="0" w:color="8B73FF"/>
              <w:left w:val="single" w:sz="4" w:space="0" w:color="8B73FF"/>
              <w:bottom w:val="single" w:sz="4" w:space="0" w:color="8B73FF"/>
              <w:right w:val="single" w:sz="4" w:space="0" w:color="8B73FF"/>
            </w:tcBorders>
            <w:vAlign w:val="center"/>
          </w:tcPr>
          <w:p w14:paraId="489C8065" w14:textId="54B6F19A" w:rsidR="003F5E64" w:rsidRPr="003F5E64" w:rsidRDefault="003F5E64" w:rsidP="003F5E64">
            <w:pPr>
              <w:jc w:val="center"/>
              <w:rPr>
                <w:rFonts w:eastAsia="Times New Roman" w:cstheme="minorHAnsi"/>
                <w:noProof/>
                <w:color w:val="000000"/>
                <w:kern w:val="0"/>
                <w:sz w:val="16"/>
                <w:szCs w:val="16"/>
                <w:lang w:eastAsia="en-IE"/>
                <w14:ligatures w14:val="none"/>
              </w:rPr>
            </w:pPr>
            <w:r w:rsidRPr="003F5E64">
              <w:rPr>
                <w:rFonts w:eastAsia="Times New Roman" w:cstheme="minorHAnsi"/>
                <w:noProof/>
                <w:color w:val="000000"/>
                <w:kern w:val="0"/>
                <w:sz w:val="16"/>
                <w:szCs w:val="16"/>
                <w:lang w:eastAsia="en-IE"/>
                <w14:ligatures w14:val="none"/>
              </w:rPr>
              <w:t>-</w:t>
            </w:r>
          </w:p>
        </w:tc>
        <w:tc>
          <w:tcPr>
            <w:tcW w:w="796" w:type="dxa"/>
            <w:gridSpan w:val="2"/>
            <w:tcBorders>
              <w:top w:val="single" w:sz="4" w:space="0" w:color="8B73FF"/>
              <w:left w:val="single" w:sz="4" w:space="0" w:color="8B73FF"/>
              <w:bottom w:val="single" w:sz="4" w:space="0" w:color="8B73FF"/>
              <w:right w:val="single" w:sz="4" w:space="0" w:color="8B73FF"/>
            </w:tcBorders>
            <w:vAlign w:val="center"/>
          </w:tcPr>
          <w:p w14:paraId="36F67018" w14:textId="4EB14154" w:rsidR="003F5E64" w:rsidRPr="003F5E64" w:rsidRDefault="003F5E64" w:rsidP="003F5E64">
            <w:pPr>
              <w:jc w:val="center"/>
              <w:rPr>
                <w:rFonts w:cstheme="minorHAnsi"/>
                <w:noProof/>
                <w:sz w:val="16"/>
                <w:szCs w:val="16"/>
              </w:rPr>
            </w:pPr>
            <w:r>
              <w:rPr>
                <w:rFonts w:ascii="Calibri" w:hAnsi="Calibri" w:cs="Calibri"/>
                <w:noProof/>
                <w:color w:val="000000"/>
                <w:sz w:val="16"/>
                <w:szCs w:val="16"/>
              </w:rPr>
              <w:t>63.2%</w:t>
            </w:r>
          </w:p>
        </w:tc>
        <w:tc>
          <w:tcPr>
            <w:tcW w:w="786" w:type="dxa"/>
            <w:tcBorders>
              <w:top w:val="single" w:sz="4" w:space="0" w:color="8B73FF"/>
              <w:left w:val="single" w:sz="4" w:space="0" w:color="8B73FF"/>
              <w:bottom w:val="single" w:sz="4" w:space="0" w:color="8B73FF"/>
              <w:right w:val="single" w:sz="4" w:space="0" w:color="8B73FF"/>
            </w:tcBorders>
            <w:vAlign w:val="center"/>
          </w:tcPr>
          <w:p w14:paraId="2737148C" w14:textId="5DD0DCDC" w:rsidR="003F5E64" w:rsidRPr="003F5E64" w:rsidRDefault="003F5E64" w:rsidP="003F5E64">
            <w:pPr>
              <w:jc w:val="center"/>
              <w:rPr>
                <w:rFonts w:cstheme="minorHAnsi"/>
                <w:noProof/>
                <w:sz w:val="16"/>
                <w:szCs w:val="16"/>
              </w:rPr>
            </w:pPr>
            <w:r>
              <w:rPr>
                <w:rFonts w:ascii="Calibri" w:hAnsi="Calibri" w:cs="Calibri"/>
                <w:noProof/>
                <w:color w:val="000000"/>
                <w:sz w:val="16"/>
                <w:szCs w:val="16"/>
              </w:rPr>
              <w:t>7.5%</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071C11CF" w14:textId="08CAE27A" w:rsidR="003F5E64" w:rsidRPr="003F5E64" w:rsidRDefault="003F5E64" w:rsidP="003F5E64">
            <w:pPr>
              <w:jc w:val="center"/>
              <w:rPr>
                <w:rFonts w:eastAsia="Times New Roman" w:cstheme="minorHAnsi"/>
                <w:noProof/>
                <w:color w:val="000000"/>
                <w:kern w:val="0"/>
                <w:sz w:val="16"/>
                <w:szCs w:val="16"/>
                <w:lang w:eastAsia="en-IE"/>
                <w14:ligatures w14:val="none"/>
              </w:rPr>
            </w:pPr>
            <w:r w:rsidRPr="003F5E64">
              <w:rPr>
                <w:rFonts w:eastAsia="Times New Roman" w:cstheme="minorHAnsi"/>
                <w:noProof/>
                <w:color w:val="000000"/>
                <w:kern w:val="0"/>
                <w:sz w:val="16"/>
                <w:szCs w:val="16"/>
                <w:lang w:eastAsia="en-IE"/>
                <w14:ligatures w14:val="none"/>
              </w:rPr>
              <w:t>-</w:t>
            </w:r>
          </w:p>
        </w:tc>
        <w:tc>
          <w:tcPr>
            <w:tcW w:w="696" w:type="dxa"/>
            <w:tcBorders>
              <w:top w:val="single" w:sz="4" w:space="0" w:color="8B73FF"/>
              <w:left w:val="single" w:sz="4" w:space="0" w:color="8B73FF"/>
              <w:bottom w:val="single" w:sz="4" w:space="0" w:color="8B73FF"/>
              <w:right w:val="single" w:sz="4" w:space="0" w:color="8B73FF"/>
            </w:tcBorders>
            <w:vAlign w:val="center"/>
          </w:tcPr>
          <w:p w14:paraId="5AE3E899" w14:textId="77777777"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75%</w:t>
            </w:r>
          </w:p>
        </w:tc>
      </w:tr>
      <w:tr w:rsidR="003F5E64" w:rsidRPr="007C0C4B" w14:paraId="65D7B405" w14:textId="77777777" w:rsidTr="00D36692">
        <w:trPr>
          <w:gridAfter w:val="1"/>
          <w:wAfter w:w="10" w:type="dxa"/>
          <w:cantSplit/>
          <w:trHeight w:hRule="exact" w:val="284"/>
        </w:trPr>
        <w:tc>
          <w:tcPr>
            <w:tcW w:w="258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D21BC70" w14:textId="77777777" w:rsidR="003F5E64" w:rsidRPr="007C0C4B" w:rsidRDefault="003F5E64" w:rsidP="003F5E64">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Unicorns</w:t>
            </w:r>
          </w:p>
        </w:tc>
        <w:tc>
          <w:tcPr>
            <w:tcW w:w="813" w:type="dxa"/>
            <w:tcBorders>
              <w:top w:val="single" w:sz="4" w:space="0" w:color="8B73FF"/>
              <w:left w:val="single" w:sz="4" w:space="0" w:color="8B73FF"/>
              <w:bottom w:val="single" w:sz="4" w:space="0" w:color="8B73FF"/>
              <w:right w:val="single" w:sz="4" w:space="0" w:color="8B73FF"/>
            </w:tcBorders>
            <w:vAlign w:val="center"/>
          </w:tcPr>
          <w:p w14:paraId="124717E4" w14:textId="0D2912FA"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0</w:t>
            </w:r>
          </w:p>
        </w:tc>
        <w:tc>
          <w:tcPr>
            <w:tcW w:w="1169" w:type="dxa"/>
            <w:tcBorders>
              <w:top w:val="single" w:sz="4" w:space="0" w:color="8B73FF"/>
              <w:left w:val="single" w:sz="4" w:space="0" w:color="8B73FF"/>
              <w:bottom w:val="single" w:sz="4" w:space="0" w:color="8B73FF"/>
              <w:right w:val="single" w:sz="4" w:space="0" w:color="8B73FF"/>
            </w:tcBorders>
            <w:vAlign w:val="center"/>
          </w:tcPr>
          <w:p w14:paraId="4C6C3B67" w14:textId="7BC9AFCC"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0</w:t>
            </w:r>
          </w:p>
        </w:tc>
        <w:tc>
          <w:tcPr>
            <w:tcW w:w="786" w:type="dxa"/>
            <w:tcBorders>
              <w:top w:val="single" w:sz="4" w:space="0" w:color="8B73FF"/>
              <w:left w:val="single" w:sz="4" w:space="0" w:color="8B73FF"/>
              <w:bottom w:val="single" w:sz="4" w:space="0" w:color="8B73FF"/>
              <w:right w:val="single" w:sz="4" w:space="0" w:color="8B73FF"/>
            </w:tcBorders>
            <w:vAlign w:val="center"/>
          </w:tcPr>
          <w:p w14:paraId="6F2FB362" w14:textId="19826742"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w:t>
            </w:r>
          </w:p>
        </w:tc>
        <w:tc>
          <w:tcPr>
            <w:tcW w:w="870" w:type="dxa"/>
            <w:tcBorders>
              <w:top w:val="single" w:sz="4" w:space="0" w:color="8B73FF"/>
              <w:left w:val="single" w:sz="4" w:space="0" w:color="8B73FF"/>
              <w:bottom w:val="single" w:sz="4" w:space="0" w:color="8B73FF"/>
              <w:right w:val="single" w:sz="4" w:space="0" w:color="8B73FF"/>
            </w:tcBorders>
            <w:vAlign w:val="center"/>
          </w:tcPr>
          <w:p w14:paraId="1401B60F" w14:textId="1C4AEE69" w:rsidR="003F5E64" w:rsidRPr="003F5E64" w:rsidRDefault="003F5E64" w:rsidP="003F5E64">
            <w:pPr>
              <w:jc w:val="center"/>
              <w:rPr>
                <w:rFonts w:eastAsia="Times New Roman" w:cstheme="minorHAnsi"/>
                <w:noProof/>
                <w:color w:val="000000"/>
                <w:kern w:val="0"/>
                <w:sz w:val="16"/>
                <w:szCs w:val="16"/>
                <w:lang w:eastAsia="en-IE"/>
                <w14:ligatures w14:val="none"/>
              </w:rPr>
            </w:pPr>
            <w:r w:rsidRPr="003F5E64">
              <w:rPr>
                <w:rFonts w:eastAsia="Times New Roman" w:cstheme="minorHAnsi"/>
                <w:noProof/>
                <w:color w:val="000000"/>
                <w:kern w:val="0"/>
                <w:sz w:val="16"/>
                <w:szCs w:val="16"/>
                <w:lang w:eastAsia="en-IE"/>
                <w14:ligatures w14:val="none"/>
              </w:rPr>
              <w:t>-</w:t>
            </w:r>
          </w:p>
        </w:tc>
        <w:tc>
          <w:tcPr>
            <w:tcW w:w="796" w:type="dxa"/>
            <w:gridSpan w:val="2"/>
            <w:tcBorders>
              <w:top w:val="single" w:sz="4" w:space="0" w:color="8B73FF"/>
              <w:left w:val="single" w:sz="4" w:space="0" w:color="8B73FF"/>
              <w:bottom w:val="single" w:sz="4" w:space="0" w:color="8B73FF"/>
              <w:right w:val="single" w:sz="4" w:space="0" w:color="8B73FF"/>
            </w:tcBorders>
            <w:vAlign w:val="center"/>
          </w:tcPr>
          <w:p w14:paraId="20B20FE1" w14:textId="4A70FA1E" w:rsidR="003F5E64" w:rsidRPr="003F5E64" w:rsidRDefault="003F5E64" w:rsidP="003F5E64">
            <w:pPr>
              <w:jc w:val="center"/>
              <w:rPr>
                <w:rFonts w:cstheme="minorHAnsi"/>
                <w:noProof/>
                <w:sz w:val="16"/>
                <w:szCs w:val="16"/>
              </w:rPr>
            </w:pPr>
            <w:r>
              <w:rPr>
                <w:rFonts w:ascii="Calibri" w:hAnsi="Calibri" w:cs="Calibri"/>
                <w:noProof/>
                <w:color w:val="000000"/>
                <w:sz w:val="16"/>
                <w:szCs w:val="16"/>
              </w:rPr>
              <w:t>324</w:t>
            </w:r>
          </w:p>
        </w:tc>
        <w:tc>
          <w:tcPr>
            <w:tcW w:w="786" w:type="dxa"/>
            <w:tcBorders>
              <w:top w:val="single" w:sz="4" w:space="0" w:color="8B73FF"/>
              <w:left w:val="single" w:sz="4" w:space="0" w:color="8B73FF"/>
              <w:bottom w:val="single" w:sz="4" w:space="0" w:color="8B73FF"/>
              <w:right w:val="single" w:sz="4" w:space="0" w:color="8B73FF"/>
            </w:tcBorders>
            <w:vAlign w:val="center"/>
          </w:tcPr>
          <w:p w14:paraId="6A17E794" w14:textId="65BDDB77" w:rsidR="003F5E64" w:rsidRPr="003F5E64" w:rsidRDefault="003F5E64" w:rsidP="003F5E64">
            <w:pPr>
              <w:jc w:val="center"/>
              <w:rPr>
                <w:rFonts w:cstheme="minorHAnsi"/>
                <w:noProof/>
                <w:sz w:val="16"/>
                <w:szCs w:val="16"/>
              </w:rPr>
            </w:pPr>
            <w:r>
              <w:rPr>
                <w:rFonts w:ascii="Calibri" w:hAnsi="Calibri" w:cs="Calibri"/>
                <w:noProof/>
                <w:color w:val="000000"/>
                <w:sz w:val="16"/>
                <w:szCs w:val="16"/>
              </w:rPr>
              <w:t>10.2%</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321C057D" w14:textId="11F16990" w:rsidR="003F5E64" w:rsidRPr="003F5E64" w:rsidRDefault="003F5E64" w:rsidP="003F5E64">
            <w:pPr>
              <w:jc w:val="center"/>
              <w:rPr>
                <w:rFonts w:eastAsia="Times New Roman" w:cstheme="minorHAnsi"/>
                <w:noProof/>
                <w:color w:val="000000"/>
                <w:kern w:val="0"/>
                <w:sz w:val="16"/>
                <w:szCs w:val="16"/>
                <w:lang w:eastAsia="en-IE"/>
                <w14:ligatures w14:val="none"/>
              </w:rPr>
            </w:pPr>
            <w:r w:rsidRPr="003F5E64">
              <w:rPr>
                <w:rFonts w:eastAsia="Times New Roman" w:cstheme="minorHAnsi"/>
                <w:noProof/>
                <w:color w:val="000000"/>
                <w:kern w:val="0"/>
                <w:sz w:val="16"/>
                <w:szCs w:val="16"/>
                <w:lang w:eastAsia="en-IE"/>
                <w14:ligatures w14:val="none"/>
              </w:rPr>
              <w:t>2</w:t>
            </w:r>
          </w:p>
        </w:tc>
        <w:tc>
          <w:tcPr>
            <w:tcW w:w="696" w:type="dxa"/>
            <w:tcBorders>
              <w:top w:val="single" w:sz="4" w:space="0" w:color="8B73FF"/>
              <w:left w:val="single" w:sz="4" w:space="0" w:color="8B73FF"/>
              <w:bottom w:val="single" w:sz="4" w:space="0" w:color="8B73FF"/>
              <w:right w:val="single" w:sz="4" w:space="0" w:color="8B73FF"/>
            </w:tcBorders>
            <w:vAlign w:val="center"/>
          </w:tcPr>
          <w:p w14:paraId="780B5563" w14:textId="77777777"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500</w:t>
            </w:r>
          </w:p>
        </w:tc>
      </w:tr>
      <w:tr w:rsidR="003F5E64" w:rsidRPr="007C0C4B" w14:paraId="214BBD75" w14:textId="77777777" w:rsidTr="00D36692">
        <w:trPr>
          <w:gridAfter w:val="1"/>
          <w:wAfter w:w="10" w:type="dxa"/>
          <w:cantSplit/>
          <w:trHeight w:hRule="exact" w:val="284"/>
        </w:trPr>
        <w:tc>
          <w:tcPr>
            <w:tcW w:w="258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F2203CD" w14:textId="77777777" w:rsidR="003F5E64" w:rsidRPr="007C0C4B" w:rsidRDefault="003F5E64" w:rsidP="003F5E64">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At least basic digital skills *</w:t>
            </w:r>
          </w:p>
        </w:tc>
        <w:tc>
          <w:tcPr>
            <w:tcW w:w="813" w:type="dxa"/>
            <w:tcBorders>
              <w:top w:val="single" w:sz="4" w:space="0" w:color="8B73FF"/>
              <w:left w:val="single" w:sz="4" w:space="0" w:color="8B73FF"/>
              <w:bottom w:val="single" w:sz="4" w:space="0" w:color="8B73FF"/>
              <w:right w:val="single" w:sz="4" w:space="0" w:color="8B73FF"/>
            </w:tcBorders>
            <w:vAlign w:val="center"/>
          </w:tcPr>
          <w:p w14:paraId="76F89D18" w14:textId="56571E49"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58.9%</w:t>
            </w:r>
          </w:p>
        </w:tc>
        <w:tc>
          <w:tcPr>
            <w:tcW w:w="1169" w:type="dxa"/>
            <w:tcBorders>
              <w:top w:val="single" w:sz="4" w:space="0" w:color="8B73FF"/>
              <w:left w:val="single" w:sz="4" w:space="0" w:color="8B73FF"/>
              <w:bottom w:val="single" w:sz="4" w:space="0" w:color="8B73FF"/>
              <w:right w:val="single" w:sz="4" w:space="0" w:color="8B73FF"/>
            </w:tcBorders>
            <w:vAlign w:val="center"/>
          </w:tcPr>
          <w:p w14:paraId="3AAFA8D1" w14:textId="2D9A3DD2"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57.3%</w:t>
            </w:r>
          </w:p>
        </w:tc>
        <w:tc>
          <w:tcPr>
            <w:tcW w:w="786" w:type="dxa"/>
            <w:tcBorders>
              <w:top w:val="single" w:sz="4" w:space="0" w:color="8B73FF"/>
              <w:left w:val="single" w:sz="4" w:space="0" w:color="8B73FF"/>
              <w:bottom w:val="single" w:sz="4" w:space="0" w:color="8B73FF"/>
              <w:right w:val="single" w:sz="4" w:space="0" w:color="8B73FF"/>
            </w:tcBorders>
            <w:vAlign w:val="center"/>
          </w:tcPr>
          <w:p w14:paraId="7FEC2094" w14:textId="22A291A1"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-1.3%</w:t>
            </w:r>
          </w:p>
        </w:tc>
        <w:tc>
          <w:tcPr>
            <w:tcW w:w="870" w:type="dxa"/>
            <w:tcBorders>
              <w:top w:val="single" w:sz="4" w:space="0" w:color="8B73FF"/>
              <w:left w:val="single" w:sz="4" w:space="0" w:color="8B73FF"/>
              <w:bottom w:val="single" w:sz="4" w:space="0" w:color="8B73FF"/>
              <w:right w:val="single" w:sz="4" w:space="0" w:color="8B73FF"/>
            </w:tcBorders>
            <w:vAlign w:val="center"/>
          </w:tcPr>
          <w:p w14:paraId="20AAD8FC" w14:textId="7F467A60" w:rsidR="003F5E64" w:rsidRPr="003F5E64" w:rsidRDefault="003F5E64" w:rsidP="003F5E64">
            <w:pPr>
              <w:jc w:val="center"/>
              <w:rPr>
                <w:rFonts w:eastAsia="Times New Roman" w:cstheme="minorHAnsi"/>
                <w:noProof/>
                <w:color w:val="000000"/>
                <w:kern w:val="0"/>
                <w:sz w:val="16"/>
                <w:szCs w:val="16"/>
                <w:lang w:eastAsia="en-IE"/>
                <w14:ligatures w14:val="none"/>
              </w:rPr>
            </w:pPr>
            <w:r w:rsidRPr="003F5E64">
              <w:rPr>
                <w:rFonts w:eastAsia="Times New Roman" w:cstheme="minorHAnsi"/>
                <w:noProof/>
                <w:color w:val="000000"/>
                <w:kern w:val="0"/>
                <w:sz w:val="16"/>
                <w:szCs w:val="16"/>
                <w:lang w:eastAsia="en-IE"/>
                <w14:ligatures w14:val="none"/>
              </w:rPr>
              <w:t xml:space="preserve"> 66.0% </w:t>
            </w:r>
          </w:p>
        </w:tc>
        <w:tc>
          <w:tcPr>
            <w:tcW w:w="796" w:type="dxa"/>
            <w:gridSpan w:val="2"/>
            <w:tcBorders>
              <w:top w:val="single" w:sz="4" w:space="0" w:color="8B73FF"/>
              <w:left w:val="single" w:sz="4" w:space="0" w:color="8B73FF"/>
              <w:bottom w:val="single" w:sz="4" w:space="0" w:color="8B73FF"/>
              <w:right w:val="single" w:sz="4" w:space="0" w:color="8B73FF"/>
            </w:tcBorders>
            <w:vAlign w:val="center"/>
          </w:tcPr>
          <w:p w14:paraId="555301E7" w14:textId="7A80CA10" w:rsidR="003F5E64" w:rsidRPr="003F5E64" w:rsidRDefault="003F5E64" w:rsidP="003F5E64">
            <w:pPr>
              <w:jc w:val="center"/>
              <w:rPr>
                <w:rFonts w:cstheme="minorHAnsi"/>
                <w:noProof/>
                <w:sz w:val="16"/>
                <w:szCs w:val="16"/>
              </w:rPr>
            </w:pPr>
            <w:r>
              <w:rPr>
                <w:rFonts w:ascii="Calibri" w:hAnsi="Calibri" w:cs="Calibri"/>
                <w:noProof/>
                <w:color w:val="000000"/>
                <w:sz w:val="16"/>
                <w:szCs w:val="16"/>
              </w:rPr>
              <w:t>60.4%</w:t>
            </w:r>
          </w:p>
        </w:tc>
        <w:tc>
          <w:tcPr>
            <w:tcW w:w="786" w:type="dxa"/>
            <w:tcBorders>
              <w:top w:val="single" w:sz="4" w:space="0" w:color="8B73FF"/>
              <w:left w:val="single" w:sz="4" w:space="0" w:color="8B73FF"/>
              <w:bottom w:val="single" w:sz="4" w:space="0" w:color="8B73FF"/>
              <w:right w:val="single" w:sz="4" w:space="0" w:color="8B73FF"/>
            </w:tcBorders>
            <w:vAlign w:val="center"/>
          </w:tcPr>
          <w:p w14:paraId="6C7CEA42" w14:textId="315AE69A" w:rsidR="003F5E64" w:rsidRPr="003F5E64" w:rsidRDefault="003F5E64" w:rsidP="003F5E64">
            <w:pPr>
              <w:jc w:val="center"/>
              <w:rPr>
                <w:rFonts w:cstheme="minorHAnsi"/>
                <w:noProof/>
                <w:sz w:val="16"/>
                <w:szCs w:val="16"/>
              </w:rPr>
            </w:pPr>
            <w:r>
              <w:rPr>
                <w:rFonts w:ascii="Calibri" w:hAnsi="Calibri" w:cs="Calibri"/>
                <w:noProof/>
                <w:color w:val="000000"/>
                <w:sz w:val="16"/>
                <w:szCs w:val="16"/>
              </w:rPr>
              <w:t>4.3%</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0F33E309" w14:textId="7F96B265"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70.0%</w:t>
            </w:r>
          </w:p>
        </w:tc>
        <w:tc>
          <w:tcPr>
            <w:tcW w:w="696" w:type="dxa"/>
            <w:tcBorders>
              <w:top w:val="single" w:sz="4" w:space="0" w:color="8B73FF"/>
              <w:left w:val="single" w:sz="4" w:space="0" w:color="8B73FF"/>
              <w:bottom w:val="single" w:sz="4" w:space="0" w:color="8B73FF"/>
              <w:right w:val="single" w:sz="4" w:space="0" w:color="8B73FF"/>
            </w:tcBorders>
            <w:vAlign w:val="center"/>
          </w:tcPr>
          <w:p w14:paraId="549989E3" w14:textId="77777777"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80%</w:t>
            </w:r>
          </w:p>
        </w:tc>
      </w:tr>
      <w:tr w:rsidR="003F5E64" w:rsidRPr="007C0C4B" w14:paraId="1021C090" w14:textId="77777777" w:rsidTr="00D36692">
        <w:trPr>
          <w:gridAfter w:val="1"/>
          <w:wAfter w:w="10" w:type="dxa"/>
          <w:cantSplit/>
          <w:trHeight w:hRule="exact" w:val="284"/>
        </w:trPr>
        <w:tc>
          <w:tcPr>
            <w:tcW w:w="258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1AFEBDF" w14:textId="77777777" w:rsidR="003F5E64" w:rsidRPr="007C0C4B" w:rsidRDefault="003F5E64" w:rsidP="003F5E64">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ICT specialists</w:t>
            </w:r>
          </w:p>
        </w:tc>
        <w:tc>
          <w:tcPr>
            <w:tcW w:w="813" w:type="dxa"/>
            <w:tcBorders>
              <w:top w:val="single" w:sz="4" w:space="0" w:color="8B73FF"/>
              <w:left w:val="single" w:sz="4" w:space="0" w:color="8B73FF"/>
              <w:bottom w:val="single" w:sz="4" w:space="0" w:color="8B73FF"/>
              <w:right w:val="single" w:sz="4" w:space="0" w:color="8B73FF"/>
            </w:tcBorders>
            <w:vAlign w:val="center"/>
          </w:tcPr>
          <w:p w14:paraId="04F8B6F6" w14:textId="79C2FA05"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4.5%</w:t>
            </w:r>
          </w:p>
        </w:tc>
        <w:tc>
          <w:tcPr>
            <w:tcW w:w="1169" w:type="dxa"/>
            <w:tcBorders>
              <w:top w:val="single" w:sz="4" w:space="0" w:color="8B73FF"/>
              <w:left w:val="single" w:sz="4" w:space="0" w:color="8B73FF"/>
              <w:bottom w:val="single" w:sz="4" w:space="0" w:color="8B73FF"/>
              <w:right w:val="single" w:sz="4" w:space="0" w:color="8B73FF"/>
            </w:tcBorders>
            <w:vAlign w:val="center"/>
          </w:tcPr>
          <w:p w14:paraId="548FB30A" w14:textId="4216EF76" w:rsidR="003F5E64" w:rsidRPr="003F5E64" w:rsidRDefault="005254A9" w:rsidP="003F5E64">
            <w:pPr>
              <w:jc w:val="center"/>
              <w:rPr>
                <w:rFonts w:cstheme="minorHAnsi"/>
                <w:noProof/>
                <w:sz w:val="16"/>
                <w:szCs w:val="16"/>
              </w:rPr>
            </w:pPr>
            <w:r>
              <w:rPr>
                <w:rFonts w:eastAsia="Times New Roman" w:cstheme="minorHAnsi"/>
                <w:noProof/>
                <w:color w:val="000000"/>
                <w:kern w:val="0"/>
                <w:sz w:val="16"/>
                <w:szCs w:val="16"/>
                <w:lang w:eastAsia="en-IE"/>
                <w14:ligatures w14:val="none"/>
              </w:rPr>
              <w:t>4.6%</w:t>
            </w:r>
            <w:r w:rsidR="003F5E64" w:rsidRPr="003F5E64">
              <w:rPr>
                <w:rFonts w:eastAsia="Times New Roman" w:cstheme="minorHAnsi"/>
                <w:noProof/>
                <w:color w:val="000000"/>
                <w:kern w:val="0"/>
                <w:sz w:val="16"/>
                <w:szCs w:val="16"/>
                <w:lang w:eastAsia="en-IE"/>
                <w14:ligatures w14:val="none"/>
              </w:rPr>
              <w:t> </w:t>
            </w:r>
          </w:p>
        </w:tc>
        <w:tc>
          <w:tcPr>
            <w:tcW w:w="786" w:type="dxa"/>
            <w:tcBorders>
              <w:top w:val="single" w:sz="4" w:space="0" w:color="8B73FF"/>
              <w:left w:val="single" w:sz="4" w:space="0" w:color="8B73FF"/>
              <w:bottom w:val="single" w:sz="4" w:space="0" w:color="8B73FF"/>
              <w:right w:val="single" w:sz="4" w:space="0" w:color="8B73FF"/>
            </w:tcBorders>
            <w:vAlign w:val="center"/>
          </w:tcPr>
          <w:p w14:paraId="27D45EE6" w14:textId="652AD20D" w:rsidR="003F5E64" w:rsidRPr="003F5E64" w:rsidRDefault="00755B46" w:rsidP="003F5E64">
            <w:pPr>
              <w:jc w:val="center"/>
              <w:rPr>
                <w:rFonts w:cstheme="minorHAnsi"/>
                <w:noProof/>
                <w:sz w:val="16"/>
                <w:szCs w:val="16"/>
              </w:rPr>
            </w:pPr>
            <w:r>
              <w:rPr>
                <w:rFonts w:eastAsia="Times New Roman" w:cstheme="minorHAnsi"/>
                <w:noProof/>
                <w:color w:val="000000"/>
                <w:kern w:val="0"/>
                <w:sz w:val="16"/>
                <w:szCs w:val="16"/>
                <w:lang w:eastAsia="en-IE"/>
                <w14:ligatures w14:val="none"/>
              </w:rPr>
              <w:t>2.2%</w:t>
            </w:r>
            <w:r w:rsidR="003F5E64" w:rsidRPr="003F5E64">
              <w:rPr>
                <w:rFonts w:eastAsia="Times New Roman" w:cstheme="minorHAnsi"/>
                <w:noProof/>
                <w:color w:val="000000"/>
                <w:kern w:val="0"/>
                <w:sz w:val="16"/>
                <w:szCs w:val="16"/>
                <w:lang w:eastAsia="en-IE"/>
                <w14:ligatures w14:val="none"/>
              </w:rPr>
              <w:t> </w:t>
            </w:r>
          </w:p>
        </w:tc>
        <w:tc>
          <w:tcPr>
            <w:tcW w:w="870" w:type="dxa"/>
            <w:tcBorders>
              <w:top w:val="single" w:sz="4" w:space="0" w:color="8B73FF"/>
              <w:left w:val="single" w:sz="4" w:space="0" w:color="8B73FF"/>
              <w:bottom w:val="single" w:sz="4" w:space="0" w:color="8B73FF"/>
              <w:right w:val="single" w:sz="4" w:space="0" w:color="8B73FF"/>
            </w:tcBorders>
            <w:vAlign w:val="center"/>
          </w:tcPr>
          <w:p w14:paraId="19497659" w14:textId="3F15D58E" w:rsidR="003F5E64" w:rsidRPr="003F5E64" w:rsidRDefault="003F5E64" w:rsidP="003F5E64">
            <w:pPr>
              <w:jc w:val="center"/>
              <w:rPr>
                <w:rFonts w:eastAsia="Times New Roman" w:cstheme="minorHAnsi"/>
                <w:noProof/>
                <w:color w:val="000000"/>
                <w:kern w:val="0"/>
                <w:sz w:val="16"/>
                <w:szCs w:val="16"/>
                <w:lang w:eastAsia="en-IE"/>
                <w14:ligatures w14:val="none"/>
              </w:rPr>
            </w:pPr>
            <w:r w:rsidRPr="003F5E64">
              <w:rPr>
                <w:rFonts w:eastAsia="Times New Roman" w:cstheme="minorHAnsi"/>
                <w:noProof/>
                <w:color w:val="000000"/>
                <w:kern w:val="0"/>
                <w:sz w:val="16"/>
                <w:szCs w:val="16"/>
                <w:lang w:eastAsia="en-IE"/>
                <w14:ligatures w14:val="none"/>
              </w:rPr>
              <w:t xml:space="preserve"> 5.3% </w:t>
            </w:r>
          </w:p>
        </w:tc>
        <w:tc>
          <w:tcPr>
            <w:tcW w:w="796" w:type="dxa"/>
            <w:gridSpan w:val="2"/>
            <w:tcBorders>
              <w:top w:val="single" w:sz="4" w:space="0" w:color="8B73FF"/>
              <w:left w:val="single" w:sz="4" w:space="0" w:color="8B73FF"/>
              <w:bottom w:val="single" w:sz="4" w:space="0" w:color="8B73FF"/>
              <w:right w:val="single" w:sz="4" w:space="0" w:color="8B73FF"/>
            </w:tcBorders>
            <w:vAlign w:val="center"/>
          </w:tcPr>
          <w:p w14:paraId="324DF12D" w14:textId="176EDD58" w:rsidR="003F5E64" w:rsidRPr="003F5E64" w:rsidRDefault="003F5E64" w:rsidP="003F5E64">
            <w:pPr>
              <w:jc w:val="center"/>
              <w:rPr>
                <w:rFonts w:cstheme="minorHAnsi"/>
                <w:noProof/>
                <w:sz w:val="16"/>
                <w:szCs w:val="16"/>
              </w:rPr>
            </w:pPr>
            <w:r>
              <w:rPr>
                <w:rFonts w:ascii="Calibri" w:hAnsi="Calibri" w:cs="Calibri"/>
                <w:noProof/>
                <w:color w:val="000000"/>
                <w:sz w:val="16"/>
                <w:szCs w:val="16"/>
              </w:rPr>
              <w:t> </w:t>
            </w:r>
            <w:r w:rsidR="00755B46">
              <w:rPr>
                <w:rFonts w:ascii="Calibri" w:hAnsi="Calibri" w:cs="Calibri"/>
                <w:noProof/>
                <w:color w:val="000000"/>
                <w:sz w:val="16"/>
                <w:szCs w:val="16"/>
              </w:rPr>
              <w:t>5.0%</w:t>
            </w:r>
          </w:p>
        </w:tc>
        <w:tc>
          <w:tcPr>
            <w:tcW w:w="786" w:type="dxa"/>
            <w:tcBorders>
              <w:top w:val="single" w:sz="4" w:space="0" w:color="8B73FF"/>
              <w:left w:val="single" w:sz="4" w:space="0" w:color="8B73FF"/>
              <w:bottom w:val="single" w:sz="4" w:space="0" w:color="8B73FF"/>
              <w:right w:val="single" w:sz="4" w:space="0" w:color="8B73FF"/>
            </w:tcBorders>
            <w:vAlign w:val="center"/>
          </w:tcPr>
          <w:p w14:paraId="732A11B4" w14:textId="22852959" w:rsidR="003F5E64" w:rsidRPr="003F5E64" w:rsidRDefault="00755B46" w:rsidP="003F5E64">
            <w:pPr>
              <w:jc w:val="center"/>
              <w:rPr>
                <w:rFonts w:cstheme="minorHAnsi"/>
                <w:noProof/>
                <w:sz w:val="16"/>
                <w:szCs w:val="16"/>
              </w:rPr>
            </w:pPr>
            <w:r>
              <w:rPr>
                <w:rFonts w:ascii="Calibri" w:hAnsi="Calibri" w:cs="Calibri"/>
                <w:noProof/>
                <w:color w:val="000000"/>
                <w:sz w:val="16"/>
                <w:szCs w:val="16"/>
              </w:rPr>
              <w:t>2.0%</w:t>
            </w:r>
            <w:r w:rsidR="003F5E64">
              <w:rPr>
                <w:rFonts w:ascii="Calibri" w:hAnsi="Calibri" w:cs="Calibri"/>
                <w:noProof/>
                <w:color w:val="000000"/>
                <w:sz w:val="16"/>
                <w:szCs w:val="16"/>
              </w:rPr>
              <w:t> </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2FF615BC" w14:textId="660CE997"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8.3%</w:t>
            </w:r>
          </w:p>
        </w:tc>
        <w:tc>
          <w:tcPr>
            <w:tcW w:w="696" w:type="dxa"/>
            <w:tcBorders>
              <w:top w:val="single" w:sz="4" w:space="0" w:color="8B73FF"/>
              <w:left w:val="single" w:sz="4" w:space="0" w:color="8B73FF"/>
              <w:bottom w:val="single" w:sz="4" w:space="0" w:color="8B73FF"/>
              <w:right w:val="single" w:sz="4" w:space="0" w:color="8B73FF"/>
            </w:tcBorders>
            <w:vAlign w:val="center"/>
          </w:tcPr>
          <w:p w14:paraId="0EACA424" w14:textId="77777777"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~10%</w:t>
            </w:r>
          </w:p>
        </w:tc>
      </w:tr>
      <w:tr w:rsidR="003F5E64" w:rsidRPr="007C0C4B" w14:paraId="4A1BAFB8" w14:textId="77777777" w:rsidTr="00D36692">
        <w:trPr>
          <w:gridAfter w:val="1"/>
          <w:wAfter w:w="10" w:type="dxa"/>
          <w:cantSplit/>
          <w:trHeight w:hRule="exact" w:val="284"/>
        </w:trPr>
        <w:tc>
          <w:tcPr>
            <w:tcW w:w="258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9E512B9" w14:textId="77777777" w:rsidR="003F5E64" w:rsidRPr="007C0C4B" w:rsidRDefault="003F5E64" w:rsidP="003F5E64">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e-ID scheme notification</w:t>
            </w:r>
          </w:p>
        </w:tc>
        <w:tc>
          <w:tcPr>
            <w:tcW w:w="813" w:type="dxa"/>
            <w:tcBorders>
              <w:top w:val="single" w:sz="4" w:space="0" w:color="8B73FF"/>
              <w:left w:val="single" w:sz="4" w:space="0" w:color="8B73FF"/>
              <w:bottom w:val="single" w:sz="4" w:space="0" w:color="8B73FF"/>
              <w:right w:val="single" w:sz="4" w:space="0" w:color="8B73FF"/>
            </w:tcBorders>
            <w:vAlign w:val="center"/>
          </w:tcPr>
          <w:p w14:paraId="640C4F2C" w14:textId="77777777"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 </w:t>
            </w:r>
          </w:p>
        </w:tc>
        <w:tc>
          <w:tcPr>
            <w:tcW w:w="1169" w:type="dxa"/>
            <w:tcBorders>
              <w:top w:val="single" w:sz="4" w:space="0" w:color="8B73FF"/>
              <w:left w:val="single" w:sz="4" w:space="0" w:color="8B73FF"/>
              <w:bottom w:val="single" w:sz="4" w:space="0" w:color="8B73FF"/>
              <w:right w:val="single" w:sz="4" w:space="0" w:color="8B73FF"/>
            </w:tcBorders>
            <w:vAlign w:val="center"/>
          </w:tcPr>
          <w:p w14:paraId="47463083" w14:textId="6E37D29B"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No</w:t>
            </w:r>
          </w:p>
        </w:tc>
        <w:tc>
          <w:tcPr>
            <w:tcW w:w="786" w:type="dxa"/>
            <w:tcBorders>
              <w:top w:val="single" w:sz="4" w:space="0" w:color="8B73FF"/>
              <w:left w:val="single" w:sz="4" w:space="0" w:color="8B73FF"/>
              <w:bottom w:val="single" w:sz="4" w:space="0" w:color="8B73FF"/>
              <w:right w:val="single" w:sz="4" w:space="0" w:color="8B73FF"/>
            </w:tcBorders>
            <w:vAlign w:val="center"/>
          </w:tcPr>
          <w:p w14:paraId="6ABFF026" w14:textId="77777777"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 </w:t>
            </w:r>
          </w:p>
        </w:tc>
        <w:tc>
          <w:tcPr>
            <w:tcW w:w="870" w:type="dxa"/>
            <w:tcBorders>
              <w:top w:val="single" w:sz="4" w:space="0" w:color="8B73FF"/>
              <w:left w:val="single" w:sz="4" w:space="0" w:color="8B73FF"/>
              <w:bottom w:val="single" w:sz="4" w:space="0" w:color="8B73FF"/>
              <w:right w:val="single" w:sz="4" w:space="0" w:color="8B73FF"/>
            </w:tcBorders>
            <w:vAlign w:val="center"/>
          </w:tcPr>
          <w:p w14:paraId="606CC47C" w14:textId="77777777"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 </w:t>
            </w:r>
          </w:p>
        </w:tc>
        <w:tc>
          <w:tcPr>
            <w:tcW w:w="796" w:type="dxa"/>
            <w:gridSpan w:val="2"/>
            <w:tcBorders>
              <w:top w:val="single" w:sz="4" w:space="0" w:color="8B73FF"/>
              <w:left w:val="single" w:sz="4" w:space="0" w:color="8B73FF"/>
              <w:bottom w:val="single" w:sz="4" w:space="0" w:color="8B73FF"/>
              <w:right w:val="single" w:sz="4" w:space="0" w:color="8B73FF"/>
            </w:tcBorders>
            <w:vAlign w:val="center"/>
          </w:tcPr>
          <w:p w14:paraId="47BAAB5A" w14:textId="68061F4B" w:rsidR="003F5E64" w:rsidRPr="003F5E64" w:rsidRDefault="003F5E64" w:rsidP="003F5E64">
            <w:pPr>
              <w:jc w:val="center"/>
              <w:rPr>
                <w:rFonts w:cstheme="minorHAnsi"/>
                <w:noProof/>
                <w:sz w:val="16"/>
                <w:szCs w:val="16"/>
              </w:rPr>
            </w:pPr>
            <w:r>
              <w:rPr>
                <w:rFonts w:ascii="Calibri" w:hAnsi="Calibri" w:cs="Calibri"/>
                <w:noProof/>
                <w:color w:val="000000"/>
                <w:sz w:val="16"/>
                <w:szCs w:val="16"/>
              </w:rPr>
              <w:t> </w:t>
            </w:r>
          </w:p>
        </w:tc>
        <w:tc>
          <w:tcPr>
            <w:tcW w:w="786" w:type="dxa"/>
            <w:tcBorders>
              <w:top w:val="single" w:sz="4" w:space="0" w:color="8B73FF"/>
              <w:left w:val="single" w:sz="4" w:space="0" w:color="8B73FF"/>
              <w:bottom w:val="single" w:sz="4" w:space="0" w:color="8B73FF"/>
              <w:right w:val="single" w:sz="4" w:space="0" w:color="8B73FF"/>
            </w:tcBorders>
            <w:vAlign w:val="center"/>
          </w:tcPr>
          <w:p w14:paraId="5F4C8185" w14:textId="59D1C551" w:rsidR="003F5E64" w:rsidRPr="003F5E64" w:rsidRDefault="003F5E64" w:rsidP="003F5E64">
            <w:pPr>
              <w:jc w:val="center"/>
              <w:rPr>
                <w:rFonts w:cstheme="minorHAnsi"/>
                <w:noProof/>
                <w:sz w:val="16"/>
                <w:szCs w:val="16"/>
              </w:rPr>
            </w:pPr>
            <w:r>
              <w:rPr>
                <w:rFonts w:ascii="Calibri" w:hAnsi="Calibri" w:cs="Calibri"/>
                <w:noProof/>
                <w:color w:val="000000"/>
                <w:sz w:val="16"/>
                <w:szCs w:val="16"/>
              </w:rPr>
              <w:t> </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1511C5C1" w14:textId="77777777"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 </w:t>
            </w:r>
          </w:p>
        </w:tc>
        <w:tc>
          <w:tcPr>
            <w:tcW w:w="696" w:type="dxa"/>
            <w:tcBorders>
              <w:top w:val="single" w:sz="4" w:space="0" w:color="8B73FF"/>
              <w:left w:val="single" w:sz="4" w:space="0" w:color="8B73FF"/>
              <w:bottom w:val="single" w:sz="4" w:space="0" w:color="8B73FF"/>
              <w:right w:val="single" w:sz="4" w:space="0" w:color="8B73FF"/>
            </w:tcBorders>
            <w:vAlign w:val="center"/>
          </w:tcPr>
          <w:p w14:paraId="65DC28F2" w14:textId="77777777"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 </w:t>
            </w:r>
          </w:p>
        </w:tc>
      </w:tr>
      <w:tr w:rsidR="003F5E64" w:rsidRPr="007C0C4B" w14:paraId="3F95B7D0" w14:textId="77777777" w:rsidTr="00D36692">
        <w:trPr>
          <w:gridAfter w:val="1"/>
          <w:wAfter w:w="10" w:type="dxa"/>
          <w:cantSplit/>
          <w:trHeight w:hRule="exact" w:val="284"/>
        </w:trPr>
        <w:tc>
          <w:tcPr>
            <w:tcW w:w="258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330FD96" w14:textId="77777777" w:rsidR="003F5E64" w:rsidRPr="007C0C4B" w:rsidRDefault="003F5E64" w:rsidP="003F5E64">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Digital public services for citizens</w:t>
            </w:r>
          </w:p>
        </w:tc>
        <w:tc>
          <w:tcPr>
            <w:tcW w:w="813" w:type="dxa"/>
            <w:tcBorders>
              <w:top w:val="single" w:sz="4" w:space="0" w:color="8B73FF"/>
              <w:left w:val="single" w:sz="4" w:space="0" w:color="8B73FF"/>
              <w:bottom w:val="single" w:sz="4" w:space="0" w:color="8B73FF"/>
              <w:right w:val="single" w:sz="4" w:space="0" w:color="8B73FF"/>
            </w:tcBorders>
            <w:vAlign w:val="center"/>
          </w:tcPr>
          <w:p w14:paraId="297D31DE" w14:textId="6168B3B7"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77.7</w:t>
            </w:r>
          </w:p>
        </w:tc>
        <w:tc>
          <w:tcPr>
            <w:tcW w:w="1169" w:type="dxa"/>
            <w:tcBorders>
              <w:top w:val="single" w:sz="4" w:space="0" w:color="8B73FF"/>
              <w:left w:val="single" w:sz="4" w:space="0" w:color="8B73FF"/>
              <w:bottom w:val="single" w:sz="4" w:space="0" w:color="8B73FF"/>
              <w:right w:val="single" w:sz="4" w:space="0" w:color="8B73FF"/>
            </w:tcBorders>
            <w:vAlign w:val="center"/>
          </w:tcPr>
          <w:p w14:paraId="42EEEB56" w14:textId="5C852B7E" w:rsidR="003F5E64" w:rsidRPr="003F5E64" w:rsidRDefault="003F5E64" w:rsidP="003F5E64">
            <w:pPr>
              <w:jc w:val="center"/>
              <w:rPr>
                <w:rFonts w:cstheme="minorHAnsi"/>
                <w:noProof/>
                <w:sz w:val="16"/>
                <w:szCs w:val="16"/>
              </w:rPr>
            </w:pPr>
            <w:r>
              <w:rPr>
                <w:rFonts w:eastAsia="Times New Roman" w:cstheme="minorHAnsi"/>
                <w:noProof/>
                <w:color w:val="000000"/>
                <w:kern w:val="0"/>
                <w:sz w:val="16"/>
                <w:szCs w:val="16"/>
                <w:lang w:eastAsia="en-IE"/>
                <w14:ligatures w14:val="none"/>
              </w:rPr>
              <w:t>85.6</w:t>
            </w:r>
            <w:r w:rsidRPr="003F5E64">
              <w:rPr>
                <w:rFonts w:eastAsia="Times New Roman" w:cstheme="minorHAnsi"/>
                <w:noProof/>
                <w:color w:val="000000"/>
                <w:kern w:val="0"/>
                <w:sz w:val="16"/>
                <w:szCs w:val="16"/>
                <w:lang w:eastAsia="en-IE"/>
                <w14:ligatures w14:val="none"/>
              </w:rPr>
              <w:t> </w:t>
            </w:r>
          </w:p>
        </w:tc>
        <w:tc>
          <w:tcPr>
            <w:tcW w:w="786" w:type="dxa"/>
            <w:tcBorders>
              <w:top w:val="single" w:sz="4" w:space="0" w:color="8B73FF"/>
              <w:left w:val="single" w:sz="4" w:space="0" w:color="8B73FF"/>
              <w:bottom w:val="single" w:sz="4" w:space="0" w:color="8B73FF"/>
              <w:right w:val="single" w:sz="4" w:space="0" w:color="8B73FF"/>
            </w:tcBorders>
            <w:vAlign w:val="center"/>
          </w:tcPr>
          <w:p w14:paraId="62C72C57" w14:textId="511C06EF" w:rsidR="003F5E64" w:rsidRPr="003F5E64" w:rsidRDefault="003F5E64" w:rsidP="003F5E64">
            <w:pPr>
              <w:jc w:val="center"/>
              <w:rPr>
                <w:rFonts w:cstheme="minorHAnsi"/>
                <w:noProof/>
                <w:sz w:val="16"/>
                <w:szCs w:val="16"/>
              </w:rPr>
            </w:pPr>
            <w:r>
              <w:rPr>
                <w:rFonts w:eastAsia="Times New Roman" w:cstheme="minorHAnsi"/>
                <w:noProof/>
                <w:color w:val="000000"/>
                <w:kern w:val="0"/>
                <w:sz w:val="16"/>
                <w:szCs w:val="16"/>
                <w:lang w:eastAsia="en-IE"/>
                <w14:ligatures w14:val="none"/>
              </w:rPr>
              <w:t>10.3%</w:t>
            </w:r>
            <w:r w:rsidRPr="003F5E64">
              <w:rPr>
                <w:rFonts w:eastAsia="Times New Roman" w:cstheme="minorHAnsi"/>
                <w:noProof/>
                <w:color w:val="000000"/>
                <w:kern w:val="0"/>
                <w:sz w:val="16"/>
                <w:szCs w:val="16"/>
                <w:lang w:eastAsia="en-IE"/>
                <w14:ligatures w14:val="none"/>
              </w:rPr>
              <w:t> </w:t>
            </w:r>
          </w:p>
        </w:tc>
        <w:tc>
          <w:tcPr>
            <w:tcW w:w="870" w:type="dxa"/>
            <w:tcBorders>
              <w:top w:val="single" w:sz="4" w:space="0" w:color="8B73FF"/>
              <w:left w:val="single" w:sz="4" w:space="0" w:color="8B73FF"/>
              <w:bottom w:val="single" w:sz="4" w:space="0" w:color="8B73FF"/>
              <w:right w:val="single" w:sz="4" w:space="0" w:color="8B73FF"/>
            </w:tcBorders>
            <w:vAlign w:val="center"/>
          </w:tcPr>
          <w:p w14:paraId="0DFCE73E" w14:textId="216B5A4C" w:rsidR="003F5E64" w:rsidRPr="003F5E64" w:rsidRDefault="003F5E64" w:rsidP="003F5E64">
            <w:pPr>
              <w:jc w:val="center"/>
              <w:rPr>
                <w:rFonts w:eastAsia="Times New Roman" w:cstheme="minorHAnsi"/>
                <w:noProof/>
                <w:color w:val="000000"/>
                <w:kern w:val="0"/>
                <w:sz w:val="16"/>
                <w:szCs w:val="16"/>
                <w:lang w:eastAsia="en-IE"/>
                <w14:ligatures w14:val="none"/>
              </w:rPr>
            </w:pPr>
            <w:r w:rsidRPr="003F5E64">
              <w:rPr>
                <w:rFonts w:eastAsia="Times New Roman" w:cstheme="minorHAnsi"/>
                <w:noProof/>
                <w:color w:val="000000"/>
                <w:kern w:val="0"/>
                <w:sz w:val="16"/>
                <w:szCs w:val="16"/>
                <w:lang w:eastAsia="en-IE"/>
                <w14:ligatures w14:val="none"/>
              </w:rPr>
              <w:t xml:space="preserve">77.3 </w:t>
            </w:r>
          </w:p>
        </w:tc>
        <w:tc>
          <w:tcPr>
            <w:tcW w:w="796" w:type="dxa"/>
            <w:gridSpan w:val="2"/>
            <w:tcBorders>
              <w:top w:val="single" w:sz="4" w:space="0" w:color="8B73FF"/>
              <w:left w:val="single" w:sz="4" w:space="0" w:color="8B73FF"/>
              <w:bottom w:val="single" w:sz="4" w:space="0" w:color="8B73FF"/>
              <w:right w:val="single" w:sz="4" w:space="0" w:color="8B73FF"/>
            </w:tcBorders>
            <w:vAlign w:val="center"/>
          </w:tcPr>
          <w:p w14:paraId="3A3FDCA3" w14:textId="0A223E41" w:rsidR="003F5E64" w:rsidRPr="003F5E64" w:rsidRDefault="003F5E64" w:rsidP="003F5E64">
            <w:pPr>
              <w:jc w:val="center"/>
              <w:rPr>
                <w:rFonts w:cstheme="minorHAnsi"/>
                <w:noProof/>
                <w:sz w:val="16"/>
                <w:szCs w:val="16"/>
              </w:rPr>
            </w:pPr>
            <w:r>
              <w:rPr>
                <w:rFonts w:ascii="Calibri" w:hAnsi="Calibri" w:cs="Calibri"/>
                <w:noProof/>
                <w:color w:val="000000"/>
                <w:sz w:val="16"/>
                <w:szCs w:val="16"/>
              </w:rPr>
              <w:t>84.6</w:t>
            </w:r>
          </w:p>
        </w:tc>
        <w:tc>
          <w:tcPr>
            <w:tcW w:w="786" w:type="dxa"/>
            <w:tcBorders>
              <w:top w:val="single" w:sz="4" w:space="0" w:color="8B73FF"/>
              <w:left w:val="single" w:sz="4" w:space="0" w:color="8B73FF"/>
              <w:bottom w:val="single" w:sz="4" w:space="0" w:color="8B73FF"/>
              <w:right w:val="single" w:sz="4" w:space="0" w:color="8B73FF"/>
            </w:tcBorders>
            <w:vAlign w:val="center"/>
          </w:tcPr>
          <w:p w14:paraId="3F002C03" w14:textId="474F6BE3" w:rsidR="003F5E64" w:rsidRPr="003F5E64" w:rsidRDefault="003F5E64" w:rsidP="003F5E64">
            <w:pPr>
              <w:jc w:val="center"/>
              <w:rPr>
                <w:rFonts w:cstheme="minorHAnsi"/>
                <w:noProof/>
                <w:sz w:val="16"/>
                <w:szCs w:val="16"/>
              </w:rPr>
            </w:pPr>
            <w:r>
              <w:rPr>
                <w:rFonts w:ascii="Calibri" w:hAnsi="Calibri" w:cs="Calibri"/>
                <w:noProof/>
                <w:color w:val="000000"/>
                <w:sz w:val="16"/>
                <w:szCs w:val="16"/>
              </w:rPr>
              <w:t>2.8%</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04A53DEB" w14:textId="57B9D67E"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96.3</w:t>
            </w:r>
          </w:p>
        </w:tc>
        <w:tc>
          <w:tcPr>
            <w:tcW w:w="696" w:type="dxa"/>
            <w:tcBorders>
              <w:top w:val="single" w:sz="4" w:space="0" w:color="8B73FF"/>
              <w:left w:val="single" w:sz="4" w:space="0" w:color="8B73FF"/>
              <w:bottom w:val="single" w:sz="4" w:space="0" w:color="8B73FF"/>
              <w:right w:val="single" w:sz="4" w:space="0" w:color="8B73FF"/>
            </w:tcBorders>
            <w:vAlign w:val="center"/>
          </w:tcPr>
          <w:p w14:paraId="52451725" w14:textId="77777777"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100</w:t>
            </w:r>
          </w:p>
        </w:tc>
      </w:tr>
      <w:tr w:rsidR="003F5E64" w:rsidRPr="007C0C4B" w14:paraId="0A270E07" w14:textId="77777777" w:rsidTr="00D36692">
        <w:trPr>
          <w:gridAfter w:val="1"/>
          <w:wAfter w:w="10" w:type="dxa"/>
          <w:cantSplit/>
          <w:trHeight w:hRule="exact" w:val="284"/>
        </w:trPr>
        <w:tc>
          <w:tcPr>
            <w:tcW w:w="258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DB98A70" w14:textId="77777777" w:rsidR="003F5E64" w:rsidRPr="007C0C4B" w:rsidRDefault="003F5E64" w:rsidP="003F5E64">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Digital public services for businesses</w:t>
            </w:r>
          </w:p>
        </w:tc>
        <w:tc>
          <w:tcPr>
            <w:tcW w:w="813" w:type="dxa"/>
            <w:tcBorders>
              <w:top w:val="single" w:sz="4" w:space="0" w:color="8B73FF"/>
              <w:left w:val="single" w:sz="4" w:space="0" w:color="8B73FF"/>
              <w:bottom w:val="single" w:sz="4" w:space="0" w:color="8B73FF"/>
              <w:right w:val="single" w:sz="4" w:space="0" w:color="8B73FF"/>
            </w:tcBorders>
            <w:vAlign w:val="center"/>
          </w:tcPr>
          <w:p w14:paraId="0200EFC4" w14:textId="414E3853"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80.0</w:t>
            </w:r>
          </w:p>
        </w:tc>
        <w:tc>
          <w:tcPr>
            <w:tcW w:w="1169" w:type="dxa"/>
            <w:tcBorders>
              <w:top w:val="single" w:sz="4" w:space="0" w:color="8B73FF"/>
              <w:left w:val="single" w:sz="4" w:space="0" w:color="8B73FF"/>
              <w:bottom w:val="single" w:sz="4" w:space="0" w:color="8B73FF"/>
              <w:right w:val="single" w:sz="4" w:space="0" w:color="8B73FF"/>
            </w:tcBorders>
            <w:vAlign w:val="center"/>
          </w:tcPr>
          <w:p w14:paraId="78FAD617" w14:textId="5625F264"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 </w:t>
            </w:r>
            <w:r>
              <w:rPr>
                <w:rFonts w:eastAsia="Times New Roman" w:cstheme="minorHAnsi"/>
                <w:noProof/>
                <w:color w:val="000000"/>
                <w:kern w:val="0"/>
                <w:sz w:val="16"/>
                <w:szCs w:val="16"/>
                <w:lang w:eastAsia="en-IE"/>
                <w14:ligatures w14:val="none"/>
              </w:rPr>
              <w:t>80.0</w:t>
            </w:r>
          </w:p>
        </w:tc>
        <w:tc>
          <w:tcPr>
            <w:tcW w:w="786" w:type="dxa"/>
            <w:tcBorders>
              <w:top w:val="single" w:sz="4" w:space="0" w:color="8B73FF"/>
              <w:left w:val="single" w:sz="4" w:space="0" w:color="8B73FF"/>
              <w:bottom w:val="single" w:sz="4" w:space="0" w:color="8B73FF"/>
              <w:right w:val="single" w:sz="4" w:space="0" w:color="8B73FF"/>
            </w:tcBorders>
            <w:vAlign w:val="center"/>
          </w:tcPr>
          <w:p w14:paraId="49F430C9" w14:textId="626C5372"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 </w:t>
            </w:r>
            <w:r>
              <w:rPr>
                <w:rFonts w:eastAsia="Times New Roman" w:cstheme="minorHAnsi"/>
                <w:noProof/>
                <w:color w:val="000000"/>
                <w:kern w:val="0"/>
                <w:sz w:val="16"/>
                <w:szCs w:val="16"/>
                <w:lang w:eastAsia="en-IE"/>
                <w14:ligatures w14:val="none"/>
              </w:rPr>
              <w:t>0.0%</w:t>
            </w:r>
          </w:p>
        </w:tc>
        <w:tc>
          <w:tcPr>
            <w:tcW w:w="870" w:type="dxa"/>
            <w:tcBorders>
              <w:top w:val="single" w:sz="4" w:space="0" w:color="8B73FF"/>
              <w:left w:val="single" w:sz="4" w:space="0" w:color="8B73FF"/>
              <w:bottom w:val="single" w:sz="4" w:space="0" w:color="8B73FF"/>
              <w:right w:val="single" w:sz="4" w:space="0" w:color="8B73FF"/>
            </w:tcBorders>
            <w:vAlign w:val="center"/>
          </w:tcPr>
          <w:p w14:paraId="38006650" w14:textId="0B63A69D" w:rsidR="003F5E64" w:rsidRPr="003F5E64" w:rsidRDefault="003F5E64" w:rsidP="003F5E64">
            <w:pPr>
              <w:jc w:val="center"/>
              <w:rPr>
                <w:rFonts w:eastAsia="Times New Roman" w:cstheme="minorHAnsi"/>
                <w:noProof/>
                <w:color w:val="000000"/>
                <w:kern w:val="0"/>
                <w:sz w:val="16"/>
                <w:szCs w:val="16"/>
                <w:lang w:eastAsia="en-IE"/>
                <w14:ligatures w14:val="none"/>
              </w:rPr>
            </w:pPr>
            <w:r w:rsidRPr="003F5E64">
              <w:rPr>
                <w:rFonts w:eastAsia="Times New Roman" w:cstheme="minorHAnsi"/>
                <w:noProof/>
                <w:color w:val="000000"/>
                <w:kern w:val="0"/>
                <w:sz w:val="16"/>
                <w:szCs w:val="16"/>
                <w:lang w:eastAsia="en-IE"/>
                <w14:ligatures w14:val="none"/>
              </w:rPr>
              <w:t xml:space="preserve">84.7 </w:t>
            </w:r>
          </w:p>
        </w:tc>
        <w:tc>
          <w:tcPr>
            <w:tcW w:w="796" w:type="dxa"/>
            <w:gridSpan w:val="2"/>
            <w:tcBorders>
              <w:top w:val="single" w:sz="4" w:space="0" w:color="8B73FF"/>
              <w:left w:val="single" w:sz="4" w:space="0" w:color="8B73FF"/>
              <w:bottom w:val="single" w:sz="4" w:space="0" w:color="8B73FF"/>
              <w:right w:val="single" w:sz="4" w:space="0" w:color="8B73FF"/>
            </w:tcBorders>
            <w:vAlign w:val="center"/>
          </w:tcPr>
          <w:p w14:paraId="0261D5FF" w14:textId="64F1650F" w:rsidR="003F5E64" w:rsidRPr="003F5E64" w:rsidRDefault="003F5E64" w:rsidP="003F5E64">
            <w:pPr>
              <w:jc w:val="center"/>
              <w:rPr>
                <w:rFonts w:cstheme="minorHAnsi"/>
                <w:noProof/>
                <w:sz w:val="16"/>
                <w:szCs w:val="16"/>
              </w:rPr>
            </w:pPr>
            <w:r>
              <w:rPr>
                <w:rFonts w:ascii="Calibri" w:hAnsi="Calibri" w:cs="Calibri"/>
                <w:noProof/>
                <w:color w:val="000000"/>
                <w:sz w:val="16"/>
                <w:szCs w:val="16"/>
              </w:rPr>
              <w:t>88.6</w:t>
            </w:r>
          </w:p>
        </w:tc>
        <w:tc>
          <w:tcPr>
            <w:tcW w:w="786" w:type="dxa"/>
            <w:tcBorders>
              <w:top w:val="single" w:sz="4" w:space="0" w:color="8B73FF"/>
              <w:left w:val="single" w:sz="4" w:space="0" w:color="8B73FF"/>
              <w:bottom w:val="single" w:sz="4" w:space="0" w:color="8B73FF"/>
              <w:right w:val="single" w:sz="4" w:space="0" w:color="8B73FF"/>
            </w:tcBorders>
            <w:vAlign w:val="center"/>
          </w:tcPr>
          <w:p w14:paraId="7E5B3D52" w14:textId="01A84774" w:rsidR="003F5E64" w:rsidRPr="003F5E64" w:rsidRDefault="003F5E64" w:rsidP="003F5E64">
            <w:pPr>
              <w:jc w:val="center"/>
              <w:rPr>
                <w:rFonts w:cstheme="minorHAnsi"/>
                <w:noProof/>
                <w:sz w:val="16"/>
                <w:szCs w:val="16"/>
              </w:rPr>
            </w:pPr>
            <w:r>
              <w:rPr>
                <w:rFonts w:ascii="Calibri" w:hAnsi="Calibri" w:cs="Calibri"/>
                <w:noProof/>
                <w:color w:val="000000"/>
                <w:sz w:val="16"/>
                <w:szCs w:val="16"/>
              </w:rPr>
              <w:t>2.7%</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0D4C8102" w14:textId="49868C02"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97.2</w:t>
            </w:r>
          </w:p>
        </w:tc>
        <w:tc>
          <w:tcPr>
            <w:tcW w:w="696" w:type="dxa"/>
            <w:tcBorders>
              <w:top w:val="single" w:sz="4" w:space="0" w:color="8B73FF"/>
              <w:left w:val="single" w:sz="4" w:space="0" w:color="8B73FF"/>
              <w:bottom w:val="single" w:sz="4" w:space="0" w:color="8B73FF"/>
              <w:right w:val="single" w:sz="4" w:space="0" w:color="8B73FF"/>
            </w:tcBorders>
            <w:vAlign w:val="center"/>
          </w:tcPr>
          <w:p w14:paraId="4AFDEAD7" w14:textId="77777777" w:rsidR="003F5E64" w:rsidRPr="003F5E64" w:rsidRDefault="003F5E64" w:rsidP="003F5E64">
            <w:pPr>
              <w:jc w:val="center"/>
              <w:rPr>
                <w:rFonts w:cstheme="minorHAnsi"/>
                <w:noProof/>
                <w:sz w:val="16"/>
                <w:szCs w:val="16"/>
              </w:rPr>
            </w:pPr>
            <w:r w:rsidRPr="003F5E64">
              <w:rPr>
                <w:rFonts w:eastAsia="Times New Roman" w:cstheme="minorHAnsi"/>
                <w:noProof/>
                <w:color w:val="000000"/>
                <w:kern w:val="0"/>
                <w:sz w:val="16"/>
                <w:szCs w:val="16"/>
                <w:lang w:eastAsia="en-IE"/>
                <w14:ligatures w14:val="none"/>
              </w:rPr>
              <w:t>100</w:t>
            </w:r>
          </w:p>
        </w:tc>
      </w:tr>
      <w:tr w:rsidR="003F5E64" w:rsidRPr="007C0C4B" w14:paraId="5B70B79C" w14:textId="77777777" w:rsidTr="00D36692">
        <w:trPr>
          <w:gridAfter w:val="1"/>
          <w:wAfter w:w="10" w:type="dxa"/>
          <w:cantSplit/>
          <w:trHeight w:hRule="exact" w:val="284"/>
        </w:trPr>
        <w:tc>
          <w:tcPr>
            <w:tcW w:w="258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751E6CE" w14:textId="77777777" w:rsidR="003F5E64" w:rsidRPr="007C0C4B" w:rsidRDefault="003F5E64" w:rsidP="003F5E64">
            <w:pPr>
              <w:rPr>
                <w:noProof/>
                <w:color w:val="000000" w:themeColor="text1"/>
                <w:sz w:val="16"/>
                <w:szCs w:val="16"/>
              </w:rPr>
            </w:pPr>
            <w:r w:rsidRPr="009939AA">
              <w:rPr>
                <w:rFonts w:ascii="Calibri" w:eastAsia="Times New Roman" w:hAnsi="Calibri" w:cs="Calibri"/>
                <w:noProof/>
                <w:color w:val="000000" w:themeColor="text1"/>
                <w:sz w:val="16"/>
                <w:szCs w:val="16"/>
                <w:lang w:eastAsia="en-IE"/>
              </w:rPr>
              <w:t>Access to electronic health records</w:t>
            </w:r>
          </w:p>
        </w:tc>
        <w:tc>
          <w:tcPr>
            <w:tcW w:w="813" w:type="dxa"/>
            <w:tcBorders>
              <w:top w:val="single" w:sz="4" w:space="0" w:color="8B73FF"/>
              <w:left w:val="single" w:sz="4" w:space="0" w:color="8B73FF"/>
              <w:bottom w:val="single" w:sz="4" w:space="0" w:color="8B73FF"/>
              <w:right w:val="single" w:sz="4" w:space="0" w:color="8B73FF"/>
            </w:tcBorders>
            <w:vAlign w:val="center"/>
          </w:tcPr>
          <w:p w14:paraId="3C103285" w14:textId="22645D73" w:rsidR="003F5E64" w:rsidRPr="003F5E64" w:rsidRDefault="003F5E64" w:rsidP="003F5E64">
            <w:pPr>
              <w:jc w:val="center"/>
              <w:rPr>
                <w:rFonts w:eastAsia="Times New Roman" w:cstheme="minorHAnsi"/>
                <w:bCs/>
                <w:noProof/>
                <w:color w:val="000000" w:themeColor="text1"/>
                <w:sz w:val="16"/>
                <w:szCs w:val="16"/>
                <w:lang w:eastAsia="en-IE"/>
              </w:rPr>
            </w:pPr>
            <w:r w:rsidRPr="003F5E64">
              <w:rPr>
                <w:rFonts w:eastAsia="Times New Roman" w:cstheme="minorHAnsi"/>
                <w:noProof/>
                <w:color w:val="000000"/>
                <w:kern w:val="0"/>
                <w:sz w:val="16"/>
                <w:szCs w:val="16"/>
                <w:lang w:eastAsia="en-IE"/>
                <w14:ligatures w14:val="none"/>
              </w:rPr>
              <w:t>86.0</w:t>
            </w:r>
          </w:p>
        </w:tc>
        <w:tc>
          <w:tcPr>
            <w:tcW w:w="1169" w:type="dxa"/>
            <w:tcBorders>
              <w:top w:val="single" w:sz="4" w:space="0" w:color="8B73FF"/>
              <w:left w:val="single" w:sz="4" w:space="0" w:color="8B73FF"/>
              <w:bottom w:val="single" w:sz="4" w:space="0" w:color="8B73FF"/>
              <w:right w:val="single" w:sz="4" w:space="0" w:color="8B73FF"/>
            </w:tcBorders>
            <w:vAlign w:val="center"/>
          </w:tcPr>
          <w:p w14:paraId="546EEF4F" w14:textId="08CA26C4" w:rsidR="003F5E64" w:rsidRPr="0057434D" w:rsidRDefault="004D6E32" w:rsidP="003F5E64">
            <w:pPr>
              <w:jc w:val="center"/>
              <w:rPr>
                <w:rFonts w:eastAsia="Times New Roman" w:cstheme="minorHAnsi"/>
                <w:bCs/>
                <w:noProof/>
                <w:color w:val="000000" w:themeColor="text1"/>
                <w:sz w:val="16"/>
                <w:szCs w:val="16"/>
                <w:lang w:eastAsia="en-IE"/>
              </w:rPr>
            </w:pPr>
            <w:r w:rsidRPr="0057434D">
              <w:rPr>
                <w:rFonts w:eastAsia="Times New Roman" w:cstheme="minorHAnsi"/>
                <w:noProof/>
                <w:color w:val="000000"/>
                <w:kern w:val="0"/>
                <w:sz w:val="16"/>
                <w:szCs w:val="16"/>
                <w:lang w:eastAsia="en-IE"/>
                <w14:ligatures w14:val="none"/>
              </w:rPr>
              <w:t>88.</w:t>
            </w:r>
            <w:r w:rsidR="00755B46" w:rsidRPr="0057434D">
              <w:rPr>
                <w:rFonts w:eastAsia="Times New Roman" w:cstheme="minorHAnsi"/>
                <w:noProof/>
                <w:color w:val="000000"/>
                <w:kern w:val="0"/>
                <w:sz w:val="16"/>
                <w:szCs w:val="16"/>
                <w:lang w:eastAsia="en-IE"/>
                <w14:ligatures w14:val="none"/>
              </w:rPr>
              <w:t>1</w:t>
            </w:r>
          </w:p>
        </w:tc>
        <w:tc>
          <w:tcPr>
            <w:tcW w:w="786" w:type="dxa"/>
            <w:tcBorders>
              <w:top w:val="single" w:sz="4" w:space="0" w:color="8B73FF"/>
              <w:left w:val="single" w:sz="4" w:space="0" w:color="8B73FF"/>
              <w:bottom w:val="single" w:sz="4" w:space="0" w:color="8B73FF"/>
              <w:right w:val="single" w:sz="4" w:space="0" w:color="8B73FF"/>
            </w:tcBorders>
            <w:vAlign w:val="center"/>
          </w:tcPr>
          <w:p w14:paraId="3EDF7F1E" w14:textId="663CF33E" w:rsidR="003F5E64" w:rsidRPr="0057434D" w:rsidRDefault="00171878" w:rsidP="003F5E64">
            <w:pPr>
              <w:jc w:val="center"/>
              <w:rPr>
                <w:rFonts w:eastAsia="Times New Roman" w:cstheme="minorHAnsi"/>
                <w:bCs/>
                <w:noProof/>
                <w:color w:val="000000" w:themeColor="text1"/>
                <w:sz w:val="16"/>
                <w:szCs w:val="16"/>
                <w:lang w:eastAsia="en-IE"/>
              </w:rPr>
            </w:pPr>
            <w:r w:rsidRPr="0057434D">
              <w:rPr>
                <w:rFonts w:eastAsia="Times New Roman" w:cstheme="minorHAnsi"/>
                <w:noProof/>
                <w:color w:val="000000"/>
                <w:kern w:val="0"/>
                <w:sz w:val="16"/>
                <w:szCs w:val="16"/>
                <w:lang w:eastAsia="en-IE"/>
                <w14:ligatures w14:val="none"/>
              </w:rPr>
              <w:t>2.4%</w:t>
            </w:r>
            <w:r w:rsidR="003F5E64" w:rsidRPr="0057434D">
              <w:rPr>
                <w:rFonts w:eastAsia="Times New Roman" w:cstheme="minorHAnsi"/>
                <w:noProof/>
                <w:color w:val="000000"/>
                <w:kern w:val="0"/>
                <w:sz w:val="16"/>
                <w:szCs w:val="16"/>
                <w:lang w:eastAsia="en-IE"/>
                <w14:ligatures w14:val="none"/>
              </w:rPr>
              <w:t> </w:t>
            </w:r>
          </w:p>
        </w:tc>
        <w:tc>
          <w:tcPr>
            <w:tcW w:w="870" w:type="dxa"/>
            <w:tcBorders>
              <w:top w:val="single" w:sz="4" w:space="0" w:color="8B73FF"/>
              <w:left w:val="single" w:sz="4" w:space="0" w:color="8B73FF"/>
              <w:bottom w:val="single" w:sz="4" w:space="0" w:color="8B73FF"/>
              <w:right w:val="single" w:sz="4" w:space="0" w:color="8B73FF"/>
            </w:tcBorders>
            <w:vAlign w:val="center"/>
          </w:tcPr>
          <w:p w14:paraId="1F1C7E70" w14:textId="3B25DC16" w:rsidR="003F5E64" w:rsidRPr="003F5E64" w:rsidRDefault="003F5E64" w:rsidP="003F5E64">
            <w:pPr>
              <w:jc w:val="center"/>
              <w:rPr>
                <w:rFonts w:eastAsia="Times New Roman" w:cstheme="minorHAnsi"/>
                <w:noProof/>
                <w:color w:val="000000"/>
                <w:kern w:val="0"/>
                <w:sz w:val="16"/>
                <w:szCs w:val="16"/>
                <w:lang w:eastAsia="en-IE"/>
                <w14:ligatures w14:val="none"/>
              </w:rPr>
            </w:pPr>
            <w:r w:rsidRPr="003F5E64">
              <w:rPr>
                <w:rFonts w:eastAsia="Times New Roman" w:cstheme="minorHAnsi"/>
                <w:noProof/>
                <w:color w:val="000000"/>
                <w:kern w:val="0"/>
                <w:sz w:val="16"/>
                <w:szCs w:val="16"/>
                <w:lang w:eastAsia="en-IE"/>
                <w14:ligatures w14:val="none"/>
              </w:rPr>
              <w:t xml:space="preserve">96.4 </w:t>
            </w:r>
          </w:p>
        </w:tc>
        <w:tc>
          <w:tcPr>
            <w:tcW w:w="796" w:type="dxa"/>
            <w:gridSpan w:val="2"/>
            <w:tcBorders>
              <w:top w:val="single" w:sz="4" w:space="0" w:color="8B73FF"/>
              <w:left w:val="single" w:sz="4" w:space="0" w:color="8B73FF"/>
              <w:bottom w:val="single" w:sz="4" w:space="0" w:color="8B73FF"/>
              <w:right w:val="single" w:sz="4" w:space="0" w:color="8B73FF"/>
            </w:tcBorders>
            <w:vAlign w:val="center"/>
          </w:tcPr>
          <w:p w14:paraId="232B4EAE" w14:textId="3A75EB3E" w:rsidR="003F5E64" w:rsidRPr="003F5E64" w:rsidRDefault="004C3C51" w:rsidP="003F5E64">
            <w:pPr>
              <w:jc w:val="center"/>
              <w:rPr>
                <w:rFonts w:eastAsia="Times New Roman" w:cstheme="minorHAnsi"/>
                <w:bCs/>
                <w:noProof/>
                <w:color w:val="000000" w:themeColor="text1"/>
                <w:sz w:val="16"/>
                <w:szCs w:val="16"/>
                <w:lang w:eastAsia="en-IE"/>
              </w:rPr>
            </w:pPr>
            <w:r>
              <w:rPr>
                <w:rFonts w:ascii="Calibri" w:hAnsi="Calibri" w:cs="Calibri"/>
                <w:noProof/>
                <w:color w:val="000000"/>
                <w:sz w:val="16"/>
                <w:szCs w:val="16"/>
              </w:rPr>
              <w:t>86.5</w:t>
            </w:r>
            <w:r w:rsidR="003F5E64">
              <w:rPr>
                <w:rFonts w:ascii="Calibri" w:hAnsi="Calibri" w:cs="Calibri"/>
                <w:noProof/>
                <w:color w:val="000000"/>
                <w:sz w:val="16"/>
                <w:szCs w:val="16"/>
              </w:rPr>
              <w:t> </w:t>
            </w:r>
          </w:p>
        </w:tc>
        <w:tc>
          <w:tcPr>
            <w:tcW w:w="786" w:type="dxa"/>
            <w:tcBorders>
              <w:top w:val="single" w:sz="4" w:space="0" w:color="8B73FF"/>
              <w:left w:val="single" w:sz="4" w:space="0" w:color="8B73FF"/>
              <w:bottom w:val="single" w:sz="4" w:space="0" w:color="8B73FF"/>
              <w:right w:val="single" w:sz="4" w:space="0" w:color="8B73FF"/>
            </w:tcBorders>
            <w:vAlign w:val="center"/>
          </w:tcPr>
          <w:p w14:paraId="4F762155" w14:textId="1F252009" w:rsidR="003F5E64" w:rsidRPr="003F5E64" w:rsidRDefault="004C3C51" w:rsidP="003F5E64">
            <w:pPr>
              <w:jc w:val="center"/>
              <w:rPr>
                <w:rFonts w:eastAsia="Times New Roman" w:cstheme="minorHAnsi"/>
                <w:bCs/>
                <w:noProof/>
                <w:color w:val="000000" w:themeColor="text1"/>
                <w:sz w:val="16"/>
                <w:szCs w:val="16"/>
                <w:lang w:eastAsia="en-IE"/>
              </w:rPr>
            </w:pPr>
            <w:r>
              <w:rPr>
                <w:rFonts w:ascii="Calibri" w:hAnsi="Calibri" w:cs="Calibri"/>
                <w:noProof/>
                <w:color w:val="000000"/>
                <w:sz w:val="16"/>
                <w:szCs w:val="16"/>
              </w:rPr>
              <w:t>4.6%</w:t>
            </w:r>
            <w:r w:rsidR="003F5E64">
              <w:rPr>
                <w:rFonts w:ascii="Calibri" w:hAnsi="Calibri" w:cs="Calibri"/>
                <w:noProof/>
                <w:color w:val="000000"/>
                <w:sz w:val="16"/>
                <w:szCs w:val="16"/>
              </w:rPr>
              <w:t> </w:t>
            </w:r>
          </w:p>
        </w:tc>
        <w:tc>
          <w:tcPr>
            <w:tcW w:w="756" w:type="dxa"/>
            <w:gridSpan w:val="2"/>
            <w:tcBorders>
              <w:top w:val="single" w:sz="4" w:space="0" w:color="8B73FF"/>
              <w:left w:val="single" w:sz="4" w:space="0" w:color="8B73FF"/>
              <w:bottom w:val="single" w:sz="4" w:space="0" w:color="8B73FF"/>
              <w:right w:val="single" w:sz="4" w:space="0" w:color="8B73FF"/>
            </w:tcBorders>
            <w:vAlign w:val="center"/>
          </w:tcPr>
          <w:p w14:paraId="01E99598" w14:textId="77777777" w:rsidR="003F5E64" w:rsidRPr="003F5E64" w:rsidRDefault="003F5E64" w:rsidP="003F5E64">
            <w:pPr>
              <w:jc w:val="center"/>
              <w:rPr>
                <w:rFonts w:eastAsia="Times New Roman" w:cstheme="minorHAnsi"/>
                <w:bCs/>
                <w:noProof/>
                <w:color w:val="00B050"/>
                <w:sz w:val="16"/>
                <w:szCs w:val="16"/>
                <w:lang w:eastAsia="en-IE"/>
              </w:rPr>
            </w:pPr>
            <w:r w:rsidRPr="003F5E64">
              <w:rPr>
                <w:rFonts w:eastAsia="Times New Roman" w:cstheme="minorHAnsi"/>
                <w:noProof/>
                <w:color w:val="000000"/>
                <w:kern w:val="0"/>
                <w:sz w:val="16"/>
                <w:szCs w:val="16"/>
                <w:lang w:eastAsia="en-IE"/>
                <w14:ligatures w14:val="none"/>
              </w:rPr>
              <w:t>100.0</w:t>
            </w:r>
          </w:p>
        </w:tc>
        <w:tc>
          <w:tcPr>
            <w:tcW w:w="696" w:type="dxa"/>
            <w:tcBorders>
              <w:top w:val="single" w:sz="4" w:space="0" w:color="8B73FF"/>
              <w:left w:val="single" w:sz="4" w:space="0" w:color="8B73FF"/>
              <w:bottom w:val="single" w:sz="4" w:space="0" w:color="8B73FF"/>
              <w:right w:val="single" w:sz="4" w:space="0" w:color="8B73FF"/>
            </w:tcBorders>
            <w:vAlign w:val="center"/>
          </w:tcPr>
          <w:p w14:paraId="791CA847" w14:textId="77777777" w:rsidR="003F5E64" w:rsidRPr="003F5E64" w:rsidRDefault="003F5E64" w:rsidP="003F5E64">
            <w:pPr>
              <w:jc w:val="center"/>
              <w:rPr>
                <w:rFonts w:eastAsia="Times New Roman" w:cstheme="minorHAnsi"/>
                <w:bCs/>
                <w:noProof/>
                <w:color w:val="000000" w:themeColor="text1"/>
                <w:sz w:val="16"/>
                <w:szCs w:val="16"/>
                <w:lang w:eastAsia="en-IE"/>
              </w:rPr>
            </w:pPr>
            <w:r w:rsidRPr="003F5E64">
              <w:rPr>
                <w:rFonts w:eastAsia="Times New Roman" w:cstheme="minorHAnsi"/>
                <w:noProof/>
                <w:color w:val="000000"/>
                <w:kern w:val="0"/>
                <w:sz w:val="16"/>
                <w:szCs w:val="16"/>
                <w:lang w:eastAsia="en-IE"/>
                <w14:ligatures w14:val="none"/>
              </w:rPr>
              <w:t>100</w:t>
            </w:r>
          </w:p>
        </w:tc>
      </w:tr>
    </w:tbl>
    <w:tbl>
      <w:tblPr>
        <w:tblW w:w="5322" w:type="pct"/>
        <w:tblInd w:w="15" w:type="dxa"/>
        <w:tblCellMar>
          <w:top w:w="15" w:type="dxa"/>
          <w:bottom w:w="15" w:type="dxa"/>
        </w:tblCellMar>
        <w:tblLook w:val="04A0" w:firstRow="1" w:lastRow="0" w:firstColumn="1" w:lastColumn="0" w:noHBand="0" w:noVBand="1"/>
      </w:tblPr>
      <w:tblGrid>
        <w:gridCol w:w="9607"/>
      </w:tblGrid>
      <w:tr w:rsidR="007F0E5A" w:rsidRPr="007C0C4B" w14:paraId="669F504F" w14:textId="77777777">
        <w:trPr>
          <w:trHeight w:val="59"/>
        </w:trPr>
        <w:tc>
          <w:tcPr>
            <w:tcW w:w="5000" w:type="pct"/>
            <w:vAlign w:val="center"/>
            <w:hideMark/>
          </w:tcPr>
          <w:p w14:paraId="0E40CA58" w14:textId="35B631DF" w:rsidR="007F0E5A" w:rsidRPr="007C0C4B" w:rsidRDefault="007F0E5A">
            <w:pPr>
              <w:spacing w:after="0" w:line="240" w:lineRule="auto"/>
              <w:rPr>
                <w:rFonts w:eastAsia="Times New Roman" w:cstheme="minorHAnsi"/>
                <w:noProof/>
                <w:color w:val="000000"/>
                <w:kern w:val="0"/>
                <w:sz w:val="18"/>
                <w:szCs w:val="18"/>
                <w:lang w:eastAsia="en-IE"/>
                <w14:ligatures w14:val="none"/>
              </w:rPr>
            </w:pPr>
            <w:r w:rsidRPr="009939AA">
              <w:rPr>
                <w:rFonts w:ascii="Calibri" w:eastAsia="Times New Roman" w:hAnsi="Calibri" w:cs="Calibri"/>
                <w:noProof/>
                <w:color w:val="000000"/>
                <w:kern w:val="0"/>
                <w:sz w:val="16"/>
                <w:szCs w:val="16"/>
                <w:lang w:eastAsia="en-IE"/>
                <w14:ligatures w14:val="none"/>
              </w:rPr>
              <w:t xml:space="preserve">(1) </w:t>
            </w:r>
            <w:r w:rsidR="008A60C6" w:rsidRPr="00A50CF3">
              <w:rPr>
                <w:rFonts w:ascii="Calibri" w:hAnsi="Calibri" w:cs="Calibri"/>
                <w:noProof/>
                <w:sz w:val="16"/>
                <w:szCs w:val="16"/>
              </w:rPr>
              <w:t xml:space="preserve">Indicators full description, metadata and sources in the </w:t>
            </w:r>
            <w:hyperlink r:id="rId24" w:history="1">
              <w:r w:rsidR="008A60C6" w:rsidRPr="00A50CF3">
                <w:rPr>
                  <w:rStyle w:val="Hyperlink"/>
                  <w:rFonts w:ascii="Calibri" w:hAnsi="Calibri" w:cs="Calibri"/>
                  <w:noProof/>
                  <w:sz w:val="16"/>
                  <w:szCs w:val="16"/>
                </w:rPr>
                <w:t>DESI 2026 methodological note</w:t>
              </w:r>
            </w:hyperlink>
            <w:r w:rsidRPr="009939AA">
              <w:rPr>
                <w:rFonts w:ascii="Calibri" w:eastAsia="Times New Roman" w:hAnsi="Calibri" w:cs="Calibri"/>
                <w:noProof/>
                <w:color w:val="000000"/>
                <w:kern w:val="0"/>
                <w:sz w:val="16"/>
                <w:szCs w:val="16"/>
                <w:lang w:eastAsia="en-IE"/>
                <w14:ligatures w14:val="none"/>
              </w:rPr>
              <w:br/>
              <w:t>(2) Last available data is DESI2025 (reference year 2024) except for indicators marked with a star * for which it is DESI2024 (reference year 2023)</w:t>
            </w:r>
            <w:r w:rsidRPr="009939AA">
              <w:rPr>
                <w:rFonts w:ascii="Calibri" w:eastAsia="Times New Roman" w:hAnsi="Calibri" w:cs="Calibri"/>
                <w:noProof/>
                <w:color w:val="000000"/>
                <w:kern w:val="0"/>
                <w:sz w:val="16"/>
                <w:szCs w:val="16"/>
                <w:lang w:eastAsia="en-IE"/>
                <w14:ligatures w14:val="none"/>
              </w:rPr>
              <w:br/>
              <w:t>(3) National trajectory value for 2025, if set by the country in its Digital Decade national roadmap</w:t>
            </w:r>
          </w:p>
        </w:tc>
      </w:tr>
    </w:tbl>
    <w:p w14:paraId="318EEAB0" w14:textId="77777777" w:rsidR="00067A00" w:rsidRDefault="00067A00" w:rsidP="00C83281">
      <w:pPr>
        <w:rPr>
          <w:noProof/>
        </w:rPr>
      </w:pPr>
    </w:p>
    <w:p w14:paraId="3A79CC68" w14:textId="5370B82A" w:rsidR="002A4110" w:rsidRDefault="002A4110" w:rsidP="002A4110">
      <w:pPr>
        <w:pStyle w:val="Heading2"/>
        <w:rPr>
          <w:noProof/>
        </w:rPr>
      </w:pPr>
      <w:bookmarkStart w:id="8" w:name="_Hlk223536248"/>
      <w:bookmarkStart w:id="9" w:name="_Toc226013202"/>
      <w:bookmarkStart w:id="10" w:name="_Toc228976055"/>
      <w:bookmarkStart w:id="11" w:name="_Hlk223536312"/>
      <w:r w:rsidRPr="00A308C7">
        <w:rPr>
          <w:noProof/>
        </w:rPr>
        <w:t>A competitive, sovereign and resilient EU based on technological leadership</w:t>
      </w:r>
      <w:bookmarkEnd w:id="8"/>
      <w:bookmarkEnd w:id="9"/>
      <w:bookmarkEnd w:id="10"/>
    </w:p>
    <w:p w14:paraId="6DA38FD0" w14:textId="79DF4D8F" w:rsidR="002A4110" w:rsidRPr="00325121" w:rsidRDefault="007E40EF" w:rsidP="002A4110">
      <w:pPr>
        <w:jc w:val="both"/>
        <w:rPr>
          <w:noProof/>
        </w:rPr>
      </w:pPr>
      <w:r>
        <w:rPr>
          <w:noProof/>
        </w:rPr>
        <w:t>Hungary</w:t>
      </w:r>
      <w:r w:rsidR="002A4110">
        <w:rPr>
          <w:noProof/>
        </w:rPr>
        <w:t xml:space="preserve"> is performing well in </w:t>
      </w:r>
      <w:r w:rsidR="002A4110" w:rsidRPr="5D914D55">
        <w:rPr>
          <w:b/>
          <w:bCs/>
          <w:noProof/>
        </w:rPr>
        <w:t>connectivity</w:t>
      </w:r>
      <w:r w:rsidR="002A4110">
        <w:rPr>
          <w:noProof/>
        </w:rPr>
        <w:t xml:space="preserve">, being above the EU average in fibre coverage and slightly below for 5G. Coverage of last premises, especially in </w:t>
      </w:r>
      <w:r>
        <w:rPr>
          <w:noProof/>
        </w:rPr>
        <w:t>rural</w:t>
      </w:r>
      <w:r w:rsidR="002A4110">
        <w:rPr>
          <w:noProof/>
        </w:rPr>
        <w:t xml:space="preserve"> areas</w:t>
      </w:r>
      <w:r w:rsidR="12EEFA8F">
        <w:rPr>
          <w:noProof/>
        </w:rPr>
        <w:t>,</w:t>
      </w:r>
      <w:r w:rsidR="002A4110">
        <w:rPr>
          <w:noProof/>
        </w:rPr>
        <w:t xml:space="preserve"> will be key to achiev</w:t>
      </w:r>
      <w:r w:rsidR="06521B81">
        <w:rPr>
          <w:noProof/>
        </w:rPr>
        <w:t>ing</w:t>
      </w:r>
      <w:r w:rsidR="002A4110">
        <w:rPr>
          <w:noProof/>
        </w:rPr>
        <w:t xml:space="preserve"> full coverage by 2030.</w:t>
      </w:r>
    </w:p>
    <w:p w14:paraId="36D11D31" w14:textId="37A56B2C" w:rsidR="002A4110" w:rsidRDefault="00866894" w:rsidP="002A4110">
      <w:pPr>
        <w:jc w:val="both"/>
        <w:rPr>
          <w:noProof/>
        </w:rPr>
      </w:pPr>
      <w:r>
        <w:rPr>
          <w:noProof/>
        </w:rPr>
        <w:t xml:space="preserve">Hungary has </w:t>
      </w:r>
      <w:r w:rsidR="005C743C">
        <w:rPr>
          <w:noProof/>
        </w:rPr>
        <w:t xml:space="preserve">achieved </w:t>
      </w:r>
      <w:r>
        <w:rPr>
          <w:noProof/>
        </w:rPr>
        <w:t xml:space="preserve">mixed progress in the digitalisation of businesses. While there have been improvements in certain areas, such as the adoption of AI among SMEs and large enterprises, </w:t>
      </w:r>
      <w:r w:rsidRPr="5D914D55">
        <w:rPr>
          <w:b/>
          <w:bCs/>
          <w:noProof/>
        </w:rPr>
        <w:t>Hungarian enterprises, particularly SMEs, continue to lag behind their EU counterparts</w:t>
      </w:r>
      <w:r>
        <w:rPr>
          <w:noProof/>
        </w:rPr>
        <w:t xml:space="preserve"> in most areas of technology adoption.</w:t>
      </w:r>
      <w:r w:rsidR="00460AD6">
        <w:rPr>
          <w:noProof/>
        </w:rPr>
        <w:t xml:space="preserve"> T</w:t>
      </w:r>
      <w:r w:rsidR="00500AE5">
        <w:rPr>
          <w:noProof/>
        </w:rPr>
        <w:t xml:space="preserve">he growth rates in most areas are also lower than the EU averages, indicating that while </w:t>
      </w:r>
      <w:r w:rsidR="00325121">
        <w:rPr>
          <w:noProof/>
        </w:rPr>
        <w:t>Hungary</w:t>
      </w:r>
      <w:r w:rsidR="00500AE5">
        <w:rPr>
          <w:noProof/>
        </w:rPr>
        <w:t xml:space="preserve"> is making strides, it is not keeping pace with the broader EU </w:t>
      </w:r>
      <w:r w:rsidR="00325121">
        <w:rPr>
          <w:noProof/>
        </w:rPr>
        <w:t>trends</w:t>
      </w:r>
      <w:r w:rsidR="002A4110" w:rsidRPr="00C505CA">
        <w:rPr>
          <w:noProof/>
        </w:rPr>
        <w:t>.</w:t>
      </w:r>
    </w:p>
    <w:p w14:paraId="0F59B9BE" w14:textId="77777777" w:rsidR="002A4110" w:rsidRDefault="002A4110" w:rsidP="002A4110">
      <w:pPr>
        <w:pStyle w:val="Heading2"/>
        <w:rPr>
          <w:noProof/>
        </w:rPr>
      </w:pPr>
      <w:bookmarkStart w:id="12" w:name="_Toc226013203"/>
      <w:bookmarkStart w:id="13" w:name="_Toc228976056"/>
      <w:r w:rsidRPr="00A308C7">
        <w:rPr>
          <w:noProof/>
        </w:rPr>
        <w:t>Protecting and empowering EU people and society</w:t>
      </w:r>
      <w:bookmarkEnd w:id="11"/>
      <w:bookmarkEnd w:id="12"/>
      <w:bookmarkEnd w:id="13"/>
    </w:p>
    <w:p w14:paraId="2511812F" w14:textId="00BA7D7C" w:rsidR="00C01763" w:rsidRDefault="00A832EF" w:rsidP="002A4110">
      <w:pPr>
        <w:jc w:val="both"/>
        <w:rPr>
          <w:noProof/>
        </w:rPr>
      </w:pPr>
      <w:r>
        <w:rPr>
          <w:noProof/>
        </w:rPr>
        <w:t>Hungary’s digital skills profile reveals several areas of concern. While perform</w:t>
      </w:r>
      <w:r w:rsidR="00F63D08">
        <w:rPr>
          <w:noProof/>
        </w:rPr>
        <w:t>ance</w:t>
      </w:r>
      <w:r>
        <w:rPr>
          <w:noProof/>
        </w:rPr>
        <w:t xml:space="preserve"> in urban areas and among young adults</w:t>
      </w:r>
      <w:r w:rsidR="00F63D08">
        <w:rPr>
          <w:noProof/>
        </w:rPr>
        <w:t xml:space="preserve"> is good</w:t>
      </w:r>
      <w:r>
        <w:rPr>
          <w:noProof/>
        </w:rPr>
        <w:t xml:space="preserve">, </w:t>
      </w:r>
      <w:r w:rsidR="003515AA">
        <w:rPr>
          <w:noProof/>
        </w:rPr>
        <w:t>the county’s</w:t>
      </w:r>
      <w:r>
        <w:rPr>
          <w:noProof/>
        </w:rPr>
        <w:t xml:space="preserve"> overall digital skills rate has declined. The gender gap, educational disparities, and </w:t>
      </w:r>
      <w:r w:rsidR="003515AA">
        <w:rPr>
          <w:noProof/>
        </w:rPr>
        <w:t xml:space="preserve">the </w:t>
      </w:r>
      <w:r>
        <w:rPr>
          <w:noProof/>
        </w:rPr>
        <w:t xml:space="preserve">urban-rural divide are notable challenges. </w:t>
      </w:r>
      <w:r w:rsidR="00EA25FE" w:rsidRPr="00642945">
        <w:rPr>
          <w:noProof/>
        </w:rPr>
        <w:t>Targeted interventions are necessary to address these disparities, especially in rural areas and among populations</w:t>
      </w:r>
      <w:r w:rsidR="003515AA">
        <w:rPr>
          <w:noProof/>
        </w:rPr>
        <w:t xml:space="preserve"> with lower education</w:t>
      </w:r>
      <w:r w:rsidR="00EA25FE" w:rsidRPr="00642945">
        <w:rPr>
          <w:noProof/>
        </w:rPr>
        <w:t xml:space="preserve">. </w:t>
      </w:r>
      <w:r w:rsidR="00A1242C">
        <w:rPr>
          <w:noProof/>
        </w:rPr>
        <w:t>Strengthening</w:t>
      </w:r>
      <w:r w:rsidR="00EA25FE" w:rsidRPr="00642945">
        <w:rPr>
          <w:noProof/>
        </w:rPr>
        <w:t xml:space="preserve"> digital education and training programmes could help </w:t>
      </w:r>
      <w:r w:rsidR="00642945" w:rsidRPr="00642945">
        <w:rPr>
          <w:noProof/>
        </w:rPr>
        <w:t>Hungary</w:t>
      </w:r>
      <w:r w:rsidR="00EA25FE" w:rsidRPr="00642945">
        <w:rPr>
          <w:noProof/>
        </w:rPr>
        <w:t xml:space="preserve"> close the gap with the EU average and ensure more inclusive digital participation.</w:t>
      </w:r>
    </w:p>
    <w:p w14:paraId="42B39F09" w14:textId="1D7B99F3" w:rsidR="0050581A" w:rsidRDefault="0086025A" w:rsidP="002A4110">
      <w:pPr>
        <w:jc w:val="both"/>
        <w:rPr>
          <w:noProof/>
        </w:rPr>
      </w:pPr>
      <w:r>
        <w:rPr>
          <w:noProof/>
        </w:rPr>
        <w:t xml:space="preserve">Even though </w:t>
      </w:r>
      <w:r w:rsidR="0099469D">
        <w:rPr>
          <w:noProof/>
        </w:rPr>
        <w:t>Hungary</w:t>
      </w:r>
      <w:r>
        <w:rPr>
          <w:noProof/>
        </w:rPr>
        <w:t xml:space="preserve"> is performing well in terms of digital public services </w:t>
      </w:r>
      <w:r w:rsidR="009E4CE2">
        <w:rPr>
          <w:noProof/>
        </w:rPr>
        <w:t xml:space="preserve">for citizens, especially </w:t>
      </w:r>
      <w:r w:rsidR="74D8821C">
        <w:rPr>
          <w:noProof/>
        </w:rPr>
        <w:t>in</w:t>
      </w:r>
      <w:r w:rsidR="009E4CE2">
        <w:rPr>
          <w:noProof/>
        </w:rPr>
        <w:t xml:space="preserve"> e-Health, </w:t>
      </w:r>
      <w:r w:rsidR="00282D3D">
        <w:rPr>
          <w:noProof/>
        </w:rPr>
        <w:t>further improvement in cross-border services and the</w:t>
      </w:r>
      <w:r w:rsidR="00A673FD">
        <w:rPr>
          <w:noProof/>
        </w:rPr>
        <w:t xml:space="preserve"> notification of </w:t>
      </w:r>
      <w:r w:rsidR="0099469D">
        <w:rPr>
          <w:noProof/>
        </w:rPr>
        <w:t xml:space="preserve">an e-ID scheme </w:t>
      </w:r>
      <w:r w:rsidR="00A673FD">
        <w:rPr>
          <w:noProof/>
        </w:rPr>
        <w:t xml:space="preserve">would further contribute to the </w:t>
      </w:r>
      <w:r w:rsidR="007C0244">
        <w:rPr>
          <w:noProof/>
        </w:rPr>
        <w:t>im</w:t>
      </w:r>
      <w:r w:rsidR="43C00D83">
        <w:rPr>
          <w:noProof/>
        </w:rPr>
        <w:t>p</w:t>
      </w:r>
      <w:r w:rsidR="007C0244">
        <w:rPr>
          <w:noProof/>
        </w:rPr>
        <w:t>rovement of these indicators</w:t>
      </w:r>
      <w:r w:rsidR="002A4110">
        <w:rPr>
          <w:noProof/>
        </w:rPr>
        <w:t>.</w:t>
      </w:r>
    </w:p>
    <w:tbl>
      <w:tblPr>
        <w:tblStyle w:val="TableGrid"/>
        <w:tblW w:w="9175"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firstRow="1" w:lastRow="0" w:firstColumn="1" w:lastColumn="0" w:noHBand="0" w:noVBand="1"/>
      </w:tblPr>
      <w:tblGrid>
        <w:gridCol w:w="9175"/>
      </w:tblGrid>
      <w:tr w:rsidR="002A4110" w:rsidRPr="007C0C4B" w14:paraId="1CC90F7E" w14:textId="77777777" w:rsidTr="002F42B2">
        <w:trPr>
          <w:cantSplit/>
          <w:trHeight w:hRule="exact" w:val="10992"/>
        </w:trPr>
        <w:tc>
          <w:tcPr>
            <w:tcW w:w="9175" w:type="dxa"/>
            <w:tcBorders>
              <w:top w:val="single" w:sz="4" w:space="0" w:color="8B73FF"/>
              <w:left w:val="single" w:sz="4" w:space="0" w:color="8B73FF"/>
              <w:bottom w:val="single" w:sz="4" w:space="0" w:color="8B73FF"/>
              <w:right w:val="single" w:sz="4" w:space="0" w:color="8B73FF"/>
            </w:tcBorders>
            <w:vAlign w:val="center"/>
          </w:tcPr>
          <w:p w14:paraId="79A3A08B" w14:textId="77777777" w:rsidR="002A4110" w:rsidRDefault="002A4110" w:rsidP="00A375B4">
            <w:pPr>
              <w:pStyle w:val="Heading2"/>
              <w:outlineLvl w:val="1"/>
              <w:rPr>
                <w:noProof/>
              </w:rPr>
            </w:pPr>
            <w:bookmarkStart w:id="14" w:name="_Toc226013204"/>
            <w:bookmarkStart w:id="15" w:name="_Toc228976057"/>
            <w:r>
              <w:rPr>
                <w:noProof/>
              </w:rPr>
              <w:t>Recommendations</w:t>
            </w:r>
            <w:bookmarkEnd w:id="14"/>
            <w:bookmarkEnd w:id="15"/>
          </w:p>
          <w:p w14:paraId="1552F321" w14:textId="1C248DB0" w:rsidR="002A4110" w:rsidRDefault="002A4110" w:rsidP="0050581A">
            <w:pPr>
              <w:pStyle w:val="ListParagraph"/>
              <w:numPr>
                <w:ilvl w:val="0"/>
                <w:numId w:val="8"/>
              </w:numPr>
              <w:spacing w:before="240"/>
              <w:rPr>
                <w:noProof/>
              </w:rPr>
            </w:pPr>
            <w:r>
              <w:rPr>
                <w:b/>
                <w:bCs/>
                <w:noProof/>
              </w:rPr>
              <w:t xml:space="preserve">Digitalisation of </w:t>
            </w:r>
            <w:r w:rsidRPr="00E13319">
              <w:rPr>
                <w:b/>
                <w:bCs/>
                <w:noProof/>
              </w:rPr>
              <w:t>SMEs</w:t>
            </w:r>
            <w:r>
              <w:rPr>
                <w:noProof/>
              </w:rPr>
              <w:t xml:space="preserve">: </w:t>
            </w:r>
            <w:r w:rsidRPr="00E13319">
              <w:rPr>
                <w:noProof/>
              </w:rPr>
              <w:t>Improve SMEs basic digitalisation by designing dedicated public support measures</w:t>
            </w:r>
            <w:r>
              <w:rPr>
                <w:noProof/>
              </w:rPr>
              <w:t>, including training</w:t>
            </w:r>
            <w:r w:rsidR="00B53DBC">
              <w:rPr>
                <w:noProof/>
              </w:rPr>
              <w:t xml:space="preserve"> programmes</w:t>
            </w:r>
            <w:r>
              <w:rPr>
                <w:noProof/>
              </w:rPr>
              <w:t xml:space="preserve">, diagnostics and targeted financial support, </w:t>
            </w:r>
            <w:r w:rsidR="006006DE">
              <w:rPr>
                <w:noProof/>
              </w:rPr>
              <w:t>to assist</w:t>
            </w:r>
            <w:r w:rsidRPr="00E13319">
              <w:rPr>
                <w:noProof/>
              </w:rPr>
              <w:t xml:space="preserve"> businesses in cybersecurity, digital business management, and </w:t>
            </w:r>
            <w:r w:rsidR="00C12A70">
              <w:rPr>
                <w:noProof/>
              </w:rPr>
              <w:t>AI</w:t>
            </w:r>
            <w:r>
              <w:rPr>
                <w:noProof/>
              </w:rPr>
              <w:t>.</w:t>
            </w:r>
          </w:p>
          <w:p w14:paraId="2A45EB91" w14:textId="3F54F202" w:rsidR="002A4110" w:rsidRDefault="002A4110" w:rsidP="0050581A">
            <w:pPr>
              <w:pStyle w:val="ListParagraph"/>
              <w:numPr>
                <w:ilvl w:val="0"/>
                <w:numId w:val="8"/>
              </w:numPr>
              <w:spacing w:before="240"/>
              <w:rPr>
                <w:noProof/>
              </w:rPr>
            </w:pPr>
            <w:r w:rsidRPr="00E13319">
              <w:rPr>
                <w:b/>
                <w:bCs/>
                <w:noProof/>
              </w:rPr>
              <w:t>ICT specialists</w:t>
            </w:r>
            <w:r>
              <w:rPr>
                <w:noProof/>
              </w:rPr>
              <w:t xml:space="preserve">: </w:t>
            </w:r>
            <w:r w:rsidRPr="00BD1C9D">
              <w:rPr>
                <w:noProof/>
              </w:rPr>
              <w:t>Continue to improve the job market relevance of ICT specialist training pathways (higher education, vocational training, and re</w:t>
            </w:r>
            <w:r w:rsidR="00083DB9">
              <w:rPr>
                <w:noProof/>
              </w:rPr>
              <w:t>- and up</w:t>
            </w:r>
            <w:r w:rsidRPr="00BD1C9D">
              <w:rPr>
                <w:noProof/>
              </w:rPr>
              <w:t xml:space="preserve">skilling), aligning them with industry needs, with particular attention </w:t>
            </w:r>
            <w:r>
              <w:rPr>
                <w:noProof/>
              </w:rPr>
              <w:t>to</w:t>
            </w:r>
            <w:r w:rsidRPr="00BD1C9D">
              <w:rPr>
                <w:noProof/>
              </w:rPr>
              <w:t xml:space="preserve"> AI and cybersecurity specialists. </w:t>
            </w:r>
            <w:r w:rsidR="00FC04FC">
              <w:rPr>
                <w:noProof/>
              </w:rPr>
              <w:t xml:space="preserve">Encourage people to </w:t>
            </w:r>
            <w:r w:rsidR="00290A9E">
              <w:rPr>
                <w:noProof/>
              </w:rPr>
              <w:t>pursue</w:t>
            </w:r>
            <w:r w:rsidRPr="00BD1C9D">
              <w:rPr>
                <w:noProof/>
              </w:rPr>
              <w:t xml:space="preserve"> ICT training pathways including via </w:t>
            </w:r>
            <w:r>
              <w:rPr>
                <w:noProof/>
              </w:rPr>
              <w:t xml:space="preserve">raising </w:t>
            </w:r>
            <w:r w:rsidRPr="00BD1C9D">
              <w:rPr>
                <w:noProof/>
              </w:rPr>
              <w:t>awareness at earlier stage</w:t>
            </w:r>
            <w:r>
              <w:rPr>
                <w:noProof/>
              </w:rPr>
              <w:t>s</w:t>
            </w:r>
            <w:r w:rsidRPr="00BD1C9D">
              <w:rPr>
                <w:noProof/>
              </w:rPr>
              <w:t xml:space="preserve"> of education, career guidance, </w:t>
            </w:r>
            <w:r w:rsidR="00083DB9">
              <w:rPr>
                <w:noProof/>
              </w:rPr>
              <w:t xml:space="preserve">validating prior learning, </w:t>
            </w:r>
            <w:r w:rsidRPr="00BD1C9D">
              <w:rPr>
                <w:noProof/>
              </w:rPr>
              <w:t>identifying and reducing barrier to entry, and advertising campaigns.</w:t>
            </w:r>
            <w:r w:rsidR="008578B5">
              <w:rPr>
                <w:noProof/>
              </w:rPr>
              <w:t xml:space="preserve"> Intensify efforts to increase women’s participation in ICT studies and careers.</w:t>
            </w:r>
          </w:p>
          <w:p w14:paraId="576AE474" w14:textId="0F2EC4BF" w:rsidR="002A4110" w:rsidRDefault="002A4110" w:rsidP="0050581A">
            <w:pPr>
              <w:pStyle w:val="ListParagraph"/>
              <w:numPr>
                <w:ilvl w:val="0"/>
                <w:numId w:val="8"/>
              </w:numPr>
              <w:spacing w:before="240"/>
              <w:rPr>
                <w:noProof/>
              </w:rPr>
            </w:pPr>
            <w:r w:rsidRPr="00E13319">
              <w:rPr>
                <w:b/>
                <w:bCs/>
                <w:noProof/>
              </w:rPr>
              <w:t>Uptake of AI</w:t>
            </w:r>
            <w:r>
              <w:rPr>
                <w:noProof/>
              </w:rPr>
              <w:t xml:space="preserve">: </w:t>
            </w:r>
            <w:r w:rsidRPr="003352A6">
              <w:rPr>
                <w:noProof/>
                <w:lang w:val="en-IE"/>
              </w:rPr>
              <w:t xml:space="preserve">Continue to support the adoption of AI by businesses by ensuring the proper </w:t>
            </w:r>
            <w:r w:rsidR="00D20D32">
              <w:rPr>
                <w:noProof/>
                <w:lang w:val="en-IE"/>
              </w:rPr>
              <w:t>implementation</w:t>
            </w:r>
            <w:r w:rsidR="00D20D32" w:rsidRPr="003352A6">
              <w:rPr>
                <w:noProof/>
                <w:lang w:val="en-IE"/>
              </w:rPr>
              <w:t xml:space="preserve"> </w:t>
            </w:r>
            <w:r w:rsidRPr="003352A6">
              <w:rPr>
                <w:noProof/>
                <w:lang w:val="en-IE"/>
              </w:rPr>
              <w:t xml:space="preserve">of current national measures. </w:t>
            </w:r>
            <w:r w:rsidR="004A0D0E">
              <w:rPr>
                <w:noProof/>
                <w:lang w:val="en-IE"/>
              </w:rPr>
              <w:t>Strengthen</w:t>
            </w:r>
            <w:r w:rsidR="004A0D0E" w:rsidRPr="003352A6">
              <w:rPr>
                <w:noProof/>
                <w:lang w:val="en-IE"/>
              </w:rPr>
              <w:t xml:space="preserve"> </w:t>
            </w:r>
            <w:r w:rsidRPr="003352A6">
              <w:rPr>
                <w:noProof/>
                <w:lang w:val="en-IE"/>
              </w:rPr>
              <w:t>access to AI infrastructure</w:t>
            </w:r>
            <w:r>
              <w:rPr>
                <w:noProof/>
                <w:lang w:val="en-IE"/>
              </w:rPr>
              <w:t>s</w:t>
            </w:r>
            <w:r w:rsidRPr="003352A6">
              <w:rPr>
                <w:noProof/>
                <w:lang w:val="en-IE"/>
              </w:rPr>
              <w:t xml:space="preserve"> for SMEs, including AI factories, and </w:t>
            </w:r>
            <w:r>
              <w:rPr>
                <w:noProof/>
                <w:lang w:val="en-IE"/>
              </w:rPr>
              <w:t>promote</w:t>
            </w:r>
            <w:r w:rsidRPr="003352A6">
              <w:rPr>
                <w:noProof/>
                <w:lang w:val="en-IE"/>
              </w:rPr>
              <w:t xml:space="preserve"> AI adoption by SMEs via the sectoral flagships initiatives of the Apply AI strategy</w:t>
            </w:r>
            <w:r w:rsidR="00083DB9">
              <w:rPr>
                <w:noProof/>
                <w:lang w:val="en-IE"/>
              </w:rPr>
              <w:t xml:space="preserve"> and skills development</w:t>
            </w:r>
            <w:r w:rsidRPr="003352A6">
              <w:rPr>
                <w:noProof/>
                <w:lang w:val="en-IE"/>
              </w:rPr>
              <w:t>.</w:t>
            </w:r>
          </w:p>
          <w:p w14:paraId="52A3CCC9" w14:textId="77C904BF" w:rsidR="00417767" w:rsidRPr="00417767" w:rsidRDefault="00417767" w:rsidP="00A375B4">
            <w:pPr>
              <w:pStyle w:val="ListParagraph"/>
              <w:numPr>
                <w:ilvl w:val="0"/>
                <w:numId w:val="8"/>
              </w:numPr>
              <w:rPr>
                <w:noProof/>
              </w:rPr>
            </w:pPr>
            <w:r w:rsidRPr="00417767">
              <w:rPr>
                <w:b/>
                <w:bCs/>
                <w:noProof/>
              </w:rPr>
              <w:t>Basic digital skills:</w:t>
            </w:r>
            <w:r>
              <w:rPr>
                <w:noProof/>
              </w:rPr>
              <w:t xml:space="preserve"> </w:t>
            </w:r>
            <w:r w:rsidRPr="00AA0D70">
              <w:rPr>
                <w:noProof/>
              </w:rPr>
              <w:t>Accelerate the country’s efforts to bridge the digital divide by developing and investing in inclusion policies that focus on vulnerable groups, such as those with lower levels of formal education and those living in rural areas</w:t>
            </w:r>
            <w:r w:rsidRPr="005702B8">
              <w:rPr>
                <w:noProof/>
              </w:rPr>
              <w:t>.</w:t>
            </w:r>
          </w:p>
          <w:p w14:paraId="27232665" w14:textId="0D6CAA8F" w:rsidR="00E871A2" w:rsidRPr="00C64279" w:rsidRDefault="00E871A2" w:rsidP="00A375B4">
            <w:pPr>
              <w:pStyle w:val="ListParagraph"/>
              <w:numPr>
                <w:ilvl w:val="0"/>
                <w:numId w:val="8"/>
              </w:numPr>
              <w:rPr>
                <w:noProof/>
              </w:rPr>
            </w:pPr>
            <w:r w:rsidRPr="00C64279">
              <w:rPr>
                <w:b/>
                <w:bCs/>
                <w:noProof/>
              </w:rPr>
              <w:t xml:space="preserve">Cybersecurity: </w:t>
            </w:r>
            <w:r w:rsidR="00C64279" w:rsidRPr="00C64279">
              <w:rPr>
                <w:noProof/>
              </w:rPr>
              <w:t xml:space="preserve">Accelerate efforts to implement cybersecurity legislation measures necessary to </w:t>
            </w:r>
            <w:r w:rsidR="0099005E">
              <w:rPr>
                <w:noProof/>
              </w:rPr>
              <w:t>strengthen</w:t>
            </w:r>
            <w:r w:rsidR="0099005E" w:rsidRPr="00C64279">
              <w:rPr>
                <w:noProof/>
              </w:rPr>
              <w:t xml:space="preserve"> </w:t>
            </w:r>
            <w:r w:rsidR="00C64279" w:rsidRPr="00C64279">
              <w:rPr>
                <w:noProof/>
              </w:rPr>
              <w:t>the cyber</w:t>
            </w:r>
            <w:r w:rsidR="0099005E">
              <w:rPr>
                <w:noProof/>
              </w:rPr>
              <w:t>security position</w:t>
            </w:r>
            <w:r w:rsidR="00C64279" w:rsidRPr="00C64279">
              <w:rPr>
                <w:noProof/>
              </w:rPr>
              <w:t xml:space="preserve"> of the country.</w:t>
            </w:r>
            <w:r w:rsidR="00C64279">
              <w:rPr>
                <w:noProof/>
              </w:rPr>
              <w:t xml:space="preserve"> </w:t>
            </w:r>
            <w:r w:rsidR="00C64279" w:rsidRPr="00C64279">
              <w:rPr>
                <w:noProof/>
              </w:rPr>
              <w:t xml:space="preserve">Increase efforts in ICT security for enterprises, particularly by raising </w:t>
            </w:r>
            <w:r w:rsidR="00484C64">
              <w:rPr>
                <w:noProof/>
              </w:rPr>
              <w:t xml:space="preserve">employees’ awareness </w:t>
            </w:r>
            <w:r w:rsidR="00C64279" w:rsidRPr="00C64279">
              <w:rPr>
                <w:noProof/>
              </w:rPr>
              <w:t xml:space="preserve">and improving their preparedness </w:t>
            </w:r>
            <w:r w:rsidR="00733AD4">
              <w:rPr>
                <w:noProof/>
              </w:rPr>
              <w:t>amid</w:t>
            </w:r>
            <w:r w:rsidR="00C64279" w:rsidRPr="00C64279">
              <w:rPr>
                <w:noProof/>
              </w:rPr>
              <w:t xml:space="preserve"> the </w:t>
            </w:r>
            <w:r w:rsidR="00EA3F76">
              <w:rPr>
                <w:noProof/>
              </w:rPr>
              <w:t>ever-changing</w:t>
            </w:r>
            <w:r w:rsidR="00733AD4" w:rsidRPr="00C64279">
              <w:rPr>
                <w:noProof/>
              </w:rPr>
              <w:t xml:space="preserve"> </w:t>
            </w:r>
            <w:r w:rsidR="00C64279" w:rsidRPr="00C64279">
              <w:rPr>
                <w:noProof/>
              </w:rPr>
              <w:t>cyber threat and technology landscape.</w:t>
            </w:r>
            <w:r w:rsidRPr="00C64279">
              <w:rPr>
                <w:noProof/>
              </w:rPr>
              <w:t xml:space="preserve"> </w:t>
            </w:r>
          </w:p>
          <w:p w14:paraId="13B32342" w14:textId="77777777" w:rsidR="00165120" w:rsidRPr="00623E74" w:rsidRDefault="002A4110" w:rsidP="00A375B4">
            <w:pPr>
              <w:pStyle w:val="ListParagraph"/>
              <w:numPr>
                <w:ilvl w:val="0"/>
                <w:numId w:val="8"/>
              </w:numPr>
              <w:spacing w:before="240"/>
              <w:ind w:right="172"/>
              <w:rPr>
                <w:b/>
                <w:bCs/>
                <w:noProof/>
              </w:rPr>
            </w:pPr>
            <w:r w:rsidRPr="008B6ADD">
              <w:rPr>
                <w:b/>
                <w:bCs/>
                <w:noProof/>
              </w:rPr>
              <w:t>Digital Public Services</w:t>
            </w:r>
            <w:r>
              <w:rPr>
                <w:noProof/>
              </w:rPr>
              <w:t xml:space="preserve">: Accelerate the implementation of cross-border capabilities of public services, prioritising high-volume cross-border procedures. </w:t>
            </w:r>
          </w:p>
          <w:p w14:paraId="709F3324" w14:textId="77777777" w:rsidR="0050581A" w:rsidRDefault="0053048C" w:rsidP="0050581A">
            <w:pPr>
              <w:pStyle w:val="ListParagraph"/>
              <w:numPr>
                <w:ilvl w:val="0"/>
                <w:numId w:val="8"/>
              </w:numPr>
              <w:spacing w:before="240"/>
              <w:rPr>
                <w:noProof/>
              </w:rPr>
            </w:pPr>
            <w:r>
              <w:rPr>
                <w:b/>
                <w:bCs/>
                <w:noProof/>
              </w:rPr>
              <w:t>e</w:t>
            </w:r>
            <w:r w:rsidRPr="0053048C">
              <w:rPr>
                <w:b/>
                <w:bCs/>
                <w:noProof/>
              </w:rPr>
              <w:t>-Health</w:t>
            </w:r>
            <w:r>
              <w:rPr>
                <w:noProof/>
              </w:rPr>
              <w:t xml:space="preserve">: </w:t>
            </w:r>
            <w:r w:rsidR="00165120">
              <w:rPr>
                <w:noProof/>
              </w:rPr>
              <w:t>C</w:t>
            </w:r>
            <w:r w:rsidRPr="0053048C">
              <w:rPr>
                <w:noProof/>
              </w:rPr>
              <w:t>ontinue to cooperate and invest in digitalisation of its health systems to achieve the 2030 eHealth target and advance the adoption and integration of AI in healthcare. A key focus should be making the data type of medical images available to citizens through the online access service</w:t>
            </w:r>
            <w:r w:rsidR="0064749F">
              <w:rPr>
                <w:noProof/>
              </w:rPr>
              <w:t>.</w:t>
            </w:r>
          </w:p>
          <w:p w14:paraId="3ACB1A9F" w14:textId="4CF24AE4" w:rsidR="00DA310F" w:rsidRPr="007C0C4B" w:rsidRDefault="00DA310F" w:rsidP="00417767">
            <w:pPr>
              <w:pStyle w:val="ListParagraph"/>
              <w:numPr>
                <w:ilvl w:val="0"/>
                <w:numId w:val="8"/>
              </w:numPr>
              <w:spacing w:before="240"/>
              <w:rPr>
                <w:noProof/>
              </w:rPr>
            </w:pPr>
            <w:r w:rsidRPr="006D636A">
              <w:rPr>
                <w:b/>
                <w:bCs/>
                <w:noProof/>
              </w:rPr>
              <w:t>5G coverage</w:t>
            </w:r>
            <w:r>
              <w:rPr>
                <w:noProof/>
              </w:rPr>
              <w:t xml:space="preserve">: </w:t>
            </w:r>
            <w:r w:rsidRPr="006D636A">
              <w:rPr>
                <w:noProof/>
              </w:rPr>
              <w:t>Hungary should accelerate 5G rollout in the 3.4–3.8 GHz band. It should also promote the deployment of 5G SA networks while enabling advanced use cases. In addition, Hungary should take advantage of the upcoming expiry of rights of use to promote pro-investment authorisation.</w:t>
            </w:r>
          </w:p>
        </w:tc>
      </w:tr>
    </w:tbl>
    <w:p w14:paraId="58F45C65" w14:textId="77777777" w:rsidR="0082580B" w:rsidRPr="00EA4169" w:rsidRDefault="0082580B" w:rsidP="00B828AE">
      <w:pPr>
        <w:rPr>
          <w:noProof/>
        </w:rPr>
      </w:pPr>
    </w:p>
    <w:sectPr w:rsidR="0082580B" w:rsidRPr="00EA4169" w:rsidSect="00867DA9">
      <w:headerReference w:type="default" r:id="rId25"/>
      <w:footerReference w:type="default" r:id="rId26"/>
      <w:headerReference w:type="first" r:id="rId27"/>
      <w:footerReference w:type="first" r:id="rId28"/>
      <w:type w:val="continuous"/>
      <w:pgSz w:w="11906" w:h="16838"/>
      <w:pgMar w:top="1636"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0513B3" w14:textId="77777777" w:rsidR="005A0C14" w:rsidRDefault="005A0C14" w:rsidP="00115654">
      <w:pPr>
        <w:spacing w:after="0" w:line="240" w:lineRule="auto"/>
      </w:pPr>
      <w:r>
        <w:separator/>
      </w:r>
    </w:p>
  </w:endnote>
  <w:endnote w:type="continuationSeparator" w:id="0">
    <w:p w14:paraId="77589854" w14:textId="77777777" w:rsidR="005A0C14" w:rsidRDefault="005A0C14" w:rsidP="00115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ianne">
    <w:altName w:val="Calibri"/>
    <w:charset w:val="00"/>
    <w:family w:val="auto"/>
    <w:pitch w:val="variable"/>
    <w:sig w:usb0="0000000F" w:usb1="00000000" w:usb2="00000000" w:usb3="00000000" w:csb0="00000003"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Times New Roman (Corp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D1305" w14:textId="6290A10D" w:rsidR="002A49E5" w:rsidRPr="002A49E5" w:rsidRDefault="002A49E5" w:rsidP="002A49E5">
    <w:pPr>
      <w:pStyle w:val="FooterCoverPage"/>
      <w:rPr>
        <w:rFonts w:ascii="Arial" w:hAnsi="Arial" w:cs="Arial"/>
        <w:b/>
        <w:sz w:val="48"/>
      </w:rPr>
    </w:pPr>
    <w:r w:rsidRPr="002A49E5">
      <w:rPr>
        <w:rFonts w:ascii="Arial" w:hAnsi="Arial" w:cs="Arial"/>
        <w:b/>
        <w:sz w:val="48"/>
      </w:rPr>
      <w:t>EN</w:t>
    </w:r>
    <w:r w:rsidRPr="002A49E5">
      <w:rPr>
        <w:rFonts w:ascii="Arial" w:hAnsi="Arial" w:cs="Arial"/>
        <w:b/>
        <w:sz w:val="48"/>
      </w:rPr>
      <w:tab/>
    </w:r>
    <w:r w:rsidRPr="002A49E5">
      <w:rPr>
        <w:rFonts w:ascii="Arial" w:hAnsi="Arial" w:cs="Arial"/>
        <w:b/>
        <w:sz w:val="48"/>
      </w:rPr>
      <w:tab/>
    </w:r>
    <w:r w:rsidRPr="002A49E5">
      <w:tab/>
    </w:r>
    <w:r w:rsidRPr="002A49E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CB5D6" w14:textId="7483A1AE" w:rsidR="002A49E5" w:rsidRPr="002A49E5" w:rsidRDefault="002A49E5" w:rsidP="002A49E5">
    <w:pPr>
      <w:pStyle w:val="FooterCoverPage"/>
      <w:rPr>
        <w:rFonts w:ascii="Arial" w:hAnsi="Arial" w:cs="Arial"/>
        <w:b/>
        <w:sz w:val="48"/>
      </w:rPr>
    </w:pPr>
    <w:r w:rsidRPr="002A49E5">
      <w:rPr>
        <w:rFonts w:ascii="Arial" w:hAnsi="Arial" w:cs="Arial"/>
        <w:b/>
        <w:sz w:val="48"/>
      </w:rPr>
      <w:t>EN</w:t>
    </w:r>
    <w:r w:rsidRPr="002A49E5">
      <w:rPr>
        <w:rFonts w:ascii="Arial" w:hAnsi="Arial" w:cs="Arial"/>
        <w:b/>
        <w:sz w:val="48"/>
      </w:rPr>
      <w:tab/>
    </w:r>
    <w:r w:rsidRPr="002A49E5">
      <w:rPr>
        <w:rFonts w:ascii="Arial" w:hAnsi="Arial" w:cs="Arial"/>
        <w:b/>
        <w:sz w:val="48"/>
      </w:rPr>
      <w:tab/>
    </w:r>
    <w:r w:rsidRPr="002A49E5">
      <w:tab/>
    </w:r>
    <w:r w:rsidRPr="002A49E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9FF56" w14:textId="77777777" w:rsidR="002A49E5" w:rsidRPr="002A49E5" w:rsidRDefault="002A49E5" w:rsidP="002A49E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002D4" w14:textId="77777777" w:rsidR="006131B2" w:rsidRDefault="006131B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6639073"/>
      <w:docPartObj>
        <w:docPartGallery w:val="Page Numbers (Bottom of Page)"/>
        <w:docPartUnique/>
      </w:docPartObj>
    </w:sdtPr>
    <w:sdtEndPr>
      <w:rPr>
        <w:noProof/>
      </w:rPr>
    </w:sdtEndPr>
    <w:sdtContent>
      <w:p w14:paraId="7FF5B5F4" w14:textId="77777777" w:rsidR="006131B2" w:rsidRDefault="006131B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5246AF" w14:textId="77777777" w:rsidR="006131B2" w:rsidRDefault="006131B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EE7E9" w14:textId="77777777" w:rsidR="006131B2" w:rsidRDefault="006131B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4439159"/>
      <w:docPartObj>
        <w:docPartGallery w:val="Page Numbers (Bottom of Page)"/>
        <w:docPartUnique/>
      </w:docPartObj>
    </w:sdtPr>
    <w:sdtEndPr>
      <w:rPr>
        <w:noProof/>
      </w:rPr>
    </w:sdtEndPr>
    <w:sdtContent>
      <w:p w14:paraId="3569065B" w14:textId="512CABF2" w:rsidR="006131B2" w:rsidRDefault="006131B2">
        <w:pPr>
          <w:pStyle w:val="Footer"/>
          <w:jc w:val="center"/>
        </w:pPr>
        <w:r>
          <w:fldChar w:fldCharType="begin"/>
        </w:r>
        <w:r>
          <w:instrText xml:space="preserve"> PAGE   \* MERGEFORMAT </w:instrText>
        </w:r>
        <w:r>
          <w:fldChar w:fldCharType="separate"/>
        </w:r>
        <w:r w:rsidR="002A49E5">
          <w:rPr>
            <w:noProof/>
          </w:rPr>
          <w:t>3</w:t>
        </w:r>
        <w:r>
          <w:rPr>
            <w:noProof/>
          </w:rPr>
          <w:fldChar w:fldCharType="end"/>
        </w:r>
      </w:p>
    </w:sdtContent>
  </w:sdt>
  <w:p w14:paraId="1925B16B" w14:textId="77777777" w:rsidR="006131B2" w:rsidRDefault="006131B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5060710"/>
      <w:docPartObj>
        <w:docPartGallery w:val="Page Numbers (Bottom of Page)"/>
        <w:docPartUnique/>
      </w:docPartObj>
    </w:sdtPr>
    <w:sdtEndPr>
      <w:rPr>
        <w:noProof/>
      </w:rPr>
    </w:sdtEndPr>
    <w:sdtContent>
      <w:p w14:paraId="60A804BA" w14:textId="58367DF8" w:rsidR="00DA0D28" w:rsidRDefault="00DA0D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D3875F" w14:textId="77777777" w:rsidR="00DA0D28" w:rsidRDefault="00DA0D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35B4B9" w14:textId="77777777" w:rsidR="005A0C14" w:rsidRDefault="005A0C14" w:rsidP="00115654">
      <w:pPr>
        <w:spacing w:after="0" w:line="240" w:lineRule="auto"/>
      </w:pPr>
      <w:r>
        <w:separator/>
      </w:r>
    </w:p>
  </w:footnote>
  <w:footnote w:type="continuationSeparator" w:id="0">
    <w:p w14:paraId="0F26EE6A" w14:textId="77777777" w:rsidR="005A0C14" w:rsidRDefault="005A0C14" w:rsidP="001156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CDFF9" w14:textId="77777777" w:rsidR="002A49E5" w:rsidRPr="002A49E5" w:rsidRDefault="002A49E5" w:rsidP="002A49E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DD291" w14:textId="77777777" w:rsidR="002A49E5" w:rsidRPr="002A49E5" w:rsidRDefault="002A49E5" w:rsidP="002A49E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FFB01" w14:textId="77777777" w:rsidR="002A49E5" w:rsidRPr="002A49E5" w:rsidRDefault="002A49E5" w:rsidP="002A49E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ED8F7" w14:textId="77777777" w:rsidR="006131B2" w:rsidRDefault="006131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99ACC" w14:textId="77777777" w:rsidR="006131B2" w:rsidRDefault="006131B2">
    <w:pPr>
      <w:pStyle w:val="Header"/>
    </w:pPr>
    <w:r>
      <w:rPr>
        <w:noProof/>
        <w:lang w:val="en-GB" w:eastAsia="en-GB"/>
        <w14:ligatures w14:val="none"/>
      </w:rPr>
      <w:drawing>
        <wp:anchor distT="0" distB="0" distL="114300" distR="114300" simplePos="0" relativeHeight="251658241" behindDoc="0" locked="0" layoutInCell="1" allowOverlap="1" wp14:anchorId="2ED45F60" wp14:editId="245BA27E">
          <wp:simplePos x="0" y="0"/>
          <wp:positionH relativeFrom="column">
            <wp:posOffset>-1047750</wp:posOffset>
          </wp:positionH>
          <wp:positionV relativeFrom="paragraph">
            <wp:posOffset>-447675</wp:posOffset>
          </wp:positionV>
          <wp:extent cx="6514124" cy="1609371"/>
          <wp:effectExtent l="0" t="0" r="1270" b="3810"/>
          <wp:wrapNone/>
          <wp:docPr id="1016652772"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2" behindDoc="0" locked="0" layoutInCell="1" allowOverlap="1" wp14:anchorId="6A759396" wp14:editId="3BABDD33">
              <wp:simplePos x="0" y="0"/>
              <wp:positionH relativeFrom="column">
                <wp:posOffset>-110168</wp:posOffset>
              </wp:positionH>
              <wp:positionV relativeFrom="paragraph">
                <wp:posOffset>-134988</wp:posOffset>
              </wp:positionV>
              <wp:extent cx="3437263" cy="402850"/>
              <wp:effectExtent l="0" t="0" r="0" b="0"/>
              <wp:wrapNone/>
              <wp:docPr id="1339676190"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549B4AE9" w14:textId="77777777" w:rsidR="006131B2" w:rsidRPr="001C4FA3" w:rsidRDefault="006131B2" w:rsidP="00CB0AF6">
                          <w:pPr>
                            <w:rPr>
                              <w:color w:val="FFFFFF" w:themeColor="background1"/>
                              <w:sz w:val="40"/>
                              <w:szCs w:val="40"/>
                              <w:lang w:val="nl-NL"/>
                            </w:rPr>
                          </w:pPr>
                          <w:r>
                            <w:rPr>
                              <w:color w:val="FFFFFF" w:themeColor="background1"/>
                              <w:sz w:val="40"/>
                              <w:szCs w:val="40"/>
                              <w:lang w:val="nl-NL"/>
                            </w:rPr>
                            <w:t>Hungary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759396" id="_x0000_t202" coordsize="21600,21600" o:spt="202" path="m,l,21600r21600,l21600,xe">
              <v:stroke joinstyle="miter"/>
              <v:path gradientshapeok="t" o:connecttype="rect"/>
            </v:shapetype>
            <v:shape id="Zone de texte 33" o:spid="_x0000_s1028" type="#_x0000_t202" style="position:absolute;margin-left:-8.65pt;margin-top:-10.65pt;width:270.65pt;height:31.7pt;z-index:25165824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" filled="f" stroked="f" strokeweight=".5pt">
              <v:textbox>
                <w:txbxContent>
                  <w:p w14:paraId="549B4AE9" w14:textId="77777777" w:rsidR="006131B2" w:rsidRPr="001C4FA3" w:rsidRDefault="006131B2" w:rsidP="00CB0AF6">
                    <w:pPr>
                      <w:rPr>
                        <w:color w:val="FFFFFF" w:themeColor="background1"/>
                        <w:sz w:val="40"/>
                        <w:szCs w:val="40"/>
                        <w:lang w:val="nl-NL"/>
                      </w:rPr>
                    </w:pPr>
                    <w:r>
                      <w:rPr>
                        <w:color w:val="FFFFFF" w:themeColor="background1"/>
                        <w:sz w:val="40"/>
                        <w:szCs w:val="40"/>
                        <w:lang w:val="nl-NL"/>
                      </w:rPr>
                      <w:t>Hungary</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9FD22" w14:textId="77777777" w:rsidR="006131B2" w:rsidRDefault="006131B2">
    <w:pPr>
      <w:pStyle w:val="Header"/>
    </w:pPr>
    <w:r>
      <w:rPr>
        <w:noProof/>
        <w:lang w:val="en-GB" w:eastAsia="en-GB"/>
        <w14:ligatures w14:val="none"/>
      </w:rPr>
      <w:drawing>
        <wp:anchor distT="0" distB="0" distL="114300" distR="114300" simplePos="0" relativeHeight="251658240" behindDoc="1" locked="0" layoutInCell="1" allowOverlap="1" wp14:anchorId="74A0F5F0" wp14:editId="5E07EA4D">
          <wp:simplePos x="0" y="0"/>
          <wp:positionH relativeFrom="column">
            <wp:posOffset>-943276</wp:posOffset>
          </wp:positionH>
          <wp:positionV relativeFrom="paragraph">
            <wp:posOffset>-468831</wp:posOffset>
          </wp:positionV>
          <wp:extent cx="7604963" cy="10749201"/>
          <wp:effectExtent l="0" t="0" r="2540" b="0"/>
          <wp:wrapNone/>
          <wp:docPr id="1266261354"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2497D" w14:textId="77777777" w:rsidR="006131B2" w:rsidRDefault="006131B2">
    <w:pPr>
      <w:pStyle w:val="Header"/>
    </w:pPr>
    <w:r>
      <w:rPr>
        <w:noProof/>
        <w:lang w:val="en-GB" w:eastAsia="en-GB"/>
        <w14:ligatures w14:val="none"/>
      </w:rPr>
      <w:drawing>
        <wp:anchor distT="0" distB="0" distL="114300" distR="114300" simplePos="0" relativeHeight="251658243" behindDoc="0" locked="0" layoutInCell="1" allowOverlap="1" wp14:anchorId="5D9A0F62" wp14:editId="7A4D0DAC">
          <wp:simplePos x="0" y="0"/>
          <wp:positionH relativeFrom="column">
            <wp:posOffset>-1047750</wp:posOffset>
          </wp:positionH>
          <wp:positionV relativeFrom="paragraph">
            <wp:posOffset>-447675</wp:posOffset>
          </wp:positionV>
          <wp:extent cx="6514124" cy="1609371"/>
          <wp:effectExtent l="0" t="0" r="1270" b="3810"/>
          <wp:wrapNone/>
          <wp:docPr id="431865907"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4" behindDoc="0" locked="0" layoutInCell="1" allowOverlap="1" wp14:anchorId="79126EF9" wp14:editId="53385173">
              <wp:simplePos x="0" y="0"/>
              <wp:positionH relativeFrom="column">
                <wp:posOffset>-110168</wp:posOffset>
              </wp:positionH>
              <wp:positionV relativeFrom="paragraph">
                <wp:posOffset>-134988</wp:posOffset>
              </wp:positionV>
              <wp:extent cx="3437263" cy="402850"/>
              <wp:effectExtent l="0" t="0" r="0" b="0"/>
              <wp:wrapNone/>
              <wp:docPr id="409310197"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3D964643" w14:textId="77777777" w:rsidR="006131B2" w:rsidRPr="001C4FA3" w:rsidRDefault="006131B2" w:rsidP="00CB0AF6">
                          <w:pPr>
                            <w:rPr>
                              <w:color w:val="FFFFFF" w:themeColor="background1"/>
                              <w:sz w:val="40"/>
                              <w:szCs w:val="40"/>
                              <w:lang w:val="nl-NL"/>
                            </w:rPr>
                          </w:pPr>
                          <w:r>
                            <w:rPr>
                              <w:color w:val="FFFFFF" w:themeColor="background1"/>
                              <w:sz w:val="40"/>
                              <w:szCs w:val="40"/>
                              <w:lang w:val="nl-NL"/>
                            </w:rPr>
                            <w:t>Hungary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126EF9" id="_x0000_t202" coordsize="21600,21600" o:spt="202" path="m,l,21600r21600,l21600,xe">
              <v:stroke joinstyle="miter"/>
              <v:path gradientshapeok="t" o:connecttype="rect"/>
            </v:shapetype>
            <v:shape id="_x0000_s1029" type="#_x0000_t202" style="position:absolute;margin-left:-8.65pt;margin-top:-10.65pt;width:270.65pt;height:31.7pt;z-index:2516582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" filled="f" stroked="f" strokeweight=".5pt">
              <v:textbox>
                <w:txbxContent>
                  <w:p w14:paraId="3D964643" w14:textId="77777777" w:rsidR="006131B2" w:rsidRPr="001C4FA3" w:rsidRDefault="006131B2" w:rsidP="00CB0AF6">
                    <w:pPr>
                      <w:rPr>
                        <w:color w:val="FFFFFF" w:themeColor="background1"/>
                        <w:sz w:val="40"/>
                        <w:szCs w:val="40"/>
                        <w:lang w:val="nl-NL"/>
                      </w:rPr>
                    </w:pPr>
                    <w:r>
                      <w:rPr>
                        <w:color w:val="FFFFFF" w:themeColor="background1"/>
                        <w:sz w:val="40"/>
                        <w:szCs w:val="40"/>
                        <w:lang w:val="nl-NL"/>
                      </w:rPr>
                      <w:t>Hungary</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D7520" w14:textId="6D96FB1E" w:rsidR="00DA0D28" w:rsidRDefault="00DA0D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E0642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996626"/>
    <w:multiLevelType w:val="hybridMultilevel"/>
    <w:tmpl w:val="4CE8D84E"/>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8DC09C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390E0E"/>
    <w:multiLevelType w:val="hybridMultilevel"/>
    <w:tmpl w:val="A1F49A2E"/>
    <w:lvl w:ilvl="0" w:tplc="68EA35C2">
      <w:start w:val="1"/>
      <w:numFmt w:val="bullet"/>
      <w:lvlText w:val=""/>
      <w:lvlJc w:val="left"/>
      <w:pPr>
        <w:tabs>
          <w:tab w:val="num" w:pos="720"/>
        </w:tabs>
        <w:ind w:left="720" w:hanging="360"/>
      </w:pPr>
      <w:rPr>
        <w:rFonts w:ascii="Wingdings" w:hAnsi="Wingdings" w:hint="default"/>
      </w:rPr>
    </w:lvl>
    <w:lvl w:ilvl="1" w:tplc="AEC09D76">
      <w:start w:val="1"/>
      <w:numFmt w:val="bullet"/>
      <w:lvlText w:val=""/>
      <w:lvlJc w:val="left"/>
      <w:pPr>
        <w:tabs>
          <w:tab w:val="num" w:pos="1440"/>
        </w:tabs>
        <w:ind w:left="1440" w:hanging="360"/>
      </w:pPr>
      <w:rPr>
        <w:rFonts w:ascii="Wingdings" w:hAnsi="Wingdings" w:hint="default"/>
      </w:rPr>
    </w:lvl>
    <w:lvl w:ilvl="2" w:tplc="46AEE7D8">
      <w:start w:val="1"/>
      <w:numFmt w:val="bullet"/>
      <w:lvlText w:val=""/>
      <w:lvlJc w:val="left"/>
      <w:pPr>
        <w:tabs>
          <w:tab w:val="num" w:pos="2160"/>
        </w:tabs>
        <w:ind w:left="2160" w:hanging="360"/>
      </w:pPr>
      <w:rPr>
        <w:rFonts w:ascii="Wingdings" w:hAnsi="Wingdings" w:hint="default"/>
      </w:rPr>
    </w:lvl>
    <w:lvl w:ilvl="3" w:tplc="0D0E1566">
      <w:start w:val="1"/>
      <w:numFmt w:val="bullet"/>
      <w:lvlText w:val=""/>
      <w:lvlJc w:val="left"/>
      <w:pPr>
        <w:tabs>
          <w:tab w:val="num" w:pos="2880"/>
        </w:tabs>
        <w:ind w:left="2880" w:hanging="360"/>
      </w:pPr>
      <w:rPr>
        <w:rFonts w:ascii="Wingdings" w:hAnsi="Wingdings" w:hint="default"/>
      </w:rPr>
    </w:lvl>
    <w:lvl w:ilvl="4" w:tplc="3676B8E4">
      <w:start w:val="1"/>
      <w:numFmt w:val="bullet"/>
      <w:lvlText w:val=""/>
      <w:lvlJc w:val="left"/>
      <w:pPr>
        <w:tabs>
          <w:tab w:val="num" w:pos="3600"/>
        </w:tabs>
        <w:ind w:left="3600" w:hanging="360"/>
      </w:pPr>
      <w:rPr>
        <w:rFonts w:ascii="Wingdings" w:hAnsi="Wingdings" w:hint="default"/>
      </w:rPr>
    </w:lvl>
    <w:lvl w:ilvl="5" w:tplc="B07629AE">
      <w:start w:val="1"/>
      <w:numFmt w:val="bullet"/>
      <w:lvlText w:val=""/>
      <w:lvlJc w:val="left"/>
      <w:pPr>
        <w:tabs>
          <w:tab w:val="num" w:pos="4320"/>
        </w:tabs>
        <w:ind w:left="4320" w:hanging="360"/>
      </w:pPr>
      <w:rPr>
        <w:rFonts w:ascii="Wingdings" w:hAnsi="Wingdings" w:hint="default"/>
      </w:rPr>
    </w:lvl>
    <w:lvl w:ilvl="6" w:tplc="5CA250CA">
      <w:start w:val="1"/>
      <w:numFmt w:val="bullet"/>
      <w:lvlText w:val=""/>
      <w:lvlJc w:val="left"/>
      <w:pPr>
        <w:tabs>
          <w:tab w:val="num" w:pos="5040"/>
        </w:tabs>
        <w:ind w:left="5040" w:hanging="360"/>
      </w:pPr>
      <w:rPr>
        <w:rFonts w:ascii="Wingdings" w:hAnsi="Wingdings" w:hint="default"/>
      </w:rPr>
    </w:lvl>
    <w:lvl w:ilvl="7" w:tplc="E982DFF2">
      <w:start w:val="1"/>
      <w:numFmt w:val="bullet"/>
      <w:lvlText w:val=""/>
      <w:lvlJc w:val="left"/>
      <w:pPr>
        <w:tabs>
          <w:tab w:val="num" w:pos="5760"/>
        </w:tabs>
        <w:ind w:left="5760" w:hanging="360"/>
      </w:pPr>
      <w:rPr>
        <w:rFonts w:ascii="Wingdings" w:hAnsi="Wingdings" w:hint="default"/>
      </w:rPr>
    </w:lvl>
    <w:lvl w:ilvl="8" w:tplc="DFDA42D4">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6C31E9"/>
    <w:multiLevelType w:val="multilevel"/>
    <w:tmpl w:val="0114D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E121A85"/>
    <w:multiLevelType w:val="hybridMultilevel"/>
    <w:tmpl w:val="B48E268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321A5FC1"/>
    <w:multiLevelType w:val="hybridMultilevel"/>
    <w:tmpl w:val="501EE5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9C039C6"/>
    <w:multiLevelType w:val="hybridMultilevel"/>
    <w:tmpl w:val="6A000C6E"/>
    <w:lvl w:ilvl="0" w:tplc="A34AB530">
      <w:start w:val="44"/>
      <w:numFmt w:val="bullet"/>
      <w:lvlText w:val="-"/>
      <w:lvlJc w:val="left"/>
      <w:pPr>
        <w:ind w:left="720" w:hanging="360"/>
      </w:pPr>
      <w:rPr>
        <w:rFonts w:ascii="Marianne" w:eastAsiaTheme="minorHAnsi" w:hAnsi="Marianne" w:cstheme="minorBidi" w:hint="default"/>
        <w:b/>
        <w:color w:val="806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BA854A8"/>
    <w:multiLevelType w:val="multilevel"/>
    <w:tmpl w:val="88081B6A"/>
    <w:lvl w:ilvl="0">
      <w:start w:val="1"/>
      <w:numFmt w:val="bullet"/>
      <w:lvlText w:val=""/>
      <w:lvlJc w:val="left"/>
      <w:pPr>
        <w:tabs>
          <w:tab w:val="num" w:pos="720"/>
        </w:tabs>
        <w:ind w:left="720" w:hanging="360"/>
      </w:pPr>
      <w:rPr>
        <w:rFonts w:ascii="Symbol" w:hAnsi="Symbol" w:hint="default"/>
        <w:sz w:val="20"/>
      </w:rPr>
    </w:lvl>
    <w:lvl w:ilvl="1">
      <w:start w:val="7"/>
      <w:numFmt w:val="bullet"/>
      <w:lvlText w:val=""/>
      <w:lvlJc w:val="left"/>
      <w:pPr>
        <w:ind w:left="1440" w:hanging="360"/>
      </w:pPr>
      <w:rPr>
        <w:rFonts w:ascii="Wingdings" w:eastAsiaTheme="minorHAnsi" w:hAnsi="Wingdings"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1D82AEF"/>
    <w:multiLevelType w:val="hybridMultilevel"/>
    <w:tmpl w:val="58DC735C"/>
    <w:lvl w:ilvl="0" w:tplc="12FC8E66">
      <w:numFmt w:val="bullet"/>
      <w:lvlText w:val="-"/>
      <w:lvlJc w:val="left"/>
      <w:pPr>
        <w:ind w:left="1080" w:hanging="360"/>
      </w:pPr>
      <w:rPr>
        <w:rFonts w:ascii="Calibri" w:eastAsia="Calibri" w:hAnsi="Calibri" w:cs="Calibri"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65124279"/>
    <w:multiLevelType w:val="multilevel"/>
    <w:tmpl w:val="85522620"/>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A3C400D"/>
    <w:multiLevelType w:val="hybridMultilevel"/>
    <w:tmpl w:val="DA5823C0"/>
    <w:lvl w:ilvl="0" w:tplc="C80E52F6">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1" w15:restartNumberingAfterBreak="0">
    <w:nsid w:val="7A78101C"/>
    <w:multiLevelType w:val="hybridMultilevel"/>
    <w:tmpl w:val="C16E36BA"/>
    <w:lvl w:ilvl="0" w:tplc="FF748C3E">
      <w:start w:val="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7AFB4E73"/>
    <w:multiLevelType w:val="hybridMultilevel"/>
    <w:tmpl w:val="930CC8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7"/>
  </w:num>
  <w:num w:numId="5">
    <w:abstractNumId w:val="9"/>
  </w:num>
  <w:num w:numId="6">
    <w:abstractNumId w:val="4"/>
  </w:num>
  <w:num w:numId="7">
    <w:abstractNumId w:val="12"/>
  </w:num>
  <w:num w:numId="8">
    <w:abstractNumId w:val="11"/>
  </w:num>
  <w:num w:numId="9">
    <w:abstractNumId w:val="6"/>
  </w:num>
  <w:num w:numId="10">
    <w:abstractNumId w:val="8"/>
  </w:num>
  <w:num w:numId="11">
    <w:abstractNumId w:val="5"/>
  </w:num>
  <w:num w:numId="12">
    <w:abstractNumId w:val="10"/>
  </w:num>
  <w:num w:numId="13">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to the "/>
    <w:docVar w:name="LW_ANNEX_NBR_FIRST" w:val="2"/>
    <w:docVar w:name="LW_ANNEX_NBR_LAST" w:val="2"/>
    <w:docVar w:name="LW_ANNEX_UNIQUE" w:val="0"/>
    <w:docVar w:name="LW_CORRIGENDUM" w:val="&lt;UNUSED&gt;"/>
    <w:docVar w:name="LW_COVERPAGE_EXISTS" w:val="True"/>
    <w:docVar w:name="LW_COVERPAGE_GUID" w:val="A896B4EF-8D1B-4F31-863F-D28962125192"/>
    <w:docVar w:name="LW_COVERPAGE_TYPE" w:val="1"/>
    <w:docVar w:name="LW_CROSSREFERENCE" w:val="{SWD(2026) 154 final} - {SWD(2026) 155 final} - {SWD(2026) 156 final} - {SWD(2026) 157 final}"/>
    <w:docVar w:name="LW_DocType" w:val="NORMAL"/>
    <w:docVar w:name="LW_EMISSION" w:val="17.6.2026"/>
    <w:docVar w:name="LW_EMISSION_ISODATE" w:val="2026-06-17"/>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State of the Digital Decade 2026: Closing structural gaps and mobilising investments for 2030 and beyond"/>
    <w:docVar w:name="LW_PART_NBR" w:val="13"/>
    <w:docVar w:name="LW_PART_NBR_TOTAL" w:val="27"/>
    <w:docVar w:name="LW_REF.INST.NEW" w:val="COM"/>
    <w:docVar w:name="LW_REF.INST.NEW_ADOPTED" w:val="final"/>
    <w:docVar w:name="LW_REF.INST.NEW_TEXT" w:val="(2026) 2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717869"/>
    <w:rsid w:val="0000192B"/>
    <w:rsid w:val="00002378"/>
    <w:rsid w:val="0000409D"/>
    <w:rsid w:val="00011A34"/>
    <w:rsid w:val="0001254D"/>
    <w:rsid w:val="0001302A"/>
    <w:rsid w:val="000133A4"/>
    <w:rsid w:val="0001505B"/>
    <w:rsid w:val="00021504"/>
    <w:rsid w:val="00025C6D"/>
    <w:rsid w:val="000267F8"/>
    <w:rsid w:val="0002704E"/>
    <w:rsid w:val="000273D3"/>
    <w:rsid w:val="00027A95"/>
    <w:rsid w:val="00032C6B"/>
    <w:rsid w:val="00041510"/>
    <w:rsid w:val="00041B74"/>
    <w:rsid w:val="00044D9F"/>
    <w:rsid w:val="000475CC"/>
    <w:rsid w:val="00047974"/>
    <w:rsid w:val="00050B8A"/>
    <w:rsid w:val="000513DE"/>
    <w:rsid w:val="00051EDB"/>
    <w:rsid w:val="00052CEE"/>
    <w:rsid w:val="00052CF5"/>
    <w:rsid w:val="000539CE"/>
    <w:rsid w:val="00057665"/>
    <w:rsid w:val="000576A0"/>
    <w:rsid w:val="0006214F"/>
    <w:rsid w:val="00064584"/>
    <w:rsid w:val="000653B1"/>
    <w:rsid w:val="00065B44"/>
    <w:rsid w:val="00065CBA"/>
    <w:rsid w:val="000670AB"/>
    <w:rsid w:val="00067A00"/>
    <w:rsid w:val="0007280E"/>
    <w:rsid w:val="00073B50"/>
    <w:rsid w:val="000744C5"/>
    <w:rsid w:val="00074ABD"/>
    <w:rsid w:val="00077A3F"/>
    <w:rsid w:val="00083DB9"/>
    <w:rsid w:val="00083FAA"/>
    <w:rsid w:val="0008715C"/>
    <w:rsid w:val="000908C9"/>
    <w:rsid w:val="00090BDB"/>
    <w:rsid w:val="000956FF"/>
    <w:rsid w:val="000A1EC0"/>
    <w:rsid w:val="000A3363"/>
    <w:rsid w:val="000A37AC"/>
    <w:rsid w:val="000A3F70"/>
    <w:rsid w:val="000A53D4"/>
    <w:rsid w:val="000A58FB"/>
    <w:rsid w:val="000A5A1E"/>
    <w:rsid w:val="000A71F0"/>
    <w:rsid w:val="000A7F7A"/>
    <w:rsid w:val="000B2843"/>
    <w:rsid w:val="000B3B99"/>
    <w:rsid w:val="000B7FF0"/>
    <w:rsid w:val="000C0555"/>
    <w:rsid w:val="000C1DA1"/>
    <w:rsid w:val="000C4D47"/>
    <w:rsid w:val="000C5B74"/>
    <w:rsid w:val="000D0917"/>
    <w:rsid w:val="000D1B42"/>
    <w:rsid w:val="000D68A6"/>
    <w:rsid w:val="000D69AE"/>
    <w:rsid w:val="000D6B42"/>
    <w:rsid w:val="000E7B6D"/>
    <w:rsid w:val="000E7D46"/>
    <w:rsid w:val="000E7F4A"/>
    <w:rsid w:val="000F188A"/>
    <w:rsid w:val="000F1A20"/>
    <w:rsid w:val="000F37D0"/>
    <w:rsid w:val="000F521C"/>
    <w:rsid w:val="000F5ED4"/>
    <w:rsid w:val="0010290C"/>
    <w:rsid w:val="00103D96"/>
    <w:rsid w:val="001065A2"/>
    <w:rsid w:val="001066E6"/>
    <w:rsid w:val="00107736"/>
    <w:rsid w:val="0011523F"/>
    <w:rsid w:val="00115654"/>
    <w:rsid w:val="00116420"/>
    <w:rsid w:val="001219DC"/>
    <w:rsid w:val="001236F6"/>
    <w:rsid w:val="001254B9"/>
    <w:rsid w:val="0012737E"/>
    <w:rsid w:val="0012759D"/>
    <w:rsid w:val="00132F0E"/>
    <w:rsid w:val="001349D4"/>
    <w:rsid w:val="00135D88"/>
    <w:rsid w:val="001360AA"/>
    <w:rsid w:val="00140D15"/>
    <w:rsid w:val="00142610"/>
    <w:rsid w:val="00146018"/>
    <w:rsid w:val="00146C78"/>
    <w:rsid w:val="00147E63"/>
    <w:rsid w:val="0015166A"/>
    <w:rsid w:val="00154CDA"/>
    <w:rsid w:val="00157B4F"/>
    <w:rsid w:val="001622B5"/>
    <w:rsid w:val="00164351"/>
    <w:rsid w:val="00164419"/>
    <w:rsid w:val="00165120"/>
    <w:rsid w:val="00165C56"/>
    <w:rsid w:val="00166173"/>
    <w:rsid w:val="00170DB5"/>
    <w:rsid w:val="00171878"/>
    <w:rsid w:val="00173F92"/>
    <w:rsid w:val="00176642"/>
    <w:rsid w:val="001812D0"/>
    <w:rsid w:val="00183CDA"/>
    <w:rsid w:val="00186411"/>
    <w:rsid w:val="00190ED1"/>
    <w:rsid w:val="00192A7C"/>
    <w:rsid w:val="00193920"/>
    <w:rsid w:val="00194682"/>
    <w:rsid w:val="001A0A2E"/>
    <w:rsid w:val="001A1503"/>
    <w:rsid w:val="001A1DFD"/>
    <w:rsid w:val="001A67D1"/>
    <w:rsid w:val="001B1D29"/>
    <w:rsid w:val="001B418B"/>
    <w:rsid w:val="001B542C"/>
    <w:rsid w:val="001B6E42"/>
    <w:rsid w:val="001C0ED0"/>
    <w:rsid w:val="001C157D"/>
    <w:rsid w:val="001C3845"/>
    <w:rsid w:val="001C3F95"/>
    <w:rsid w:val="001C4FA3"/>
    <w:rsid w:val="001C60AB"/>
    <w:rsid w:val="001C63B6"/>
    <w:rsid w:val="001C726C"/>
    <w:rsid w:val="001D02C7"/>
    <w:rsid w:val="001D1C27"/>
    <w:rsid w:val="001D45CD"/>
    <w:rsid w:val="001D4D56"/>
    <w:rsid w:val="001D5E02"/>
    <w:rsid w:val="001D603D"/>
    <w:rsid w:val="001D671E"/>
    <w:rsid w:val="001E06BC"/>
    <w:rsid w:val="001E68FA"/>
    <w:rsid w:val="001E7F17"/>
    <w:rsid w:val="001F0EEA"/>
    <w:rsid w:val="001F281F"/>
    <w:rsid w:val="001F38A0"/>
    <w:rsid w:val="001F395B"/>
    <w:rsid w:val="001F4319"/>
    <w:rsid w:val="001F4512"/>
    <w:rsid w:val="001F4573"/>
    <w:rsid w:val="001F57B0"/>
    <w:rsid w:val="001F6545"/>
    <w:rsid w:val="001F6A1F"/>
    <w:rsid w:val="001F6E40"/>
    <w:rsid w:val="001F75DA"/>
    <w:rsid w:val="0020068A"/>
    <w:rsid w:val="0020247B"/>
    <w:rsid w:val="002025A8"/>
    <w:rsid w:val="00203307"/>
    <w:rsid w:val="00203A69"/>
    <w:rsid w:val="00204EF4"/>
    <w:rsid w:val="00205DF2"/>
    <w:rsid w:val="002070D2"/>
    <w:rsid w:val="00207995"/>
    <w:rsid w:val="00210086"/>
    <w:rsid w:val="00210629"/>
    <w:rsid w:val="00211040"/>
    <w:rsid w:val="00216AE9"/>
    <w:rsid w:val="00221F58"/>
    <w:rsid w:val="00222A01"/>
    <w:rsid w:val="00223E49"/>
    <w:rsid w:val="0022404E"/>
    <w:rsid w:val="0022450D"/>
    <w:rsid w:val="00225E44"/>
    <w:rsid w:val="00230C3B"/>
    <w:rsid w:val="00232828"/>
    <w:rsid w:val="002338F1"/>
    <w:rsid w:val="002431FE"/>
    <w:rsid w:val="002447FB"/>
    <w:rsid w:val="00245BCD"/>
    <w:rsid w:val="00245FED"/>
    <w:rsid w:val="00246626"/>
    <w:rsid w:val="002508CC"/>
    <w:rsid w:val="00250E5D"/>
    <w:rsid w:val="00256AB6"/>
    <w:rsid w:val="00264561"/>
    <w:rsid w:val="0026484C"/>
    <w:rsid w:val="00266C7F"/>
    <w:rsid w:val="00267C5C"/>
    <w:rsid w:val="00267E4E"/>
    <w:rsid w:val="00272538"/>
    <w:rsid w:val="00280DCB"/>
    <w:rsid w:val="00282D3D"/>
    <w:rsid w:val="00282F28"/>
    <w:rsid w:val="00283D40"/>
    <w:rsid w:val="00284D52"/>
    <w:rsid w:val="00285201"/>
    <w:rsid w:val="00286D22"/>
    <w:rsid w:val="00287852"/>
    <w:rsid w:val="00290A9E"/>
    <w:rsid w:val="00292350"/>
    <w:rsid w:val="002935F2"/>
    <w:rsid w:val="00294780"/>
    <w:rsid w:val="00295427"/>
    <w:rsid w:val="002A3CEB"/>
    <w:rsid w:val="002A4110"/>
    <w:rsid w:val="002A49E5"/>
    <w:rsid w:val="002A5F43"/>
    <w:rsid w:val="002A7E49"/>
    <w:rsid w:val="002B09AD"/>
    <w:rsid w:val="002B0E92"/>
    <w:rsid w:val="002B1272"/>
    <w:rsid w:val="002B1B2E"/>
    <w:rsid w:val="002B2832"/>
    <w:rsid w:val="002B4B89"/>
    <w:rsid w:val="002B4F94"/>
    <w:rsid w:val="002C0FC5"/>
    <w:rsid w:val="002C1B69"/>
    <w:rsid w:val="002C591E"/>
    <w:rsid w:val="002C7580"/>
    <w:rsid w:val="002C7643"/>
    <w:rsid w:val="002D4BF2"/>
    <w:rsid w:val="002D4E83"/>
    <w:rsid w:val="002D6FCB"/>
    <w:rsid w:val="002E0313"/>
    <w:rsid w:val="002E03C3"/>
    <w:rsid w:val="002E1406"/>
    <w:rsid w:val="002E21C4"/>
    <w:rsid w:val="002E2C64"/>
    <w:rsid w:val="002E46A3"/>
    <w:rsid w:val="002E46C1"/>
    <w:rsid w:val="002F171B"/>
    <w:rsid w:val="002F22C8"/>
    <w:rsid w:val="002F42B2"/>
    <w:rsid w:val="002F7CD0"/>
    <w:rsid w:val="0030032F"/>
    <w:rsid w:val="0030068A"/>
    <w:rsid w:val="00303BB8"/>
    <w:rsid w:val="00305CBC"/>
    <w:rsid w:val="0031030A"/>
    <w:rsid w:val="0031082C"/>
    <w:rsid w:val="003136E4"/>
    <w:rsid w:val="00315355"/>
    <w:rsid w:val="00315CEF"/>
    <w:rsid w:val="00325121"/>
    <w:rsid w:val="00325A14"/>
    <w:rsid w:val="003273F3"/>
    <w:rsid w:val="00331737"/>
    <w:rsid w:val="00341099"/>
    <w:rsid w:val="00341F3B"/>
    <w:rsid w:val="00346594"/>
    <w:rsid w:val="003478EF"/>
    <w:rsid w:val="003515AA"/>
    <w:rsid w:val="003526A9"/>
    <w:rsid w:val="003540A9"/>
    <w:rsid w:val="00354E82"/>
    <w:rsid w:val="003554B1"/>
    <w:rsid w:val="003611BA"/>
    <w:rsid w:val="003613AA"/>
    <w:rsid w:val="00362EBD"/>
    <w:rsid w:val="003636A6"/>
    <w:rsid w:val="00365541"/>
    <w:rsid w:val="003657A7"/>
    <w:rsid w:val="00370435"/>
    <w:rsid w:val="00370D79"/>
    <w:rsid w:val="0037330B"/>
    <w:rsid w:val="0037363F"/>
    <w:rsid w:val="00374780"/>
    <w:rsid w:val="0037597A"/>
    <w:rsid w:val="00375A90"/>
    <w:rsid w:val="00377A2F"/>
    <w:rsid w:val="00383EF6"/>
    <w:rsid w:val="00390A36"/>
    <w:rsid w:val="003A06A4"/>
    <w:rsid w:val="003A5F21"/>
    <w:rsid w:val="003A6BA1"/>
    <w:rsid w:val="003B21C2"/>
    <w:rsid w:val="003B2DFF"/>
    <w:rsid w:val="003B5887"/>
    <w:rsid w:val="003B635D"/>
    <w:rsid w:val="003B698B"/>
    <w:rsid w:val="003B7B7A"/>
    <w:rsid w:val="003C26F4"/>
    <w:rsid w:val="003C48C0"/>
    <w:rsid w:val="003C68E3"/>
    <w:rsid w:val="003C7DFD"/>
    <w:rsid w:val="003D229F"/>
    <w:rsid w:val="003D4E2D"/>
    <w:rsid w:val="003E19E1"/>
    <w:rsid w:val="003E28A6"/>
    <w:rsid w:val="003E29D1"/>
    <w:rsid w:val="003E4040"/>
    <w:rsid w:val="003E46EC"/>
    <w:rsid w:val="003F1B66"/>
    <w:rsid w:val="003F1D84"/>
    <w:rsid w:val="003F2C63"/>
    <w:rsid w:val="003F33B3"/>
    <w:rsid w:val="003F43AF"/>
    <w:rsid w:val="003F4F38"/>
    <w:rsid w:val="003F5E64"/>
    <w:rsid w:val="003F7794"/>
    <w:rsid w:val="00401DDF"/>
    <w:rsid w:val="00402B35"/>
    <w:rsid w:val="00403AC6"/>
    <w:rsid w:val="00404AE7"/>
    <w:rsid w:val="004070D4"/>
    <w:rsid w:val="00410A24"/>
    <w:rsid w:val="00414984"/>
    <w:rsid w:val="004152CD"/>
    <w:rsid w:val="00416B10"/>
    <w:rsid w:val="00417767"/>
    <w:rsid w:val="00420601"/>
    <w:rsid w:val="00423534"/>
    <w:rsid w:val="004249DC"/>
    <w:rsid w:val="00430F2D"/>
    <w:rsid w:val="004346CF"/>
    <w:rsid w:val="00434AD1"/>
    <w:rsid w:val="00434D20"/>
    <w:rsid w:val="004358CF"/>
    <w:rsid w:val="00435DAD"/>
    <w:rsid w:val="00437120"/>
    <w:rsid w:val="0043799A"/>
    <w:rsid w:val="00440E57"/>
    <w:rsid w:val="004441F0"/>
    <w:rsid w:val="00444980"/>
    <w:rsid w:val="00445641"/>
    <w:rsid w:val="004463BA"/>
    <w:rsid w:val="00452337"/>
    <w:rsid w:val="00456D1E"/>
    <w:rsid w:val="004607DE"/>
    <w:rsid w:val="00460AD6"/>
    <w:rsid w:val="004617CF"/>
    <w:rsid w:val="00461C03"/>
    <w:rsid w:val="00462CA8"/>
    <w:rsid w:val="00465DBA"/>
    <w:rsid w:val="00466BF0"/>
    <w:rsid w:val="00466D62"/>
    <w:rsid w:val="0047192B"/>
    <w:rsid w:val="00473AD3"/>
    <w:rsid w:val="00477FBC"/>
    <w:rsid w:val="00481E40"/>
    <w:rsid w:val="004833BB"/>
    <w:rsid w:val="00484C64"/>
    <w:rsid w:val="004856EE"/>
    <w:rsid w:val="00485C14"/>
    <w:rsid w:val="004871D6"/>
    <w:rsid w:val="00490211"/>
    <w:rsid w:val="00490F0D"/>
    <w:rsid w:val="00493356"/>
    <w:rsid w:val="004A008F"/>
    <w:rsid w:val="004A0454"/>
    <w:rsid w:val="004A0D0E"/>
    <w:rsid w:val="004A0EDB"/>
    <w:rsid w:val="004A1AA2"/>
    <w:rsid w:val="004A1BAD"/>
    <w:rsid w:val="004A1EE4"/>
    <w:rsid w:val="004A1F4E"/>
    <w:rsid w:val="004A3084"/>
    <w:rsid w:val="004A37D5"/>
    <w:rsid w:val="004A3D6B"/>
    <w:rsid w:val="004A492E"/>
    <w:rsid w:val="004A63C9"/>
    <w:rsid w:val="004A7CE9"/>
    <w:rsid w:val="004B011A"/>
    <w:rsid w:val="004B2BE1"/>
    <w:rsid w:val="004B3B53"/>
    <w:rsid w:val="004B62C8"/>
    <w:rsid w:val="004C28AC"/>
    <w:rsid w:val="004C3C51"/>
    <w:rsid w:val="004D06A6"/>
    <w:rsid w:val="004D37A1"/>
    <w:rsid w:val="004D4C03"/>
    <w:rsid w:val="004D4DC9"/>
    <w:rsid w:val="004D641E"/>
    <w:rsid w:val="004D6E32"/>
    <w:rsid w:val="004D7BEB"/>
    <w:rsid w:val="004E1C6A"/>
    <w:rsid w:val="004E4535"/>
    <w:rsid w:val="004E5C6C"/>
    <w:rsid w:val="004F0571"/>
    <w:rsid w:val="004F1713"/>
    <w:rsid w:val="004F296F"/>
    <w:rsid w:val="004F2A86"/>
    <w:rsid w:val="00500AE5"/>
    <w:rsid w:val="005015BC"/>
    <w:rsid w:val="00503B69"/>
    <w:rsid w:val="0050581A"/>
    <w:rsid w:val="00507032"/>
    <w:rsid w:val="00510D2B"/>
    <w:rsid w:val="00512888"/>
    <w:rsid w:val="00515499"/>
    <w:rsid w:val="00523048"/>
    <w:rsid w:val="005254A9"/>
    <w:rsid w:val="0053048C"/>
    <w:rsid w:val="0053478E"/>
    <w:rsid w:val="00535C29"/>
    <w:rsid w:val="005369E9"/>
    <w:rsid w:val="00537406"/>
    <w:rsid w:val="00541B48"/>
    <w:rsid w:val="005427B6"/>
    <w:rsid w:val="005475D4"/>
    <w:rsid w:val="00550631"/>
    <w:rsid w:val="00551997"/>
    <w:rsid w:val="00554571"/>
    <w:rsid w:val="00555505"/>
    <w:rsid w:val="00563A0E"/>
    <w:rsid w:val="0056563D"/>
    <w:rsid w:val="005657A4"/>
    <w:rsid w:val="005658D2"/>
    <w:rsid w:val="00570A7E"/>
    <w:rsid w:val="00572C97"/>
    <w:rsid w:val="0057345C"/>
    <w:rsid w:val="0057434D"/>
    <w:rsid w:val="005776BE"/>
    <w:rsid w:val="00582A3D"/>
    <w:rsid w:val="00582CFB"/>
    <w:rsid w:val="00583AAB"/>
    <w:rsid w:val="00583FEF"/>
    <w:rsid w:val="00585DA5"/>
    <w:rsid w:val="00586787"/>
    <w:rsid w:val="0059144B"/>
    <w:rsid w:val="00595DA6"/>
    <w:rsid w:val="00596D48"/>
    <w:rsid w:val="00596E4A"/>
    <w:rsid w:val="00597BB0"/>
    <w:rsid w:val="005A0C14"/>
    <w:rsid w:val="005A0D45"/>
    <w:rsid w:val="005A1765"/>
    <w:rsid w:val="005A4CFB"/>
    <w:rsid w:val="005A5469"/>
    <w:rsid w:val="005A5559"/>
    <w:rsid w:val="005A5C88"/>
    <w:rsid w:val="005B4A33"/>
    <w:rsid w:val="005C135E"/>
    <w:rsid w:val="005C14B7"/>
    <w:rsid w:val="005C3594"/>
    <w:rsid w:val="005C380E"/>
    <w:rsid w:val="005C4EF4"/>
    <w:rsid w:val="005C63AC"/>
    <w:rsid w:val="005C6F16"/>
    <w:rsid w:val="005C743C"/>
    <w:rsid w:val="005D023E"/>
    <w:rsid w:val="005D0BCE"/>
    <w:rsid w:val="005D3C94"/>
    <w:rsid w:val="005E0C05"/>
    <w:rsid w:val="005E1484"/>
    <w:rsid w:val="005E3030"/>
    <w:rsid w:val="005E54DF"/>
    <w:rsid w:val="005F01E3"/>
    <w:rsid w:val="005F03F9"/>
    <w:rsid w:val="005F2CB1"/>
    <w:rsid w:val="005F3E5F"/>
    <w:rsid w:val="005F5EA9"/>
    <w:rsid w:val="006006DE"/>
    <w:rsid w:val="00602378"/>
    <w:rsid w:val="0060539E"/>
    <w:rsid w:val="00605684"/>
    <w:rsid w:val="006118D5"/>
    <w:rsid w:val="00612FB8"/>
    <w:rsid w:val="006131B2"/>
    <w:rsid w:val="00613C7F"/>
    <w:rsid w:val="006142D1"/>
    <w:rsid w:val="00614CED"/>
    <w:rsid w:val="0061733F"/>
    <w:rsid w:val="006211C0"/>
    <w:rsid w:val="00623117"/>
    <w:rsid w:val="00623E74"/>
    <w:rsid w:val="006243A3"/>
    <w:rsid w:val="006251D9"/>
    <w:rsid w:val="00630125"/>
    <w:rsid w:val="006320F7"/>
    <w:rsid w:val="006339B1"/>
    <w:rsid w:val="00633C63"/>
    <w:rsid w:val="00634B87"/>
    <w:rsid w:val="00640B61"/>
    <w:rsid w:val="00642945"/>
    <w:rsid w:val="00642BF8"/>
    <w:rsid w:val="0064749F"/>
    <w:rsid w:val="00651083"/>
    <w:rsid w:val="00651512"/>
    <w:rsid w:val="00652C2A"/>
    <w:rsid w:val="00652D9E"/>
    <w:rsid w:val="0065670F"/>
    <w:rsid w:val="00656AC5"/>
    <w:rsid w:val="00657295"/>
    <w:rsid w:val="006601D1"/>
    <w:rsid w:val="006645FE"/>
    <w:rsid w:val="006646EE"/>
    <w:rsid w:val="006649AD"/>
    <w:rsid w:val="00664F71"/>
    <w:rsid w:val="006652B4"/>
    <w:rsid w:val="006660CE"/>
    <w:rsid w:val="00666736"/>
    <w:rsid w:val="00680846"/>
    <w:rsid w:val="00680C48"/>
    <w:rsid w:val="0068196A"/>
    <w:rsid w:val="00686136"/>
    <w:rsid w:val="0068670C"/>
    <w:rsid w:val="00691A00"/>
    <w:rsid w:val="006A65BC"/>
    <w:rsid w:val="006A70E8"/>
    <w:rsid w:val="006B5513"/>
    <w:rsid w:val="006B5FE3"/>
    <w:rsid w:val="006C35A0"/>
    <w:rsid w:val="006C3E08"/>
    <w:rsid w:val="006C467F"/>
    <w:rsid w:val="006C5047"/>
    <w:rsid w:val="006D1E3F"/>
    <w:rsid w:val="006D2924"/>
    <w:rsid w:val="006D35C9"/>
    <w:rsid w:val="006D636A"/>
    <w:rsid w:val="006D63AC"/>
    <w:rsid w:val="006D685F"/>
    <w:rsid w:val="006D7528"/>
    <w:rsid w:val="006E0E8D"/>
    <w:rsid w:val="006E273C"/>
    <w:rsid w:val="006E5023"/>
    <w:rsid w:val="006E7EDB"/>
    <w:rsid w:val="006F0099"/>
    <w:rsid w:val="006F289C"/>
    <w:rsid w:val="006F380A"/>
    <w:rsid w:val="006F4663"/>
    <w:rsid w:val="006F6EB5"/>
    <w:rsid w:val="0070028B"/>
    <w:rsid w:val="00701CCE"/>
    <w:rsid w:val="00703321"/>
    <w:rsid w:val="00704B9B"/>
    <w:rsid w:val="0071040E"/>
    <w:rsid w:val="00710C0F"/>
    <w:rsid w:val="007125A0"/>
    <w:rsid w:val="00715ED7"/>
    <w:rsid w:val="00717869"/>
    <w:rsid w:val="007247A2"/>
    <w:rsid w:val="007267AB"/>
    <w:rsid w:val="00733AD4"/>
    <w:rsid w:val="00733E9F"/>
    <w:rsid w:val="007365B8"/>
    <w:rsid w:val="00743142"/>
    <w:rsid w:val="00743209"/>
    <w:rsid w:val="0074362C"/>
    <w:rsid w:val="007457F2"/>
    <w:rsid w:val="007465E4"/>
    <w:rsid w:val="0074707A"/>
    <w:rsid w:val="00747810"/>
    <w:rsid w:val="00751037"/>
    <w:rsid w:val="0075155E"/>
    <w:rsid w:val="0075202F"/>
    <w:rsid w:val="0075265B"/>
    <w:rsid w:val="00755B46"/>
    <w:rsid w:val="0075629F"/>
    <w:rsid w:val="00761228"/>
    <w:rsid w:val="007613CD"/>
    <w:rsid w:val="007622FF"/>
    <w:rsid w:val="00763DA3"/>
    <w:rsid w:val="00764501"/>
    <w:rsid w:val="00765AE2"/>
    <w:rsid w:val="00766A1A"/>
    <w:rsid w:val="00766E9A"/>
    <w:rsid w:val="0076784C"/>
    <w:rsid w:val="00767D3B"/>
    <w:rsid w:val="00771868"/>
    <w:rsid w:val="0077212F"/>
    <w:rsid w:val="0077456D"/>
    <w:rsid w:val="007821B9"/>
    <w:rsid w:val="00785D98"/>
    <w:rsid w:val="00790AC3"/>
    <w:rsid w:val="007926E6"/>
    <w:rsid w:val="0079284F"/>
    <w:rsid w:val="00793AD3"/>
    <w:rsid w:val="00794A40"/>
    <w:rsid w:val="00795559"/>
    <w:rsid w:val="007958A5"/>
    <w:rsid w:val="00795DC5"/>
    <w:rsid w:val="00795E04"/>
    <w:rsid w:val="007A04F0"/>
    <w:rsid w:val="007A054C"/>
    <w:rsid w:val="007A1519"/>
    <w:rsid w:val="007A353D"/>
    <w:rsid w:val="007A39DF"/>
    <w:rsid w:val="007A6B15"/>
    <w:rsid w:val="007B1DA1"/>
    <w:rsid w:val="007B3528"/>
    <w:rsid w:val="007B77DF"/>
    <w:rsid w:val="007C0244"/>
    <w:rsid w:val="007C0C4B"/>
    <w:rsid w:val="007C17C4"/>
    <w:rsid w:val="007C1B8C"/>
    <w:rsid w:val="007C29BE"/>
    <w:rsid w:val="007C6DE6"/>
    <w:rsid w:val="007D25D8"/>
    <w:rsid w:val="007D70DF"/>
    <w:rsid w:val="007E0ED9"/>
    <w:rsid w:val="007E14CF"/>
    <w:rsid w:val="007E39F5"/>
    <w:rsid w:val="007E40EF"/>
    <w:rsid w:val="007E52BB"/>
    <w:rsid w:val="007E5AF6"/>
    <w:rsid w:val="007F05E4"/>
    <w:rsid w:val="007F0E5A"/>
    <w:rsid w:val="007F27B8"/>
    <w:rsid w:val="007F2C83"/>
    <w:rsid w:val="007F4E6D"/>
    <w:rsid w:val="007F6F85"/>
    <w:rsid w:val="00800DF5"/>
    <w:rsid w:val="008024A9"/>
    <w:rsid w:val="008026F0"/>
    <w:rsid w:val="00802FCC"/>
    <w:rsid w:val="008039C9"/>
    <w:rsid w:val="008041FD"/>
    <w:rsid w:val="00805163"/>
    <w:rsid w:val="00816B6B"/>
    <w:rsid w:val="00816BAD"/>
    <w:rsid w:val="00817E93"/>
    <w:rsid w:val="0082114D"/>
    <w:rsid w:val="00821519"/>
    <w:rsid w:val="008221B5"/>
    <w:rsid w:val="00823C62"/>
    <w:rsid w:val="0082580B"/>
    <w:rsid w:val="00835260"/>
    <w:rsid w:val="00842423"/>
    <w:rsid w:val="00846626"/>
    <w:rsid w:val="00846C63"/>
    <w:rsid w:val="00846DAF"/>
    <w:rsid w:val="008474D4"/>
    <w:rsid w:val="0085173F"/>
    <w:rsid w:val="00854A9B"/>
    <w:rsid w:val="00854C3E"/>
    <w:rsid w:val="0085758A"/>
    <w:rsid w:val="008578B5"/>
    <w:rsid w:val="0086025A"/>
    <w:rsid w:val="00861165"/>
    <w:rsid w:val="00862BD3"/>
    <w:rsid w:val="0086336F"/>
    <w:rsid w:val="00866894"/>
    <w:rsid w:val="00867DA9"/>
    <w:rsid w:val="00871EB4"/>
    <w:rsid w:val="008730FB"/>
    <w:rsid w:val="0087575D"/>
    <w:rsid w:val="00877BD9"/>
    <w:rsid w:val="00880814"/>
    <w:rsid w:val="00882096"/>
    <w:rsid w:val="00882151"/>
    <w:rsid w:val="00882B25"/>
    <w:rsid w:val="008832E1"/>
    <w:rsid w:val="00884B98"/>
    <w:rsid w:val="008851D8"/>
    <w:rsid w:val="00891B81"/>
    <w:rsid w:val="00895323"/>
    <w:rsid w:val="008A0A1A"/>
    <w:rsid w:val="008A2803"/>
    <w:rsid w:val="008A5435"/>
    <w:rsid w:val="008A60C6"/>
    <w:rsid w:val="008A6DEA"/>
    <w:rsid w:val="008B2343"/>
    <w:rsid w:val="008B2822"/>
    <w:rsid w:val="008B3242"/>
    <w:rsid w:val="008B3B14"/>
    <w:rsid w:val="008B5065"/>
    <w:rsid w:val="008B5989"/>
    <w:rsid w:val="008B6ADD"/>
    <w:rsid w:val="008B6F12"/>
    <w:rsid w:val="008B7211"/>
    <w:rsid w:val="008C19F6"/>
    <w:rsid w:val="008C1D60"/>
    <w:rsid w:val="008C2AC5"/>
    <w:rsid w:val="008C2E0F"/>
    <w:rsid w:val="008C3F0F"/>
    <w:rsid w:val="008C4D2E"/>
    <w:rsid w:val="008C6158"/>
    <w:rsid w:val="008D17D1"/>
    <w:rsid w:val="008D287D"/>
    <w:rsid w:val="008D39C6"/>
    <w:rsid w:val="008D4A45"/>
    <w:rsid w:val="008D5597"/>
    <w:rsid w:val="008D5957"/>
    <w:rsid w:val="008D6F01"/>
    <w:rsid w:val="008D78DE"/>
    <w:rsid w:val="008E1EB3"/>
    <w:rsid w:val="008E3DC1"/>
    <w:rsid w:val="008F0665"/>
    <w:rsid w:val="008F06D7"/>
    <w:rsid w:val="008F1EFD"/>
    <w:rsid w:val="008F5161"/>
    <w:rsid w:val="008F5207"/>
    <w:rsid w:val="008F6A1E"/>
    <w:rsid w:val="00902701"/>
    <w:rsid w:val="009027E7"/>
    <w:rsid w:val="009058C1"/>
    <w:rsid w:val="00905FD9"/>
    <w:rsid w:val="00910C7F"/>
    <w:rsid w:val="00912093"/>
    <w:rsid w:val="00916913"/>
    <w:rsid w:val="00917D89"/>
    <w:rsid w:val="00920502"/>
    <w:rsid w:val="009213A1"/>
    <w:rsid w:val="00921FB3"/>
    <w:rsid w:val="00922449"/>
    <w:rsid w:val="00924F35"/>
    <w:rsid w:val="0092635F"/>
    <w:rsid w:val="009315EC"/>
    <w:rsid w:val="00934FD0"/>
    <w:rsid w:val="00935BE4"/>
    <w:rsid w:val="00943E99"/>
    <w:rsid w:val="00945D56"/>
    <w:rsid w:val="0094790E"/>
    <w:rsid w:val="00954052"/>
    <w:rsid w:val="00955039"/>
    <w:rsid w:val="009556BB"/>
    <w:rsid w:val="00955A36"/>
    <w:rsid w:val="009563BC"/>
    <w:rsid w:val="0096169B"/>
    <w:rsid w:val="00965C2B"/>
    <w:rsid w:val="009664BF"/>
    <w:rsid w:val="009700EF"/>
    <w:rsid w:val="00975D8D"/>
    <w:rsid w:val="00982A27"/>
    <w:rsid w:val="0099005E"/>
    <w:rsid w:val="00990A89"/>
    <w:rsid w:val="00990BE4"/>
    <w:rsid w:val="0099235B"/>
    <w:rsid w:val="009933A5"/>
    <w:rsid w:val="0099469D"/>
    <w:rsid w:val="00996AC5"/>
    <w:rsid w:val="00997194"/>
    <w:rsid w:val="009A172E"/>
    <w:rsid w:val="009A1955"/>
    <w:rsid w:val="009A3690"/>
    <w:rsid w:val="009A39E6"/>
    <w:rsid w:val="009A5C93"/>
    <w:rsid w:val="009A71BE"/>
    <w:rsid w:val="009B02A9"/>
    <w:rsid w:val="009B53D0"/>
    <w:rsid w:val="009B6262"/>
    <w:rsid w:val="009C06E8"/>
    <w:rsid w:val="009C0D48"/>
    <w:rsid w:val="009C5C57"/>
    <w:rsid w:val="009C766D"/>
    <w:rsid w:val="009C7E89"/>
    <w:rsid w:val="009D0985"/>
    <w:rsid w:val="009D2DEB"/>
    <w:rsid w:val="009D4DBC"/>
    <w:rsid w:val="009D7963"/>
    <w:rsid w:val="009E4CE2"/>
    <w:rsid w:val="009F324B"/>
    <w:rsid w:val="009F58D9"/>
    <w:rsid w:val="009F6C83"/>
    <w:rsid w:val="00A009A4"/>
    <w:rsid w:val="00A06633"/>
    <w:rsid w:val="00A06635"/>
    <w:rsid w:val="00A07453"/>
    <w:rsid w:val="00A1064A"/>
    <w:rsid w:val="00A121C4"/>
    <w:rsid w:val="00A1242C"/>
    <w:rsid w:val="00A14CFA"/>
    <w:rsid w:val="00A154A6"/>
    <w:rsid w:val="00A160F2"/>
    <w:rsid w:val="00A22598"/>
    <w:rsid w:val="00A249BA"/>
    <w:rsid w:val="00A24CAD"/>
    <w:rsid w:val="00A25D8F"/>
    <w:rsid w:val="00A308C7"/>
    <w:rsid w:val="00A318DE"/>
    <w:rsid w:val="00A32614"/>
    <w:rsid w:val="00A3586B"/>
    <w:rsid w:val="00A375B4"/>
    <w:rsid w:val="00A3778D"/>
    <w:rsid w:val="00A41118"/>
    <w:rsid w:val="00A42BB3"/>
    <w:rsid w:val="00A43814"/>
    <w:rsid w:val="00A45159"/>
    <w:rsid w:val="00A458EF"/>
    <w:rsid w:val="00A46ED5"/>
    <w:rsid w:val="00A47F98"/>
    <w:rsid w:val="00A52056"/>
    <w:rsid w:val="00A5309E"/>
    <w:rsid w:val="00A54775"/>
    <w:rsid w:val="00A54E7E"/>
    <w:rsid w:val="00A55549"/>
    <w:rsid w:val="00A568A3"/>
    <w:rsid w:val="00A5706B"/>
    <w:rsid w:val="00A60975"/>
    <w:rsid w:val="00A6273D"/>
    <w:rsid w:val="00A65829"/>
    <w:rsid w:val="00A673FD"/>
    <w:rsid w:val="00A70A91"/>
    <w:rsid w:val="00A72A64"/>
    <w:rsid w:val="00A735CC"/>
    <w:rsid w:val="00A73760"/>
    <w:rsid w:val="00A743CA"/>
    <w:rsid w:val="00A76496"/>
    <w:rsid w:val="00A77494"/>
    <w:rsid w:val="00A832EF"/>
    <w:rsid w:val="00A84F97"/>
    <w:rsid w:val="00A8572E"/>
    <w:rsid w:val="00A858D4"/>
    <w:rsid w:val="00A871C5"/>
    <w:rsid w:val="00A964C8"/>
    <w:rsid w:val="00A97A00"/>
    <w:rsid w:val="00AA0A26"/>
    <w:rsid w:val="00AA0D70"/>
    <w:rsid w:val="00AA1B07"/>
    <w:rsid w:val="00AA2714"/>
    <w:rsid w:val="00AA3614"/>
    <w:rsid w:val="00AA55E9"/>
    <w:rsid w:val="00AA72EF"/>
    <w:rsid w:val="00AA7339"/>
    <w:rsid w:val="00AB18DB"/>
    <w:rsid w:val="00AB2C07"/>
    <w:rsid w:val="00AB46D5"/>
    <w:rsid w:val="00AC05E3"/>
    <w:rsid w:val="00AC0E44"/>
    <w:rsid w:val="00AC1B9D"/>
    <w:rsid w:val="00AC2AA8"/>
    <w:rsid w:val="00AD16CD"/>
    <w:rsid w:val="00AD34CA"/>
    <w:rsid w:val="00AD5560"/>
    <w:rsid w:val="00AD5E3F"/>
    <w:rsid w:val="00AE21B7"/>
    <w:rsid w:val="00AE330C"/>
    <w:rsid w:val="00AE4CE3"/>
    <w:rsid w:val="00AE6510"/>
    <w:rsid w:val="00AF2AB7"/>
    <w:rsid w:val="00AF562A"/>
    <w:rsid w:val="00B0094A"/>
    <w:rsid w:val="00B0256D"/>
    <w:rsid w:val="00B03380"/>
    <w:rsid w:val="00B07B54"/>
    <w:rsid w:val="00B104A9"/>
    <w:rsid w:val="00B1153C"/>
    <w:rsid w:val="00B11E0C"/>
    <w:rsid w:val="00B136BE"/>
    <w:rsid w:val="00B1374E"/>
    <w:rsid w:val="00B1523E"/>
    <w:rsid w:val="00B1795D"/>
    <w:rsid w:val="00B21542"/>
    <w:rsid w:val="00B215B8"/>
    <w:rsid w:val="00B22A2F"/>
    <w:rsid w:val="00B2395C"/>
    <w:rsid w:val="00B25618"/>
    <w:rsid w:val="00B310F1"/>
    <w:rsid w:val="00B3282D"/>
    <w:rsid w:val="00B32C61"/>
    <w:rsid w:val="00B3576B"/>
    <w:rsid w:val="00B40E7E"/>
    <w:rsid w:val="00B4394C"/>
    <w:rsid w:val="00B43E94"/>
    <w:rsid w:val="00B4745C"/>
    <w:rsid w:val="00B5010C"/>
    <w:rsid w:val="00B51D38"/>
    <w:rsid w:val="00B529F4"/>
    <w:rsid w:val="00B53DBC"/>
    <w:rsid w:val="00B5708F"/>
    <w:rsid w:val="00B6002E"/>
    <w:rsid w:val="00B610A0"/>
    <w:rsid w:val="00B6267F"/>
    <w:rsid w:val="00B64898"/>
    <w:rsid w:val="00B66B1E"/>
    <w:rsid w:val="00B67CDE"/>
    <w:rsid w:val="00B716F8"/>
    <w:rsid w:val="00B7269B"/>
    <w:rsid w:val="00B813F6"/>
    <w:rsid w:val="00B828AE"/>
    <w:rsid w:val="00B85488"/>
    <w:rsid w:val="00B91EF6"/>
    <w:rsid w:val="00B92F6F"/>
    <w:rsid w:val="00B93109"/>
    <w:rsid w:val="00B969C6"/>
    <w:rsid w:val="00BB0CD8"/>
    <w:rsid w:val="00BB3CEF"/>
    <w:rsid w:val="00BB5967"/>
    <w:rsid w:val="00BB7789"/>
    <w:rsid w:val="00BB79BC"/>
    <w:rsid w:val="00BC6333"/>
    <w:rsid w:val="00BD0A2C"/>
    <w:rsid w:val="00BD291D"/>
    <w:rsid w:val="00BD42C5"/>
    <w:rsid w:val="00BD7509"/>
    <w:rsid w:val="00BD76D3"/>
    <w:rsid w:val="00BE1F9D"/>
    <w:rsid w:val="00BE5D45"/>
    <w:rsid w:val="00BF17D5"/>
    <w:rsid w:val="00BF34E0"/>
    <w:rsid w:val="00BF402B"/>
    <w:rsid w:val="00BF5558"/>
    <w:rsid w:val="00BF58DE"/>
    <w:rsid w:val="00BF7E9D"/>
    <w:rsid w:val="00BF7F74"/>
    <w:rsid w:val="00C000DE"/>
    <w:rsid w:val="00C01763"/>
    <w:rsid w:val="00C02194"/>
    <w:rsid w:val="00C102B1"/>
    <w:rsid w:val="00C1127B"/>
    <w:rsid w:val="00C12A70"/>
    <w:rsid w:val="00C12EEA"/>
    <w:rsid w:val="00C13AA8"/>
    <w:rsid w:val="00C14FBA"/>
    <w:rsid w:val="00C208BA"/>
    <w:rsid w:val="00C20CA5"/>
    <w:rsid w:val="00C26F82"/>
    <w:rsid w:val="00C27D69"/>
    <w:rsid w:val="00C31679"/>
    <w:rsid w:val="00C316DF"/>
    <w:rsid w:val="00C35291"/>
    <w:rsid w:val="00C40160"/>
    <w:rsid w:val="00C403A3"/>
    <w:rsid w:val="00C4198C"/>
    <w:rsid w:val="00C4447B"/>
    <w:rsid w:val="00C505CA"/>
    <w:rsid w:val="00C5224E"/>
    <w:rsid w:val="00C57DEA"/>
    <w:rsid w:val="00C610F6"/>
    <w:rsid w:val="00C61B42"/>
    <w:rsid w:val="00C64279"/>
    <w:rsid w:val="00C64442"/>
    <w:rsid w:val="00C6476E"/>
    <w:rsid w:val="00C658D1"/>
    <w:rsid w:val="00C66836"/>
    <w:rsid w:val="00C737E7"/>
    <w:rsid w:val="00C7635D"/>
    <w:rsid w:val="00C76AAD"/>
    <w:rsid w:val="00C8292D"/>
    <w:rsid w:val="00C83281"/>
    <w:rsid w:val="00C83A15"/>
    <w:rsid w:val="00C863AE"/>
    <w:rsid w:val="00C9083F"/>
    <w:rsid w:val="00C90B24"/>
    <w:rsid w:val="00C91808"/>
    <w:rsid w:val="00C92625"/>
    <w:rsid w:val="00C92A0D"/>
    <w:rsid w:val="00C946DD"/>
    <w:rsid w:val="00C956C9"/>
    <w:rsid w:val="00CA46A2"/>
    <w:rsid w:val="00CA4C77"/>
    <w:rsid w:val="00CA5418"/>
    <w:rsid w:val="00CB0AF6"/>
    <w:rsid w:val="00CB6667"/>
    <w:rsid w:val="00CB71EE"/>
    <w:rsid w:val="00CC4F99"/>
    <w:rsid w:val="00CC5398"/>
    <w:rsid w:val="00CD2455"/>
    <w:rsid w:val="00CD306E"/>
    <w:rsid w:val="00CD39FF"/>
    <w:rsid w:val="00CD5DA4"/>
    <w:rsid w:val="00CE221E"/>
    <w:rsid w:val="00CE58DF"/>
    <w:rsid w:val="00CF6970"/>
    <w:rsid w:val="00D04DE4"/>
    <w:rsid w:val="00D11565"/>
    <w:rsid w:val="00D11D41"/>
    <w:rsid w:val="00D1431A"/>
    <w:rsid w:val="00D14CEA"/>
    <w:rsid w:val="00D1603E"/>
    <w:rsid w:val="00D20D32"/>
    <w:rsid w:val="00D238B5"/>
    <w:rsid w:val="00D3014F"/>
    <w:rsid w:val="00D3076B"/>
    <w:rsid w:val="00D31E40"/>
    <w:rsid w:val="00D32236"/>
    <w:rsid w:val="00D323C3"/>
    <w:rsid w:val="00D32F2B"/>
    <w:rsid w:val="00D36692"/>
    <w:rsid w:val="00D403C3"/>
    <w:rsid w:val="00D43AC6"/>
    <w:rsid w:val="00D4489D"/>
    <w:rsid w:val="00D50481"/>
    <w:rsid w:val="00D526B4"/>
    <w:rsid w:val="00D52BC7"/>
    <w:rsid w:val="00D53949"/>
    <w:rsid w:val="00D56087"/>
    <w:rsid w:val="00D60533"/>
    <w:rsid w:val="00D61ADE"/>
    <w:rsid w:val="00D65940"/>
    <w:rsid w:val="00D70776"/>
    <w:rsid w:val="00D74566"/>
    <w:rsid w:val="00D7747F"/>
    <w:rsid w:val="00D77510"/>
    <w:rsid w:val="00D80B6E"/>
    <w:rsid w:val="00D87578"/>
    <w:rsid w:val="00D87717"/>
    <w:rsid w:val="00D906EB"/>
    <w:rsid w:val="00D907A4"/>
    <w:rsid w:val="00D920D3"/>
    <w:rsid w:val="00D92B7E"/>
    <w:rsid w:val="00D95644"/>
    <w:rsid w:val="00DA0D28"/>
    <w:rsid w:val="00DA1BE1"/>
    <w:rsid w:val="00DA310F"/>
    <w:rsid w:val="00DA52EB"/>
    <w:rsid w:val="00DA6D92"/>
    <w:rsid w:val="00DA7426"/>
    <w:rsid w:val="00DB0368"/>
    <w:rsid w:val="00DB0FB6"/>
    <w:rsid w:val="00DB41F5"/>
    <w:rsid w:val="00DB480A"/>
    <w:rsid w:val="00DB695C"/>
    <w:rsid w:val="00DC53DE"/>
    <w:rsid w:val="00DC5ADD"/>
    <w:rsid w:val="00DC73FE"/>
    <w:rsid w:val="00DD2366"/>
    <w:rsid w:val="00DD3A48"/>
    <w:rsid w:val="00DD56D7"/>
    <w:rsid w:val="00DE0EAC"/>
    <w:rsid w:val="00DE10B7"/>
    <w:rsid w:val="00DE30E8"/>
    <w:rsid w:val="00DF048F"/>
    <w:rsid w:val="00DF06FB"/>
    <w:rsid w:val="00DF239B"/>
    <w:rsid w:val="00E01461"/>
    <w:rsid w:val="00E0281A"/>
    <w:rsid w:val="00E0331B"/>
    <w:rsid w:val="00E111BE"/>
    <w:rsid w:val="00E11A17"/>
    <w:rsid w:val="00E13319"/>
    <w:rsid w:val="00E168C3"/>
    <w:rsid w:val="00E177C8"/>
    <w:rsid w:val="00E17821"/>
    <w:rsid w:val="00E21412"/>
    <w:rsid w:val="00E22793"/>
    <w:rsid w:val="00E26252"/>
    <w:rsid w:val="00E31939"/>
    <w:rsid w:val="00E33346"/>
    <w:rsid w:val="00E35089"/>
    <w:rsid w:val="00E3516E"/>
    <w:rsid w:val="00E40597"/>
    <w:rsid w:val="00E423FA"/>
    <w:rsid w:val="00E467D2"/>
    <w:rsid w:val="00E5041F"/>
    <w:rsid w:val="00E5070C"/>
    <w:rsid w:val="00E516A2"/>
    <w:rsid w:val="00E52455"/>
    <w:rsid w:val="00E55319"/>
    <w:rsid w:val="00E572FA"/>
    <w:rsid w:val="00E60882"/>
    <w:rsid w:val="00E61AEE"/>
    <w:rsid w:val="00E65ECF"/>
    <w:rsid w:val="00E6774D"/>
    <w:rsid w:val="00E67972"/>
    <w:rsid w:val="00E72702"/>
    <w:rsid w:val="00E7407F"/>
    <w:rsid w:val="00E812EE"/>
    <w:rsid w:val="00E82458"/>
    <w:rsid w:val="00E82D9F"/>
    <w:rsid w:val="00E865E8"/>
    <w:rsid w:val="00E871A2"/>
    <w:rsid w:val="00E874B5"/>
    <w:rsid w:val="00E87789"/>
    <w:rsid w:val="00E91E7D"/>
    <w:rsid w:val="00E92544"/>
    <w:rsid w:val="00E92F17"/>
    <w:rsid w:val="00E93A0C"/>
    <w:rsid w:val="00E952F9"/>
    <w:rsid w:val="00E95BC4"/>
    <w:rsid w:val="00E96E23"/>
    <w:rsid w:val="00E9701F"/>
    <w:rsid w:val="00E973D9"/>
    <w:rsid w:val="00E97CD8"/>
    <w:rsid w:val="00EA0AE2"/>
    <w:rsid w:val="00EA0D82"/>
    <w:rsid w:val="00EA10F8"/>
    <w:rsid w:val="00EA25FE"/>
    <w:rsid w:val="00EA3C72"/>
    <w:rsid w:val="00EA3F76"/>
    <w:rsid w:val="00EA4D49"/>
    <w:rsid w:val="00EA57E1"/>
    <w:rsid w:val="00EB0D1B"/>
    <w:rsid w:val="00EB2329"/>
    <w:rsid w:val="00EB7468"/>
    <w:rsid w:val="00EB765D"/>
    <w:rsid w:val="00EC1D55"/>
    <w:rsid w:val="00EC21ED"/>
    <w:rsid w:val="00EC3547"/>
    <w:rsid w:val="00EC58DB"/>
    <w:rsid w:val="00EC66DE"/>
    <w:rsid w:val="00ED0B9B"/>
    <w:rsid w:val="00ED3479"/>
    <w:rsid w:val="00ED34F9"/>
    <w:rsid w:val="00ED6720"/>
    <w:rsid w:val="00ED719E"/>
    <w:rsid w:val="00EE221C"/>
    <w:rsid w:val="00EE610F"/>
    <w:rsid w:val="00EE698E"/>
    <w:rsid w:val="00EE6EB2"/>
    <w:rsid w:val="00EF13BF"/>
    <w:rsid w:val="00EF2549"/>
    <w:rsid w:val="00EF5384"/>
    <w:rsid w:val="00EF7488"/>
    <w:rsid w:val="00F008F8"/>
    <w:rsid w:val="00F01090"/>
    <w:rsid w:val="00F03582"/>
    <w:rsid w:val="00F035E0"/>
    <w:rsid w:val="00F03F6B"/>
    <w:rsid w:val="00F11ED2"/>
    <w:rsid w:val="00F130B2"/>
    <w:rsid w:val="00F13806"/>
    <w:rsid w:val="00F13BB5"/>
    <w:rsid w:val="00F13C99"/>
    <w:rsid w:val="00F13D13"/>
    <w:rsid w:val="00F13F7E"/>
    <w:rsid w:val="00F14AF6"/>
    <w:rsid w:val="00F2626D"/>
    <w:rsid w:val="00F309BC"/>
    <w:rsid w:val="00F3372C"/>
    <w:rsid w:val="00F3532C"/>
    <w:rsid w:val="00F3575A"/>
    <w:rsid w:val="00F37BCC"/>
    <w:rsid w:val="00F40D98"/>
    <w:rsid w:val="00F42550"/>
    <w:rsid w:val="00F44914"/>
    <w:rsid w:val="00F45221"/>
    <w:rsid w:val="00F472A8"/>
    <w:rsid w:val="00F53E26"/>
    <w:rsid w:val="00F56D41"/>
    <w:rsid w:val="00F56ED5"/>
    <w:rsid w:val="00F57AEF"/>
    <w:rsid w:val="00F63D08"/>
    <w:rsid w:val="00F64512"/>
    <w:rsid w:val="00F6739B"/>
    <w:rsid w:val="00F731E6"/>
    <w:rsid w:val="00F73964"/>
    <w:rsid w:val="00F76A7A"/>
    <w:rsid w:val="00F824B1"/>
    <w:rsid w:val="00F82CBE"/>
    <w:rsid w:val="00F8430E"/>
    <w:rsid w:val="00F8450A"/>
    <w:rsid w:val="00F84FCD"/>
    <w:rsid w:val="00F865B4"/>
    <w:rsid w:val="00F87530"/>
    <w:rsid w:val="00F87A83"/>
    <w:rsid w:val="00F90833"/>
    <w:rsid w:val="00F90A97"/>
    <w:rsid w:val="00F91A03"/>
    <w:rsid w:val="00F92139"/>
    <w:rsid w:val="00F9279E"/>
    <w:rsid w:val="00F93411"/>
    <w:rsid w:val="00F9625B"/>
    <w:rsid w:val="00FA0EA1"/>
    <w:rsid w:val="00FA459E"/>
    <w:rsid w:val="00FA6BE3"/>
    <w:rsid w:val="00FB0E4F"/>
    <w:rsid w:val="00FB252A"/>
    <w:rsid w:val="00FB502E"/>
    <w:rsid w:val="00FB54E9"/>
    <w:rsid w:val="00FC04FC"/>
    <w:rsid w:val="00FC2E07"/>
    <w:rsid w:val="00FC6A65"/>
    <w:rsid w:val="00FC7532"/>
    <w:rsid w:val="00FC7CBB"/>
    <w:rsid w:val="00FD0899"/>
    <w:rsid w:val="00FD10DF"/>
    <w:rsid w:val="00FD2036"/>
    <w:rsid w:val="00FD3B3A"/>
    <w:rsid w:val="00FD61EB"/>
    <w:rsid w:val="00FD641B"/>
    <w:rsid w:val="00FE3405"/>
    <w:rsid w:val="00FE4485"/>
    <w:rsid w:val="00FE4FB5"/>
    <w:rsid w:val="00FE56E3"/>
    <w:rsid w:val="00FE5B93"/>
    <w:rsid w:val="00FE78CC"/>
    <w:rsid w:val="00FF4312"/>
    <w:rsid w:val="00FF5B1F"/>
    <w:rsid w:val="0239DFF0"/>
    <w:rsid w:val="02814E5F"/>
    <w:rsid w:val="055B1114"/>
    <w:rsid w:val="06521B81"/>
    <w:rsid w:val="0AA0F928"/>
    <w:rsid w:val="0B18E150"/>
    <w:rsid w:val="0C327E1E"/>
    <w:rsid w:val="0C48BD4D"/>
    <w:rsid w:val="0D11C93A"/>
    <w:rsid w:val="0DA8355A"/>
    <w:rsid w:val="0EEFF886"/>
    <w:rsid w:val="1087BABD"/>
    <w:rsid w:val="127D579B"/>
    <w:rsid w:val="12EEFA8F"/>
    <w:rsid w:val="16B2F755"/>
    <w:rsid w:val="17C0ACA6"/>
    <w:rsid w:val="1947D19D"/>
    <w:rsid w:val="1AD734C5"/>
    <w:rsid w:val="1E11696F"/>
    <w:rsid w:val="20C5A0D1"/>
    <w:rsid w:val="2219F274"/>
    <w:rsid w:val="2365D39D"/>
    <w:rsid w:val="27F3C9B7"/>
    <w:rsid w:val="280C1BD5"/>
    <w:rsid w:val="2ADBE55E"/>
    <w:rsid w:val="2D34ACD0"/>
    <w:rsid w:val="2F81C8F5"/>
    <w:rsid w:val="30230186"/>
    <w:rsid w:val="3BA76BFF"/>
    <w:rsid w:val="3BACDC9A"/>
    <w:rsid w:val="3C1C7946"/>
    <w:rsid w:val="3F99FAC4"/>
    <w:rsid w:val="4139F033"/>
    <w:rsid w:val="4210C5AC"/>
    <w:rsid w:val="4262A4A4"/>
    <w:rsid w:val="43C00D83"/>
    <w:rsid w:val="44D33939"/>
    <w:rsid w:val="481A0545"/>
    <w:rsid w:val="48906B99"/>
    <w:rsid w:val="4C84260E"/>
    <w:rsid w:val="4DD1527D"/>
    <w:rsid w:val="4F9B382F"/>
    <w:rsid w:val="50D08783"/>
    <w:rsid w:val="5129288E"/>
    <w:rsid w:val="54D90B90"/>
    <w:rsid w:val="5640A7D7"/>
    <w:rsid w:val="56C18149"/>
    <w:rsid w:val="5B9AF2C1"/>
    <w:rsid w:val="5C04DB4A"/>
    <w:rsid w:val="5C7BA38F"/>
    <w:rsid w:val="5D914D55"/>
    <w:rsid w:val="5F353EE5"/>
    <w:rsid w:val="637394FB"/>
    <w:rsid w:val="64E4415D"/>
    <w:rsid w:val="66110E6C"/>
    <w:rsid w:val="6ABE8B23"/>
    <w:rsid w:val="701EC5F9"/>
    <w:rsid w:val="72D17941"/>
    <w:rsid w:val="72F5F594"/>
    <w:rsid w:val="748868E9"/>
    <w:rsid w:val="74D8821C"/>
    <w:rsid w:val="75BDF8D4"/>
    <w:rsid w:val="763D83E3"/>
    <w:rsid w:val="765F666B"/>
    <w:rsid w:val="784BF679"/>
    <w:rsid w:val="796C420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522D4F"/>
  <w14:defaultImageDpi w14:val="32767"/>
  <w15:chartTrackingRefBased/>
  <w15:docId w15:val="{B854CDF6-5D2E-4059-BF0E-FC7249BB6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7869"/>
    <w:pPr>
      <w:spacing w:after="160" w:line="259" w:lineRule="auto"/>
    </w:pPr>
    <w:rPr>
      <w:kern w:val="2"/>
      <w:sz w:val="22"/>
      <w:szCs w:val="22"/>
      <w:lang w:val="en-IE"/>
      <w14:ligatures w14:val="standardContextual"/>
    </w:rPr>
  </w:style>
  <w:style w:type="paragraph" w:styleId="Heading1">
    <w:name w:val="heading 1"/>
    <w:basedOn w:val="Title"/>
    <w:next w:val="Normal"/>
    <w:link w:val="Heading1Char"/>
    <w:uiPriority w:val="9"/>
    <w:qFormat/>
    <w:rsid w:val="00767D3B"/>
    <w:pPr>
      <w:jc w:val="left"/>
      <w:outlineLvl w:val="0"/>
    </w:pPr>
    <w:rPr>
      <w:color w:val="0046FF"/>
      <w:lang w:val="en-IE"/>
    </w:rPr>
  </w:style>
  <w:style w:type="paragraph" w:styleId="Heading2">
    <w:name w:val="heading 2"/>
    <w:basedOn w:val="Normal"/>
    <w:next w:val="Normal"/>
    <w:link w:val="Heading2Char"/>
    <w:uiPriority w:val="9"/>
    <w:unhideWhenUsed/>
    <w:qFormat/>
    <w:rsid w:val="00767D3B"/>
    <w:pPr>
      <w:outlineLvl w:val="1"/>
    </w:pPr>
    <w:rPr>
      <w:rFonts w:asciiTheme="majorHAnsi" w:hAnsiTheme="majorHAnsi" w:cstheme="majorHAnsi"/>
      <w:b/>
      <w:iCs/>
      <w:color w:val="0046FF"/>
      <w:sz w:val="30"/>
      <w:szCs w:val="30"/>
    </w:rPr>
  </w:style>
  <w:style w:type="paragraph" w:styleId="Heading3">
    <w:name w:val="heading 3"/>
    <w:basedOn w:val="Normal"/>
    <w:next w:val="Normal"/>
    <w:link w:val="Heading3Char"/>
    <w:uiPriority w:val="9"/>
    <w:unhideWhenUsed/>
    <w:qFormat/>
    <w:rsid w:val="00767D3B"/>
    <w:pPr>
      <w:keepNext/>
      <w:keepLines/>
      <w:spacing w:before="40" w:after="0"/>
      <w:outlineLvl w:val="2"/>
    </w:pPr>
    <w:rPr>
      <w:rFonts w:asciiTheme="majorHAnsi" w:eastAsiaTheme="majorEastAsia" w:hAnsiTheme="majorHAnsi" w:cstheme="majorBidi"/>
      <w:color w:val="0046FF"/>
      <w:sz w:val="24"/>
      <w:szCs w:val="24"/>
    </w:rPr>
  </w:style>
  <w:style w:type="paragraph" w:styleId="Heading4">
    <w:name w:val="heading 4"/>
    <w:basedOn w:val="Normal"/>
    <w:next w:val="Normal"/>
    <w:link w:val="Heading4Char"/>
    <w:uiPriority w:val="9"/>
    <w:unhideWhenUsed/>
    <w:qFormat/>
    <w:rsid w:val="00767D3B"/>
    <w:pPr>
      <w:keepNext/>
      <w:keepLines/>
      <w:spacing w:before="40" w:after="0"/>
      <w:outlineLvl w:val="3"/>
    </w:pPr>
    <w:rPr>
      <w:rFonts w:asciiTheme="majorHAnsi" w:eastAsiaTheme="majorEastAsia" w:hAnsiTheme="majorHAnsi" w:cstheme="majorBidi"/>
      <w:i/>
      <w:iCs/>
      <w:color w:val="0046FF"/>
    </w:rPr>
  </w:style>
  <w:style w:type="paragraph" w:styleId="Heading5">
    <w:name w:val="heading 5"/>
    <w:basedOn w:val="Normal"/>
    <w:next w:val="Normal"/>
    <w:link w:val="Heading5Char"/>
    <w:uiPriority w:val="9"/>
    <w:unhideWhenUsed/>
    <w:qFormat/>
    <w:rsid w:val="00B828AE"/>
    <w:pPr>
      <w:keepNext/>
      <w:keepLines/>
      <w:spacing w:before="40" w:after="0"/>
      <w:outlineLvl w:val="4"/>
    </w:pPr>
    <w:rPr>
      <w:rFonts w:asciiTheme="majorHAnsi" w:eastAsiaTheme="majorEastAsia" w:hAnsiTheme="majorHAnsi" w:cstheme="majorBidi"/>
      <w:color w:val="2F5496" w:themeColor="accent1" w:themeShade="BF"/>
      <w:kern w:val="0"/>
      <w:lang w:val="en-GB"/>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Simple table,HTG,simple table"/>
    <w:basedOn w:val="TableNormal"/>
    <w:uiPriority w:val="39"/>
    <w:rsid w:val="00717869"/>
    <w:rPr>
      <w:kern w:val="2"/>
      <w:sz w:val="22"/>
      <w:szCs w:val="22"/>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sk Body,Viñetas (Inicio Parrafo),3 Txt tabla,Zerrenda-paragrafoa,Lista multicolor - Énfasis 11,Fiche List Paragraph,List Paragraph compact,Dot pt,F5 List Paragraph,List Paragraph1,No Spacing1,List Paragraph Char Char Char"/>
    <w:basedOn w:val="Normal"/>
    <w:link w:val="ListParagraphChar"/>
    <w:uiPriority w:val="34"/>
    <w:qFormat/>
    <w:rsid w:val="00717869"/>
    <w:pPr>
      <w:spacing w:after="60"/>
      <w:ind w:left="720"/>
      <w:contextualSpacing/>
      <w:jc w:val="both"/>
    </w:pPr>
    <w:rPr>
      <w:kern w:val="0"/>
      <w:lang w:val="en-GB"/>
    </w:rPr>
  </w:style>
  <w:style w:type="table" w:customStyle="1" w:styleId="GridTable5Dark-Accent63">
    <w:name w:val="Grid Table 5 Dark - Accent 63"/>
    <w:basedOn w:val="TableNormal"/>
    <w:next w:val="GridTable5Dark-Accent6"/>
    <w:uiPriority w:val="50"/>
    <w:rsid w:val="00717869"/>
    <w:rPr>
      <w:sz w:val="22"/>
      <w:szCs w:val="22"/>
      <w:lang w:val="en-GB"/>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D3F5"/>
    </w:tcPr>
    <w:tblStylePr w:type="firstRow">
      <w:rPr>
        <w:b/>
        <w:bCs/>
        <w:color w:val="FFFFFF" w:themeColor="background1"/>
      </w:rPr>
      <w:tblPr/>
      <w:tcPr>
        <w:shd w:val="clear" w:color="auto" w:fill="E85ACA"/>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shd w:val="clear" w:color="auto" w:fill="7F1597"/>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F8BEEC"/>
      </w:tcPr>
    </w:tblStylePr>
    <w:tblStylePr w:type="band2Horz">
      <w:tblPr/>
      <w:tcPr>
        <w:shd w:val="clear" w:color="auto" w:fill="FFFFFF" w:themeFill="background1"/>
      </w:tcPr>
    </w:tblStylePr>
  </w:style>
  <w:style w:type="character" w:customStyle="1" w:styleId="ListParagraphChar">
    <w:name w:val="List Paragraph Char"/>
    <w:aliases w:val="Task Body Char,Viñetas (Inicio Parrafo) Char,3 Txt tabla Char,Zerrenda-paragrafoa Char,Lista multicolor - Énfasis 11 Char,Fiche List Paragraph Char,List Paragraph compact Char,Dot pt Char,F5 List Paragraph Char,List Paragraph1 Char"/>
    <w:basedOn w:val="DefaultParagraphFont"/>
    <w:link w:val="ListParagraph"/>
    <w:uiPriority w:val="34"/>
    <w:qFormat/>
    <w:locked/>
    <w:rsid w:val="00717869"/>
    <w:rPr>
      <w:sz w:val="22"/>
      <w:szCs w:val="22"/>
      <w:lang w:val="en-GB"/>
      <w14:ligatures w14:val="standardContextual"/>
    </w:rPr>
  </w:style>
  <w:style w:type="character" w:styleId="Hyperlink">
    <w:name w:val="Hyperlink"/>
    <w:basedOn w:val="DefaultParagraphFont"/>
    <w:uiPriority w:val="99"/>
    <w:unhideWhenUsed/>
    <w:rsid w:val="00717869"/>
    <w:rPr>
      <w:color w:val="0563C1" w:themeColor="hyperlink"/>
      <w:u w:val="single"/>
    </w:rPr>
  </w:style>
  <w:style w:type="character" w:styleId="CommentReference">
    <w:name w:val="annotation reference"/>
    <w:basedOn w:val="DefaultParagraphFont"/>
    <w:uiPriority w:val="99"/>
    <w:unhideWhenUsed/>
    <w:qFormat/>
    <w:rsid w:val="00717869"/>
    <w:rPr>
      <w:sz w:val="16"/>
      <w:szCs w:val="16"/>
    </w:rPr>
  </w:style>
  <w:style w:type="paragraph" w:styleId="CommentText">
    <w:name w:val="annotation text"/>
    <w:basedOn w:val="Normal"/>
    <w:link w:val="CommentTextChar"/>
    <w:uiPriority w:val="99"/>
    <w:unhideWhenUsed/>
    <w:rsid w:val="00717869"/>
    <w:pPr>
      <w:spacing w:line="240" w:lineRule="auto"/>
    </w:pPr>
    <w:rPr>
      <w:sz w:val="20"/>
      <w:szCs w:val="20"/>
    </w:rPr>
  </w:style>
  <w:style w:type="character" w:customStyle="1" w:styleId="CommentTextChar">
    <w:name w:val="Comment Text Char"/>
    <w:basedOn w:val="DefaultParagraphFont"/>
    <w:link w:val="CommentText"/>
    <w:uiPriority w:val="99"/>
    <w:rsid w:val="00717869"/>
    <w:rPr>
      <w:kern w:val="2"/>
      <w:sz w:val="20"/>
      <w:szCs w:val="20"/>
      <w:lang w:val="en-IE"/>
      <w14:ligatures w14:val="standardContextual"/>
    </w:rPr>
  </w:style>
  <w:style w:type="table" w:styleId="GridTable5Dark-Accent6">
    <w:name w:val="Grid Table 5 Dark Accent 6"/>
    <w:basedOn w:val="TableNormal"/>
    <w:uiPriority w:val="50"/>
    <w:rsid w:val="007178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Header">
    <w:name w:val="header"/>
    <w:basedOn w:val="Normal"/>
    <w:link w:val="HeaderChar"/>
    <w:uiPriority w:val="99"/>
    <w:unhideWhenUsed/>
    <w:rsid w:val="001156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15654"/>
    <w:rPr>
      <w:kern w:val="2"/>
      <w:sz w:val="22"/>
      <w:szCs w:val="22"/>
      <w:lang w:val="en-IE"/>
      <w14:ligatures w14:val="standardContextual"/>
    </w:rPr>
  </w:style>
  <w:style w:type="paragraph" w:styleId="Footer">
    <w:name w:val="footer"/>
    <w:basedOn w:val="Normal"/>
    <w:link w:val="FooterChar"/>
    <w:uiPriority w:val="99"/>
    <w:unhideWhenUsed/>
    <w:rsid w:val="001156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15654"/>
    <w:rPr>
      <w:kern w:val="2"/>
      <w:sz w:val="22"/>
      <w:szCs w:val="22"/>
      <w:lang w:val="en-IE"/>
      <w14:ligatures w14:val="standardContextual"/>
    </w:rPr>
  </w:style>
  <w:style w:type="paragraph" w:styleId="Title">
    <w:name w:val="Title"/>
    <w:basedOn w:val="Normal"/>
    <w:next w:val="Normal"/>
    <w:link w:val="TitleChar"/>
    <w:uiPriority w:val="10"/>
    <w:qFormat/>
    <w:rsid w:val="001C0ED0"/>
    <w:pPr>
      <w:jc w:val="center"/>
    </w:pPr>
    <w:rPr>
      <w:b/>
      <w:bCs/>
      <w:color w:val="FFFFFF" w:themeColor="background1"/>
      <w:sz w:val="52"/>
      <w:szCs w:val="52"/>
      <w:lang w:val="fr-FR"/>
    </w:rPr>
  </w:style>
  <w:style w:type="character" w:customStyle="1" w:styleId="TitleChar">
    <w:name w:val="Title Char"/>
    <w:basedOn w:val="DefaultParagraphFont"/>
    <w:link w:val="Title"/>
    <w:uiPriority w:val="10"/>
    <w:rsid w:val="001C0ED0"/>
    <w:rPr>
      <w:b/>
      <w:bCs/>
      <w:color w:val="FFFFFF" w:themeColor="background1"/>
      <w:kern w:val="2"/>
      <w:sz w:val="52"/>
      <w:szCs w:val="52"/>
      <w14:ligatures w14:val="standardContextual"/>
    </w:rPr>
  </w:style>
  <w:style w:type="character" w:customStyle="1" w:styleId="Heading1Char">
    <w:name w:val="Heading 1 Char"/>
    <w:basedOn w:val="DefaultParagraphFont"/>
    <w:link w:val="Heading1"/>
    <w:uiPriority w:val="9"/>
    <w:rsid w:val="00767D3B"/>
    <w:rPr>
      <w:b/>
      <w:bCs/>
      <w:color w:val="0046FF"/>
      <w:kern w:val="2"/>
      <w:sz w:val="52"/>
      <w:szCs w:val="52"/>
      <w:lang w:val="en-IE"/>
      <w14:ligatures w14:val="standardContextual"/>
    </w:rPr>
  </w:style>
  <w:style w:type="character" w:customStyle="1" w:styleId="Heading2Char">
    <w:name w:val="Heading 2 Char"/>
    <w:basedOn w:val="DefaultParagraphFont"/>
    <w:link w:val="Heading2"/>
    <w:uiPriority w:val="9"/>
    <w:rsid w:val="00767D3B"/>
    <w:rPr>
      <w:rFonts w:asciiTheme="majorHAnsi" w:hAnsiTheme="majorHAnsi" w:cstheme="majorHAnsi"/>
      <w:b/>
      <w:iCs/>
      <w:color w:val="0046FF"/>
      <w:kern w:val="2"/>
      <w:sz w:val="30"/>
      <w:szCs w:val="30"/>
      <w:lang w:val="en-IE"/>
      <w14:ligatures w14:val="standardContextual"/>
    </w:rPr>
  </w:style>
  <w:style w:type="character" w:customStyle="1" w:styleId="Mention">
    <w:name w:val="Mention"/>
    <w:basedOn w:val="DefaultParagraphFont"/>
    <w:uiPriority w:val="99"/>
    <w:unhideWhenUsed/>
    <w:rsid w:val="00D61ADE"/>
    <w:rPr>
      <w:color w:val="2B579A"/>
      <w:shd w:val="clear" w:color="auto" w:fill="E1DFDD"/>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ALTS FOOTNOTE"/>
    <w:basedOn w:val="Normal"/>
    <w:link w:val="FootnoteTextChar"/>
    <w:uiPriority w:val="99"/>
    <w:unhideWhenUsed/>
    <w:qFormat/>
    <w:rsid w:val="00D61ADE"/>
    <w:pPr>
      <w:spacing w:after="0" w:line="240" w:lineRule="auto"/>
    </w:pPr>
    <w:rPr>
      <w:sz w:val="20"/>
      <w:szCs w:val="20"/>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qFormat/>
    <w:rsid w:val="00D61ADE"/>
    <w:rPr>
      <w:kern w:val="2"/>
      <w:sz w:val="20"/>
      <w:szCs w:val="20"/>
      <w:lang w:val="en-IE"/>
      <w14:ligatures w14:val="standardContextual"/>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SUPE,Footnotemark11"/>
    <w:basedOn w:val="DefaultParagraphFont"/>
    <w:link w:val="CharCharChar"/>
    <w:uiPriority w:val="99"/>
    <w:unhideWhenUsed/>
    <w:qFormat/>
    <w:rsid w:val="00D61ADE"/>
    <w:rPr>
      <w:rFonts w:eastAsiaTheme="minorEastAsia"/>
      <w:vertAlign w:val="superscript"/>
    </w:rPr>
  </w:style>
  <w:style w:type="character" w:customStyle="1" w:styleId="Heading3Char">
    <w:name w:val="Heading 3 Char"/>
    <w:basedOn w:val="DefaultParagraphFont"/>
    <w:link w:val="Heading3"/>
    <w:uiPriority w:val="9"/>
    <w:rsid w:val="00767D3B"/>
    <w:rPr>
      <w:rFonts w:asciiTheme="majorHAnsi" w:eastAsiaTheme="majorEastAsia" w:hAnsiTheme="majorHAnsi" w:cstheme="majorBidi"/>
      <w:color w:val="0046FF"/>
      <w:kern w:val="2"/>
      <w:lang w:val="en-IE"/>
      <w14:ligatures w14:val="standardContextual"/>
    </w:rPr>
  </w:style>
  <w:style w:type="character" w:customStyle="1" w:styleId="UnresolvedMention">
    <w:name w:val="Unresolved Mention"/>
    <w:basedOn w:val="DefaultParagraphFont"/>
    <w:uiPriority w:val="99"/>
    <w:rsid w:val="00BB7789"/>
    <w:rPr>
      <w:color w:val="605E5C"/>
      <w:shd w:val="clear" w:color="auto" w:fill="E1DFDD"/>
    </w:rPr>
  </w:style>
  <w:style w:type="paragraph" w:customStyle="1" w:styleId="CharCharChar">
    <w:name w:val="Char Char Char"/>
    <w:basedOn w:val="Normal"/>
    <w:link w:val="FootnoteReference"/>
    <w:uiPriority w:val="99"/>
    <w:rsid w:val="00B51D38"/>
    <w:pPr>
      <w:spacing w:line="240" w:lineRule="exact"/>
    </w:pPr>
    <w:rPr>
      <w:rFonts w:eastAsiaTheme="minorEastAsia"/>
      <w:kern w:val="0"/>
      <w:sz w:val="24"/>
      <w:szCs w:val="24"/>
      <w:vertAlign w:val="superscript"/>
      <w:lang w:val="fr-FR"/>
      <w14:ligatures w14:val="none"/>
    </w:rPr>
  </w:style>
  <w:style w:type="character" w:customStyle="1" w:styleId="cf01">
    <w:name w:val="cf01"/>
    <w:basedOn w:val="DefaultParagraphFont"/>
    <w:rsid w:val="00B51D38"/>
    <w:rPr>
      <w:rFonts w:ascii="Segoe UI" w:hAnsi="Segoe UI" w:cs="Segoe UI" w:hint="default"/>
      <w:sz w:val="18"/>
      <w:szCs w:val="18"/>
    </w:rPr>
  </w:style>
  <w:style w:type="character" w:customStyle="1" w:styleId="Heading4Char">
    <w:name w:val="Heading 4 Char"/>
    <w:basedOn w:val="DefaultParagraphFont"/>
    <w:link w:val="Heading4"/>
    <w:uiPriority w:val="9"/>
    <w:rsid w:val="00767D3B"/>
    <w:rPr>
      <w:rFonts w:asciiTheme="majorHAnsi" w:eastAsiaTheme="majorEastAsia" w:hAnsiTheme="majorHAnsi" w:cstheme="majorBidi"/>
      <w:i/>
      <w:iCs/>
      <w:color w:val="0046FF"/>
      <w:kern w:val="2"/>
      <w:sz w:val="22"/>
      <w:szCs w:val="22"/>
      <w:lang w:val="en-IE"/>
      <w14:ligatures w14:val="standardContextual"/>
    </w:rPr>
  </w:style>
  <w:style w:type="paragraph" w:styleId="TOCHeading">
    <w:name w:val="TOC Heading"/>
    <w:basedOn w:val="Heading1"/>
    <w:next w:val="Normal"/>
    <w:uiPriority w:val="39"/>
    <w:unhideWhenUsed/>
    <w:qFormat/>
    <w:rsid w:val="006D63AC"/>
    <w:pPr>
      <w:keepNext/>
      <w:keepLines/>
      <w:spacing w:before="240" w:after="0"/>
      <w:outlineLvl w:val="9"/>
    </w:pPr>
    <w:rPr>
      <w:rFonts w:asciiTheme="majorHAnsi" w:eastAsiaTheme="majorEastAsia" w:hAnsiTheme="majorHAnsi" w:cstheme="majorBidi"/>
      <w:b w:val="0"/>
      <w:bCs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6D63AC"/>
    <w:pPr>
      <w:spacing w:after="100"/>
    </w:pPr>
  </w:style>
  <w:style w:type="paragraph" w:styleId="TOC2">
    <w:name w:val="toc 2"/>
    <w:basedOn w:val="Normal"/>
    <w:next w:val="Normal"/>
    <w:autoRedefine/>
    <w:uiPriority w:val="39"/>
    <w:unhideWhenUsed/>
    <w:rsid w:val="006D63AC"/>
    <w:pPr>
      <w:spacing w:after="100"/>
      <w:ind w:left="220"/>
    </w:pPr>
  </w:style>
  <w:style w:type="paragraph" w:styleId="TOC3">
    <w:name w:val="toc 3"/>
    <w:basedOn w:val="Normal"/>
    <w:next w:val="Normal"/>
    <w:autoRedefine/>
    <w:uiPriority w:val="39"/>
    <w:unhideWhenUsed/>
    <w:rsid w:val="006D63AC"/>
    <w:pPr>
      <w:spacing w:after="100"/>
      <w:ind w:left="440"/>
    </w:pPr>
  </w:style>
  <w:style w:type="character" w:customStyle="1" w:styleId="normaltextrun">
    <w:name w:val="normaltextrun"/>
    <w:basedOn w:val="DefaultParagraphFont"/>
    <w:rsid w:val="0075202F"/>
  </w:style>
  <w:style w:type="character" w:customStyle="1" w:styleId="eop">
    <w:name w:val="eop"/>
    <w:basedOn w:val="DefaultParagraphFont"/>
    <w:rsid w:val="0075202F"/>
  </w:style>
  <w:style w:type="character" w:styleId="IntenseEmphasis">
    <w:name w:val="Intense Emphasis"/>
    <w:basedOn w:val="DefaultParagraphFont"/>
    <w:uiPriority w:val="21"/>
    <w:qFormat/>
    <w:rsid w:val="0075202F"/>
    <w:rPr>
      <w:rFonts w:ascii="Calibri" w:hAnsi="Calibri"/>
      <w:b/>
      <w:i w:val="0"/>
      <w:iCs/>
      <w:color w:val="1F3864" w:themeColor="accent1" w:themeShade="80"/>
      <w:sz w:val="24"/>
    </w:rPr>
  </w:style>
  <w:style w:type="character" w:customStyle="1" w:styleId="ui-provider">
    <w:name w:val="ui-provider"/>
    <w:basedOn w:val="DefaultParagraphFont"/>
    <w:rsid w:val="005475D4"/>
  </w:style>
  <w:style w:type="paragraph" w:styleId="ListBullet">
    <w:name w:val="List Bullet"/>
    <w:basedOn w:val="Normal"/>
    <w:uiPriority w:val="99"/>
    <w:unhideWhenUsed/>
    <w:rsid w:val="00AB46D5"/>
    <w:pPr>
      <w:widowControl w:val="0"/>
      <w:numPr>
        <w:numId w:val="1"/>
      </w:numPr>
      <w:spacing w:after="0" w:line="240" w:lineRule="auto"/>
      <w:contextualSpacing/>
    </w:pPr>
    <w:rPr>
      <w:rFonts w:ascii="Times New Roman" w:eastAsia="Times New Roman" w:hAnsi="Times New Roman" w:cs="Times New Roman"/>
      <w:color w:val="000000"/>
      <w:kern w:val="0"/>
      <w:sz w:val="24"/>
      <w:szCs w:val="24"/>
      <w:lang w:val="en-US"/>
      <w14:ligatures w14:val="none"/>
    </w:rPr>
  </w:style>
  <w:style w:type="character" w:styleId="Strong">
    <w:name w:val="Strong"/>
    <w:basedOn w:val="DefaultParagraphFont"/>
    <w:uiPriority w:val="22"/>
    <w:qFormat/>
    <w:rsid w:val="00AB46D5"/>
    <w:rPr>
      <w:b/>
      <w:bCs/>
    </w:rPr>
  </w:style>
  <w:style w:type="paragraph" w:customStyle="1" w:styleId="paragraph">
    <w:name w:val="paragraph"/>
    <w:basedOn w:val="Normal"/>
    <w:rsid w:val="00C57DEA"/>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NormalWeb">
    <w:name w:val="Normal (Web)"/>
    <w:basedOn w:val="Normal"/>
    <w:uiPriority w:val="99"/>
    <w:unhideWhenUsed/>
    <w:rsid w:val="00C57DEA"/>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Briefinglist1">
    <w:name w:val="Briefing list 1"/>
    <w:basedOn w:val="Normal"/>
    <w:link w:val="Briefinglist1Char"/>
    <w:uiPriority w:val="1"/>
    <w:rsid w:val="00C57DEA"/>
    <w:pPr>
      <w:keepLines/>
      <w:numPr>
        <w:numId w:val="2"/>
      </w:numPr>
      <w:spacing w:after="120" w:line="240" w:lineRule="auto"/>
      <w:jc w:val="both"/>
    </w:pPr>
    <w:rPr>
      <w:rFonts w:ascii="Arial" w:eastAsia="Times New Roman" w:hAnsi="Arial" w:cs="Arial"/>
      <w:kern w:val="0"/>
      <w:szCs w:val="24"/>
      <w:lang w:val="en-GB"/>
      <w14:ligatures w14:val="none"/>
    </w:rPr>
  </w:style>
  <w:style w:type="character" w:customStyle="1" w:styleId="Briefinglist1Char">
    <w:name w:val="Briefing list 1 Char"/>
    <w:basedOn w:val="DefaultParagraphFont"/>
    <w:link w:val="Briefinglist1"/>
    <w:uiPriority w:val="1"/>
    <w:rsid w:val="00C57DEA"/>
    <w:rPr>
      <w:rFonts w:ascii="Arial" w:eastAsia="Times New Roman" w:hAnsi="Arial" w:cs="Arial"/>
      <w:sz w:val="22"/>
      <w:lang w:val="en-GB"/>
    </w:rPr>
  </w:style>
  <w:style w:type="paragraph" w:customStyle="1" w:styleId="Normal-text">
    <w:name w:val="Normal-text"/>
    <w:basedOn w:val="Normal"/>
    <w:uiPriority w:val="1"/>
    <w:qFormat/>
    <w:rsid w:val="008E1EB3"/>
    <w:pPr>
      <w:spacing w:before="120" w:after="120" w:line="276" w:lineRule="auto"/>
      <w:jc w:val="both"/>
    </w:pPr>
    <w:rPr>
      <w:rFonts w:ascii="Arial" w:eastAsia="Calibri" w:hAnsi="Arial" w:cs="Times New Roman"/>
      <w:kern w:val="0"/>
      <w:lang w:val="en-GB"/>
      <w14:ligatures w14:val="none"/>
    </w:rPr>
  </w:style>
  <w:style w:type="character" w:customStyle="1" w:styleId="findhit">
    <w:name w:val="findhit"/>
    <w:basedOn w:val="DefaultParagraphFont"/>
    <w:rsid w:val="009933A5"/>
  </w:style>
  <w:style w:type="character" w:customStyle="1" w:styleId="Heading5Char">
    <w:name w:val="Heading 5 Char"/>
    <w:basedOn w:val="DefaultParagraphFont"/>
    <w:link w:val="Heading5"/>
    <w:uiPriority w:val="9"/>
    <w:rsid w:val="00B828AE"/>
    <w:rPr>
      <w:rFonts w:asciiTheme="majorHAnsi" w:eastAsiaTheme="majorEastAsia" w:hAnsiTheme="majorHAnsi" w:cstheme="majorBidi"/>
      <w:color w:val="2F5496" w:themeColor="accent1" w:themeShade="BF"/>
      <w:sz w:val="22"/>
      <w:szCs w:val="22"/>
      <w:lang w:val="en-GB"/>
    </w:rPr>
  </w:style>
  <w:style w:type="paragraph" w:styleId="CommentSubject">
    <w:name w:val="annotation subject"/>
    <w:basedOn w:val="CommentText"/>
    <w:next w:val="CommentText"/>
    <w:link w:val="CommentSubjectChar"/>
    <w:uiPriority w:val="99"/>
    <w:semiHidden/>
    <w:unhideWhenUsed/>
    <w:rsid w:val="00B828AE"/>
    <w:pPr>
      <w:spacing w:line="259" w:lineRule="auto"/>
    </w:pPr>
    <w:rPr>
      <w:b/>
      <w:bCs/>
      <w:kern w:val="0"/>
      <w:lang w:val="en-GB"/>
      <w14:ligatures w14:val="none"/>
    </w:rPr>
  </w:style>
  <w:style w:type="character" w:customStyle="1" w:styleId="CommentSubjectChar">
    <w:name w:val="Comment Subject Char"/>
    <w:basedOn w:val="CommentTextChar"/>
    <w:link w:val="CommentSubject"/>
    <w:uiPriority w:val="99"/>
    <w:semiHidden/>
    <w:rsid w:val="00B828AE"/>
    <w:rPr>
      <w:b/>
      <w:bCs/>
      <w:kern w:val="2"/>
      <w:sz w:val="20"/>
      <w:szCs w:val="20"/>
      <w:lang w:val="en-GB"/>
      <w14:ligatures w14:val="standardContextual"/>
    </w:rPr>
  </w:style>
  <w:style w:type="character" w:customStyle="1" w:styleId="tree-title">
    <w:name w:val="tree-title"/>
    <w:basedOn w:val="DefaultParagraphFont"/>
    <w:rsid w:val="00B828AE"/>
  </w:style>
  <w:style w:type="character" w:styleId="FollowedHyperlink">
    <w:name w:val="FollowedHyperlink"/>
    <w:basedOn w:val="DefaultParagraphFont"/>
    <w:uiPriority w:val="99"/>
    <w:semiHidden/>
    <w:unhideWhenUsed/>
    <w:rsid w:val="00B828AE"/>
    <w:rPr>
      <w:color w:val="954F72" w:themeColor="followedHyperlink"/>
      <w:u w:val="single"/>
    </w:rPr>
  </w:style>
  <w:style w:type="paragraph" w:customStyle="1" w:styleId="pf0">
    <w:name w:val="pf0"/>
    <w:basedOn w:val="Normal"/>
    <w:rsid w:val="00B828AE"/>
    <w:pPr>
      <w:spacing w:beforeAutospacing="1" w:afterAutospacing="1"/>
    </w:pPr>
    <w:rPr>
      <w:rFonts w:ascii="Times New Roman" w:eastAsia="Times New Roman" w:hAnsi="Times New Roman" w:cs="Times New Roman"/>
      <w:kern w:val="0"/>
      <w:sz w:val="24"/>
      <w:szCs w:val="24"/>
      <w:lang w:val="en-GB" w:eastAsia="en-IE"/>
      <w14:ligatures w14:val="none"/>
    </w:rPr>
  </w:style>
  <w:style w:type="paragraph" w:styleId="Revision">
    <w:name w:val="Revision"/>
    <w:hidden/>
    <w:uiPriority w:val="99"/>
    <w:semiHidden/>
    <w:rsid w:val="00B828AE"/>
    <w:rPr>
      <w:kern w:val="2"/>
      <w:sz w:val="22"/>
      <w:szCs w:val="22"/>
      <w:lang w:val="en-IE"/>
      <w14:ligatures w14:val="standardContextual"/>
    </w:rPr>
  </w:style>
  <w:style w:type="character" w:customStyle="1" w:styleId="truncate-text">
    <w:name w:val="truncate-text"/>
    <w:basedOn w:val="DefaultParagraphFont"/>
    <w:rsid w:val="00B828AE"/>
  </w:style>
  <w:style w:type="character" w:customStyle="1" w:styleId="dimension-position-code">
    <w:name w:val="dimension-position-code"/>
    <w:basedOn w:val="DefaultParagraphFont"/>
    <w:rsid w:val="00B828AE"/>
  </w:style>
  <w:style w:type="paragraph" w:styleId="NoSpacing">
    <w:name w:val="No Spacing"/>
    <w:uiPriority w:val="1"/>
    <w:qFormat/>
    <w:rsid w:val="00B828AE"/>
    <w:pPr>
      <w:spacing w:line="276" w:lineRule="auto"/>
      <w:jc w:val="both"/>
    </w:pPr>
    <w:rPr>
      <w:rFonts w:ascii="Marianne" w:hAnsi="Marianne"/>
      <w:sz w:val="20"/>
      <w:szCs w:val="20"/>
    </w:rPr>
  </w:style>
  <w:style w:type="paragraph" w:customStyle="1" w:styleId="Default">
    <w:name w:val="Default"/>
    <w:rsid w:val="00B828AE"/>
    <w:pPr>
      <w:autoSpaceDE w:val="0"/>
      <w:autoSpaceDN w:val="0"/>
      <w:adjustRightInd w:val="0"/>
    </w:pPr>
    <w:rPr>
      <w:rFonts w:ascii="Marianne" w:hAnsi="Marianne" w:cs="Marianne"/>
      <w:color w:val="000000"/>
    </w:rPr>
  </w:style>
  <w:style w:type="paragraph" w:customStyle="1" w:styleId="part">
    <w:name w:val="part"/>
    <w:basedOn w:val="Normal"/>
    <w:uiPriority w:val="1"/>
    <w:rsid w:val="00B828AE"/>
    <w:pPr>
      <w:spacing w:beforeAutospacing="1" w:afterAutospacing="1"/>
    </w:pPr>
    <w:rPr>
      <w:rFonts w:ascii="Times New Roman" w:eastAsia="Times New Roman" w:hAnsi="Times New Roman" w:cs="Times New Roman"/>
      <w:kern w:val="0"/>
      <w:sz w:val="24"/>
      <w:szCs w:val="24"/>
      <w:lang w:val="fr-FR" w:eastAsia="fr-FR"/>
      <w14:ligatures w14:val="none"/>
    </w:rPr>
  </w:style>
  <w:style w:type="character" w:customStyle="1" w:styleId="Marker">
    <w:name w:val="Marker"/>
    <w:basedOn w:val="DefaultParagraphFont"/>
    <w:rsid w:val="00B828AE"/>
    <w:rPr>
      <w:color w:val="0000FF"/>
      <w:shd w:val="clear" w:color="auto" w:fill="auto"/>
    </w:rPr>
  </w:style>
  <w:style w:type="paragraph" w:customStyle="1" w:styleId="Pagedecouverture">
    <w:name w:val="Page de couverture"/>
    <w:basedOn w:val="Normal"/>
    <w:next w:val="Normal"/>
    <w:link w:val="PagedecouvertureChar"/>
    <w:rsid w:val="00B828AE"/>
    <w:pPr>
      <w:spacing w:after="0" w:line="240" w:lineRule="auto"/>
      <w:jc w:val="both"/>
    </w:pPr>
    <w:rPr>
      <w:rFonts w:ascii="Times New Roman" w:hAnsi="Times New Roman" w:cs="Times New Roman"/>
      <w:kern w:val="0"/>
      <w:sz w:val="24"/>
      <w:lang w:val="en-GB"/>
      <w14:ligatures w14:val="none"/>
    </w:rPr>
  </w:style>
  <w:style w:type="paragraph" w:customStyle="1" w:styleId="FooterCoverPage">
    <w:name w:val="Footer Cover Page"/>
    <w:basedOn w:val="Normal"/>
    <w:link w:val="FooterCoverPageChar"/>
    <w:rsid w:val="00B828A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B828AE"/>
    <w:rPr>
      <w:rFonts w:ascii="Times New Roman" w:hAnsi="Times New Roman" w:cs="Times New Roman"/>
      <w:szCs w:val="22"/>
      <w:lang w:val="en-GB"/>
    </w:rPr>
  </w:style>
  <w:style w:type="character" w:customStyle="1" w:styleId="FooterCoverPageChar">
    <w:name w:val="Footer Cover Page Char"/>
    <w:basedOn w:val="PagedecouvertureChar"/>
    <w:link w:val="FooterCoverPage"/>
    <w:rsid w:val="00B828AE"/>
    <w:rPr>
      <w:rFonts w:ascii="Times New Roman" w:hAnsi="Times New Roman" w:cs="Times New Roman"/>
      <w:kern w:val="2"/>
      <w:szCs w:val="22"/>
      <w:lang w:val="en-IE"/>
      <w14:ligatures w14:val="standardContextual"/>
    </w:rPr>
  </w:style>
  <w:style w:type="paragraph" w:customStyle="1" w:styleId="FooterSensitivity">
    <w:name w:val="Footer Sensitivity"/>
    <w:basedOn w:val="Normal"/>
    <w:link w:val="FooterSensitivityChar"/>
    <w:rsid w:val="00B828A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B828AE"/>
    <w:rPr>
      <w:rFonts w:ascii="Times New Roman" w:hAnsi="Times New Roman" w:cs="Times New Roman"/>
      <w:b/>
      <w:kern w:val="2"/>
      <w:sz w:val="32"/>
      <w:szCs w:val="22"/>
      <w:lang w:val="en-IE"/>
      <w14:ligatures w14:val="standardContextual"/>
    </w:rPr>
  </w:style>
  <w:style w:type="paragraph" w:customStyle="1" w:styleId="HeaderCoverPage">
    <w:name w:val="Header Cover Page"/>
    <w:basedOn w:val="Normal"/>
    <w:link w:val="HeaderCoverPageChar"/>
    <w:rsid w:val="00B828A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B828AE"/>
    <w:rPr>
      <w:rFonts w:ascii="Times New Roman" w:hAnsi="Times New Roman" w:cs="Times New Roman"/>
      <w:kern w:val="2"/>
      <w:szCs w:val="22"/>
      <w:lang w:val="en-IE"/>
      <w14:ligatures w14:val="standardContextual"/>
    </w:rPr>
  </w:style>
  <w:style w:type="paragraph" w:customStyle="1" w:styleId="HeaderSensitivity">
    <w:name w:val="Header Sensitivity"/>
    <w:basedOn w:val="Normal"/>
    <w:link w:val="HeaderSensitivityChar"/>
    <w:rsid w:val="00B828A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B828AE"/>
    <w:rPr>
      <w:rFonts w:ascii="Times New Roman" w:hAnsi="Times New Roman" w:cs="Times New Roman"/>
      <w:b/>
      <w:kern w:val="2"/>
      <w:sz w:val="32"/>
      <w:szCs w:val="22"/>
      <w:lang w:val="en-IE"/>
      <w14:ligatures w14:val="standardContextual"/>
    </w:rPr>
  </w:style>
  <w:style w:type="paragraph" w:customStyle="1" w:styleId="HeaderSensitivityRight">
    <w:name w:val="Header Sensitivity Right"/>
    <w:basedOn w:val="Normal"/>
    <w:link w:val="HeaderSensitivityRightChar"/>
    <w:rsid w:val="00B828A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B828AE"/>
    <w:rPr>
      <w:rFonts w:ascii="Times New Roman" w:hAnsi="Times New Roman" w:cs="Times New Roman"/>
      <w:kern w:val="2"/>
      <w:sz w:val="28"/>
      <w:szCs w:val="22"/>
      <w:lang w:val="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02067">
      <w:bodyDiv w:val="1"/>
      <w:marLeft w:val="0"/>
      <w:marRight w:val="0"/>
      <w:marTop w:val="0"/>
      <w:marBottom w:val="0"/>
      <w:divBdr>
        <w:top w:val="none" w:sz="0" w:space="0" w:color="auto"/>
        <w:left w:val="none" w:sz="0" w:space="0" w:color="auto"/>
        <w:bottom w:val="none" w:sz="0" w:space="0" w:color="auto"/>
        <w:right w:val="none" w:sz="0" w:space="0" w:color="auto"/>
      </w:divBdr>
    </w:div>
    <w:div w:id="99032818">
      <w:bodyDiv w:val="1"/>
      <w:marLeft w:val="0"/>
      <w:marRight w:val="0"/>
      <w:marTop w:val="0"/>
      <w:marBottom w:val="0"/>
      <w:divBdr>
        <w:top w:val="none" w:sz="0" w:space="0" w:color="auto"/>
        <w:left w:val="none" w:sz="0" w:space="0" w:color="auto"/>
        <w:bottom w:val="none" w:sz="0" w:space="0" w:color="auto"/>
        <w:right w:val="none" w:sz="0" w:space="0" w:color="auto"/>
      </w:divBdr>
    </w:div>
    <w:div w:id="165174122">
      <w:bodyDiv w:val="1"/>
      <w:marLeft w:val="0"/>
      <w:marRight w:val="0"/>
      <w:marTop w:val="0"/>
      <w:marBottom w:val="0"/>
      <w:divBdr>
        <w:top w:val="none" w:sz="0" w:space="0" w:color="auto"/>
        <w:left w:val="none" w:sz="0" w:space="0" w:color="auto"/>
        <w:bottom w:val="none" w:sz="0" w:space="0" w:color="auto"/>
        <w:right w:val="none" w:sz="0" w:space="0" w:color="auto"/>
      </w:divBdr>
    </w:div>
    <w:div w:id="178668951">
      <w:bodyDiv w:val="1"/>
      <w:marLeft w:val="0"/>
      <w:marRight w:val="0"/>
      <w:marTop w:val="0"/>
      <w:marBottom w:val="0"/>
      <w:divBdr>
        <w:top w:val="none" w:sz="0" w:space="0" w:color="auto"/>
        <w:left w:val="none" w:sz="0" w:space="0" w:color="auto"/>
        <w:bottom w:val="none" w:sz="0" w:space="0" w:color="auto"/>
        <w:right w:val="none" w:sz="0" w:space="0" w:color="auto"/>
      </w:divBdr>
    </w:div>
    <w:div w:id="231160738">
      <w:bodyDiv w:val="1"/>
      <w:marLeft w:val="0"/>
      <w:marRight w:val="0"/>
      <w:marTop w:val="0"/>
      <w:marBottom w:val="0"/>
      <w:divBdr>
        <w:top w:val="none" w:sz="0" w:space="0" w:color="auto"/>
        <w:left w:val="none" w:sz="0" w:space="0" w:color="auto"/>
        <w:bottom w:val="none" w:sz="0" w:space="0" w:color="auto"/>
        <w:right w:val="none" w:sz="0" w:space="0" w:color="auto"/>
      </w:divBdr>
    </w:div>
    <w:div w:id="262148457">
      <w:bodyDiv w:val="1"/>
      <w:marLeft w:val="0"/>
      <w:marRight w:val="0"/>
      <w:marTop w:val="0"/>
      <w:marBottom w:val="0"/>
      <w:divBdr>
        <w:top w:val="none" w:sz="0" w:space="0" w:color="auto"/>
        <w:left w:val="none" w:sz="0" w:space="0" w:color="auto"/>
        <w:bottom w:val="none" w:sz="0" w:space="0" w:color="auto"/>
        <w:right w:val="none" w:sz="0" w:space="0" w:color="auto"/>
      </w:divBdr>
    </w:div>
    <w:div w:id="421952862">
      <w:bodyDiv w:val="1"/>
      <w:marLeft w:val="0"/>
      <w:marRight w:val="0"/>
      <w:marTop w:val="0"/>
      <w:marBottom w:val="0"/>
      <w:divBdr>
        <w:top w:val="none" w:sz="0" w:space="0" w:color="auto"/>
        <w:left w:val="none" w:sz="0" w:space="0" w:color="auto"/>
        <w:bottom w:val="none" w:sz="0" w:space="0" w:color="auto"/>
        <w:right w:val="none" w:sz="0" w:space="0" w:color="auto"/>
      </w:divBdr>
    </w:div>
    <w:div w:id="462428338">
      <w:bodyDiv w:val="1"/>
      <w:marLeft w:val="0"/>
      <w:marRight w:val="0"/>
      <w:marTop w:val="0"/>
      <w:marBottom w:val="0"/>
      <w:divBdr>
        <w:top w:val="none" w:sz="0" w:space="0" w:color="auto"/>
        <w:left w:val="none" w:sz="0" w:space="0" w:color="auto"/>
        <w:bottom w:val="none" w:sz="0" w:space="0" w:color="auto"/>
        <w:right w:val="none" w:sz="0" w:space="0" w:color="auto"/>
      </w:divBdr>
    </w:div>
    <w:div w:id="567884680">
      <w:bodyDiv w:val="1"/>
      <w:marLeft w:val="0"/>
      <w:marRight w:val="0"/>
      <w:marTop w:val="0"/>
      <w:marBottom w:val="0"/>
      <w:divBdr>
        <w:top w:val="none" w:sz="0" w:space="0" w:color="auto"/>
        <w:left w:val="none" w:sz="0" w:space="0" w:color="auto"/>
        <w:bottom w:val="none" w:sz="0" w:space="0" w:color="auto"/>
        <w:right w:val="none" w:sz="0" w:space="0" w:color="auto"/>
      </w:divBdr>
    </w:div>
    <w:div w:id="617184785">
      <w:bodyDiv w:val="1"/>
      <w:marLeft w:val="0"/>
      <w:marRight w:val="0"/>
      <w:marTop w:val="0"/>
      <w:marBottom w:val="0"/>
      <w:divBdr>
        <w:top w:val="none" w:sz="0" w:space="0" w:color="auto"/>
        <w:left w:val="none" w:sz="0" w:space="0" w:color="auto"/>
        <w:bottom w:val="none" w:sz="0" w:space="0" w:color="auto"/>
        <w:right w:val="none" w:sz="0" w:space="0" w:color="auto"/>
      </w:divBdr>
    </w:div>
    <w:div w:id="676350692">
      <w:bodyDiv w:val="1"/>
      <w:marLeft w:val="0"/>
      <w:marRight w:val="0"/>
      <w:marTop w:val="0"/>
      <w:marBottom w:val="0"/>
      <w:divBdr>
        <w:top w:val="none" w:sz="0" w:space="0" w:color="auto"/>
        <w:left w:val="none" w:sz="0" w:space="0" w:color="auto"/>
        <w:bottom w:val="none" w:sz="0" w:space="0" w:color="auto"/>
        <w:right w:val="none" w:sz="0" w:space="0" w:color="auto"/>
      </w:divBdr>
    </w:div>
    <w:div w:id="785270877">
      <w:bodyDiv w:val="1"/>
      <w:marLeft w:val="0"/>
      <w:marRight w:val="0"/>
      <w:marTop w:val="0"/>
      <w:marBottom w:val="0"/>
      <w:divBdr>
        <w:top w:val="none" w:sz="0" w:space="0" w:color="auto"/>
        <w:left w:val="none" w:sz="0" w:space="0" w:color="auto"/>
        <w:bottom w:val="none" w:sz="0" w:space="0" w:color="auto"/>
        <w:right w:val="none" w:sz="0" w:space="0" w:color="auto"/>
      </w:divBdr>
      <w:divsChild>
        <w:div w:id="1728724522">
          <w:marLeft w:val="0"/>
          <w:marRight w:val="0"/>
          <w:marTop w:val="0"/>
          <w:marBottom w:val="0"/>
          <w:divBdr>
            <w:top w:val="none" w:sz="0" w:space="0" w:color="auto"/>
            <w:left w:val="none" w:sz="0" w:space="0" w:color="auto"/>
            <w:bottom w:val="none" w:sz="0" w:space="0" w:color="auto"/>
            <w:right w:val="none" w:sz="0" w:space="0" w:color="auto"/>
          </w:divBdr>
          <w:divsChild>
            <w:div w:id="1261060380">
              <w:marLeft w:val="0"/>
              <w:marRight w:val="0"/>
              <w:marTop w:val="0"/>
              <w:marBottom w:val="0"/>
              <w:divBdr>
                <w:top w:val="none" w:sz="0" w:space="0" w:color="auto"/>
                <w:left w:val="none" w:sz="0" w:space="0" w:color="auto"/>
                <w:bottom w:val="none" w:sz="0" w:space="0" w:color="auto"/>
                <w:right w:val="none" w:sz="0" w:space="0" w:color="auto"/>
              </w:divBdr>
              <w:divsChild>
                <w:div w:id="53091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608589">
          <w:marLeft w:val="0"/>
          <w:marRight w:val="0"/>
          <w:marTop w:val="0"/>
          <w:marBottom w:val="0"/>
          <w:divBdr>
            <w:top w:val="none" w:sz="0" w:space="0" w:color="auto"/>
            <w:left w:val="none" w:sz="0" w:space="0" w:color="auto"/>
            <w:bottom w:val="none" w:sz="0" w:space="0" w:color="auto"/>
            <w:right w:val="none" w:sz="0" w:space="0" w:color="auto"/>
          </w:divBdr>
          <w:divsChild>
            <w:div w:id="2052655167">
              <w:marLeft w:val="0"/>
              <w:marRight w:val="0"/>
              <w:marTop w:val="0"/>
              <w:marBottom w:val="0"/>
              <w:divBdr>
                <w:top w:val="none" w:sz="0" w:space="0" w:color="auto"/>
                <w:left w:val="none" w:sz="0" w:space="0" w:color="auto"/>
                <w:bottom w:val="none" w:sz="0" w:space="0" w:color="auto"/>
                <w:right w:val="none" w:sz="0" w:space="0" w:color="auto"/>
              </w:divBdr>
              <w:divsChild>
                <w:div w:id="562061355">
                  <w:marLeft w:val="0"/>
                  <w:marRight w:val="0"/>
                  <w:marTop w:val="0"/>
                  <w:marBottom w:val="0"/>
                  <w:divBdr>
                    <w:top w:val="none" w:sz="0" w:space="0" w:color="auto"/>
                    <w:left w:val="none" w:sz="0" w:space="0" w:color="auto"/>
                    <w:bottom w:val="none" w:sz="0" w:space="0" w:color="auto"/>
                    <w:right w:val="none" w:sz="0" w:space="0" w:color="auto"/>
                  </w:divBdr>
                  <w:divsChild>
                    <w:div w:id="150039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372161">
      <w:bodyDiv w:val="1"/>
      <w:marLeft w:val="0"/>
      <w:marRight w:val="0"/>
      <w:marTop w:val="0"/>
      <w:marBottom w:val="0"/>
      <w:divBdr>
        <w:top w:val="none" w:sz="0" w:space="0" w:color="auto"/>
        <w:left w:val="none" w:sz="0" w:space="0" w:color="auto"/>
        <w:bottom w:val="none" w:sz="0" w:space="0" w:color="auto"/>
        <w:right w:val="none" w:sz="0" w:space="0" w:color="auto"/>
      </w:divBdr>
    </w:div>
    <w:div w:id="832991834">
      <w:bodyDiv w:val="1"/>
      <w:marLeft w:val="0"/>
      <w:marRight w:val="0"/>
      <w:marTop w:val="0"/>
      <w:marBottom w:val="0"/>
      <w:divBdr>
        <w:top w:val="none" w:sz="0" w:space="0" w:color="auto"/>
        <w:left w:val="none" w:sz="0" w:space="0" w:color="auto"/>
        <w:bottom w:val="none" w:sz="0" w:space="0" w:color="auto"/>
        <w:right w:val="none" w:sz="0" w:space="0" w:color="auto"/>
      </w:divBdr>
    </w:div>
    <w:div w:id="893465249">
      <w:bodyDiv w:val="1"/>
      <w:marLeft w:val="0"/>
      <w:marRight w:val="0"/>
      <w:marTop w:val="0"/>
      <w:marBottom w:val="0"/>
      <w:divBdr>
        <w:top w:val="none" w:sz="0" w:space="0" w:color="auto"/>
        <w:left w:val="none" w:sz="0" w:space="0" w:color="auto"/>
        <w:bottom w:val="none" w:sz="0" w:space="0" w:color="auto"/>
        <w:right w:val="none" w:sz="0" w:space="0" w:color="auto"/>
      </w:divBdr>
    </w:div>
    <w:div w:id="935210880">
      <w:bodyDiv w:val="1"/>
      <w:marLeft w:val="0"/>
      <w:marRight w:val="0"/>
      <w:marTop w:val="0"/>
      <w:marBottom w:val="0"/>
      <w:divBdr>
        <w:top w:val="none" w:sz="0" w:space="0" w:color="auto"/>
        <w:left w:val="none" w:sz="0" w:space="0" w:color="auto"/>
        <w:bottom w:val="none" w:sz="0" w:space="0" w:color="auto"/>
        <w:right w:val="none" w:sz="0" w:space="0" w:color="auto"/>
      </w:divBdr>
    </w:div>
    <w:div w:id="988437947">
      <w:bodyDiv w:val="1"/>
      <w:marLeft w:val="0"/>
      <w:marRight w:val="0"/>
      <w:marTop w:val="0"/>
      <w:marBottom w:val="0"/>
      <w:divBdr>
        <w:top w:val="none" w:sz="0" w:space="0" w:color="auto"/>
        <w:left w:val="none" w:sz="0" w:space="0" w:color="auto"/>
        <w:bottom w:val="none" w:sz="0" w:space="0" w:color="auto"/>
        <w:right w:val="none" w:sz="0" w:space="0" w:color="auto"/>
      </w:divBdr>
    </w:div>
    <w:div w:id="1009409085">
      <w:bodyDiv w:val="1"/>
      <w:marLeft w:val="0"/>
      <w:marRight w:val="0"/>
      <w:marTop w:val="0"/>
      <w:marBottom w:val="0"/>
      <w:divBdr>
        <w:top w:val="none" w:sz="0" w:space="0" w:color="auto"/>
        <w:left w:val="none" w:sz="0" w:space="0" w:color="auto"/>
        <w:bottom w:val="none" w:sz="0" w:space="0" w:color="auto"/>
        <w:right w:val="none" w:sz="0" w:space="0" w:color="auto"/>
      </w:divBdr>
    </w:div>
    <w:div w:id="1035345709">
      <w:bodyDiv w:val="1"/>
      <w:marLeft w:val="0"/>
      <w:marRight w:val="0"/>
      <w:marTop w:val="0"/>
      <w:marBottom w:val="0"/>
      <w:divBdr>
        <w:top w:val="none" w:sz="0" w:space="0" w:color="auto"/>
        <w:left w:val="none" w:sz="0" w:space="0" w:color="auto"/>
        <w:bottom w:val="none" w:sz="0" w:space="0" w:color="auto"/>
        <w:right w:val="none" w:sz="0" w:space="0" w:color="auto"/>
      </w:divBdr>
    </w:div>
    <w:div w:id="1065642417">
      <w:bodyDiv w:val="1"/>
      <w:marLeft w:val="0"/>
      <w:marRight w:val="0"/>
      <w:marTop w:val="0"/>
      <w:marBottom w:val="0"/>
      <w:divBdr>
        <w:top w:val="none" w:sz="0" w:space="0" w:color="auto"/>
        <w:left w:val="none" w:sz="0" w:space="0" w:color="auto"/>
        <w:bottom w:val="none" w:sz="0" w:space="0" w:color="auto"/>
        <w:right w:val="none" w:sz="0" w:space="0" w:color="auto"/>
      </w:divBdr>
      <w:divsChild>
        <w:div w:id="1677731013">
          <w:marLeft w:val="0"/>
          <w:marRight w:val="0"/>
          <w:marTop w:val="0"/>
          <w:marBottom w:val="0"/>
          <w:divBdr>
            <w:top w:val="none" w:sz="0" w:space="0" w:color="auto"/>
            <w:left w:val="none" w:sz="0" w:space="0" w:color="auto"/>
            <w:bottom w:val="none" w:sz="0" w:space="0" w:color="auto"/>
            <w:right w:val="none" w:sz="0" w:space="0" w:color="auto"/>
          </w:divBdr>
          <w:divsChild>
            <w:div w:id="661587240">
              <w:marLeft w:val="0"/>
              <w:marRight w:val="0"/>
              <w:marTop w:val="0"/>
              <w:marBottom w:val="0"/>
              <w:divBdr>
                <w:top w:val="none" w:sz="0" w:space="0" w:color="auto"/>
                <w:left w:val="none" w:sz="0" w:space="0" w:color="auto"/>
                <w:bottom w:val="none" w:sz="0" w:space="0" w:color="auto"/>
                <w:right w:val="none" w:sz="0" w:space="0" w:color="auto"/>
              </w:divBdr>
              <w:divsChild>
                <w:div w:id="187218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446166">
          <w:marLeft w:val="0"/>
          <w:marRight w:val="0"/>
          <w:marTop w:val="0"/>
          <w:marBottom w:val="0"/>
          <w:divBdr>
            <w:top w:val="none" w:sz="0" w:space="0" w:color="auto"/>
            <w:left w:val="none" w:sz="0" w:space="0" w:color="auto"/>
            <w:bottom w:val="none" w:sz="0" w:space="0" w:color="auto"/>
            <w:right w:val="none" w:sz="0" w:space="0" w:color="auto"/>
          </w:divBdr>
          <w:divsChild>
            <w:div w:id="1443380001">
              <w:marLeft w:val="0"/>
              <w:marRight w:val="0"/>
              <w:marTop w:val="0"/>
              <w:marBottom w:val="0"/>
              <w:divBdr>
                <w:top w:val="none" w:sz="0" w:space="0" w:color="auto"/>
                <w:left w:val="none" w:sz="0" w:space="0" w:color="auto"/>
                <w:bottom w:val="none" w:sz="0" w:space="0" w:color="auto"/>
                <w:right w:val="none" w:sz="0" w:space="0" w:color="auto"/>
              </w:divBdr>
              <w:divsChild>
                <w:div w:id="1569537054">
                  <w:marLeft w:val="0"/>
                  <w:marRight w:val="0"/>
                  <w:marTop w:val="0"/>
                  <w:marBottom w:val="0"/>
                  <w:divBdr>
                    <w:top w:val="none" w:sz="0" w:space="0" w:color="auto"/>
                    <w:left w:val="none" w:sz="0" w:space="0" w:color="auto"/>
                    <w:bottom w:val="none" w:sz="0" w:space="0" w:color="auto"/>
                    <w:right w:val="none" w:sz="0" w:space="0" w:color="auto"/>
                  </w:divBdr>
                  <w:divsChild>
                    <w:div w:id="104243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386967">
      <w:bodyDiv w:val="1"/>
      <w:marLeft w:val="0"/>
      <w:marRight w:val="0"/>
      <w:marTop w:val="0"/>
      <w:marBottom w:val="0"/>
      <w:divBdr>
        <w:top w:val="none" w:sz="0" w:space="0" w:color="auto"/>
        <w:left w:val="none" w:sz="0" w:space="0" w:color="auto"/>
        <w:bottom w:val="none" w:sz="0" w:space="0" w:color="auto"/>
        <w:right w:val="none" w:sz="0" w:space="0" w:color="auto"/>
      </w:divBdr>
    </w:div>
    <w:div w:id="1081561812">
      <w:bodyDiv w:val="1"/>
      <w:marLeft w:val="0"/>
      <w:marRight w:val="0"/>
      <w:marTop w:val="0"/>
      <w:marBottom w:val="0"/>
      <w:divBdr>
        <w:top w:val="none" w:sz="0" w:space="0" w:color="auto"/>
        <w:left w:val="none" w:sz="0" w:space="0" w:color="auto"/>
        <w:bottom w:val="none" w:sz="0" w:space="0" w:color="auto"/>
        <w:right w:val="none" w:sz="0" w:space="0" w:color="auto"/>
      </w:divBdr>
    </w:div>
    <w:div w:id="1135760802">
      <w:bodyDiv w:val="1"/>
      <w:marLeft w:val="0"/>
      <w:marRight w:val="0"/>
      <w:marTop w:val="0"/>
      <w:marBottom w:val="0"/>
      <w:divBdr>
        <w:top w:val="none" w:sz="0" w:space="0" w:color="auto"/>
        <w:left w:val="none" w:sz="0" w:space="0" w:color="auto"/>
        <w:bottom w:val="none" w:sz="0" w:space="0" w:color="auto"/>
        <w:right w:val="none" w:sz="0" w:space="0" w:color="auto"/>
      </w:divBdr>
    </w:div>
    <w:div w:id="1176962232">
      <w:bodyDiv w:val="1"/>
      <w:marLeft w:val="0"/>
      <w:marRight w:val="0"/>
      <w:marTop w:val="0"/>
      <w:marBottom w:val="0"/>
      <w:divBdr>
        <w:top w:val="none" w:sz="0" w:space="0" w:color="auto"/>
        <w:left w:val="none" w:sz="0" w:space="0" w:color="auto"/>
        <w:bottom w:val="none" w:sz="0" w:space="0" w:color="auto"/>
        <w:right w:val="none" w:sz="0" w:space="0" w:color="auto"/>
      </w:divBdr>
    </w:div>
    <w:div w:id="1188523259">
      <w:bodyDiv w:val="1"/>
      <w:marLeft w:val="0"/>
      <w:marRight w:val="0"/>
      <w:marTop w:val="0"/>
      <w:marBottom w:val="0"/>
      <w:divBdr>
        <w:top w:val="none" w:sz="0" w:space="0" w:color="auto"/>
        <w:left w:val="none" w:sz="0" w:space="0" w:color="auto"/>
        <w:bottom w:val="none" w:sz="0" w:space="0" w:color="auto"/>
        <w:right w:val="none" w:sz="0" w:space="0" w:color="auto"/>
      </w:divBdr>
    </w:div>
    <w:div w:id="1252668230">
      <w:bodyDiv w:val="1"/>
      <w:marLeft w:val="0"/>
      <w:marRight w:val="0"/>
      <w:marTop w:val="0"/>
      <w:marBottom w:val="0"/>
      <w:divBdr>
        <w:top w:val="none" w:sz="0" w:space="0" w:color="auto"/>
        <w:left w:val="none" w:sz="0" w:space="0" w:color="auto"/>
        <w:bottom w:val="none" w:sz="0" w:space="0" w:color="auto"/>
        <w:right w:val="none" w:sz="0" w:space="0" w:color="auto"/>
      </w:divBdr>
    </w:div>
    <w:div w:id="1266380042">
      <w:bodyDiv w:val="1"/>
      <w:marLeft w:val="0"/>
      <w:marRight w:val="0"/>
      <w:marTop w:val="0"/>
      <w:marBottom w:val="0"/>
      <w:divBdr>
        <w:top w:val="none" w:sz="0" w:space="0" w:color="auto"/>
        <w:left w:val="none" w:sz="0" w:space="0" w:color="auto"/>
        <w:bottom w:val="none" w:sz="0" w:space="0" w:color="auto"/>
        <w:right w:val="none" w:sz="0" w:space="0" w:color="auto"/>
      </w:divBdr>
    </w:div>
    <w:div w:id="1275867637">
      <w:bodyDiv w:val="1"/>
      <w:marLeft w:val="0"/>
      <w:marRight w:val="0"/>
      <w:marTop w:val="0"/>
      <w:marBottom w:val="0"/>
      <w:divBdr>
        <w:top w:val="none" w:sz="0" w:space="0" w:color="auto"/>
        <w:left w:val="none" w:sz="0" w:space="0" w:color="auto"/>
        <w:bottom w:val="none" w:sz="0" w:space="0" w:color="auto"/>
        <w:right w:val="none" w:sz="0" w:space="0" w:color="auto"/>
      </w:divBdr>
    </w:div>
    <w:div w:id="1281297548">
      <w:bodyDiv w:val="1"/>
      <w:marLeft w:val="0"/>
      <w:marRight w:val="0"/>
      <w:marTop w:val="0"/>
      <w:marBottom w:val="0"/>
      <w:divBdr>
        <w:top w:val="none" w:sz="0" w:space="0" w:color="auto"/>
        <w:left w:val="none" w:sz="0" w:space="0" w:color="auto"/>
        <w:bottom w:val="none" w:sz="0" w:space="0" w:color="auto"/>
        <w:right w:val="none" w:sz="0" w:space="0" w:color="auto"/>
      </w:divBdr>
    </w:div>
    <w:div w:id="1291669596">
      <w:bodyDiv w:val="1"/>
      <w:marLeft w:val="0"/>
      <w:marRight w:val="0"/>
      <w:marTop w:val="0"/>
      <w:marBottom w:val="0"/>
      <w:divBdr>
        <w:top w:val="none" w:sz="0" w:space="0" w:color="auto"/>
        <w:left w:val="none" w:sz="0" w:space="0" w:color="auto"/>
        <w:bottom w:val="none" w:sz="0" w:space="0" w:color="auto"/>
        <w:right w:val="none" w:sz="0" w:space="0" w:color="auto"/>
      </w:divBdr>
    </w:div>
    <w:div w:id="1395851607">
      <w:bodyDiv w:val="1"/>
      <w:marLeft w:val="0"/>
      <w:marRight w:val="0"/>
      <w:marTop w:val="0"/>
      <w:marBottom w:val="0"/>
      <w:divBdr>
        <w:top w:val="none" w:sz="0" w:space="0" w:color="auto"/>
        <w:left w:val="none" w:sz="0" w:space="0" w:color="auto"/>
        <w:bottom w:val="none" w:sz="0" w:space="0" w:color="auto"/>
        <w:right w:val="none" w:sz="0" w:space="0" w:color="auto"/>
      </w:divBdr>
    </w:div>
    <w:div w:id="1406731696">
      <w:bodyDiv w:val="1"/>
      <w:marLeft w:val="0"/>
      <w:marRight w:val="0"/>
      <w:marTop w:val="0"/>
      <w:marBottom w:val="0"/>
      <w:divBdr>
        <w:top w:val="none" w:sz="0" w:space="0" w:color="auto"/>
        <w:left w:val="none" w:sz="0" w:space="0" w:color="auto"/>
        <w:bottom w:val="none" w:sz="0" w:space="0" w:color="auto"/>
        <w:right w:val="none" w:sz="0" w:space="0" w:color="auto"/>
      </w:divBdr>
    </w:div>
    <w:div w:id="1443961266">
      <w:bodyDiv w:val="1"/>
      <w:marLeft w:val="0"/>
      <w:marRight w:val="0"/>
      <w:marTop w:val="0"/>
      <w:marBottom w:val="0"/>
      <w:divBdr>
        <w:top w:val="none" w:sz="0" w:space="0" w:color="auto"/>
        <w:left w:val="none" w:sz="0" w:space="0" w:color="auto"/>
        <w:bottom w:val="none" w:sz="0" w:space="0" w:color="auto"/>
        <w:right w:val="none" w:sz="0" w:space="0" w:color="auto"/>
      </w:divBdr>
    </w:div>
    <w:div w:id="1524905909">
      <w:bodyDiv w:val="1"/>
      <w:marLeft w:val="0"/>
      <w:marRight w:val="0"/>
      <w:marTop w:val="0"/>
      <w:marBottom w:val="0"/>
      <w:divBdr>
        <w:top w:val="none" w:sz="0" w:space="0" w:color="auto"/>
        <w:left w:val="none" w:sz="0" w:space="0" w:color="auto"/>
        <w:bottom w:val="none" w:sz="0" w:space="0" w:color="auto"/>
        <w:right w:val="none" w:sz="0" w:space="0" w:color="auto"/>
      </w:divBdr>
    </w:div>
    <w:div w:id="1546789088">
      <w:bodyDiv w:val="1"/>
      <w:marLeft w:val="0"/>
      <w:marRight w:val="0"/>
      <w:marTop w:val="0"/>
      <w:marBottom w:val="0"/>
      <w:divBdr>
        <w:top w:val="none" w:sz="0" w:space="0" w:color="auto"/>
        <w:left w:val="none" w:sz="0" w:space="0" w:color="auto"/>
        <w:bottom w:val="none" w:sz="0" w:space="0" w:color="auto"/>
        <w:right w:val="none" w:sz="0" w:space="0" w:color="auto"/>
      </w:divBdr>
    </w:div>
    <w:div w:id="1666083459">
      <w:bodyDiv w:val="1"/>
      <w:marLeft w:val="0"/>
      <w:marRight w:val="0"/>
      <w:marTop w:val="0"/>
      <w:marBottom w:val="0"/>
      <w:divBdr>
        <w:top w:val="none" w:sz="0" w:space="0" w:color="auto"/>
        <w:left w:val="none" w:sz="0" w:space="0" w:color="auto"/>
        <w:bottom w:val="none" w:sz="0" w:space="0" w:color="auto"/>
        <w:right w:val="none" w:sz="0" w:space="0" w:color="auto"/>
      </w:divBdr>
    </w:div>
    <w:div w:id="1701122240">
      <w:bodyDiv w:val="1"/>
      <w:marLeft w:val="0"/>
      <w:marRight w:val="0"/>
      <w:marTop w:val="0"/>
      <w:marBottom w:val="0"/>
      <w:divBdr>
        <w:top w:val="none" w:sz="0" w:space="0" w:color="auto"/>
        <w:left w:val="none" w:sz="0" w:space="0" w:color="auto"/>
        <w:bottom w:val="none" w:sz="0" w:space="0" w:color="auto"/>
        <w:right w:val="none" w:sz="0" w:space="0" w:color="auto"/>
      </w:divBdr>
    </w:div>
    <w:div w:id="1702899908">
      <w:bodyDiv w:val="1"/>
      <w:marLeft w:val="0"/>
      <w:marRight w:val="0"/>
      <w:marTop w:val="0"/>
      <w:marBottom w:val="0"/>
      <w:divBdr>
        <w:top w:val="none" w:sz="0" w:space="0" w:color="auto"/>
        <w:left w:val="none" w:sz="0" w:space="0" w:color="auto"/>
        <w:bottom w:val="none" w:sz="0" w:space="0" w:color="auto"/>
        <w:right w:val="none" w:sz="0" w:space="0" w:color="auto"/>
      </w:divBdr>
    </w:div>
    <w:div w:id="1742828002">
      <w:bodyDiv w:val="1"/>
      <w:marLeft w:val="0"/>
      <w:marRight w:val="0"/>
      <w:marTop w:val="0"/>
      <w:marBottom w:val="0"/>
      <w:divBdr>
        <w:top w:val="none" w:sz="0" w:space="0" w:color="auto"/>
        <w:left w:val="none" w:sz="0" w:space="0" w:color="auto"/>
        <w:bottom w:val="none" w:sz="0" w:space="0" w:color="auto"/>
        <w:right w:val="none" w:sz="0" w:space="0" w:color="auto"/>
      </w:divBdr>
    </w:div>
    <w:div w:id="1779638488">
      <w:bodyDiv w:val="1"/>
      <w:marLeft w:val="0"/>
      <w:marRight w:val="0"/>
      <w:marTop w:val="0"/>
      <w:marBottom w:val="0"/>
      <w:divBdr>
        <w:top w:val="none" w:sz="0" w:space="0" w:color="auto"/>
        <w:left w:val="none" w:sz="0" w:space="0" w:color="auto"/>
        <w:bottom w:val="none" w:sz="0" w:space="0" w:color="auto"/>
        <w:right w:val="none" w:sz="0" w:space="0" w:color="auto"/>
      </w:divBdr>
    </w:div>
    <w:div w:id="1786845283">
      <w:bodyDiv w:val="1"/>
      <w:marLeft w:val="0"/>
      <w:marRight w:val="0"/>
      <w:marTop w:val="0"/>
      <w:marBottom w:val="0"/>
      <w:divBdr>
        <w:top w:val="none" w:sz="0" w:space="0" w:color="auto"/>
        <w:left w:val="none" w:sz="0" w:space="0" w:color="auto"/>
        <w:bottom w:val="none" w:sz="0" w:space="0" w:color="auto"/>
        <w:right w:val="none" w:sz="0" w:space="0" w:color="auto"/>
      </w:divBdr>
    </w:div>
    <w:div w:id="1850293246">
      <w:bodyDiv w:val="1"/>
      <w:marLeft w:val="0"/>
      <w:marRight w:val="0"/>
      <w:marTop w:val="0"/>
      <w:marBottom w:val="0"/>
      <w:divBdr>
        <w:top w:val="none" w:sz="0" w:space="0" w:color="auto"/>
        <w:left w:val="none" w:sz="0" w:space="0" w:color="auto"/>
        <w:bottom w:val="none" w:sz="0" w:space="0" w:color="auto"/>
        <w:right w:val="none" w:sz="0" w:space="0" w:color="auto"/>
      </w:divBdr>
    </w:div>
    <w:div w:id="1882354283">
      <w:bodyDiv w:val="1"/>
      <w:marLeft w:val="0"/>
      <w:marRight w:val="0"/>
      <w:marTop w:val="0"/>
      <w:marBottom w:val="0"/>
      <w:divBdr>
        <w:top w:val="none" w:sz="0" w:space="0" w:color="auto"/>
        <w:left w:val="none" w:sz="0" w:space="0" w:color="auto"/>
        <w:bottom w:val="none" w:sz="0" w:space="0" w:color="auto"/>
        <w:right w:val="none" w:sz="0" w:space="0" w:color="auto"/>
      </w:divBdr>
    </w:div>
    <w:div w:id="1889107405">
      <w:bodyDiv w:val="1"/>
      <w:marLeft w:val="0"/>
      <w:marRight w:val="0"/>
      <w:marTop w:val="0"/>
      <w:marBottom w:val="0"/>
      <w:divBdr>
        <w:top w:val="none" w:sz="0" w:space="0" w:color="auto"/>
        <w:left w:val="none" w:sz="0" w:space="0" w:color="auto"/>
        <w:bottom w:val="none" w:sz="0" w:space="0" w:color="auto"/>
        <w:right w:val="none" w:sz="0" w:space="0" w:color="auto"/>
      </w:divBdr>
    </w:div>
    <w:div w:id="1925718163">
      <w:bodyDiv w:val="1"/>
      <w:marLeft w:val="0"/>
      <w:marRight w:val="0"/>
      <w:marTop w:val="0"/>
      <w:marBottom w:val="0"/>
      <w:divBdr>
        <w:top w:val="none" w:sz="0" w:space="0" w:color="auto"/>
        <w:left w:val="none" w:sz="0" w:space="0" w:color="auto"/>
        <w:bottom w:val="none" w:sz="0" w:space="0" w:color="auto"/>
        <w:right w:val="none" w:sz="0" w:space="0" w:color="auto"/>
      </w:divBdr>
    </w:div>
    <w:div w:id="1949268601">
      <w:bodyDiv w:val="1"/>
      <w:marLeft w:val="0"/>
      <w:marRight w:val="0"/>
      <w:marTop w:val="0"/>
      <w:marBottom w:val="0"/>
      <w:divBdr>
        <w:top w:val="none" w:sz="0" w:space="0" w:color="auto"/>
        <w:left w:val="none" w:sz="0" w:space="0" w:color="auto"/>
        <w:bottom w:val="none" w:sz="0" w:space="0" w:color="auto"/>
        <w:right w:val="none" w:sz="0" w:space="0" w:color="auto"/>
      </w:divBdr>
    </w:div>
    <w:div w:id="1954901276">
      <w:bodyDiv w:val="1"/>
      <w:marLeft w:val="0"/>
      <w:marRight w:val="0"/>
      <w:marTop w:val="0"/>
      <w:marBottom w:val="0"/>
      <w:divBdr>
        <w:top w:val="none" w:sz="0" w:space="0" w:color="auto"/>
        <w:left w:val="none" w:sz="0" w:space="0" w:color="auto"/>
        <w:bottom w:val="none" w:sz="0" w:space="0" w:color="auto"/>
        <w:right w:val="none" w:sz="0" w:space="0" w:color="auto"/>
      </w:divBdr>
    </w:div>
    <w:div w:id="1973824919">
      <w:bodyDiv w:val="1"/>
      <w:marLeft w:val="0"/>
      <w:marRight w:val="0"/>
      <w:marTop w:val="0"/>
      <w:marBottom w:val="0"/>
      <w:divBdr>
        <w:top w:val="none" w:sz="0" w:space="0" w:color="auto"/>
        <w:left w:val="none" w:sz="0" w:space="0" w:color="auto"/>
        <w:bottom w:val="none" w:sz="0" w:space="0" w:color="auto"/>
        <w:right w:val="none" w:sz="0" w:space="0" w:color="auto"/>
      </w:divBdr>
    </w:div>
    <w:div w:id="2033148894">
      <w:bodyDiv w:val="1"/>
      <w:marLeft w:val="0"/>
      <w:marRight w:val="0"/>
      <w:marTop w:val="0"/>
      <w:marBottom w:val="0"/>
      <w:divBdr>
        <w:top w:val="none" w:sz="0" w:space="0" w:color="auto"/>
        <w:left w:val="none" w:sz="0" w:space="0" w:color="auto"/>
        <w:bottom w:val="none" w:sz="0" w:space="0" w:color="auto"/>
        <w:right w:val="none" w:sz="0" w:space="0" w:color="auto"/>
      </w:divBdr>
    </w:div>
    <w:div w:id="2037264969">
      <w:bodyDiv w:val="1"/>
      <w:marLeft w:val="0"/>
      <w:marRight w:val="0"/>
      <w:marTop w:val="0"/>
      <w:marBottom w:val="0"/>
      <w:divBdr>
        <w:top w:val="none" w:sz="0" w:space="0" w:color="auto"/>
        <w:left w:val="none" w:sz="0" w:space="0" w:color="auto"/>
        <w:bottom w:val="none" w:sz="0" w:space="0" w:color="auto"/>
        <w:right w:val="none" w:sz="0" w:space="0" w:color="auto"/>
      </w:divBdr>
    </w:div>
    <w:div w:id="2085565138">
      <w:bodyDiv w:val="1"/>
      <w:marLeft w:val="0"/>
      <w:marRight w:val="0"/>
      <w:marTop w:val="0"/>
      <w:marBottom w:val="0"/>
      <w:divBdr>
        <w:top w:val="none" w:sz="0" w:space="0" w:color="auto"/>
        <w:left w:val="none" w:sz="0" w:space="0" w:color="auto"/>
        <w:bottom w:val="none" w:sz="0" w:space="0" w:color="auto"/>
        <w:right w:val="none" w:sz="0" w:space="0" w:color="auto"/>
      </w:divBdr>
    </w:div>
    <w:div w:id="2138985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digital-strategy.ec.europa.eu/en/news-redirect/938549"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theme" Target="theme/theme1.xml"/></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KDESI22April xmlns="1bece07b-d03c-423c-b8a0-beed4db0bbc2" xsi:nil="true"/>
    <_ip_UnifiedCompliancePolicyUIAction xmlns="http://schemas.microsoft.com/sharepoint/v3" xsi:nil="true"/>
    <TaxCatchAll xmlns="e1debc6b-b43f-4dc7-a7b0-dc87a290d3c1" xsi:nil="true"/>
    <Ref_x002e_ xmlns="1bece07b-d03c-423c-b8a0-beed4db0bbc2">Council</Ref_x002e_>
    <lcf76f155ced4ddcb4097134ff3c332f xmlns="1bece07b-d03c-423c-b8a0-beed4db0bbc2">
      <Terms xmlns="http://schemas.microsoft.com/office/infopath/2007/PartnerControls"/>
    </lcf76f155ced4ddcb4097134ff3c332f>
    <_ip_UnifiedCompliancePolicyProperties xmlns="http://schemas.microsoft.com/sharepoint/v3" xsi:nil="true"/>
    <Year xmlns="1bece07b-d03c-423c-b8a0-beed4db0bbc2" xsi:nil="true"/>
    <Category xmlns="1bece07b-d03c-423c-b8a0-beed4db0bbc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5" ma:contentTypeDescription="Create a new document." ma:contentTypeScope="" ma:versionID="13756b782bbd52e3022d6c994a016190">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63aef3c2af22f1e19b2088176bfe499a"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default="Council"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4513E-2522-44BE-85FD-257414880AF7}">
  <ds:schemaRefs>
    <ds:schemaRef ds:uri="http://schemas.microsoft.com/office/2006/metadata/properties"/>
    <ds:schemaRef ds:uri="http://schemas.microsoft.com/office/infopath/2007/PartnerControls"/>
    <ds:schemaRef ds:uri="1bece07b-d03c-423c-b8a0-beed4db0bbc2"/>
    <ds:schemaRef ds:uri="http://schemas.microsoft.com/sharepoint/v3"/>
    <ds:schemaRef ds:uri="e1debc6b-b43f-4dc7-a7b0-dc87a290d3c1"/>
  </ds:schemaRefs>
</ds:datastoreItem>
</file>

<file path=customXml/itemProps2.xml><?xml version="1.0" encoding="utf-8"?>
<ds:datastoreItem xmlns:ds="http://schemas.openxmlformats.org/officeDocument/2006/customXml" ds:itemID="{1E7E2394-2B8E-4A2A-B2DB-782C569E71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659741-D098-42F8-9951-785E683E4B7D}">
  <ds:schemaRefs>
    <ds:schemaRef ds:uri="http://schemas.microsoft.com/sharepoint/v3/contenttype/forms"/>
  </ds:schemaRefs>
</ds:datastoreItem>
</file>

<file path=customXml/itemProps4.xml><?xml version="1.0" encoding="utf-8"?>
<ds:datastoreItem xmlns:ds="http://schemas.openxmlformats.org/officeDocument/2006/customXml" ds:itemID="{328EF395-2F1E-4984-9964-30B604A07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5</Pages>
  <Words>1475</Words>
  <Characters>8414</Characters>
  <Application>Microsoft Office Word</Application>
  <DocSecurity>0</DocSecurity>
  <Lines>70</Lines>
  <Paragraphs>19</Paragraphs>
  <ScaleCrop>false</ScaleCrop>
  <Manager/>
  <Company/>
  <LinksUpToDate>false</LinksUpToDate>
  <CharactersWithSpaces>9870</CharactersWithSpaces>
  <SharedDoc>false</SharedDoc>
  <HLinks>
    <vt:vector size="6" baseType="variant">
      <vt:variant>
        <vt:i4>6029386</vt:i4>
      </vt:variant>
      <vt:variant>
        <vt:i4>0</vt:i4>
      </vt:variant>
      <vt:variant>
        <vt:i4>0</vt:i4>
      </vt:variant>
      <vt:variant>
        <vt:i4>5</vt:i4>
      </vt:variant>
      <vt:variant>
        <vt:lpwstr>https://digital-strategy.ec.europa.eu/en/news-redirect/938549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74</cp:revision>
  <cp:lastPrinted>2026-01-31T22:37:00Z</cp:lastPrinted>
  <dcterms:created xsi:type="dcterms:W3CDTF">2026-05-06T23:12:00Z</dcterms:created>
  <dcterms:modified xsi:type="dcterms:W3CDTF">2026-06-15T10:45:00Z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2024-06-10T15:50:03Z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4b9aaad4-1ec6-4aca-a557-21d81067217c</vt:lpwstr>
  </property>
  <property fmtid="{D5CDD505-2E9C-101B-9397-08002B2CF9AE}" pid="8" name="MSIP_Label_6bd9ddd1-4d20-43f6-abfa-fc3c07406f94_ContentBits">
    <vt:lpwstr>0</vt:lpwstr>
  </property>
  <property fmtid="{D5CDD505-2E9C-101B-9397-08002B2CF9AE}" pid="9" name="ContentTypeId">
    <vt:lpwstr>0x010100263B1F5D7841074CBE2E963D24797DAD</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First annex">
    <vt:lpwstr>2</vt:lpwstr>
  </property>
  <property fmtid="{D5CDD505-2E9C-101B-9397-08002B2CF9AE}" pid="13" name="Last annex">
    <vt:lpwstr>2</vt:lpwstr>
  </property>
  <property fmtid="{D5CDD505-2E9C-101B-9397-08002B2CF9AE}" pid="14" name="Unique annex">
    <vt:lpwstr>0</vt:lpwstr>
  </property>
  <property fmtid="{D5CDD505-2E9C-101B-9397-08002B2CF9AE}" pid="15" name="Part">
    <vt:lpwstr>13</vt:lpwstr>
  </property>
  <property fmtid="{D5CDD505-2E9C-101B-9397-08002B2CF9AE}" pid="16" name="Total parts">
    <vt:lpwstr>27</vt:lpwstr>
  </property>
  <property fmtid="{D5CDD505-2E9C-101B-9397-08002B2CF9AE}" pid="17" name="DocStatus">
    <vt:lpwstr>Green</vt:lpwstr>
  </property>
  <property fmtid="{D5CDD505-2E9C-101B-9397-08002B2CF9AE}" pid="18" name="CPTemplateID">
    <vt:lpwstr>CP-039</vt:lpwstr>
  </property>
  <property fmtid="{D5CDD505-2E9C-101B-9397-08002B2CF9AE}" pid="19" name="Last edited using">
    <vt:lpwstr>LW 9.2, Build 20250828</vt:lpwstr>
  </property>
  <property fmtid="{D5CDD505-2E9C-101B-9397-08002B2CF9AE}" pid="20" name="Created using">
    <vt:lpwstr>LW 9.2, Build 20250828</vt:lpwstr>
  </property>
</Properties>
</file>