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C53377" w14:textId="42A0F4A6" w:rsidR="00717869" w:rsidRPr="00F9381A" w:rsidRDefault="00820894" w:rsidP="00820894">
      <w:pPr>
        <w:pStyle w:val="Pagedecouverture"/>
        <w:rPr>
          <w:noProof/>
        </w:rPr>
      </w:pPr>
      <w:bookmarkStart w:id="0" w:name="LW_BM_COVERPAGE"/>
      <w:r>
        <w:rPr>
          <w:noProof/>
        </w:rPr>
        <w:pict w14:anchorId="7CA241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AAED278-DF3D-47F2-BA2C-7524D07E6EB8" style="width:455.25pt;height:399.75pt">
            <v:imagedata r:id="rId11" o:title=""/>
          </v:shape>
        </w:pict>
      </w:r>
    </w:p>
    <w:bookmarkEnd w:id="0"/>
    <w:p w14:paraId="3677D1FD" w14:textId="77777777" w:rsidR="00947D9C" w:rsidRDefault="00947D9C" w:rsidP="00947D9C">
      <w:pPr>
        <w:rPr>
          <w:noProof/>
        </w:rPr>
        <w:sectPr w:rsidR="00947D9C" w:rsidSect="00820894">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C900785" w14:textId="0CF85858" w:rsidR="0092635F" w:rsidRPr="007C0C4B" w:rsidRDefault="0092635F" w:rsidP="00717869">
      <w:pPr>
        <w:rPr>
          <w:b/>
          <w:bCs/>
          <w:noProof/>
        </w:rPr>
      </w:pPr>
      <w:bookmarkStart w:id="1" w:name="_GoBack"/>
      <w:bookmarkEnd w:id="1"/>
    </w:p>
    <w:p w14:paraId="4DA445F2" w14:textId="0920D1A0" w:rsidR="0092635F" w:rsidRPr="007C0C4B" w:rsidRDefault="0092635F" w:rsidP="00717869">
      <w:pPr>
        <w:rPr>
          <w:b/>
          <w:bCs/>
          <w:noProof/>
        </w:rPr>
      </w:pPr>
    </w:p>
    <w:p w14:paraId="0432DD8B" w14:textId="77777777" w:rsidR="0092635F" w:rsidRPr="007C0C4B" w:rsidRDefault="0092635F" w:rsidP="00717869">
      <w:pPr>
        <w:rPr>
          <w:b/>
          <w:bCs/>
          <w:noProof/>
        </w:rPr>
      </w:pPr>
    </w:p>
    <w:p w14:paraId="2A5ACAF6" w14:textId="3B7BF4FB" w:rsidR="0092635F" w:rsidRPr="007C0C4B" w:rsidRDefault="0092635F" w:rsidP="00717869">
      <w:pPr>
        <w:rPr>
          <w:b/>
          <w:bCs/>
          <w:noProof/>
        </w:rPr>
      </w:pPr>
    </w:p>
    <w:p w14:paraId="597FB188" w14:textId="0C8A8AAB" w:rsidR="0092635F" w:rsidRPr="007C0C4B" w:rsidRDefault="0092635F" w:rsidP="00717869">
      <w:pPr>
        <w:rPr>
          <w:b/>
          <w:bCs/>
          <w:noProof/>
        </w:rPr>
      </w:pPr>
    </w:p>
    <w:p w14:paraId="0055197E" w14:textId="1D720A8A" w:rsidR="0092635F" w:rsidRPr="007C0C4B" w:rsidRDefault="00362EBD" w:rsidP="00717869">
      <w:pPr>
        <w:rPr>
          <w:b/>
          <w:bCs/>
          <w:noProof/>
        </w:rPr>
      </w:pPr>
      <w:r>
        <w:rPr>
          <w:b/>
          <w:bCs/>
          <w:noProof/>
          <w:lang w:val="en-GB" w:eastAsia="en-GB"/>
          <w14:ligatures w14:val="none"/>
        </w:rPr>
        <mc:AlternateContent>
          <mc:Choice Requires="wps">
            <w:drawing>
              <wp:anchor distT="0" distB="0" distL="114300" distR="114300" simplePos="0" relativeHeight="251658242" behindDoc="0" locked="0" layoutInCell="1" allowOverlap="1" wp14:anchorId="46B22695" wp14:editId="4E3569DA">
                <wp:simplePos x="0" y="0"/>
                <wp:positionH relativeFrom="column">
                  <wp:posOffset>554845</wp:posOffset>
                </wp:positionH>
                <wp:positionV relativeFrom="paragraph">
                  <wp:posOffset>36195</wp:posOffset>
                </wp:positionV>
                <wp:extent cx="4062714" cy="2037144"/>
                <wp:effectExtent l="0" t="0" r="0" b="0"/>
                <wp:wrapNone/>
                <wp:docPr id="942667389" name="Zone de texte 7"/>
                <wp:cNvGraphicFramePr/>
                <a:graphic xmlns:a="http://schemas.openxmlformats.org/drawingml/2006/main">
                  <a:graphicData uri="http://schemas.microsoft.com/office/word/2010/wordprocessingShape">
                    <wps:wsp>
                      <wps:cNvSpPr txBox="1"/>
                      <wps:spPr>
                        <a:xfrm>
                          <a:off x="0" y="0"/>
                          <a:ext cx="4062714" cy="2037144"/>
                        </a:xfrm>
                        <a:prstGeom prst="rect">
                          <a:avLst/>
                        </a:prstGeom>
                        <a:noFill/>
                        <a:ln w="6350">
                          <a:noFill/>
                        </a:ln>
                      </wps:spPr>
                      <wps:txbx>
                        <w:txbxContent>
                          <w:p w14:paraId="121964D2" w14:textId="5D600967"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DIGITAL DECADE</w:t>
                            </w:r>
                          </w:p>
                          <w:p w14:paraId="17CEAE2A" w14:textId="3A7B681B" w:rsidR="00362EBD" w:rsidRPr="00362EBD" w:rsidRDefault="00947D9C" w:rsidP="00362EBD">
                            <w:pPr>
                              <w:spacing w:line="640" w:lineRule="exact"/>
                              <w:rPr>
                                <w:b/>
                                <w:bCs/>
                                <w:color w:val="FFFFFF" w:themeColor="background1"/>
                                <w:sz w:val="72"/>
                                <w:szCs w:val="72"/>
                                <w:lang w:val="nl-NL"/>
                              </w:rPr>
                            </w:pPr>
                            <w:r>
                              <w:rPr>
                                <w:b/>
                                <w:bCs/>
                                <w:color w:val="FFFFFF" w:themeColor="background1"/>
                                <w:sz w:val="72"/>
                                <w:szCs w:val="72"/>
                                <w:lang w:val="nl-NL"/>
                              </w:rPr>
                              <w:t xml:space="preserve">SHORT </w:t>
                            </w:r>
                            <w:r w:rsidR="00362EBD" w:rsidRPr="00362EBD">
                              <w:rPr>
                                <w:b/>
                                <w:bCs/>
                                <w:color w:val="FFFFFF" w:themeColor="background1"/>
                                <w:sz w:val="72"/>
                                <w:szCs w:val="72"/>
                                <w:lang w:val="nl-NL"/>
                              </w:rPr>
                              <w:t>COUNTRY REPORT</w:t>
                            </w:r>
                          </w:p>
                          <w:p w14:paraId="74A5E917" w14:textId="1C75CC14"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202</w:t>
                            </w:r>
                            <w:r w:rsidR="00AC1B9D">
                              <w:rPr>
                                <w:b/>
                                <w:bCs/>
                                <w:color w:val="FFFFFF" w:themeColor="background1"/>
                                <w:sz w:val="72"/>
                                <w:szCs w:val="72"/>
                                <w:lang w:val="nl-NL"/>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6B22695" id="_x0000_t202" coordsize="21600,21600" o:spt="202" path="m,l,21600r21600,l21600,xe">
                <v:stroke joinstyle="miter"/>
                <v:path gradientshapeok="t" o:connecttype="rect"/>
              </v:shapetype>
              <v:shape id="Zone de texte 7" o:spid="_x0000_s1026" type="#_x0000_t202" style="position:absolute;margin-left:43.7pt;margin-top:2.85pt;width:319.9pt;height:160.4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" filled="f" stroked="f" strokeweight=".5pt">
                <v:textbox>
                  <w:txbxContent>
                    <w:p w14:paraId="121964D2" w14:textId="5D600967"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DIGITAL DECADE</w:t>
                      </w:r>
                    </w:p>
                    <w:p w14:paraId="17CEAE2A" w14:textId="3A7B681B" w:rsidR="00362EBD" w:rsidRPr="00362EBD" w:rsidRDefault="00947D9C" w:rsidP="00362EBD">
                      <w:pPr>
                        <w:spacing w:line="640" w:lineRule="exact"/>
                        <w:rPr>
                          <w:b/>
                          <w:bCs/>
                          <w:color w:val="FFFFFF" w:themeColor="background1"/>
                          <w:sz w:val="72"/>
                          <w:szCs w:val="72"/>
                          <w:lang w:val="nl-NL"/>
                        </w:rPr>
                      </w:pPr>
                      <w:r>
                        <w:rPr>
                          <w:b/>
                          <w:bCs/>
                          <w:color w:val="FFFFFF" w:themeColor="background1"/>
                          <w:sz w:val="72"/>
                          <w:szCs w:val="72"/>
                          <w:lang w:val="nl-NL"/>
                        </w:rPr>
                        <w:t xml:space="preserve">SHORT </w:t>
                      </w:r>
                      <w:r w:rsidR="00362EBD" w:rsidRPr="00362EBD">
                        <w:rPr>
                          <w:b/>
                          <w:bCs/>
                          <w:color w:val="FFFFFF" w:themeColor="background1"/>
                          <w:sz w:val="72"/>
                          <w:szCs w:val="72"/>
                          <w:lang w:val="nl-NL"/>
                        </w:rPr>
                        <w:t>COUNTRY REPORT</w:t>
                      </w:r>
                    </w:p>
                    <w:p w14:paraId="74A5E917" w14:textId="1C75CC14"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202</w:t>
                      </w:r>
                      <w:r w:rsidR="00AC1B9D">
                        <w:rPr>
                          <w:b/>
                          <w:bCs/>
                          <w:color w:val="FFFFFF" w:themeColor="background1"/>
                          <w:sz w:val="72"/>
                          <w:szCs w:val="72"/>
                          <w:lang w:val="nl-NL"/>
                        </w:rPr>
                        <w:t>6</w:t>
                      </w:r>
                    </w:p>
                  </w:txbxContent>
                </v:textbox>
              </v:shape>
            </w:pict>
          </mc:Fallback>
        </mc:AlternateContent>
      </w:r>
    </w:p>
    <w:p w14:paraId="7F936443" w14:textId="25551F7F" w:rsidR="0092635F" w:rsidRPr="007C0C4B" w:rsidRDefault="0092635F" w:rsidP="00717869">
      <w:pPr>
        <w:rPr>
          <w:b/>
          <w:bCs/>
          <w:noProof/>
        </w:rPr>
      </w:pPr>
    </w:p>
    <w:p w14:paraId="7875D172" w14:textId="5F64C243" w:rsidR="0092635F" w:rsidRPr="007C0C4B" w:rsidRDefault="0092635F" w:rsidP="00717869">
      <w:pPr>
        <w:rPr>
          <w:b/>
          <w:bCs/>
          <w:noProof/>
        </w:rPr>
      </w:pPr>
    </w:p>
    <w:p w14:paraId="6312F67F" w14:textId="68EA4D45" w:rsidR="0092635F" w:rsidRPr="007C0C4B" w:rsidRDefault="0092635F" w:rsidP="00717869">
      <w:pPr>
        <w:rPr>
          <w:b/>
          <w:bCs/>
          <w:noProof/>
        </w:rPr>
      </w:pPr>
    </w:p>
    <w:p w14:paraId="088AFF02" w14:textId="70D536F2" w:rsidR="0092635F" w:rsidRPr="007C0C4B" w:rsidRDefault="0092635F" w:rsidP="00717869">
      <w:pPr>
        <w:rPr>
          <w:b/>
          <w:bCs/>
          <w:noProof/>
        </w:rPr>
      </w:pPr>
    </w:p>
    <w:p w14:paraId="7166913B" w14:textId="6DB0A82C" w:rsidR="0092635F" w:rsidRPr="007C0C4B" w:rsidRDefault="000D69AE" w:rsidP="00717869">
      <w:pPr>
        <w:rPr>
          <w:b/>
          <w:bCs/>
          <w:noProof/>
        </w:rPr>
      </w:pPr>
      <w:r>
        <w:rPr>
          <w:b/>
          <w:bCs/>
          <w:noProof/>
        </w:rPr>
        <w:t xml:space="preserve"> </w:t>
      </w:r>
    </w:p>
    <w:p w14:paraId="3ABE615B" w14:textId="57FA3A87" w:rsidR="00717869" w:rsidRPr="007C0C4B" w:rsidRDefault="000D69AE" w:rsidP="00717869">
      <w:pPr>
        <w:rPr>
          <w:b/>
          <w:bCs/>
          <w:noProof/>
          <w:sz w:val="48"/>
          <w:szCs w:val="48"/>
        </w:rPr>
      </w:pPr>
      <w:r w:rsidRPr="007C0C4B">
        <w:rPr>
          <w:b/>
          <w:bCs/>
          <w:noProof/>
          <w:lang w:val="en-GB" w:eastAsia="en-GB"/>
          <w14:ligatures w14:val="none"/>
        </w:rPr>
        <mc:AlternateContent>
          <mc:Choice Requires="wps">
            <w:drawing>
              <wp:anchor distT="0" distB="0" distL="114300" distR="114300" simplePos="0" relativeHeight="251658241" behindDoc="0" locked="0" layoutInCell="1" allowOverlap="1" wp14:anchorId="36CA7CAA" wp14:editId="76C7AE83">
                <wp:simplePos x="0" y="0"/>
                <wp:positionH relativeFrom="column">
                  <wp:posOffset>1283686</wp:posOffset>
                </wp:positionH>
                <wp:positionV relativeFrom="paragraph">
                  <wp:posOffset>212090</wp:posOffset>
                </wp:positionV>
                <wp:extent cx="1887166" cy="550545"/>
                <wp:effectExtent l="0" t="0" r="0" b="0"/>
                <wp:wrapNone/>
                <wp:docPr id="1327156838" name="Text Box 2"/>
                <wp:cNvGraphicFramePr/>
                <a:graphic xmlns:a="http://schemas.openxmlformats.org/drawingml/2006/main">
                  <a:graphicData uri="http://schemas.microsoft.com/office/word/2010/wordprocessingShape">
                    <wps:wsp>
                      <wps:cNvSpPr txBox="1"/>
                      <wps:spPr>
                        <a:xfrm>
                          <a:off x="0" y="0"/>
                          <a:ext cx="1887166" cy="550545"/>
                        </a:xfrm>
                        <a:prstGeom prst="rect">
                          <a:avLst/>
                        </a:prstGeom>
                        <a:noFill/>
                        <a:ln w="6350">
                          <a:noFill/>
                        </a:ln>
                      </wps:spPr>
                      <wps:txbx>
                        <w:txbxContent>
                          <w:p w14:paraId="2E200B4F" w14:textId="41F3161D" w:rsidR="0092635F" w:rsidRPr="00CB0AF6" w:rsidRDefault="00407B42" w:rsidP="00CB0AF6">
                            <w:pPr>
                              <w:jc w:val="cente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Spain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CA7CAA" id="Text Box 2" o:spid="_x0000_s1027" type="#_x0000_t202" style="position:absolute;margin-left:101.1pt;margin-top:16.7pt;width:148.6pt;height:43.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" filled="f" stroked="f" strokeweight=".5pt">
                <v:textbox>
                  <w:txbxContent>
                    <w:p w14:paraId="2E200B4F" w14:textId="41F3161D" w:rsidR="0092635F" w:rsidRPr="00CB0AF6" w:rsidRDefault="00407B42" w:rsidP="00CB0AF6">
                      <w:pPr>
                        <w:jc w:val="cente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Spain</w:t>
                      </w:r>
                    </w:p>
                  </w:txbxContent>
                </v:textbox>
              </v:shape>
            </w:pict>
          </mc:Fallback>
        </mc:AlternateContent>
      </w:r>
      <w:r w:rsidRPr="007C0C4B">
        <w:rPr>
          <w:b/>
          <w:bCs/>
          <w:noProof/>
          <w:lang w:val="en-GB" w:eastAsia="en-GB"/>
          <w14:ligatures w14:val="none"/>
        </w:rPr>
        <mc:AlternateContent>
          <mc:Choice Requires="wps">
            <w:drawing>
              <wp:anchor distT="0" distB="0" distL="114300" distR="114300" simplePos="0" relativeHeight="251658240" behindDoc="0" locked="0" layoutInCell="1" allowOverlap="1" wp14:anchorId="332D7EE7" wp14:editId="75D51B7D">
                <wp:simplePos x="0" y="0"/>
                <wp:positionH relativeFrom="column">
                  <wp:posOffset>651591</wp:posOffset>
                </wp:positionH>
                <wp:positionV relativeFrom="paragraph">
                  <wp:posOffset>212346</wp:posOffset>
                </wp:positionV>
                <wp:extent cx="3141980" cy="572770"/>
                <wp:effectExtent l="0" t="0" r="7620" b="11430"/>
                <wp:wrapNone/>
                <wp:docPr id="1453507066" name="Rounded Rectangle 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 xmlns:a="http://schemas.openxmlformats.org/drawingml/2006/main">
                  <a:graphicData uri="http://schemas.microsoft.com/office/word/2010/wordprocessingShape">
                    <wps:wsp>
                      <wps:cNvSpPr/>
                      <wps:spPr>
                        <a:xfrm>
                          <a:off x="0" y="0"/>
                          <a:ext cx="3141980" cy="572770"/>
                        </a:xfrm>
                        <a:prstGeom prst="roundRect">
                          <a:avLst>
                            <a:gd name="adj" fmla="val 50000"/>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dec="http://schemas.microsoft.com/office/drawing/2017/decorative" xmlns:a="http://schemas.openxmlformats.org/drawingml/2006/main">
            <w:pict>
              <v:roundrect id="Rounded Rectangle 3" style="position:absolute;margin-left:51.3pt;margin-top:16.7pt;width:247.4pt;height:45.1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lt="&quot;&quot;" o:spid="_x0000_s1026" filled="f" strokecolor="white [3212]"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" arcsize=".5" w14:anchorId="618DBB52">
                <v:stroke joinstyle="miter"/>
              </v:roundrect>
            </w:pict>
          </mc:Fallback>
        </mc:AlternateContent>
      </w:r>
      <w:r w:rsidR="00717869" w:rsidRPr="007C0C4B">
        <w:rPr>
          <w:b/>
          <w:bCs/>
          <w:noProof/>
        </w:rPr>
        <w:br/>
      </w:r>
      <w:r w:rsidR="00717869" w:rsidRPr="007C0C4B">
        <w:rPr>
          <w:b/>
          <w:bCs/>
          <w:noProof/>
        </w:rPr>
        <w:br/>
      </w:r>
    </w:p>
    <w:p w14:paraId="54098E30" w14:textId="77777777" w:rsidR="00794A40" w:rsidRDefault="008E3DC1">
      <w:pPr>
        <w:spacing w:after="0" w:line="240" w:lineRule="auto"/>
        <w:rPr>
          <w:noProof/>
        </w:rPr>
        <w:sectPr w:rsidR="00794A40" w:rsidSect="00947D9C">
          <w:headerReference w:type="even" r:id="rId18"/>
          <w:headerReference w:type="default" r:id="rId19"/>
          <w:footerReference w:type="even" r:id="rId20"/>
          <w:footerReference w:type="default" r:id="rId21"/>
          <w:headerReference w:type="first" r:id="rId22"/>
          <w:footerReference w:type="first" r:id="rId23"/>
          <w:pgSz w:w="11906" w:h="16838"/>
          <w:pgMar w:top="1636" w:right="1440" w:bottom="1440" w:left="1440" w:header="708" w:footer="708" w:gutter="0"/>
          <w:cols w:space="720"/>
          <w:titlePg/>
          <w:docGrid w:linePitch="360"/>
        </w:sectPr>
      </w:pPr>
      <w:r w:rsidRPr="007C0C4B">
        <w:rPr>
          <w:noProof/>
        </w:rPr>
        <w:br w:type="page"/>
      </w:r>
    </w:p>
    <w:p w14:paraId="1A46BA76" w14:textId="77777777" w:rsidR="00B828AE" w:rsidRPr="00EA4169" w:rsidRDefault="00B828AE" w:rsidP="00B828AE">
      <w:pPr>
        <w:pStyle w:val="Heading1"/>
        <w:jc w:val="both"/>
        <w:rPr>
          <w:noProof/>
          <w:lang w:val="en-GB"/>
        </w:rPr>
      </w:pPr>
      <w:bookmarkStart w:id="2" w:name="_Toc220422727"/>
      <w:bookmarkStart w:id="3" w:name="_Toc220661922"/>
      <w:r w:rsidRPr="00EA4169">
        <w:rPr>
          <w:noProof/>
          <w:lang w:val="en-GB"/>
        </w:rPr>
        <w:lastRenderedPageBreak/>
        <w:t>Executive summary</w:t>
      </w:r>
      <w:bookmarkEnd w:id="2"/>
      <w:bookmarkEnd w:id="3"/>
    </w:p>
    <w:p w14:paraId="4D4E1628" w14:textId="6214D4C1" w:rsidR="00712C7D" w:rsidRPr="00712C7D" w:rsidRDefault="00712C7D" w:rsidP="00712C7D">
      <w:pPr>
        <w:jc w:val="both"/>
        <w:rPr>
          <w:rFonts w:cstheme="minorHAnsi"/>
          <w:noProof/>
        </w:rPr>
      </w:pPr>
      <w:r w:rsidRPr="00712C7D">
        <w:rPr>
          <w:rFonts w:cstheme="minorHAnsi"/>
          <w:noProof/>
        </w:rPr>
        <w:t xml:space="preserve">Overall, Spain benefits from strong digital assets, including robust connectivity infrastructure, a digitally skilled population, and well-developed digital public services. However, the country is not yet fully capitalising on these strengths when it comes to the uptake of advanced technologies by enterprises or the share of ICT specialists </w:t>
      </w:r>
      <w:r w:rsidR="00082F4D" w:rsidRPr="00082F4D">
        <w:rPr>
          <w:rFonts w:cstheme="minorHAnsi"/>
          <w:noProof/>
        </w:rPr>
        <w:t>within the overall</w:t>
      </w:r>
      <w:r w:rsidR="00082F4D" w:rsidRPr="00712C7D">
        <w:rPr>
          <w:rFonts w:cstheme="minorHAnsi"/>
          <w:noProof/>
        </w:rPr>
        <w:t xml:space="preserve"> </w:t>
      </w:r>
      <w:r w:rsidRPr="00712C7D">
        <w:rPr>
          <w:rFonts w:cstheme="minorHAnsi"/>
          <w:noProof/>
        </w:rPr>
        <w:t>labour market, despite the significant number of ICT graduates.</w:t>
      </w:r>
    </w:p>
    <w:p w14:paraId="5CCE212B" w14:textId="5A8B1EEF" w:rsidR="00F33913" w:rsidRPr="00712C7D" w:rsidRDefault="00712C7D" w:rsidP="00712C7D">
      <w:pPr>
        <w:jc w:val="both"/>
        <w:rPr>
          <w:rFonts w:cstheme="minorHAnsi"/>
          <w:noProof/>
        </w:rPr>
      </w:pPr>
      <w:r w:rsidRPr="00712C7D">
        <w:rPr>
          <w:rFonts w:cstheme="minorHAnsi"/>
          <w:noProof/>
        </w:rPr>
        <w:t xml:space="preserve">Some of the weaknesses affecting Spain’s </w:t>
      </w:r>
      <w:r w:rsidRPr="00712C7D">
        <w:rPr>
          <w:rFonts w:cstheme="minorHAnsi"/>
          <w:b/>
          <w:bCs/>
          <w:noProof/>
        </w:rPr>
        <w:t>competitiveness</w:t>
      </w:r>
      <w:r w:rsidRPr="00712C7D">
        <w:rPr>
          <w:rFonts w:cstheme="minorHAnsi"/>
          <w:noProof/>
        </w:rPr>
        <w:t xml:space="preserve"> are linked to the</w:t>
      </w:r>
      <w:r w:rsidR="00F11A61">
        <w:rPr>
          <w:rFonts w:cstheme="minorHAnsi"/>
          <w:noProof/>
        </w:rPr>
        <w:t xml:space="preserve"> low levels of</w:t>
      </w:r>
      <w:r w:rsidRPr="00712C7D">
        <w:rPr>
          <w:rFonts w:cstheme="minorHAnsi"/>
          <w:noProof/>
        </w:rPr>
        <w:t xml:space="preserve"> advanced digitalisation </w:t>
      </w:r>
      <w:r w:rsidR="00F11A61">
        <w:rPr>
          <w:rFonts w:cstheme="minorHAnsi"/>
          <w:noProof/>
        </w:rPr>
        <w:t>among</w:t>
      </w:r>
      <w:r w:rsidRPr="00712C7D">
        <w:rPr>
          <w:rFonts w:cstheme="minorHAnsi"/>
          <w:noProof/>
        </w:rPr>
        <w:t xml:space="preserve"> enterprises, particularly </w:t>
      </w:r>
      <w:r w:rsidR="00D5096C">
        <w:rPr>
          <w:rFonts w:cstheme="minorHAnsi"/>
          <w:noProof/>
        </w:rPr>
        <w:t>regarding</w:t>
      </w:r>
      <w:r w:rsidRPr="00712C7D">
        <w:rPr>
          <w:rFonts w:cstheme="minorHAnsi"/>
          <w:noProof/>
        </w:rPr>
        <w:t xml:space="preserve"> cloud technologies, </w:t>
      </w:r>
      <w:r w:rsidR="00D5096C">
        <w:rPr>
          <w:rFonts w:cstheme="minorHAnsi"/>
          <w:noProof/>
        </w:rPr>
        <w:t>and its underdeveloped</w:t>
      </w:r>
      <w:r w:rsidRPr="00712C7D">
        <w:rPr>
          <w:rFonts w:cstheme="minorHAnsi"/>
          <w:noProof/>
        </w:rPr>
        <w:t xml:space="preserve"> ecosystem for scale-ups and digital innovation. Increasing the </w:t>
      </w:r>
      <w:r w:rsidR="00082F4D">
        <w:rPr>
          <w:rFonts w:cstheme="minorHAnsi"/>
          <w:noProof/>
        </w:rPr>
        <w:t>share</w:t>
      </w:r>
      <w:r w:rsidRPr="00712C7D">
        <w:rPr>
          <w:rFonts w:cstheme="minorHAnsi"/>
          <w:noProof/>
        </w:rPr>
        <w:t xml:space="preserve"> of ICT specialists in the labour market could support the further digitalisation of businesses, while improved access to funding for start-ups could help accelerate digital innovation in Spain.</w:t>
      </w:r>
    </w:p>
    <w:p w14:paraId="5615D45D" w14:textId="77777777" w:rsidR="00565A95" w:rsidRPr="00712C7D" w:rsidRDefault="00565A95" w:rsidP="00565A95">
      <w:pPr>
        <w:jc w:val="both"/>
        <w:rPr>
          <w:rFonts w:cstheme="minorHAnsi"/>
          <w:noProof/>
        </w:rPr>
      </w:pPr>
      <w:r w:rsidRPr="00712C7D">
        <w:rPr>
          <w:rFonts w:cstheme="minorHAnsi"/>
          <w:noProof/>
        </w:rPr>
        <w:t xml:space="preserve">Spain is also building on its progress in digitalisation to contribute to European </w:t>
      </w:r>
      <w:r w:rsidRPr="00712C7D">
        <w:rPr>
          <w:rFonts w:cstheme="minorHAnsi"/>
          <w:b/>
          <w:bCs/>
          <w:noProof/>
        </w:rPr>
        <w:t>technological sovereignty and digital leadership</w:t>
      </w:r>
      <w:r w:rsidRPr="00712C7D">
        <w:rPr>
          <w:rFonts w:cstheme="minorHAnsi"/>
          <w:noProof/>
        </w:rPr>
        <w:t>, notably through develop</w:t>
      </w:r>
      <w:r>
        <w:rPr>
          <w:rFonts w:cstheme="minorHAnsi"/>
          <w:noProof/>
        </w:rPr>
        <w:t>ing</w:t>
      </w:r>
      <w:r w:rsidRPr="00712C7D">
        <w:rPr>
          <w:rFonts w:cstheme="minorHAnsi"/>
          <w:noProof/>
        </w:rPr>
        <w:t xml:space="preserve"> projects in quantum technologies and semiconductors. In addition, the efforts of national public authorities, supported by European funding, have played a key role in substantial</w:t>
      </w:r>
      <w:r>
        <w:rPr>
          <w:rFonts w:cstheme="minorHAnsi"/>
          <w:noProof/>
        </w:rPr>
        <w:t>ly</w:t>
      </w:r>
      <w:r w:rsidRPr="00712C7D">
        <w:rPr>
          <w:rFonts w:cstheme="minorHAnsi"/>
          <w:noProof/>
        </w:rPr>
        <w:t xml:space="preserve"> digitalis</w:t>
      </w:r>
      <w:r>
        <w:rPr>
          <w:rFonts w:cstheme="minorHAnsi"/>
          <w:noProof/>
        </w:rPr>
        <w:t>ing</w:t>
      </w:r>
      <w:r w:rsidRPr="00712C7D">
        <w:rPr>
          <w:rFonts w:cstheme="minorHAnsi"/>
          <w:noProof/>
        </w:rPr>
        <w:t xml:space="preserve"> public services and continu</w:t>
      </w:r>
      <w:r>
        <w:rPr>
          <w:rFonts w:cstheme="minorHAnsi"/>
          <w:noProof/>
        </w:rPr>
        <w:t>ing</w:t>
      </w:r>
      <w:r w:rsidRPr="00712C7D">
        <w:rPr>
          <w:rFonts w:cstheme="minorHAnsi"/>
          <w:noProof/>
        </w:rPr>
        <w:t xml:space="preserve"> </w:t>
      </w:r>
      <w:r>
        <w:rPr>
          <w:rFonts w:cstheme="minorHAnsi"/>
          <w:noProof/>
        </w:rPr>
        <w:t xml:space="preserve">to </w:t>
      </w:r>
      <w:r w:rsidRPr="00712C7D">
        <w:rPr>
          <w:rFonts w:cstheme="minorHAnsi"/>
          <w:noProof/>
        </w:rPr>
        <w:t>improve connectivity infrastructure.</w:t>
      </w:r>
    </w:p>
    <w:p w14:paraId="7EF69CB4" w14:textId="03EF80D3" w:rsidR="00F80B83" w:rsidRPr="00375041" w:rsidRDefault="00F80B83" w:rsidP="00F80B83">
      <w:pPr>
        <w:pStyle w:val="Heading2"/>
        <w:rPr>
          <w:noProof/>
        </w:rPr>
      </w:pPr>
      <w:bookmarkStart w:id="4" w:name="_Toc226013200"/>
      <w:r>
        <w:rPr>
          <w:noProof/>
        </w:rPr>
        <w:t xml:space="preserve">Spain </w:t>
      </w:r>
      <w:r w:rsidRPr="00375041">
        <w:rPr>
          <w:noProof/>
        </w:rPr>
        <w:t>in the Digital Decade</w:t>
      </w:r>
      <w:bookmarkEnd w:id="4"/>
    </w:p>
    <w:p w14:paraId="10E1764C" w14:textId="77777777" w:rsidR="00C16BC4" w:rsidRDefault="00C16BC4" w:rsidP="00C16BC4">
      <w:pPr>
        <w:jc w:val="both"/>
        <w:rPr>
          <w:bCs/>
          <w:noProof/>
          <w:highlight w:val="yellow"/>
        </w:rPr>
      </w:pPr>
      <w:r>
        <w:rPr>
          <w:rStyle w:val="normaltextrun"/>
          <w:rFonts w:ascii="Calibri" w:hAnsi="Calibri" w:cs="Calibri"/>
          <w:noProof/>
          <w:color w:val="000000"/>
          <w:shd w:val="clear" w:color="auto" w:fill="FFFFFF"/>
        </w:rPr>
        <w:t xml:space="preserve">Spain shows a high level of ambition in its contribution to the Digital Decade, having set 13 national targets (out of a possible 14), 92% of which aligned with the EU 2030 targets. In its national roadmap, Spain provided 13 trajectory points for 2025 (out of 13 analysed). The country is making good progress on these, with 85% considered on track. </w:t>
      </w:r>
      <w:r>
        <w:rPr>
          <w:noProof/>
        </w:rPr>
        <w:t xml:space="preserve">Spain </w:t>
      </w:r>
      <w:r w:rsidRPr="00E26B9A">
        <w:rPr>
          <w:noProof/>
        </w:rPr>
        <w:t xml:space="preserve">addressed </w:t>
      </w:r>
      <w:r>
        <w:rPr>
          <w:noProof/>
        </w:rPr>
        <w:t>33</w:t>
      </w:r>
      <w:r w:rsidRPr="00E26B9A">
        <w:rPr>
          <w:noProof/>
        </w:rPr>
        <w:t xml:space="preserve">% of the </w:t>
      </w:r>
      <w:r>
        <w:rPr>
          <w:noProof/>
        </w:rPr>
        <w:t xml:space="preserve">six </w:t>
      </w:r>
      <w:r w:rsidRPr="00E26B9A">
        <w:rPr>
          <w:noProof/>
        </w:rPr>
        <w:t xml:space="preserve">recommendations issued by the Commission in </w:t>
      </w:r>
      <w:r>
        <w:rPr>
          <w:noProof/>
        </w:rPr>
        <w:t>2025</w:t>
      </w:r>
      <w:r w:rsidRPr="00E26B9A">
        <w:rPr>
          <w:noProof/>
          <w:lang w:val="en-US"/>
        </w:rPr>
        <w:t xml:space="preserve"> by making some changes through new measures.</w:t>
      </w:r>
      <w:r>
        <w:rPr>
          <w:noProof/>
          <w:lang w:val="en-US"/>
        </w:rPr>
        <w:t xml:space="preserve"> </w:t>
      </w:r>
      <w:r>
        <w:rPr>
          <w:rStyle w:val="normaltextrun"/>
          <w:rFonts w:ascii="Calibri" w:hAnsi="Calibri" w:cs="Calibri"/>
          <w:noProof/>
          <w:color w:val="000000"/>
          <w:shd w:val="clear" w:color="auto" w:fill="FFFFFF"/>
        </w:rPr>
        <w:t>According to the national roadmap, by the end of 2026, 87% of the measures will come to an end. The total public budget associated with these measures is EUR 26.23 billion, representing 98% of the total public budget outlined in the roadmap.</w:t>
      </w:r>
    </w:p>
    <w:p w14:paraId="3484045F" w14:textId="77777777" w:rsidR="00C16BC4" w:rsidRDefault="00C16BC4" w:rsidP="00C16BC4">
      <w:pPr>
        <w:jc w:val="both"/>
        <w:rPr>
          <w:noProof/>
        </w:rPr>
      </w:pPr>
      <w:r>
        <w:rPr>
          <w:noProof/>
        </w:rPr>
        <w:t xml:space="preserve">According to the special </w:t>
      </w:r>
      <w:r w:rsidRPr="00E368D9">
        <w:rPr>
          <w:b/>
          <w:bCs/>
          <w:noProof/>
        </w:rPr>
        <w:t>Eurobarometer on ‘the Digital Decade’ 2026, 7</w:t>
      </w:r>
      <w:r>
        <w:rPr>
          <w:b/>
          <w:bCs/>
          <w:noProof/>
        </w:rPr>
        <w:t>8</w:t>
      </w:r>
      <w:r w:rsidRPr="00E368D9">
        <w:rPr>
          <w:b/>
          <w:bCs/>
          <w:noProof/>
        </w:rPr>
        <w:t xml:space="preserve">% of </w:t>
      </w:r>
      <w:r>
        <w:rPr>
          <w:b/>
          <w:bCs/>
          <w:noProof/>
        </w:rPr>
        <w:t>Spanish</w:t>
      </w:r>
      <w:r w:rsidRPr="00E368D9">
        <w:rPr>
          <w:b/>
          <w:bCs/>
          <w:noProof/>
        </w:rPr>
        <w:t xml:space="preserve"> people consider that digital policy should </w:t>
      </w:r>
      <w:r>
        <w:rPr>
          <w:b/>
          <w:bCs/>
          <w:noProof/>
        </w:rPr>
        <w:t xml:space="preserve">be </w:t>
      </w:r>
      <w:r w:rsidRPr="00E368D9">
        <w:rPr>
          <w:b/>
          <w:bCs/>
          <w:noProof/>
        </w:rPr>
        <w:t>a very high/high priority for the EU</w:t>
      </w:r>
      <w:r>
        <w:rPr>
          <w:noProof/>
        </w:rPr>
        <w:t xml:space="preserve"> in shaping our future in Europe. They also think that, in the next 10 years, the EU should cooperate with Member States to reinforce security and protection from online threats (92%), promote digital education and skills programmes (88%) and strengthen regulation of online platforms (87%). In addition, </w:t>
      </w:r>
      <w:r w:rsidRPr="005F7981">
        <w:rPr>
          <w:b/>
          <w:bCs/>
          <w:noProof/>
        </w:rPr>
        <w:t>78% of Spanish respondents think that the EU should reduce its dependenc</w:t>
      </w:r>
      <w:r>
        <w:rPr>
          <w:b/>
          <w:bCs/>
          <w:noProof/>
        </w:rPr>
        <w:t>y</w:t>
      </w:r>
      <w:r w:rsidRPr="005F7981">
        <w:rPr>
          <w:b/>
          <w:bCs/>
          <w:noProof/>
        </w:rPr>
        <w:t xml:space="preserve"> on digital </w:t>
      </w:r>
      <w:r>
        <w:rPr>
          <w:b/>
          <w:bCs/>
          <w:noProof/>
        </w:rPr>
        <w:t xml:space="preserve">technology </w:t>
      </w:r>
      <w:r w:rsidRPr="005F7981">
        <w:rPr>
          <w:b/>
          <w:bCs/>
          <w:noProof/>
        </w:rPr>
        <w:t xml:space="preserve">from </w:t>
      </w:r>
      <w:r>
        <w:rPr>
          <w:b/>
          <w:bCs/>
          <w:noProof/>
        </w:rPr>
        <w:t xml:space="preserve">non-EU </w:t>
      </w:r>
      <w:r w:rsidRPr="005F7981">
        <w:rPr>
          <w:b/>
          <w:bCs/>
          <w:noProof/>
        </w:rPr>
        <w:t>countries</w:t>
      </w:r>
      <w:r>
        <w:rPr>
          <w:noProof/>
        </w:rPr>
        <w:t>, and 82% think that the EU should prioritise investments in digital infrastructure and services that are developed and controlled in Europe. Meanwhile, 54% would be willing to switch to an EU-based digital service provider even if it means slightly higher costs.</w:t>
      </w:r>
    </w:p>
    <w:p w14:paraId="7E0465BE" w14:textId="77777777" w:rsidR="00F80B83" w:rsidRPr="00284204" w:rsidRDefault="00F80B83" w:rsidP="00F80B83">
      <w:pPr>
        <w:pStyle w:val="Heading2"/>
        <w:rPr>
          <w:noProof/>
        </w:rPr>
      </w:pPr>
      <w:bookmarkStart w:id="5" w:name="_Toc226013201"/>
      <w:r w:rsidRPr="00284204">
        <w:rPr>
          <w:noProof/>
        </w:rPr>
        <w:t>Funding for digital and multi-country projects</w:t>
      </w:r>
      <w:bookmarkEnd w:id="5"/>
      <w:r w:rsidRPr="00284204">
        <w:rPr>
          <w:noProof/>
        </w:rPr>
        <w:t> </w:t>
      </w:r>
    </w:p>
    <w:p w14:paraId="6C1330DE" w14:textId="262E8F8B" w:rsidR="00606C0E" w:rsidRDefault="00606C0E" w:rsidP="00F80B83">
      <w:pPr>
        <w:jc w:val="both"/>
        <w:rPr>
          <w:noProof/>
        </w:rPr>
      </w:pPr>
      <w:r>
        <w:rPr>
          <w:noProof/>
        </w:rPr>
        <w:t>Spain allocates 2</w:t>
      </w:r>
      <w:r w:rsidR="00C16BC4">
        <w:rPr>
          <w:noProof/>
        </w:rPr>
        <w:t>3</w:t>
      </w:r>
      <w:r w:rsidRPr="00CE296D">
        <w:rPr>
          <w:noProof/>
        </w:rPr>
        <w:t>% of its total</w:t>
      </w:r>
      <w:r>
        <w:rPr>
          <w:noProof/>
        </w:rPr>
        <w:t xml:space="preserve"> recovery </w:t>
      </w:r>
      <w:r w:rsidRPr="00440121">
        <w:rPr>
          <w:noProof/>
        </w:rPr>
        <w:t>and resilience plan to digital (EUR 22.2 billion). In addition, under cohesion policy, EUR 4.9 billion, representing 14% of the country’s total cohesion policy funding, is dedicated to advancing Spain’s digital transformation.</w:t>
      </w:r>
    </w:p>
    <w:p w14:paraId="4428D25E" w14:textId="66707D48" w:rsidR="00511A87" w:rsidRPr="009F23E5" w:rsidRDefault="00620EA6" w:rsidP="009E497F">
      <w:pPr>
        <w:jc w:val="both"/>
        <w:rPr>
          <w:noProof/>
        </w:rPr>
      </w:pPr>
      <w:r w:rsidRPr="00620EA6">
        <w:rPr>
          <w:noProof/>
        </w:rPr>
        <w:t xml:space="preserve">Spain is the host of Local Digital Twins towards the CitiVERSE EDIC, a member of the Alliance for Language Technologies EDIC, and of the EUROPEUM EDIC. Spain is directly participating in the IPCEI on Microelectronics and Communication Technologies (IPCEI-ME/CT) and in the IPCEI on Next Generation Cloud Infrastructure and Services (IPCEI-CIS). Spain is also a participating state </w:t>
      </w:r>
      <w:r w:rsidR="00534C49">
        <w:rPr>
          <w:noProof/>
        </w:rPr>
        <w:t>in</w:t>
      </w:r>
      <w:r w:rsidRPr="00620EA6">
        <w:rPr>
          <w:noProof/>
        </w:rPr>
        <w:t xml:space="preserve"> the EuroHPC Joint Undertaking (JU) and of the Chips JU.</w:t>
      </w:r>
    </w:p>
    <w:p w14:paraId="7C08C254" w14:textId="77777777" w:rsidR="00407B42" w:rsidRPr="00A308C7" w:rsidRDefault="00407B42" w:rsidP="00264561">
      <w:pPr>
        <w:jc w:val="both"/>
        <w:rPr>
          <w:noProof/>
        </w:rPr>
      </w:pPr>
    </w:p>
    <w:tbl>
      <w:tblPr>
        <w:tblStyle w:val="TableGrid"/>
        <w:tblW w:w="9262" w:type="dxa"/>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ook w:val="04A0" w:firstRow="1" w:lastRow="0" w:firstColumn="1" w:lastColumn="0" w:noHBand="0" w:noVBand="1"/>
      </w:tblPr>
      <w:tblGrid>
        <w:gridCol w:w="2585"/>
        <w:gridCol w:w="813"/>
        <w:gridCol w:w="1170"/>
        <w:gridCol w:w="786"/>
        <w:gridCol w:w="870"/>
        <w:gridCol w:w="10"/>
        <w:gridCol w:w="780"/>
        <w:gridCol w:w="786"/>
        <w:gridCol w:w="10"/>
        <w:gridCol w:w="746"/>
        <w:gridCol w:w="696"/>
        <w:gridCol w:w="10"/>
      </w:tblGrid>
      <w:tr w:rsidR="007F0E5A" w:rsidRPr="007C0C4B" w14:paraId="70353062" w14:textId="77777777" w:rsidTr="00355F77">
        <w:trPr>
          <w:trHeight w:hRule="exact" w:val="454"/>
        </w:trPr>
        <w:tc>
          <w:tcPr>
            <w:tcW w:w="2585" w:type="dxa"/>
            <w:vMerge w:val="restart"/>
            <w:tcBorders>
              <w:top w:val="single" w:sz="4" w:space="0" w:color="auto"/>
              <w:left w:val="single" w:sz="4" w:space="0" w:color="auto"/>
              <w:bottom w:val="single" w:sz="4" w:space="0" w:color="auto"/>
              <w:right w:val="single" w:sz="4" w:space="0" w:color="auto"/>
            </w:tcBorders>
            <w:shd w:val="clear" w:color="auto" w:fill="8B73FF"/>
            <w:vAlign w:val="center"/>
          </w:tcPr>
          <w:p w14:paraId="093DA137" w14:textId="77777777" w:rsidR="007F0E5A" w:rsidRPr="00A5309E" w:rsidRDefault="007F0E5A">
            <w:pPr>
              <w:rPr>
                <w:noProof/>
                <w:color w:val="FFFFFF" w:themeColor="background1"/>
              </w:rPr>
            </w:pPr>
            <w:bookmarkStart w:id="6" w:name="_Hlk225331953"/>
            <w:r w:rsidRPr="00A5309E">
              <w:rPr>
                <w:rFonts w:ascii="Calibri" w:eastAsia="Times New Roman" w:hAnsi="Calibri" w:cs="Calibri"/>
                <w:noProof/>
                <w:color w:val="FFFFFF" w:themeColor="background1"/>
                <w:sz w:val="28"/>
                <w:szCs w:val="28"/>
                <w:lang w:eastAsia="en-IE"/>
              </w:rPr>
              <w:t>Digital Decade KPI</w:t>
            </w:r>
            <w:r w:rsidRPr="00A5309E">
              <w:rPr>
                <w:rFonts w:ascii="Calibri" w:eastAsia="Times New Roman" w:hAnsi="Calibri" w:cs="Calibri"/>
                <w:noProof/>
                <w:color w:val="FFFFFF" w:themeColor="background1"/>
                <w:sz w:val="24"/>
                <w:szCs w:val="24"/>
                <w:lang w:eastAsia="en-IE"/>
              </w:rPr>
              <w:t xml:space="preserve"> </w:t>
            </w:r>
            <w:r w:rsidRPr="00A5309E">
              <w:rPr>
                <w:rFonts w:ascii="Calibri" w:eastAsia="Times New Roman" w:hAnsi="Calibri" w:cs="Calibri"/>
                <w:noProof/>
                <w:color w:val="FFFFFF" w:themeColor="background1"/>
                <w:sz w:val="24"/>
                <w:szCs w:val="24"/>
                <w:vertAlign w:val="superscript"/>
                <w:lang w:eastAsia="en-IE"/>
              </w:rPr>
              <w:t>(1)</w:t>
            </w:r>
          </w:p>
        </w:tc>
        <w:tc>
          <w:tcPr>
            <w:tcW w:w="3649" w:type="dxa"/>
            <w:gridSpan w:val="5"/>
            <w:tcBorders>
              <w:top w:val="single" w:sz="4" w:space="0" w:color="auto"/>
              <w:left w:val="single" w:sz="4" w:space="0" w:color="auto"/>
              <w:bottom w:val="single" w:sz="4" w:space="0" w:color="auto"/>
              <w:right w:val="single" w:sz="4" w:space="0" w:color="auto"/>
            </w:tcBorders>
            <w:shd w:val="clear" w:color="auto" w:fill="8B73FF"/>
            <w:vAlign w:val="center"/>
          </w:tcPr>
          <w:p w14:paraId="1C5E6445" w14:textId="350685D7" w:rsidR="007F0E5A" w:rsidRPr="00A5309E" w:rsidRDefault="00407B42">
            <w:pPr>
              <w:jc w:val="center"/>
              <w:rPr>
                <w:rFonts w:ascii="Calibri" w:eastAsia="Times New Roman" w:hAnsi="Calibri" w:cs="Calibri"/>
                <w:noProof/>
                <w:color w:val="FFFFFF" w:themeColor="background1"/>
                <w:sz w:val="24"/>
                <w:szCs w:val="24"/>
                <w:lang w:eastAsia="en-IE"/>
              </w:rPr>
            </w:pPr>
            <w:r>
              <w:rPr>
                <w:rFonts w:ascii="Calibri" w:eastAsia="Times New Roman" w:hAnsi="Calibri" w:cs="Calibri"/>
                <w:noProof/>
                <w:color w:val="FFFFFF" w:themeColor="background1"/>
                <w:lang w:eastAsia="en-IE"/>
              </w:rPr>
              <w:t>Spain</w:t>
            </w:r>
          </w:p>
        </w:tc>
        <w:tc>
          <w:tcPr>
            <w:tcW w:w="1576" w:type="dxa"/>
            <w:gridSpan w:val="3"/>
            <w:tcBorders>
              <w:top w:val="single" w:sz="4" w:space="0" w:color="auto"/>
              <w:left w:val="single" w:sz="4" w:space="0" w:color="auto"/>
              <w:bottom w:val="single" w:sz="4" w:space="0" w:color="auto"/>
              <w:right w:val="single" w:sz="4" w:space="0" w:color="auto"/>
            </w:tcBorders>
            <w:shd w:val="clear" w:color="auto" w:fill="8B73FF"/>
            <w:vAlign w:val="center"/>
          </w:tcPr>
          <w:p w14:paraId="6C3961C3" w14:textId="77777777" w:rsidR="007F0E5A" w:rsidRPr="00A5309E" w:rsidRDefault="007F0E5A">
            <w:pPr>
              <w:jc w:val="center"/>
              <w:rPr>
                <w:noProof/>
                <w:color w:val="FFFFFF" w:themeColor="background1"/>
              </w:rPr>
            </w:pPr>
            <w:r w:rsidRPr="00A5309E">
              <w:rPr>
                <w:rFonts w:ascii="Calibri" w:eastAsia="Times New Roman" w:hAnsi="Calibri" w:cs="Calibri"/>
                <w:noProof/>
                <w:color w:val="FFFFFF" w:themeColor="background1"/>
                <w:sz w:val="24"/>
                <w:szCs w:val="24"/>
                <w:lang w:eastAsia="en-IE"/>
              </w:rPr>
              <w:t>EU</w:t>
            </w:r>
          </w:p>
        </w:tc>
        <w:tc>
          <w:tcPr>
            <w:tcW w:w="1452" w:type="dxa"/>
            <w:gridSpan w:val="3"/>
            <w:tcBorders>
              <w:top w:val="single" w:sz="4" w:space="0" w:color="auto"/>
              <w:left w:val="single" w:sz="4" w:space="0" w:color="auto"/>
              <w:bottom w:val="single" w:sz="4" w:space="0" w:color="auto"/>
              <w:right w:val="single" w:sz="4" w:space="0" w:color="auto"/>
            </w:tcBorders>
            <w:shd w:val="clear" w:color="auto" w:fill="8B73FF"/>
            <w:vAlign w:val="center"/>
          </w:tcPr>
          <w:p w14:paraId="7068669B" w14:textId="77777777" w:rsidR="007F0E5A" w:rsidRPr="00A5309E" w:rsidRDefault="007F0E5A">
            <w:pPr>
              <w:jc w:val="center"/>
              <w:rPr>
                <w:noProof/>
                <w:color w:val="FFFFFF" w:themeColor="background1"/>
              </w:rPr>
            </w:pPr>
            <w:r w:rsidRPr="00A5309E">
              <w:rPr>
                <w:rFonts w:ascii="Calibri" w:eastAsia="Times New Roman" w:hAnsi="Calibri" w:cs="Calibri"/>
                <w:noProof/>
                <w:color w:val="FFFFFF" w:themeColor="background1"/>
                <w:sz w:val="16"/>
                <w:szCs w:val="16"/>
                <w:lang w:eastAsia="en-IE"/>
              </w:rPr>
              <w:t>Digital Decade target by 2030</w:t>
            </w:r>
          </w:p>
        </w:tc>
      </w:tr>
      <w:tr w:rsidR="00355F77" w:rsidRPr="007C0C4B" w14:paraId="16BD1FDE" w14:textId="77777777" w:rsidTr="00355F77">
        <w:trPr>
          <w:gridAfter w:val="1"/>
          <w:wAfter w:w="10" w:type="dxa"/>
          <w:cantSplit/>
          <w:trHeight w:hRule="exact" w:val="429"/>
        </w:trPr>
        <w:tc>
          <w:tcPr>
            <w:tcW w:w="2585" w:type="dxa"/>
            <w:vMerge/>
            <w:tcBorders>
              <w:top w:val="single" w:sz="4" w:space="0" w:color="auto"/>
              <w:left w:val="single" w:sz="4" w:space="0" w:color="auto"/>
              <w:bottom w:val="single" w:sz="4" w:space="0" w:color="auto"/>
              <w:right w:val="single" w:sz="4" w:space="0" w:color="auto"/>
            </w:tcBorders>
          </w:tcPr>
          <w:p w14:paraId="438E04FB" w14:textId="77777777" w:rsidR="00355F77" w:rsidRPr="007C0C4B" w:rsidRDefault="00355F77" w:rsidP="00355F77">
            <w:pPr>
              <w:rPr>
                <w:noProof/>
              </w:rPr>
            </w:pPr>
          </w:p>
        </w:tc>
        <w:tc>
          <w:tcPr>
            <w:tcW w:w="813" w:type="dxa"/>
            <w:tcBorders>
              <w:top w:val="single" w:sz="4" w:space="0" w:color="auto"/>
              <w:left w:val="single" w:sz="4" w:space="0" w:color="auto"/>
              <w:bottom w:val="single" w:sz="4" w:space="0" w:color="auto"/>
              <w:right w:val="single" w:sz="4" w:space="0" w:color="auto"/>
            </w:tcBorders>
            <w:vAlign w:val="center"/>
          </w:tcPr>
          <w:p w14:paraId="3A61E1E2" w14:textId="5D1E1533" w:rsidR="00355F77" w:rsidRPr="007C0C4B" w:rsidRDefault="00355F77" w:rsidP="00355F77">
            <w:pPr>
              <w:jc w:val="center"/>
              <w:rPr>
                <w:noProof/>
                <w:color w:val="000000" w:themeColor="text1"/>
              </w:rPr>
            </w:pPr>
            <w:r w:rsidRPr="00407B42">
              <w:rPr>
                <w:rFonts w:ascii="Calibri" w:eastAsia="Times New Roman" w:hAnsi="Calibri" w:cs="Calibri"/>
                <w:b/>
                <w:bCs/>
                <w:noProof/>
                <w:color w:val="000000"/>
                <w:kern w:val="0"/>
                <w:sz w:val="16"/>
                <w:szCs w:val="16"/>
                <w:lang w:eastAsia="en-IE"/>
                <w14:ligatures w14:val="none"/>
              </w:rPr>
              <w:t>Last available data (2)</w:t>
            </w:r>
          </w:p>
        </w:tc>
        <w:tc>
          <w:tcPr>
            <w:tcW w:w="1170" w:type="dxa"/>
            <w:tcBorders>
              <w:top w:val="single" w:sz="4" w:space="0" w:color="auto"/>
              <w:left w:val="single" w:sz="4" w:space="0" w:color="auto"/>
              <w:bottom w:val="single" w:sz="4" w:space="0" w:color="auto"/>
              <w:right w:val="single" w:sz="4" w:space="0" w:color="auto"/>
            </w:tcBorders>
            <w:shd w:val="clear" w:color="000000" w:fill="FFFFFF"/>
            <w:vAlign w:val="center"/>
          </w:tcPr>
          <w:p w14:paraId="582366A1" w14:textId="7B4E9493" w:rsidR="00355F77" w:rsidRPr="007C0C4B" w:rsidRDefault="00355F77" w:rsidP="00355F77">
            <w:pPr>
              <w:jc w:val="center"/>
              <w:rPr>
                <w:noProof/>
                <w:color w:val="000000" w:themeColor="text1"/>
              </w:rPr>
            </w:pPr>
            <w:r w:rsidRPr="00407B42">
              <w:rPr>
                <w:rFonts w:ascii="Calibri" w:eastAsia="Times New Roman" w:hAnsi="Calibri" w:cs="Calibri"/>
                <w:b/>
                <w:bCs/>
                <w:noProof/>
                <w:color w:val="000000"/>
                <w:kern w:val="0"/>
                <w:sz w:val="16"/>
                <w:szCs w:val="16"/>
                <w:lang w:eastAsia="en-IE"/>
                <w14:ligatures w14:val="none"/>
              </w:rPr>
              <w:t>DESI 2026 (year 2025)</w:t>
            </w:r>
          </w:p>
        </w:tc>
        <w:tc>
          <w:tcPr>
            <w:tcW w:w="786" w:type="dxa"/>
            <w:tcBorders>
              <w:top w:val="single" w:sz="4" w:space="0" w:color="auto"/>
              <w:left w:val="single" w:sz="4" w:space="0" w:color="auto"/>
              <w:bottom w:val="single" w:sz="4" w:space="0" w:color="auto"/>
              <w:right w:val="single" w:sz="4" w:space="0" w:color="auto"/>
            </w:tcBorders>
            <w:shd w:val="clear" w:color="000000" w:fill="FFFFFF"/>
            <w:vAlign w:val="center"/>
          </w:tcPr>
          <w:p w14:paraId="61250BEC" w14:textId="670F2B63" w:rsidR="00355F77" w:rsidRPr="007C0C4B" w:rsidRDefault="00355F77" w:rsidP="00355F77">
            <w:pPr>
              <w:jc w:val="center"/>
              <w:rPr>
                <w:noProof/>
                <w:color w:val="000000" w:themeColor="text1"/>
              </w:rPr>
            </w:pPr>
            <w:r w:rsidRPr="00407B42">
              <w:rPr>
                <w:rFonts w:ascii="Calibri" w:eastAsia="Times New Roman" w:hAnsi="Calibri" w:cs="Calibri"/>
                <w:b/>
                <w:bCs/>
                <w:noProof/>
                <w:color w:val="000000"/>
                <w:kern w:val="0"/>
                <w:sz w:val="16"/>
                <w:szCs w:val="16"/>
                <w:lang w:eastAsia="en-IE"/>
                <w14:ligatures w14:val="none"/>
              </w:rPr>
              <w:t>Annual progress</w:t>
            </w:r>
          </w:p>
        </w:tc>
        <w:tc>
          <w:tcPr>
            <w:tcW w:w="870" w:type="dxa"/>
            <w:tcBorders>
              <w:top w:val="single" w:sz="4" w:space="0" w:color="auto"/>
              <w:left w:val="single" w:sz="4" w:space="0" w:color="auto"/>
              <w:bottom w:val="single" w:sz="4" w:space="0" w:color="auto"/>
              <w:right w:val="single" w:sz="4" w:space="0" w:color="auto"/>
            </w:tcBorders>
            <w:shd w:val="clear" w:color="000000" w:fill="FFFFFF"/>
            <w:vAlign w:val="center"/>
          </w:tcPr>
          <w:p w14:paraId="654749FA" w14:textId="430164D4" w:rsidR="00355F77" w:rsidRPr="007C0C4B" w:rsidRDefault="00355F77" w:rsidP="00355F77">
            <w:pPr>
              <w:jc w:val="center"/>
              <w:rPr>
                <w:rFonts w:ascii="Calibri" w:eastAsia="Times New Roman" w:hAnsi="Calibri" w:cs="Calibri"/>
                <w:bCs/>
                <w:noProof/>
                <w:color w:val="000000" w:themeColor="text1"/>
                <w:sz w:val="16"/>
                <w:szCs w:val="16"/>
                <w:lang w:eastAsia="en-IE"/>
              </w:rPr>
            </w:pPr>
            <w:r w:rsidRPr="00407B42">
              <w:rPr>
                <w:rFonts w:ascii="Calibri" w:eastAsia="Times New Roman" w:hAnsi="Calibri" w:cs="Calibri"/>
                <w:b/>
                <w:bCs/>
                <w:noProof/>
                <w:color w:val="000000"/>
                <w:kern w:val="0"/>
                <w:sz w:val="16"/>
                <w:szCs w:val="16"/>
                <w:lang w:eastAsia="en-IE"/>
                <w14:ligatures w14:val="none"/>
              </w:rPr>
              <w:t>National trajectory 2025 (3)</w:t>
            </w:r>
          </w:p>
        </w:tc>
        <w:tc>
          <w:tcPr>
            <w:tcW w:w="79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7AEDF593" w14:textId="5669C842" w:rsidR="00355F77" w:rsidRPr="007C0C4B" w:rsidRDefault="00355F77" w:rsidP="00355F77">
            <w:pPr>
              <w:jc w:val="center"/>
              <w:rPr>
                <w:noProof/>
                <w:color w:val="000000" w:themeColor="text1"/>
              </w:rPr>
            </w:pPr>
            <w:r w:rsidRPr="00407B42">
              <w:rPr>
                <w:rFonts w:ascii="Calibri" w:eastAsia="Times New Roman" w:hAnsi="Calibri" w:cs="Calibri"/>
                <w:b/>
                <w:bCs/>
                <w:noProof/>
                <w:color w:val="000000"/>
                <w:kern w:val="0"/>
                <w:sz w:val="16"/>
                <w:szCs w:val="16"/>
                <w:lang w:eastAsia="en-IE"/>
                <w14:ligatures w14:val="none"/>
              </w:rPr>
              <w:t>DESI 2026</w:t>
            </w:r>
          </w:p>
        </w:tc>
        <w:tc>
          <w:tcPr>
            <w:tcW w:w="786" w:type="dxa"/>
            <w:tcBorders>
              <w:top w:val="single" w:sz="4" w:space="0" w:color="auto"/>
              <w:left w:val="single" w:sz="4" w:space="0" w:color="auto"/>
              <w:bottom w:val="single" w:sz="4" w:space="0" w:color="auto"/>
              <w:right w:val="single" w:sz="4" w:space="0" w:color="auto"/>
            </w:tcBorders>
            <w:shd w:val="clear" w:color="000000" w:fill="FFFFFF"/>
            <w:vAlign w:val="center"/>
          </w:tcPr>
          <w:p w14:paraId="15F30EFA" w14:textId="7EB9977F" w:rsidR="00355F77" w:rsidRPr="007C0C4B" w:rsidRDefault="00355F77" w:rsidP="00355F77">
            <w:pPr>
              <w:jc w:val="center"/>
              <w:rPr>
                <w:noProof/>
                <w:color w:val="000000" w:themeColor="text1"/>
              </w:rPr>
            </w:pPr>
            <w:r w:rsidRPr="00407B42">
              <w:rPr>
                <w:rFonts w:ascii="Calibri" w:eastAsia="Times New Roman" w:hAnsi="Calibri" w:cs="Calibri"/>
                <w:b/>
                <w:bCs/>
                <w:noProof/>
                <w:color w:val="000000"/>
                <w:kern w:val="0"/>
                <w:sz w:val="16"/>
                <w:szCs w:val="16"/>
                <w:lang w:eastAsia="en-IE"/>
                <w14:ligatures w14:val="none"/>
              </w:rPr>
              <w:t>Annual progress</w:t>
            </w:r>
          </w:p>
        </w:tc>
        <w:tc>
          <w:tcPr>
            <w:tcW w:w="756" w:type="dxa"/>
            <w:gridSpan w:val="2"/>
            <w:tcBorders>
              <w:top w:val="single" w:sz="4" w:space="0" w:color="auto"/>
              <w:left w:val="single" w:sz="4" w:space="0" w:color="auto"/>
              <w:bottom w:val="single" w:sz="4" w:space="0" w:color="auto"/>
              <w:right w:val="single" w:sz="4" w:space="0" w:color="auto"/>
            </w:tcBorders>
            <w:vAlign w:val="center"/>
          </w:tcPr>
          <w:p w14:paraId="289248FD" w14:textId="37FE5817" w:rsidR="00355F77" w:rsidRPr="007C0C4B" w:rsidRDefault="00355F77" w:rsidP="00355F77">
            <w:pPr>
              <w:jc w:val="center"/>
              <w:rPr>
                <w:noProof/>
                <w:color w:val="000000" w:themeColor="text1"/>
              </w:rPr>
            </w:pPr>
            <w:r w:rsidRPr="00407B42">
              <w:rPr>
                <w:rFonts w:ascii="Calibri" w:eastAsia="Times New Roman" w:hAnsi="Calibri" w:cs="Calibri"/>
                <w:b/>
                <w:bCs/>
                <w:noProof/>
                <w:color w:val="000000"/>
                <w:kern w:val="0"/>
                <w:sz w:val="16"/>
                <w:szCs w:val="16"/>
                <w:lang w:eastAsia="en-IE"/>
                <w14:ligatures w14:val="none"/>
              </w:rPr>
              <w:t>ES</w:t>
            </w:r>
          </w:p>
        </w:tc>
        <w:tc>
          <w:tcPr>
            <w:tcW w:w="6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F06E648" w14:textId="77777777" w:rsidR="00355F77" w:rsidRPr="007C0C4B" w:rsidRDefault="00355F77" w:rsidP="00355F77">
            <w:pPr>
              <w:jc w:val="center"/>
              <w:rPr>
                <w:noProof/>
                <w:color w:val="000000" w:themeColor="text1"/>
              </w:rPr>
            </w:pPr>
            <w:r w:rsidRPr="009939AA">
              <w:rPr>
                <w:rFonts w:ascii="Calibri" w:eastAsia="Times New Roman" w:hAnsi="Calibri" w:cs="Calibri"/>
                <w:b/>
                <w:bCs/>
                <w:noProof/>
                <w:color w:val="000000"/>
                <w:kern w:val="0"/>
                <w:sz w:val="16"/>
                <w:szCs w:val="16"/>
                <w:lang w:eastAsia="en-IE"/>
                <w14:ligatures w14:val="none"/>
              </w:rPr>
              <w:t>EU</w:t>
            </w:r>
          </w:p>
        </w:tc>
      </w:tr>
      <w:tr w:rsidR="00EC18C8" w:rsidRPr="007C0C4B" w14:paraId="69E5E3C1" w14:textId="77777777" w:rsidTr="00355F77">
        <w:trPr>
          <w:gridAfter w:val="1"/>
          <w:wAfter w:w="10" w:type="dxa"/>
          <w:cantSplit/>
          <w:trHeight w:hRule="exact" w:val="284"/>
        </w:trPr>
        <w:tc>
          <w:tcPr>
            <w:tcW w:w="2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07C349A" w14:textId="77777777" w:rsidR="00EC18C8" w:rsidRPr="007C0C4B" w:rsidRDefault="00EC18C8" w:rsidP="00EC18C8">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Fixed Very High Capacity Network coverage</w:t>
            </w:r>
          </w:p>
        </w:tc>
        <w:tc>
          <w:tcPr>
            <w:tcW w:w="813" w:type="dxa"/>
            <w:tcBorders>
              <w:top w:val="single" w:sz="4" w:space="0" w:color="auto"/>
              <w:left w:val="single" w:sz="4" w:space="0" w:color="auto"/>
              <w:bottom w:val="single" w:sz="4" w:space="0" w:color="auto"/>
              <w:right w:val="single" w:sz="4" w:space="0" w:color="auto"/>
            </w:tcBorders>
            <w:shd w:val="clear" w:color="000000" w:fill="FFFFFF"/>
            <w:vAlign w:val="center"/>
          </w:tcPr>
          <w:p w14:paraId="67FAF78C" w14:textId="1A7EF535" w:rsidR="00EC18C8" w:rsidRPr="001C6B59" w:rsidRDefault="00EC18C8" w:rsidP="00EC18C8">
            <w:pPr>
              <w:jc w:val="center"/>
              <w:rPr>
                <w:rFonts w:cstheme="minorHAnsi"/>
                <w:noProof/>
                <w:sz w:val="16"/>
                <w:szCs w:val="16"/>
              </w:rPr>
            </w:pPr>
            <w:r>
              <w:rPr>
                <w:rFonts w:ascii="Calibri" w:hAnsi="Calibri" w:cs="Calibri"/>
                <w:noProof/>
                <w:color w:val="000000"/>
                <w:sz w:val="16"/>
                <w:szCs w:val="16"/>
              </w:rPr>
              <w:t>95.0%</w:t>
            </w:r>
          </w:p>
        </w:tc>
        <w:tc>
          <w:tcPr>
            <w:tcW w:w="1170" w:type="dxa"/>
            <w:tcBorders>
              <w:top w:val="single" w:sz="4" w:space="0" w:color="auto"/>
              <w:left w:val="single" w:sz="4" w:space="0" w:color="auto"/>
              <w:bottom w:val="single" w:sz="4" w:space="0" w:color="auto"/>
              <w:right w:val="single" w:sz="4" w:space="0" w:color="auto"/>
            </w:tcBorders>
            <w:shd w:val="clear" w:color="000000" w:fill="FFFFFF"/>
            <w:vAlign w:val="center"/>
          </w:tcPr>
          <w:p w14:paraId="21F79C97" w14:textId="54A86304" w:rsidR="00EC18C8" w:rsidRPr="001C6B59" w:rsidRDefault="00EC18C8" w:rsidP="00EC18C8">
            <w:pPr>
              <w:jc w:val="center"/>
              <w:rPr>
                <w:rFonts w:cstheme="minorHAnsi"/>
                <w:noProof/>
                <w:sz w:val="16"/>
                <w:szCs w:val="16"/>
              </w:rPr>
            </w:pPr>
            <w:r>
              <w:rPr>
                <w:rFonts w:ascii="Calibri" w:hAnsi="Calibri" w:cs="Calibri"/>
                <w:noProof/>
                <w:color w:val="000000"/>
                <w:sz w:val="16"/>
                <w:szCs w:val="16"/>
              </w:rPr>
              <w:t>96.0%</w:t>
            </w:r>
          </w:p>
        </w:tc>
        <w:tc>
          <w:tcPr>
            <w:tcW w:w="786" w:type="dxa"/>
            <w:tcBorders>
              <w:top w:val="single" w:sz="4" w:space="0" w:color="auto"/>
              <w:left w:val="single" w:sz="4" w:space="0" w:color="auto"/>
              <w:bottom w:val="single" w:sz="4" w:space="0" w:color="auto"/>
              <w:right w:val="single" w:sz="4" w:space="0" w:color="auto"/>
            </w:tcBorders>
            <w:shd w:val="clear" w:color="000000" w:fill="FFFFFF"/>
            <w:vAlign w:val="center"/>
          </w:tcPr>
          <w:p w14:paraId="333F0175" w14:textId="152157F8" w:rsidR="00EC18C8" w:rsidRPr="001C6B59" w:rsidRDefault="00EC18C8" w:rsidP="00EC18C8">
            <w:pPr>
              <w:jc w:val="center"/>
              <w:rPr>
                <w:rFonts w:cstheme="minorHAnsi"/>
                <w:noProof/>
                <w:sz w:val="16"/>
                <w:szCs w:val="16"/>
              </w:rPr>
            </w:pPr>
            <w:r>
              <w:rPr>
                <w:rFonts w:ascii="Calibri" w:hAnsi="Calibri" w:cs="Calibri"/>
                <w:noProof/>
                <w:color w:val="000000"/>
                <w:sz w:val="16"/>
                <w:szCs w:val="16"/>
              </w:rPr>
              <w:t>1.1%</w:t>
            </w:r>
          </w:p>
        </w:tc>
        <w:tc>
          <w:tcPr>
            <w:tcW w:w="870" w:type="dxa"/>
            <w:tcBorders>
              <w:top w:val="single" w:sz="4" w:space="0" w:color="auto"/>
              <w:left w:val="single" w:sz="4" w:space="0" w:color="auto"/>
              <w:bottom w:val="single" w:sz="4" w:space="0" w:color="auto"/>
              <w:right w:val="single" w:sz="4" w:space="0" w:color="auto"/>
            </w:tcBorders>
            <w:shd w:val="clear" w:color="000000" w:fill="FFFFFF"/>
            <w:vAlign w:val="center"/>
          </w:tcPr>
          <w:p w14:paraId="1327AC9D" w14:textId="03FCE21B" w:rsidR="00EC18C8" w:rsidRPr="001C6B59" w:rsidRDefault="00EC18C8" w:rsidP="00EC18C8">
            <w:pPr>
              <w:jc w:val="center"/>
              <w:rPr>
                <w:rFonts w:eastAsia="Times New Roman" w:cstheme="minorHAnsi"/>
                <w:noProof/>
                <w:color w:val="000000"/>
                <w:kern w:val="0"/>
                <w:sz w:val="16"/>
                <w:szCs w:val="16"/>
                <w:lang w:eastAsia="en-IE"/>
                <w14:ligatures w14:val="none"/>
              </w:rPr>
            </w:pPr>
            <w:r>
              <w:rPr>
                <w:rFonts w:ascii="Calibri" w:hAnsi="Calibri" w:cs="Calibri"/>
                <w:noProof/>
                <w:color w:val="000000"/>
                <w:sz w:val="16"/>
                <w:szCs w:val="16"/>
              </w:rPr>
              <w:t xml:space="preserve"> 98.0% </w:t>
            </w:r>
          </w:p>
        </w:tc>
        <w:tc>
          <w:tcPr>
            <w:tcW w:w="79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7415C4F8" w14:textId="606A061E" w:rsidR="00EC18C8" w:rsidRPr="001C6B59" w:rsidRDefault="00EC18C8" w:rsidP="00EC18C8">
            <w:pPr>
              <w:jc w:val="center"/>
              <w:rPr>
                <w:rFonts w:cstheme="minorHAnsi"/>
                <w:noProof/>
                <w:sz w:val="16"/>
                <w:szCs w:val="16"/>
              </w:rPr>
            </w:pPr>
            <w:r>
              <w:rPr>
                <w:rFonts w:ascii="Calibri" w:hAnsi="Calibri" w:cs="Calibri"/>
                <w:noProof/>
                <w:color w:val="000000"/>
                <w:sz w:val="16"/>
                <w:szCs w:val="16"/>
              </w:rPr>
              <w:t>85.5%</w:t>
            </w:r>
          </w:p>
        </w:tc>
        <w:tc>
          <w:tcPr>
            <w:tcW w:w="786" w:type="dxa"/>
            <w:tcBorders>
              <w:top w:val="single" w:sz="4" w:space="0" w:color="auto"/>
              <w:left w:val="single" w:sz="4" w:space="0" w:color="auto"/>
              <w:bottom w:val="single" w:sz="4" w:space="0" w:color="auto"/>
              <w:right w:val="single" w:sz="4" w:space="0" w:color="auto"/>
            </w:tcBorders>
            <w:shd w:val="clear" w:color="000000" w:fill="FFFFFF"/>
            <w:vAlign w:val="center"/>
          </w:tcPr>
          <w:p w14:paraId="0232584E" w14:textId="7BD8DCCA" w:rsidR="00EC18C8" w:rsidRPr="001C6B59" w:rsidRDefault="00EC18C8" w:rsidP="00EC18C8">
            <w:pPr>
              <w:jc w:val="center"/>
              <w:rPr>
                <w:rFonts w:cstheme="minorHAnsi"/>
                <w:noProof/>
                <w:sz w:val="16"/>
                <w:szCs w:val="16"/>
              </w:rPr>
            </w:pPr>
            <w:r>
              <w:rPr>
                <w:rFonts w:ascii="Calibri" w:hAnsi="Calibri" w:cs="Calibri"/>
                <w:noProof/>
                <w:color w:val="000000"/>
                <w:sz w:val="16"/>
                <w:szCs w:val="16"/>
              </w:rPr>
              <w:t>3.7%</w:t>
            </w:r>
          </w:p>
        </w:tc>
        <w:tc>
          <w:tcPr>
            <w:tcW w:w="756"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07265B3" w14:textId="41603EEC" w:rsidR="00EC18C8" w:rsidRPr="007C0C4B" w:rsidRDefault="00EC18C8" w:rsidP="00EC18C8">
            <w:pPr>
              <w:jc w:val="center"/>
              <w:rPr>
                <w:noProof/>
              </w:rPr>
            </w:pPr>
            <w:r w:rsidRPr="00407B42">
              <w:rPr>
                <w:rFonts w:ascii="Calibri" w:eastAsia="Times New Roman" w:hAnsi="Calibri" w:cs="Calibri"/>
                <w:noProof/>
                <w:color w:val="000000"/>
                <w:kern w:val="0"/>
                <w:sz w:val="16"/>
                <w:szCs w:val="16"/>
                <w:lang w:eastAsia="en-IE"/>
                <w14:ligatures w14:val="none"/>
              </w:rPr>
              <w:t>100.0%</w:t>
            </w:r>
          </w:p>
        </w:tc>
        <w:tc>
          <w:tcPr>
            <w:tcW w:w="696" w:type="dxa"/>
            <w:tcBorders>
              <w:top w:val="single" w:sz="4" w:space="0" w:color="auto"/>
              <w:left w:val="single" w:sz="4" w:space="0" w:color="auto"/>
              <w:bottom w:val="single" w:sz="4" w:space="0" w:color="auto"/>
              <w:right w:val="single" w:sz="4" w:space="0" w:color="auto"/>
            </w:tcBorders>
            <w:vAlign w:val="center"/>
          </w:tcPr>
          <w:p w14:paraId="1FB47B2B" w14:textId="77777777" w:rsidR="00EC18C8" w:rsidRPr="007C0C4B" w:rsidRDefault="00EC18C8" w:rsidP="00EC18C8">
            <w:pPr>
              <w:jc w:val="center"/>
              <w:rPr>
                <w:noProof/>
              </w:rPr>
            </w:pPr>
            <w:r w:rsidRPr="009939AA">
              <w:rPr>
                <w:rFonts w:ascii="Calibri" w:eastAsia="Times New Roman" w:hAnsi="Calibri" w:cs="Calibri"/>
                <w:noProof/>
                <w:color w:val="000000"/>
                <w:kern w:val="0"/>
                <w:sz w:val="18"/>
                <w:szCs w:val="18"/>
                <w:lang w:eastAsia="en-IE"/>
                <w14:ligatures w14:val="none"/>
              </w:rPr>
              <w:t>100%</w:t>
            </w:r>
          </w:p>
        </w:tc>
      </w:tr>
      <w:tr w:rsidR="00355F77" w:rsidRPr="007C0C4B" w14:paraId="3E136E87" w14:textId="77777777" w:rsidTr="00355F77">
        <w:trPr>
          <w:gridAfter w:val="1"/>
          <w:wAfter w:w="10" w:type="dxa"/>
          <w:cantSplit/>
          <w:trHeight w:hRule="exact" w:val="284"/>
        </w:trPr>
        <w:tc>
          <w:tcPr>
            <w:tcW w:w="2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5F59BA" w14:textId="77777777" w:rsidR="00355F77" w:rsidRPr="007C0C4B" w:rsidRDefault="00355F77" w:rsidP="00355F77">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Fibre to the Premises (FTTP) coverage</w:t>
            </w:r>
          </w:p>
        </w:tc>
        <w:tc>
          <w:tcPr>
            <w:tcW w:w="813" w:type="dxa"/>
            <w:tcBorders>
              <w:top w:val="single" w:sz="4" w:space="0" w:color="auto"/>
              <w:left w:val="single" w:sz="4" w:space="0" w:color="auto"/>
              <w:bottom w:val="single" w:sz="4" w:space="0" w:color="auto"/>
              <w:right w:val="single" w:sz="4" w:space="0" w:color="auto"/>
            </w:tcBorders>
            <w:shd w:val="clear" w:color="000000" w:fill="FFFFFF"/>
            <w:vAlign w:val="center"/>
          </w:tcPr>
          <w:p w14:paraId="6C01FCA6" w14:textId="588BAFC9" w:rsidR="00355F77" w:rsidRPr="001C6B59" w:rsidRDefault="00355F77" w:rsidP="00355F77">
            <w:pPr>
              <w:jc w:val="center"/>
              <w:rPr>
                <w:rFonts w:cstheme="minorHAnsi"/>
                <w:noProof/>
                <w:sz w:val="16"/>
                <w:szCs w:val="16"/>
              </w:rPr>
            </w:pPr>
            <w:r w:rsidRPr="001C6B59">
              <w:rPr>
                <w:rFonts w:eastAsia="Times New Roman" w:cstheme="minorHAnsi"/>
                <w:noProof/>
                <w:color w:val="000000"/>
                <w:kern w:val="0"/>
                <w:sz w:val="16"/>
                <w:szCs w:val="16"/>
                <w:lang w:eastAsia="en-IE"/>
                <w14:ligatures w14:val="none"/>
              </w:rPr>
              <w:t>94.9%</w:t>
            </w:r>
          </w:p>
        </w:tc>
        <w:tc>
          <w:tcPr>
            <w:tcW w:w="1170" w:type="dxa"/>
            <w:tcBorders>
              <w:top w:val="single" w:sz="4" w:space="0" w:color="auto"/>
              <w:left w:val="single" w:sz="4" w:space="0" w:color="auto"/>
              <w:bottom w:val="single" w:sz="4" w:space="0" w:color="auto"/>
              <w:right w:val="single" w:sz="4" w:space="0" w:color="auto"/>
            </w:tcBorders>
            <w:shd w:val="clear" w:color="000000" w:fill="FFFFFF"/>
            <w:vAlign w:val="center"/>
          </w:tcPr>
          <w:p w14:paraId="23466278" w14:textId="4E1178CB" w:rsidR="00355F77" w:rsidRPr="001C6B59" w:rsidRDefault="0096365E" w:rsidP="00355F77">
            <w:pPr>
              <w:jc w:val="center"/>
              <w:rPr>
                <w:rFonts w:cstheme="minorHAnsi"/>
                <w:noProof/>
                <w:sz w:val="16"/>
                <w:szCs w:val="16"/>
              </w:rPr>
            </w:pPr>
            <w:r w:rsidRPr="001C6B59">
              <w:rPr>
                <w:rFonts w:cstheme="minorHAnsi"/>
                <w:noProof/>
                <w:sz w:val="16"/>
                <w:szCs w:val="16"/>
              </w:rPr>
              <w:t>96.0%</w:t>
            </w:r>
          </w:p>
        </w:tc>
        <w:tc>
          <w:tcPr>
            <w:tcW w:w="786" w:type="dxa"/>
            <w:tcBorders>
              <w:top w:val="single" w:sz="4" w:space="0" w:color="auto"/>
              <w:left w:val="single" w:sz="4" w:space="0" w:color="auto"/>
              <w:bottom w:val="single" w:sz="4" w:space="0" w:color="auto"/>
              <w:right w:val="single" w:sz="4" w:space="0" w:color="auto"/>
            </w:tcBorders>
            <w:shd w:val="clear" w:color="000000" w:fill="FFFFFF"/>
            <w:vAlign w:val="center"/>
          </w:tcPr>
          <w:p w14:paraId="5E3C5A4D" w14:textId="3CE41A47" w:rsidR="00355F77" w:rsidRPr="001C6B59" w:rsidRDefault="00284D26" w:rsidP="00355F77">
            <w:pPr>
              <w:jc w:val="center"/>
              <w:rPr>
                <w:rFonts w:cstheme="minorHAnsi"/>
                <w:noProof/>
                <w:sz w:val="16"/>
                <w:szCs w:val="16"/>
              </w:rPr>
            </w:pPr>
            <w:r w:rsidRPr="001C6B59">
              <w:rPr>
                <w:rFonts w:cstheme="minorHAnsi"/>
                <w:noProof/>
                <w:sz w:val="16"/>
                <w:szCs w:val="16"/>
              </w:rPr>
              <w:t>1.2%</w:t>
            </w:r>
          </w:p>
        </w:tc>
        <w:tc>
          <w:tcPr>
            <w:tcW w:w="870" w:type="dxa"/>
            <w:tcBorders>
              <w:top w:val="single" w:sz="4" w:space="0" w:color="auto"/>
              <w:left w:val="single" w:sz="4" w:space="0" w:color="auto"/>
              <w:bottom w:val="single" w:sz="4" w:space="0" w:color="auto"/>
              <w:right w:val="single" w:sz="4" w:space="0" w:color="auto"/>
            </w:tcBorders>
            <w:shd w:val="clear" w:color="000000" w:fill="FFFFFF"/>
            <w:vAlign w:val="center"/>
          </w:tcPr>
          <w:p w14:paraId="4C612B77" w14:textId="19E55A8C" w:rsidR="00355F77" w:rsidRPr="001C6B59" w:rsidRDefault="00355F77" w:rsidP="00355F77">
            <w:pPr>
              <w:jc w:val="center"/>
              <w:rPr>
                <w:rFonts w:eastAsia="Times New Roman" w:cstheme="minorHAnsi"/>
                <w:noProof/>
                <w:color w:val="000000"/>
                <w:kern w:val="0"/>
                <w:sz w:val="16"/>
                <w:szCs w:val="16"/>
                <w:lang w:eastAsia="en-IE"/>
                <w14:ligatures w14:val="none"/>
              </w:rPr>
            </w:pPr>
            <w:r w:rsidRPr="001C6B59">
              <w:rPr>
                <w:rFonts w:eastAsia="Times New Roman" w:cstheme="minorHAnsi"/>
                <w:noProof/>
                <w:color w:val="000000"/>
                <w:kern w:val="0"/>
                <w:sz w:val="16"/>
                <w:szCs w:val="16"/>
                <w:lang w:eastAsia="en-IE"/>
                <w14:ligatures w14:val="none"/>
              </w:rPr>
              <w:t xml:space="preserve">97.0% </w:t>
            </w:r>
          </w:p>
        </w:tc>
        <w:tc>
          <w:tcPr>
            <w:tcW w:w="79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46CD58DC" w14:textId="2C72BE9A" w:rsidR="00355F77" w:rsidRPr="001C6B59" w:rsidRDefault="00E40295" w:rsidP="00355F77">
            <w:pPr>
              <w:jc w:val="center"/>
              <w:rPr>
                <w:rFonts w:cstheme="minorHAnsi"/>
                <w:noProof/>
                <w:sz w:val="16"/>
                <w:szCs w:val="16"/>
              </w:rPr>
            </w:pPr>
            <w:r w:rsidRPr="001C6B59">
              <w:rPr>
                <w:rFonts w:cstheme="minorHAnsi"/>
                <w:noProof/>
                <w:sz w:val="16"/>
                <w:szCs w:val="16"/>
              </w:rPr>
              <w:t>74.1%</w:t>
            </w:r>
          </w:p>
        </w:tc>
        <w:tc>
          <w:tcPr>
            <w:tcW w:w="786" w:type="dxa"/>
            <w:tcBorders>
              <w:top w:val="single" w:sz="4" w:space="0" w:color="auto"/>
              <w:left w:val="single" w:sz="4" w:space="0" w:color="auto"/>
              <w:bottom w:val="single" w:sz="4" w:space="0" w:color="auto"/>
              <w:right w:val="single" w:sz="4" w:space="0" w:color="auto"/>
            </w:tcBorders>
            <w:shd w:val="clear" w:color="000000" w:fill="FFFFFF"/>
            <w:vAlign w:val="center"/>
          </w:tcPr>
          <w:p w14:paraId="4ED6C796" w14:textId="25AD4FC2" w:rsidR="00355F77" w:rsidRPr="001C6B59" w:rsidRDefault="001C6B59" w:rsidP="00355F77">
            <w:pPr>
              <w:jc w:val="center"/>
              <w:rPr>
                <w:rFonts w:cstheme="minorHAnsi"/>
                <w:noProof/>
                <w:sz w:val="16"/>
                <w:szCs w:val="16"/>
              </w:rPr>
            </w:pPr>
            <w:r w:rsidRPr="001C6B59">
              <w:rPr>
                <w:rFonts w:cstheme="minorHAnsi"/>
                <w:noProof/>
                <w:sz w:val="16"/>
                <w:szCs w:val="16"/>
              </w:rPr>
              <w:t>7.1%</w:t>
            </w:r>
          </w:p>
        </w:tc>
        <w:tc>
          <w:tcPr>
            <w:tcW w:w="756"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0B3B344" w14:textId="479D8848" w:rsidR="00355F77" w:rsidRPr="007C0C4B" w:rsidRDefault="00355F77" w:rsidP="00355F77">
            <w:pPr>
              <w:jc w:val="center"/>
              <w:rPr>
                <w:noProof/>
              </w:rPr>
            </w:pPr>
            <w:r w:rsidRPr="00407B42">
              <w:rPr>
                <w:rFonts w:ascii="Calibri" w:eastAsia="Times New Roman" w:hAnsi="Calibri" w:cs="Calibri"/>
                <w:noProof/>
                <w:color w:val="000000"/>
                <w:kern w:val="0"/>
                <w:sz w:val="16"/>
                <w:szCs w:val="16"/>
                <w:lang w:eastAsia="en-IE"/>
                <w14:ligatures w14:val="none"/>
              </w:rPr>
              <w:t>100.0%</w:t>
            </w:r>
          </w:p>
        </w:tc>
        <w:tc>
          <w:tcPr>
            <w:tcW w:w="696" w:type="dxa"/>
            <w:tcBorders>
              <w:top w:val="single" w:sz="4" w:space="0" w:color="auto"/>
              <w:left w:val="single" w:sz="4" w:space="0" w:color="auto"/>
              <w:bottom w:val="single" w:sz="4" w:space="0" w:color="auto"/>
              <w:right w:val="single" w:sz="4" w:space="0" w:color="auto"/>
            </w:tcBorders>
            <w:vAlign w:val="center"/>
          </w:tcPr>
          <w:p w14:paraId="28F0EF27" w14:textId="77777777" w:rsidR="00355F77" w:rsidRPr="007C0C4B" w:rsidRDefault="00355F77" w:rsidP="00355F77">
            <w:pPr>
              <w:jc w:val="center"/>
              <w:rPr>
                <w:noProof/>
              </w:rPr>
            </w:pPr>
            <w:r w:rsidRPr="009939AA">
              <w:rPr>
                <w:rFonts w:ascii="Calibri" w:eastAsia="Times New Roman" w:hAnsi="Calibri" w:cs="Calibri"/>
                <w:noProof/>
                <w:color w:val="000000"/>
                <w:kern w:val="0"/>
                <w:sz w:val="18"/>
                <w:szCs w:val="18"/>
                <w:lang w:eastAsia="en-IE"/>
                <w14:ligatures w14:val="none"/>
              </w:rPr>
              <w:t>-</w:t>
            </w:r>
          </w:p>
        </w:tc>
      </w:tr>
      <w:tr w:rsidR="00355F77" w:rsidRPr="007C0C4B" w14:paraId="50E970D0" w14:textId="77777777" w:rsidTr="00355F77">
        <w:trPr>
          <w:gridAfter w:val="1"/>
          <w:wAfter w:w="10" w:type="dxa"/>
          <w:cantSplit/>
          <w:trHeight w:hRule="exact" w:val="284"/>
        </w:trPr>
        <w:tc>
          <w:tcPr>
            <w:tcW w:w="2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841633" w14:textId="77777777" w:rsidR="00355F77" w:rsidRPr="007C0C4B" w:rsidRDefault="00355F77" w:rsidP="00355F77">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Overall 5G coverage</w:t>
            </w:r>
          </w:p>
        </w:tc>
        <w:tc>
          <w:tcPr>
            <w:tcW w:w="813" w:type="dxa"/>
            <w:tcBorders>
              <w:top w:val="single" w:sz="4" w:space="0" w:color="auto"/>
              <w:left w:val="single" w:sz="4" w:space="0" w:color="auto"/>
              <w:bottom w:val="single" w:sz="4" w:space="0" w:color="auto"/>
              <w:right w:val="single" w:sz="4" w:space="0" w:color="auto"/>
            </w:tcBorders>
            <w:shd w:val="clear" w:color="000000" w:fill="FFFFFF"/>
            <w:vAlign w:val="center"/>
          </w:tcPr>
          <w:p w14:paraId="08545E40" w14:textId="2BCB25AB" w:rsidR="00355F77" w:rsidRPr="001C6B59" w:rsidRDefault="00355F77" w:rsidP="00355F77">
            <w:pPr>
              <w:jc w:val="center"/>
              <w:rPr>
                <w:rFonts w:cstheme="minorHAnsi"/>
                <w:noProof/>
                <w:sz w:val="16"/>
                <w:szCs w:val="16"/>
              </w:rPr>
            </w:pPr>
            <w:r w:rsidRPr="001C6B59">
              <w:rPr>
                <w:rFonts w:eastAsia="Times New Roman" w:cstheme="minorHAnsi"/>
                <w:noProof/>
                <w:color w:val="000000"/>
                <w:kern w:val="0"/>
                <w:sz w:val="16"/>
                <w:szCs w:val="16"/>
                <w:lang w:eastAsia="en-IE"/>
                <w14:ligatures w14:val="none"/>
              </w:rPr>
              <w:t>95.7%</w:t>
            </w:r>
          </w:p>
        </w:tc>
        <w:tc>
          <w:tcPr>
            <w:tcW w:w="1170" w:type="dxa"/>
            <w:tcBorders>
              <w:top w:val="single" w:sz="4" w:space="0" w:color="auto"/>
              <w:left w:val="single" w:sz="4" w:space="0" w:color="auto"/>
              <w:bottom w:val="single" w:sz="4" w:space="0" w:color="auto"/>
              <w:right w:val="single" w:sz="4" w:space="0" w:color="auto"/>
            </w:tcBorders>
            <w:shd w:val="clear" w:color="000000" w:fill="FFFFFF"/>
            <w:vAlign w:val="center"/>
          </w:tcPr>
          <w:p w14:paraId="27B067D0" w14:textId="74417778" w:rsidR="00355F77" w:rsidRPr="001C6B59" w:rsidRDefault="0096365E" w:rsidP="00355F77">
            <w:pPr>
              <w:jc w:val="center"/>
              <w:rPr>
                <w:rFonts w:cstheme="minorHAnsi"/>
                <w:noProof/>
                <w:sz w:val="16"/>
                <w:szCs w:val="16"/>
              </w:rPr>
            </w:pPr>
            <w:r w:rsidRPr="001C6B59">
              <w:rPr>
                <w:rFonts w:cstheme="minorHAnsi"/>
                <w:noProof/>
                <w:sz w:val="16"/>
                <w:szCs w:val="16"/>
              </w:rPr>
              <w:t>99.2%</w:t>
            </w:r>
          </w:p>
        </w:tc>
        <w:tc>
          <w:tcPr>
            <w:tcW w:w="786" w:type="dxa"/>
            <w:tcBorders>
              <w:top w:val="single" w:sz="4" w:space="0" w:color="auto"/>
              <w:left w:val="single" w:sz="4" w:space="0" w:color="auto"/>
              <w:bottom w:val="single" w:sz="4" w:space="0" w:color="auto"/>
              <w:right w:val="single" w:sz="4" w:space="0" w:color="auto"/>
            </w:tcBorders>
            <w:shd w:val="clear" w:color="000000" w:fill="FFFFFF"/>
            <w:vAlign w:val="center"/>
          </w:tcPr>
          <w:p w14:paraId="358B50A2" w14:textId="6CDDF74F" w:rsidR="00355F77" w:rsidRPr="001C6B59" w:rsidRDefault="00284D26" w:rsidP="00355F77">
            <w:pPr>
              <w:jc w:val="center"/>
              <w:rPr>
                <w:rFonts w:cstheme="minorHAnsi"/>
                <w:noProof/>
                <w:sz w:val="16"/>
                <w:szCs w:val="16"/>
              </w:rPr>
            </w:pPr>
            <w:r w:rsidRPr="001C6B59">
              <w:rPr>
                <w:rFonts w:cstheme="minorHAnsi"/>
                <w:noProof/>
                <w:sz w:val="16"/>
                <w:szCs w:val="16"/>
              </w:rPr>
              <w:t>3.6%</w:t>
            </w:r>
          </w:p>
        </w:tc>
        <w:tc>
          <w:tcPr>
            <w:tcW w:w="870" w:type="dxa"/>
            <w:tcBorders>
              <w:top w:val="single" w:sz="4" w:space="0" w:color="auto"/>
              <w:left w:val="single" w:sz="4" w:space="0" w:color="auto"/>
              <w:bottom w:val="single" w:sz="4" w:space="0" w:color="auto"/>
              <w:right w:val="single" w:sz="4" w:space="0" w:color="auto"/>
            </w:tcBorders>
            <w:shd w:val="clear" w:color="000000" w:fill="FFFFFF"/>
            <w:vAlign w:val="center"/>
          </w:tcPr>
          <w:p w14:paraId="3CA127ED" w14:textId="2D89C403" w:rsidR="00355F77" w:rsidRPr="001C6B59" w:rsidRDefault="00355F77" w:rsidP="00355F77">
            <w:pPr>
              <w:jc w:val="center"/>
              <w:rPr>
                <w:rFonts w:eastAsia="Times New Roman" w:cstheme="minorHAnsi"/>
                <w:noProof/>
                <w:color w:val="000000"/>
                <w:kern w:val="0"/>
                <w:sz w:val="16"/>
                <w:szCs w:val="16"/>
                <w:lang w:eastAsia="en-IE"/>
                <w14:ligatures w14:val="none"/>
              </w:rPr>
            </w:pPr>
            <w:r w:rsidRPr="001C6B59">
              <w:rPr>
                <w:rFonts w:eastAsia="Times New Roman" w:cstheme="minorHAnsi"/>
                <w:noProof/>
                <w:color w:val="000000"/>
                <w:kern w:val="0"/>
                <w:sz w:val="16"/>
                <w:szCs w:val="16"/>
                <w:lang w:eastAsia="en-IE"/>
                <w14:ligatures w14:val="none"/>
              </w:rPr>
              <w:t xml:space="preserve">99.7% </w:t>
            </w:r>
          </w:p>
        </w:tc>
        <w:tc>
          <w:tcPr>
            <w:tcW w:w="79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0D85771B" w14:textId="30F4B6BE" w:rsidR="00355F77" w:rsidRPr="001C6B59" w:rsidRDefault="00E40295" w:rsidP="00355F77">
            <w:pPr>
              <w:jc w:val="center"/>
              <w:rPr>
                <w:rFonts w:cstheme="minorHAnsi"/>
                <w:noProof/>
                <w:sz w:val="16"/>
                <w:szCs w:val="16"/>
              </w:rPr>
            </w:pPr>
            <w:r w:rsidRPr="001C6B59">
              <w:rPr>
                <w:rFonts w:cstheme="minorHAnsi"/>
                <w:noProof/>
                <w:sz w:val="16"/>
                <w:szCs w:val="16"/>
              </w:rPr>
              <w:t>96.8%</w:t>
            </w:r>
          </w:p>
        </w:tc>
        <w:tc>
          <w:tcPr>
            <w:tcW w:w="786" w:type="dxa"/>
            <w:tcBorders>
              <w:top w:val="single" w:sz="4" w:space="0" w:color="auto"/>
              <w:left w:val="single" w:sz="4" w:space="0" w:color="auto"/>
              <w:bottom w:val="single" w:sz="4" w:space="0" w:color="auto"/>
              <w:right w:val="single" w:sz="4" w:space="0" w:color="auto"/>
            </w:tcBorders>
            <w:shd w:val="clear" w:color="000000" w:fill="FFFFFF"/>
            <w:vAlign w:val="center"/>
          </w:tcPr>
          <w:p w14:paraId="54370FA3" w14:textId="2444564A" w:rsidR="00355F77" w:rsidRPr="001C6B59" w:rsidRDefault="001C6B59" w:rsidP="00355F77">
            <w:pPr>
              <w:jc w:val="center"/>
              <w:rPr>
                <w:rFonts w:cstheme="minorHAnsi"/>
                <w:noProof/>
                <w:sz w:val="16"/>
                <w:szCs w:val="16"/>
              </w:rPr>
            </w:pPr>
            <w:r w:rsidRPr="001C6B59">
              <w:rPr>
                <w:rFonts w:cstheme="minorHAnsi"/>
                <w:noProof/>
                <w:sz w:val="16"/>
                <w:szCs w:val="16"/>
              </w:rPr>
              <w:t>2.6%</w:t>
            </w:r>
          </w:p>
        </w:tc>
        <w:tc>
          <w:tcPr>
            <w:tcW w:w="756"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5F5FCF55" w14:textId="75E7BDBC" w:rsidR="00355F77" w:rsidRPr="007C0C4B" w:rsidRDefault="00355F77" w:rsidP="00355F77">
            <w:pPr>
              <w:jc w:val="center"/>
              <w:rPr>
                <w:noProof/>
              </w:rPr>
            </w:pPr>
            <w:r w:rsidRPr="00407B42">
              <w:rPr>
                <w:rFonts w:ascii="Calibri" w:eastAsia="Times New Roman" w:hAnsi="Calibri" w:cs="Calibri"/>
                <w:noProof/>
                <w:color w:val="000000"/>
                <w:kern w:val="0"/>
                <w:sz w:val="16"/>
                <w:szCs w:val="16"/>
                <w:lang w:eastAsia="en-IE"/>
                <w14:ligatures w14:val="none"/>
              </w:rPr>
              <w:t>100.0%</w:t>
            </w:r>
          </w:p>
        </w:tc>
        <w:tc>
          <w:tcPr>
            <w:tcW w:w="696" w:type="dxa"/>
            <w:tcBorders>
              <w:top w:val="single" w:sz="4" w:space="0" w:color="auto"/>
              <w:left w:val="single" w:sz="4" w:space="0" w:color="auto"/>
              <w:bottom w:val="single" w:sz="4" w:space="0" w:color="auto"/>
              <w:right w:val="single" w:sz="4" w:space="0" w:color="auto"/>
            </w:tcBorders>
            <w:vAlign w:val="center"/>
          </w:tcPr>
          <w:p w14:paraId="79A1D807" w14:textId="77777777" w:rsidR="00355F77" w:rsidRPr="007C0C4B" w:rsidRDefault="00355F77" w:rsidP="00355F77">
            <w:pPr>
              <w:jc w:val="center"/>
              <w:rPr>
                <w:noProof/>
              </w:rPr>
            </w:pPr>
            <w:r w:rsidRPr="009939AA">
              <w:rPr>
                <w:rFonts w:ascii="Calibri" w:eastAsia="Times New Roman" w:hAnsi="Calibri" w:cs="Calibri"/>
                <w:noProof/>
                <w:color w:val="000000"/>
                <w:kern w:val="0"/>
                <w:sz w:val="18"/>
                <w:szCs w:val="18"/>
                <w:lang w:eastAsia="en-IE"/>
                <w14:ligatures w14:val="none"/>
              </w:rPr>
              <w:t>100%</w:t>
            </w:r>
          </w:p>
        </w:tc>
      </w:tr>
      <w:tr w:rsidR="00355F77" w:rsidRPr="007C0C4B" w14:paraId="736A1B2B" w14:textId="77777777" w:rsidTr="00355F77">
        <w:trPr>
          <w:gridAfter w:val="1"/>
          <w:wAfter w:w="10" w:type="dxa"/>
          <w:cantSplit/>
          <w:trHeight w:hRule="exact" w:val="284"/>
        </w:trPr>
        <w:tc>
          <w:tcPr>
            <w:tcW w:w="2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99C789" w14:textId="77777777" w:rsidR="00355F77" w:rsidRPr="007C0C4B" w:rsidRDefault="00355F77" w:rsidP="00355F77">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Edge Nodes (estimate)</w:t>
            </w:r>
          </w:p>
        </w:tc>
        <w:tc>
          <w:tcPr>
            <w:tcW w:w="813" w:type="dxa"/>
            <w:tcBorders>
              <w:top w:val="single" w:sz="4" w:space="0" w:color="auto"/>
              <w:left w:val="single" w:sz="4" w:space="0" w:color="auto"/>
              <w:bottom w:val="single" w:sz="4" w:space="0" w:color="auto"/>
              <w:right w:val="single" w:sz="4" w:space="0" w:color="auto"/>
            </w:tcBorders>
            <w:shd w:val="clear" w:color="000000" w:fill="FFFFFF"/>
            <w:vAlign w:val="center"/>
          </w:tcPr>
          <w:p w14:paraId="7488A2CA" w14:textId="078220FA" w:rsidR="00355F77" w:rsidRPr="001C6B59" w:rsidRDefault="00284D26" w:rsidP="00355F77">
            <w:pPr>
              <w:jc w:val="center"/>
              <w:rPr>
                <w:rFonts w:cstheme="minorHAnsi"/>
                <w:noProof/>
                <w:sz w:val="16"/>
                <w:szCs w:val="16"/>
              </w:rPr>
            </w:pPr>
            <w:r w:rsidRPr="001C6B59">
              <w:rPr>
                <w:rFonts w:cstheme="minorHAnsi"/>
                <w:noProof/>
                <w:sz w:val="16"/>
                <w:szCs w:val="16"/>
              </w:rPr>
              <w:t>-</w:t>
            </w:r>
          </w:p>
        </w:tc>
        <w:tc>
          <w:tcPr>
            <w:tcW w:w="1170" w:type="dxa"/>
            <w:tcBorders>
              <w:top w:val="single" w:sz="4" w:space="0" w:color="auto"/>
              <w:left w:val="single" w:sz="4" w:space="0" w:color="auto"/>
              <w:bottom w:val="single" w:sz="4" w:space="0" w:color="auto"/>
              <w:right w:val="single" w:sz="4" w:space="0" w:color="auto"/>
            </w:tcBorders>
            <w:shd w:val="clear" w:color="000000" w:fill="FFFFFF"/>
            <w:vAlign w:val="center"/>
          </w:tcPr>
          <w:p w14:paraId="38DA1F49" w14:textId="240715CA" w:rsidR="00355F77" w:rsidRPr="001C6B59" w:rsidRDefault="00284D26" w:rsidP="00355F77">
            <w:pPr>
              <w:jc w:val="center"/>
              <w:rPr>
                <w:rFonts w:cstheme="minorHAnsi"/>
                <w:noProof/>
                <w:sz w:val="16"/>
                <w:szCs w:val="16"/>
              </w:rPr>
            </w:pPr>
            <w:r w:rsidRPr="001C6B59">
              <w:rPr>
                <w:rFonts w:cstheme="minorHAnsi"/>
                <w:noProof/>
                <w:sz w:val="16"/>
                <w:szCs w:val="16"/>
              </w:rPr>
              <w:t>587</w:t>
            </w:r>
          </w:p>
        </w:tc>
        <w:tc>
          <w:tcPr>
            <w:tcW w:w="786" w:type="dxa"/>
            <w:tcBorders>
              <w:top w:val="single" w:sz="4" w:space="0" w:color="auto"/>
              <w:left w:val="single" w:sz="4" w:space="0" w:color="auto"/>
              <w:bottom w:val="single" w:sz="4" w:space="0" w:color="auto"/>
              <w:right w:val="single" w:sz="4" w:space="0" w:color="auto"/>
            </w:tcBorders>
            <w:shd w:val="clear" w:color="000000" w:fill="FFFFFF"/>
            <w:vAlign w:val="center"/>
          </w:tcPr>
          <w:p w14:paraId="22EF0FC2" w14:textId="1A659174" w:rsidR="00355F77" w:rsidRPr="001C6B59" w:rsidRDefault="00284D26" w:rsidP="00355F77">
            <w:pPr>
              <w:jc w:val="center"/>
              <w:rPr>
                <w:rFonts w:cstheme="minorHAnsi"/>
                <w:noProof/>
                <w:sz w:val="16"/>
                <w:szCs w:val="16"/>
              </w:rPr>
            </w:pPr>
            <w:r w:rsidRPr="001C6B59">
              <w:rPr>
                <w:rFonts w:cstheme="minorHAnsi"/>
                <w:noProof/>
                <w:sz w:val="16"/>
                <w:szCs w:val="16"/>
              </w:rPr>
              <w:t>-</w:t>
            </w:r>
          </w:p>
        </w:tc>
        <w:tc>
          <w:tcPr>
            <w:tcW w:w="870" w:type="dxa"/>
            <w:tcBorders>
              <w:top w:val="single" w:sz="4" w:space="0" w:color="auto"/>
              <w:left w:val="single" w:sz="4" w:space="0" w:color="auto"/>
              <w:bottom w:val="single" w:sz="4" w:space="0" w:color="auto"/>
              <w:right w:val="single" w:sz="4" w:space="0" w:color="auto"/>
            </w:tcBorders>
            <w:shd w:val="clear" w:color="000000" w:fill="FFFFFF"/>
            <w:vAlign w:val="center"/>
          </w:tcPr>
          <w:p w14:paraId="483C4FF5" w14:textId="3B265D61" w:rsidR="00355F77" w:rsidRPr="001C6B59" w:rsidRDefault="00355F77" w:rsidP="00355F77">
            <w:pPr>
              <w:jc w:val="center"/>
              <w:rPr>
                <w:rFonts w:eastAsia="Times New Roman" w:cstheme="minorHAnsi"/>
                <w:noProof/>
                <w:color w:val="000000"/>
                <w:kern w:val="0"/>
                <w:sz w:val="16"/>
                <w:szCs w:val="16"/>
                <w:lang w:eastAsia="en-IE"/>
                <w14:ligatures w14:val="none"/>
              </w:rPr>
            </w:pPr>
            <w:r w:rsidRPr="001C6B59">
              <w:rPr>
                <w:rFonts w:eastAsia="Times New Roman" w:cstheme="minorHAnsi"/>
                <w:noProof/>
                <w:color w:val="000000"/>
                <w:kern w:val="0"/>
                <w:sz w:val="16"/>
                <w:szCs w:val="16"/>
                <w:lang w:eastAsia="en-IE"/>
                <w14:ligatures w14:val="none"/>
              </w:rPr>
              <w:t xml:space="preserve">- </w:t>
            </w:r>
          </w:p>
        </w:tc>
        <w:tc>
          <w:tcPr>
            <w:tcW w:w="79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4CD4329C" w14:textId="5BF50CE1" w:rsidR="00355F77" w:rsidRPr="001C6B59" w:rsidRDefault="001C6B59" w:rsidP="00355F77">
            <w:pPr>
              <w:jc w:val="center"/>
              <w:rPr>
                <w:rFonts w:cstheme="minorHAnsi"/>
                <w:noProof/>
                <w:sz w:val="16"/>
                <w:szCs w:val="16"/>
              </w:rPr>
            </w:pPr>
            <w:r w:rsidRPr="001C6B59">
              <w:rPr>
                <w:rFonts w:cstheme="minorHAnsi"/>
                <w:noProof/>
                <w:sz w:val="16"/>
                <w:szCs w:val="16"/>
              </w:rPr>
              <w:t>7451</w:t>
            </w:r>
          </w:p>
        </w:tc>
        <w:tc>
          <w:tcPr>
            <w:tcW w:w="786" w:type="dxa"/>
            <w:tcBorders>
              <w:top w:val="single" w:sz="4" w:space="0" w:color="auto"/>
              <w:left w:val="single" w:sz="4" w:space="0" w:color="auto"/>
              <w:bottom w:val="single" w:sz="4" w:space="0" w:color="auto"/>
              <w:right w:val="single" w:sz="4" w:space="0" w:color="auto"/>
            </w:tcBorders>
            <w:shd w:val="clear" w:color="000000" w:fill="FFFFFF"/>
            <w:vAlign w:val="center"/>
          </w:tcPr>
          <w:p w14:paraId="03A664E4" w14:textId="41B1FEE7" w:rsidR="00355F77" w:rsidRPr="001C6B59" w:rsidRDefault="001C6B59" w:rsidP="00355F77">
            <w:pPr>
              <w:jc w:val="center"/>
              <w:rPr>
                <w:rFonts w:cstheme="minorHAnsi"/>
                <w:noProof/>
                <w:sz w:val="16"/>
                <w:szCs w:val="16"/>
              </w:rPr>
            </w:pPr>
            <w:r w:rsidRPr="001C6B59">
              <w:rPr>
                <w:rFonts w:cstheme="minorHAnsi"/>
                <w:noProof/>
                <w:sz w:val="16"/>
                <w:szCs w:val="16"/>
              </w:rPr>
              <w:t>-</w:t>
            </w:r>
          </w:p>
        </w:tc>
        <w:tc>
          <w:tcPr>
            <w:tcW w:w="756"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179269E" w14:textId="4252EA33" w:rsidR="00355F77" w:rsidRPr="007C0C4B" w:rsidRDefault="00355F77" w:rsidP="00355F77">
            <w:pPr>
              <w:jc w:val="center"/>
              <w:rPr>
                <w:noProof/>
              </w:rPr>
            </w:pPr>
            <w:r w:rsidRPr="00407B42">
              <w:rPr>
                <w:rFonts w:ascii="Calibri" w:eastAsia="Times New Roman" w:hAnsi="Calibri" w:cs="Calibri"/>
                <w:noProof/>
                <w:color w:val="000000"/>
                <w:kern w:val="0"/>
                <w:sz w:val="16"/>
                <w:szCs w:val="16"/>
                <w:lang w:eastAsia="en-IE"/>
                <w14:ligatures w14:val="none"/>
              </w:rPr>
              <w:t>-</w:t>
            </w:r>
          </w:p>
        </w:tc>
        <w:tc>
          <w:tcPr>
            <w:tcW w:w="696" w:type="dxa"/>
            <w:tcBorders>
              <w:top w:val="single" w:sz="4" w:space="0" w:color="auto"/>
              <w:left w:val="single" w:sz="4" w:space="0" w:color="auto"/>
              <w:bottom w:val="single" w:sz="4" w:space="0" w:color="auto"/>
              <w:right w:val="single" w:sz="4" w:space="0" w:color="auto"/>
            </w:tcBorders>
            <w:vAlign w:val="center"/>
          </w:tcPr>
          <w:p w14:paraId="3FCB402F" w14:textId="77777777" w:rsidR="00355F77" w:rsidRPr="007C0C4B" w:rsidRDefault="00355F77" w:rsidP="00355F77">
            <w:pPr>
              <w:jc w:val="center"/>
              <w:rPr>
                <w:noProof/>
              </w:rPr>
            </w:pPr>
            <w:r w:rsidRPr="009939AA">
              <w:rPr>
                <w:rFonts w:ascii="Calibri" w:eastAsia="Times New Roman" w:hAnsi="Calibri" w:cs="Calibri"/>
                <w:noProof/>
                <w:color w:val="000000"/>
                <w:kern w:val="0"/>
                <w:sz w:val="18"/>
                <w:szCs w:val="18"/>
                <w:lang w:eastAsia="en-IE"/>
                <w14:ligatures w14:val="none"/>
              </w:rPr>
              <w:t>10000</w:t>
            </w:r>
          </w:p>
        </w:tc>
      </w:tr>
      <w:tr w:rsidR="00355F77" w:rsidRPr="007C0C4B" w14:paraId="333CDA79" w14:textId="77777777" w:rsidTr="00355F77">
        <w:trPr>
          <w:gridAfter w:val="1"/>
          <w:wAfter w:w="10" w:type="dxa"/>
          <w:cantSplit/>
          <w:trHeight w:hRule="exact" w:val="516"/>
        </w:trPr>
        <w:tc>
          <w:tcPr>
            <w:tcW w:w="2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A1477E" w14:textId="77777777" w:rsidR="00355F77" w:rsidRPr="007C0C4B" w:rsidRDefault="00355F77" w:rsidP="00355F77">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SMEs with at least a basic level of digital intensity *</w:t>
            </w:r>
          </w:p>
        </w:tc>
        <w:tc>
          <w:tcPr>
            <w:tcW w:w="813" w:type="dxa"/>
            <w:tcBorders>
              <w:top w:val="single" w:sz="4" w:space="0" w:color="auto"/>
              <w:left w:val="single" w:sz="4" w:space="0" w:color="auto"/>
              <w:bottom w:val="single" w:sz="4" w:space="0" w:color="auto"/>
              <w:right w:val="single" w:sz="4" w:space="0" w:color="auto"/>
            </w:tcBorders>
            <w:vAlign w:val="center"/>
          </w:tcPr>
          <w:p w14:paraId="6E4084D0" w14:textId="652352BC" w:rsidR="00355F77" w:rsidRPr="001C6B59" w:rsidRDefault="00355F77" w:rsidP="00355F77">
            <w:pPr>
              <w:jc w:val="center"/>
              <w:rPr>
                <w:rFonts w:cstheme="minorHAnsi"/>
                <w:noProof/>
                <w:sz w:val="16"/>
                <w:szCs w:val="16"/>
              </w:rPr>
            </w:pPr>
            <w:r w:rsidRPr="001C6B59">
              <w:rPr>
                <w:rFonts w:eastAsia="Times New Roman" w:cstheme="minorHAnsi"/>
                <w:noProof/>
                <w:color w:val="000000"/>
                <w:kern w:val="0"/>
                <w:sz w:val="16"/>
                <w:szCs w:val="16"/>
                <w:lang w:eastAsia="en-IE"/>
                <w14:ligatures w14:val="none"/>
              </w:rPr>
              <w:t>60.5%</w:t>
            </w:r>
          </w:p>
        </w:tc>
        <w:tc>
          <w:tcPr>
            <w:tcW w:w="1170" w:type="dxa"/>
            <w:tcBorders>
              <w:top w:val="single" w:sz="4" w:space="0" w:color="auto"/>
              <w:left w:val="single" w:sz="4" w:space="0" w:color="auto"/>
              <w:bottom w:val="single" w:sz="4" w:space="0" w:color="auto"/>
              <w:right w:val="single" w:sz="4" w:space="0" w:color="auto"/>
            </w:tcBorders>
            <w:shd w:val="clear" w:color="000000" w:fill="FFFFFF"/>
            <w:vAlign w:val="center"/>
          </w:tcPr>
          <w:p w14:paraId="3C3409D0" w14:textId="3E8C4D90" w:rsidR="00355F77" w:rsidRPr="001C6B59" w:rsidRDefault="00355F77" w:rsidP="00355F77">
            <w:pPr>
              <w:jc w:val="center"/>
              <w:rPr>
                <w:rFonts w:cstheme="minorHAnsi"/>
                <w:noProof/>
                <w:sz w:val="16"/>
                <w:szCs w:val="16"/>
              </w:rPr>
            </w:pPr>
            <w:r w:rsidRPr="001C6B59">
              <w:rPr>
                <w:rFonts w:eastAsia="Times New Roman" w:cstheme="minorHAnsi"/>
                <w:noProof/>
                <w:color w:val="000000"/>
                <w:kern w:val="0"/>
                <w:sz w:val="16"/>
                <w:szCs w:val="16"/>
                <w:lang w:eastAsia="en-IE"/>
                <w14:ligatures w14:val="none"/>
              </w:rPr>
              <w:t>75.4%</w:t>
            </w:r>
          </w:p>
        </w:tc>
        <w:tc>
          <w:tcPr>
            <w:tcW w:w="786" w:type="dxa"/>
            <w:tcBorders>
              <w:top w:val="single" w:sz="4" w:space="0" w:color="auto"/>
              <w:left w:val="single" w:sz="4" w:space="0" w:color="auto"/>
              <w:bottom w:val="single" w:sz="4" w:space="0" w:color="auto"/>
              <w:right w:val="single" w:sz="4" w:space="0" w:color="auto"/>
            </w:tcBorders>
            <w:shd w:val="clear" w:color="000000" w:fill="FFFFFF"/>
            <w:vAlign w:val="center"/>
          </w:tcPr>
          <w:p w14:paraId="336939EB" w14:textId="3599C3F9" w:rsidR="00355F77" w:rsidRPr="001C6B59" w:rsidRDefault="00355F77" w:rsidP="00355F77">
            <w:pPr>
              <w:jc w:val="center"/>
              <w:rPr>
                <w:rFonts w:cstheme="minorHAnsi"/>
                <w:noProof/>
                <w:sz w:val="16"/>
                <w:szCs w:val="16"/>
              </w:rPr>
            </w:pPr>
            <w:r w:rsidRPr="001C6B59">
              <w:rPr>
                <w:rFonts w:eastAsia="Times New Roman" w:cstheme="minorHAnsi"/>
                <w:noProof/>
                <w:color w:val="000000"/>
                <w:kern w:val="0"/>
                <w:sz w:val="16"/>
                <w:szCs w:val="16"/>
                <w:lang w:eastAsia="en-IE"/>
                <w14:ligatures w14:val="none"/>
              </w:rPr>
              <w:t>11.6%</w:t>
            </w:r>
          </w:p>
        </w:tc>
        <w:tc>
          <w:tcPr>
            <w:tcW w:w="870" w:type="dxa"/>
            <w:tcBorders>
              <w:top w:val="single" w:sz="4" w:space="0" w:color="auto"/>
              <w:left w:val="single" w:sz="4" w:space="0" w:color="auto"/>
              <w:bottom w:val="single" w:sz="4" w:space="0" w:color="auto"/>
              <w:right w:val="single" w:sz="4" w:space="0" w:color="auto"/>
            </w:tcBorders>
            <w:shd w:val="clear" w:color="000000" w:fill="FFFFFF"/>
            <w:vAlign w:val="center"/>
          </w:tcPr>
          <w:p w14:paraId="66DFBF8A" w14:textId="03B20FA4" w:rsidR="00355F77" w:rsidRPr="001C6B59" w:rsidRDefault="00355F77" w:rsidP="00355F77">
            <w:pPr>
              <w:jc w:val="center"/>
              <w:rPr>
                <w:rFonts w:eastAsia="Times New Roman" w:cstheme="minorHAnsi"/>
                <w:noProof/>
                <w:color w:val="000000"/>
                <w:kern w:val="0"/>
                <w:sz w:val="16"/>
                <w:szCs w:val="16"/>
                <w:lang w:eastAsia="en-IE"/>
                <w14:ligatures w14:val="none"/>
              </w:rPr>
            </w:pPr>
            <w:r w:rsidRPr="001C6B59">
              <w:rPr>
                <w:rFonts w:eastAsia="Times New Roman" w:cstheme="minorHAnsi"/>
                <w:noProof/>
                <w:color w:val="000000"/>
                <w:kern w:val="0"/>
                <w:sz w:val="16"/>
                <w:szCs w:val="16"/>
                <w:lang w:eastAsia="en-IE"/>
                <w14:ligatures w14:val="none"/>
              </w:rPr>
              <w:t xml:space="preserve">63.0% </w:t>
            </w:r>
          </w:p>
        </w:tc>
        <w:tc>
          <w:tcPr>
            <w:tcW w:w="79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0C402CD" w14:textId="0F29840F" w:rsidR="00355F77" w:rsidRPr="001C6B59" w:rsidRDefault="00355F77" w:rsidP="00355F77">
            <w:pPr>
              <w:jc w:val="center"/>
              <w:rPr>
                <w:rFonts w:cstheme="minorHAnsi"/>
                <w:noProof/>
                <w:sz w:val="16"/>
                <w:szCs w:val="16"/>
              </w:rPr>
            </w:pPr>
            <w:r w:rsidRPr="001C6B59">
              <w:rPr>
                <w:rFonts w:eastAsia="Times New Roman" w:cstheme="minorHAnsi"/>
                <w:noProof/>
                <w:color w:val="000000"/>
                <w:kern w:val="0"/>
                <w:sz w:val="16"/>
                <w:szCs w:val="16"/>
                <w:lang w:eastAsia="en-IE"/>
                <w14:ligatures w14:val="none"/>
              </w:rPr>
              <w:t>71.4%</w:t>
            </w:r>
          </w:p>
        </w:tc>
        <w:tc>
          <w:tcPr>
            <w:tcW w:w="786" w:type="dxa"/>
            <w:tcBorders>
              <w:top w:val="single" w:sz="4" w:space="0" w:color="auto"/>
              <w:left w:val="single" w:sz="4" w:space="0" w:color="auto"/>
              <w:bottom w:val="single" w:sz="4" w:space="0" w:color="auto"/>
              <w:right w:val="single" w:sz="4" w:space="0" w:color="auto"/>
            </w:tcBorders>
            <w:shd w:val="clear" w:color="000000" w:fill="FFFFFF"/>
            <w:vAlign w:val="center"/>
          </w:tcPr>
          <w:p w14:paraId="6AAC3B00" w14:textId="344BA49A" w:rsidR="00355F77" w:rsidRPr="001C6B59" w:rsidRDefault="00355F77" w:rsidP="00355F77">
            <w:pPr>
              <w:jc w:val="center"/>
              <w:rPr>
                <w:rFonts w:cstheme="minorHAnsi"/>
                <w:noProof/>
                <w:sz w:val="16"/>
                <w:szCs w:val="16"/>
              </w:rPr>
            </w:pPr>
            <w:r w:rsidRPr="001C6B59">
              <w:rPr>
                <w:rFonts w:eastAsia="Times New Roman" w:cstheme="minorHAnsi"/>
                <w:noProof/>
                <w:color w:val="000000"/>
                <w:kern w:val="0"/>
                <w:sz w:val="16"/>
                <w:szCs w:val="16"/>
                <w:lang w:eastAsia="en-IE"/>
                <w14:ligatures w14:val="none"/>
              </w:rPr>
              <w:t>11.0%</w:t>
            </w:r>
          </w:p>
        </w:tc>
        <w:tc>
          <w:tcPr>
            <w:tcW w:w="756"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C60689B" w14:textId="5C13C835" w:rsidR="00355F77" w:rsidRPr="007C0C4B" w:rsidRDefault="00355F77" w:rsidP="00355F77">
            <w:pPr>
              <w:jc w:val="center"/>
              <w:rPr>
                <w:noProof/>
              </w:rPr>
            </w:pPr>
            <w:r w:rsidRPr="00407B42">
              <w:rPr>
                <w:rFonts w:ascii="Calibri" w:eastAsia="Times New Roman" w:hAnsi="Calibri" w:cs="Calibri"/>
                <w:noProof/>
                <w:color w:val="000000"/>
                <w:kern w:val="0"/>
                <w:sz w:val="16"/>
                <w:szCs w:val="16"/>
                <w:lang w:eastAsia="en-IE"/>
                <w14:ligatures w14:val="none"/>
              </w:rPr>
              <w:t>90.0%</w:t>
            </w:r>
          </w:p>
        </w:tc>
        <w:tc>
          <w:tcPr>
            <w:tcW w:w="696" w:type="dxa"/>
            <w:tcBorders>
              <w:top w:val="single" w:sz="4" w:space="0" w:color="auto"/>
              <w:left w:val="single" w:sz="4" w:space="0" w:color="auto"/>
              <w:bottom w:val="single" w:sz="4" w:space="0" w:color="auto"/>
              <w:right w:val="single" w:sz="4" w:space="0" w:color="auto"/>
            </w:tcBorders>
            <w:vAlign w:val="center"/>
          </w:tcPr>
          <w:p w14:paraId="4999FAF1" w14:textId="77777777" w:rsidR="00355F77" w:rsidRPr="007C0C4B" w:rsidRDefault="00355F77" w:rsidP="00355F77">
            <w:pPr>
              <w:jc w:val="center"/>
              <w:rPr>
                <w:noProof/>
              </w:rPr>
            </w:pPr>
            <w:r w:rsidRPr="009939AA">
              <w:rPr>
                <w:rFonts w:ascii="Calibri" w:eastAsia="Times New Roman" w:hAnsi="Calibri" w:cs="Calibri"/>
                <w:noProof/>
                <w:color w:val="000000"/>
                <w:kern w:val="0"/>
                <w:sz w:val="18"/>
                <w:szCs w:val="18"/>
                <w:lang w:eastAsia="en-IE"/>
                <w14:ligatures w14:val="none"/>
              </w:rPr>
              <w:t>90%</w:t>
            </w:r>
          </w:p>
        </w:tc>
      </w:tr>
      <w:tr w:rsidR="00355F77" w:rsidRPr="007C0C4B" w14:paraId="4383C30D" w14:textId="77777777" w:rsidTr="00355F77">
        <w:trPr>
          <w:gridAfter w:val="1"/>
          <w:wAfter w:w="10" w:type="dxa"/>
          <w:cantSplit/>
          <w:trHeight w:hRule="exact" w:val="284"/>
        </w:trPr>
        <w:tc>
          <w:tcPr>
            <w:tcW w:w="2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0963584" w14:textId="77777777" w:rsidR="00355F77" w:rsidRPr="007C0C4B" w:rsidRDefault="00355F77" w:rsidP="00355F77">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Cloud *</w:t>
            </w:r>
          </w:p>
        </w:tc>
        <w:tc>
          <w:tcPr>
            <w:tcW w:w="813" w:type="dxa"/>
            <w:tcBorders>
              <w:top w:val="single" w:sz="4" w:space="0" w:color="auto"/>
              <w:left w:val="single" w:sz="4" w:space="0" w:color="auto"/>
              <w:bottom w:val="single" w:sz="4" w:space="0" w:color="auto"/>
              <w:right w:val="single" w:sz="4" w:space="0" w:color="auto"/>
            </w:tcBorders>
            <w:shd w:val="clear" w:color="000000" w:fill="FFFFFF"/>
            <w:vAlign w:val="center"/>
          </w:tcPr>
          <w:p w14:paraId="5D8FCF76" w14:textId="10706719" w:rsidR="00355F77" w:rsidRPr="001C6B59" w:rsidRDefault="00355F77" w:rsidP="00355F77">
            <w:pPr>
              <w:jc w:val="center"/>
              <w:rPr>
                <w:rFonts w:cstheme="minorHAnsi"/>
                <w:noProof/>
                <w:sz w:val="16"/>
                <w:szCs w:val="16"/>
              </w:rPr>
            </w:pPr>
            <w:r w:rsidRPr="001C6B59">
              <w:rPr>
                <w:rFonts w:eastAsia="Times New Roman" w:cstheme="minorHAnsi"/>
                <w:noProof/>
                <w:color w:val="000000"/>
                <w:kern w:val="0"/>
                <w:sz w:val="16"/>
                <w:szCs w:val="16"/>
                <w:lang w:eastAsia="en-IE"/>
                <w14:ligatures w14:val="none"/>
              </w:rPr>
              <w:t>27.3%</w:t>
            </w:r>
          </w:p>
        </w:tc>
        <w:tc>
          <w:tcPr>
            <w:tcW w:w="1170" w:type="dxa"/>
            <w:tcBorders>
              <w:top w:val="single" w:sz="4" w:space="0" w:color="auto"/>
              <w:left w:val="single" w:sz="4" w:space="0" w:color="auto"/>
              <w:bottom w:val="single" w:sz="4" w:space="0" w:color="auto"/>
              <w:right w:val="single" w:sz="4" w:space="0" w:color="auto"/>
            </w:tcBorders>
            <w:shd w:val="clear" w:color="000000" w:fill="FFFFFF"/>
            <w:vAlign w:val="center"/>
          </w:tcPr>
          <w:p w14:paraId="7116B8C8" w14:textId="2141C6DF" w:rsidR="00355F77" w:rsidRPr="001C6B59" w:rsidRDefault="00355F77" w:rsidP="00355F77">
            <w:pPr>
              <w:jc w:val="center"/>
              <w:rPr>
                <w:rFonts w:cstheme="minorHAnsi"/>
                <w:noProof/>
                <w:sz w:val="16"/>
                <w:szCs w:val="16"/>
              </w:rPr>
            </w:pPr>
            <w:r w:rsidRPr="001C6B59">
              <w:rPr>
                <w:rFonts w:eastAsia="Times New Roman" w:cstheme="minorHAnsi"/>
                <w:noProof/>
                <w:color w:val="000000"/>
                <w:kern w:val="0"/>
                <w:sz w:val="16"/>
                <w:szCs w:val="16"/>
                <w:lang w:eastAsia="en-IE"/>
                <w14:ligatures w14:val="none"/>
              </w:rPr>
              <w:t>37.9%</w:t>
            </w:r>
          </w:p>
        </w:tc>
        <w:tc>
          <w:tcPr>
            <w:tcW w:w="786" w:type="dxa"/>
            <w:tcBorders>
              <w:top w:val="single" w:sz="4" w:space="0" w:color="auto"/>
              <w:left w:val="single" w:sz="4" w:space="0" w:color="auto"/>
              <w:bottom w:val="single" w:sz="4" w:space="0" w:color="auto"/>
              <w:right w:val="single" w:sz="4" w:space="0" w:color="auto"/>
            </w:tcBorders>
            <w:shd w:val="clear" w:color="000000" w:fill="FFFFFF"/>
            <w:vAlign w:val="center"/>
          </w:tcPr>
          <w:p w14:paraId="0FBBC579" w14:textId="38DF0C51" w:rsidR="00355F77" w:rsidRPr="001C6B59" w:rsidRDefault="00355F77" w:rsidP="00355F77">
            <w:pPr>
              <w:jc w:val="center"/>
              <w:rPr>
                <w:rFonts w:cstheme="minorHAnsi"/>
                <w:noProof/>
                <w:sz w:val="16"/>
                <w:szCs w:val="16"/>
              </w:rPr>
            </w:pPr>
            <w:r w:rsidRPr="001C6B59">
              <w:rPr>
                <w:rFonts w:eastAsia="Times New Roman" w:cstheme="minorHAnsi"/>
                <w:noProof/>
                <w:color w:val="000000"/>
                <w:kern w:val="0"/>
                <w:sz w:val="16"/>
                <w:szCs w:val="16"/>
                <w:lang w:eastAsia="en-IE"/>
                <w14:ligatures w14:val="none"/>
              </w:rPr>
              <w:t>18.0%</w:t>
            </w:r>
          </w:p>
        </w:tc>
        <w:tc>
          <w:tcPr>
            <w:tcW w:w="870" w:type="dxa"/>
            <w:tcBorders>
              <w:top w:val="single" w:sz="4" w:space="0" w:color="auto"/>
              <w:left w:val="single" w:sz="4" w:space="0" w:color="auto"/>
              <w:bottom w:val="single" w:sz="4" w:space="0" w:color="auto"/>
              <w:right w:val="single" w:sz="4" w:space="0" w:color="auto"/>
            </w:tcBorders>
            <w:shd w:val="clear" w:color="000000" w:fill="FFFFFF"/>
            <w:vAlign w:val="center"/>
          </w:tcPr>
          <w:p w14:paraId="31936D54" w14:textId="6DD82CD7" w:rsidR="00355F77" w:rsidRPr="001C6B59" w:rsidRDefault="00355F77" w:rsidP="00355F77">
            <w:pPr>
              <w:jc w:val="center"/>
              <w:rPr>
                <w:rFonts w:eastAsia="Times New Roman" w:cstheme="minorHAnsi"/>
                <w:noProof/>
                <w:color w:val="000000"/>
                <w:kern w:val="0"/>
                <w:sz w:val="16"/>
                <w:szCs w:val="16"/>
                <w:lang w:eastAsia="en-IE"/>
                <w14:ligatures w14:val="none"/>
              </w:rPr>
            </w:pPr>
            <w:r w:rsidRPr="001C6B59">
              <w:rPr>
                <w:rFonts w:eastAsia="Times New Roman" w:cstheme="minorHAnsi"/>
                <w:noProof/>
                <w:color w:val="000000"/>
                <w:kern w:val="0"/>
                <w:sz w:val="16"/>
                <w:szCs w:val="16"/>
                <w:lang w:eastAsia="en-IE"/>
                <w14:ligatures w14:val="none"/>
              </w:rPr>
              <w:t xml:space="preserve">36.0% </w:t>
            </w:r>
          </w:p>
        </w:tc>
        <w:tc>
          <w:tcPr>
            <w:tcW w:w="79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7FD5F618" w14:textId="5B041858" w:rsidR="00355F77" w:rsidRPr="001C6B59" w:rsidRDefault="00355F77" w:rsidP="00355F77">
            <w:pPr>
              <w:jc w:val="center"/>
              <w:rPr>
                <w:rFonts w:cstheme="minorHAnsi"/>
                <w:noProof/>
                <w:sz w:val="16"/>
                <w:szCs w:val="16"/>
              </w:rPr>
            </w:pPr>
            <w:r w:rsidRPr="001C6B59">
              <w:rPr>
                <w:rFonts w:eastAsia="Times New Roman" w:cstheme="minorHAnsi"/>
                <w:noProof/>
                <w:color w:val="000000"/>
                <w:kern w:val="0"/>
                <w:sz w:val="16"/>
                <w:szCs w:val="16"/>
                <w:lang w:eastAsia="en-IE"/>
                <w14:ligatures w14:val="none"/>
              </w:rPr>
              <w:t>46.7%</w:t>
            </w:r>
          </w:p>
        </w:tc>
        <w:tc>
          <w:tcPr>
            <w:tcW w:w="786" w:type="dxa"/>
            <w:tcBorders>
              <w:top w:val="single" w:sz="4" w:space="0" w:color="auto"/>
              <w:left w:val="single" w:sz="4" w:space="0" w:color="auto"/>
              <w:bottom w:val="single" w:sz="4" w:space="0" w:color="auto"/>
              <w:right w:val="single" w:sz="4" w:space="0" w:color="auto"/>
            </w:tcBorders>
            <w:shd w:val="clear" w:color="000000" w:fill="FFFFFF"/>
            <w:vAlign w:val="center"/>
          </w:tcPr>
          <w:p w14:paraId="4E4EFAF7" w14:textId="35339061" w:rsidR="00355F77" w:rsidRPr="001C6B59" w:rsidRDefault="00355F77" w:rsidP="00355F77">
            <w:pPr>
              <w:jc w:val="center"/>
              <w:rPr>
                <w:rFonts w:cstheme="minorHAnsi"/>
                <w:noProof/>
                <w:sz w:val="16"/>
                <w:szCs w:val="16"/>
              </w:rPr>
            </w:pPr>
            <w:r w:rsidRPr="001C6B59">
              <w:rPr>
                <w:rFonts w:eastAsia="Times New Roman" w:cstheme="minorHAnsi"/>
                <w:noProof/>
                <w:color w:val="000000"/>
                <w:kern w:val="0"/>
                <w:sz w:val="16"/>
                <w:szCs w:val="16"/>
                <w:lang w:eastAsia="en-IE"/>
                <w14:ligatures w14:val="none"/>
              </w:rPr>
              <w:t>9.5%</w:t>
            </w:r>
          </w:p>
        </w:tc>
        <w:tc>
          <w:tcPr>
            <w:tcW w:w="756"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46FEC67F" w14:textId="27B953D5" w:rsidR="00355F77" w:rsidRPr="007C0C4B" w:rsidRDefault="00355F77" w:rsidP="00355F77">
            <w:pPr>
              <w:jc w:val="center"/>
              <w:rPr>
                <w:noProof/>
              </w:rPr>
            </w:pPr>
            <w:r w:rsidRPr="00407B42">
              <w:rPr>
                <w:rFonts w:ascii="Calibri" w:eastAsia="Times New Roman" w:hAnsi="Calibri" w:cs="Calibri"/>
                <w:noProof/>
                <w:color w:val="000000"/>
                <w:kern w:val="0"/>
                <w:sz w:val="16"/>
                <w:szCs w:val="16"/>
                <w:lang w:eastAsia="en-IE"/>
                <w14:ligatures w14:val="none"/>
              </w:rPr>
              <w:t>75.0%</w:t>
            </w:r>
          </w:p>
        </w:tc>
        <w:tc>
          <w:tcPr>
            <w:tcW w:w="696" w:type="dxa"/>
            <w:tcBorders>
              <w:top w:val="single" w:sz="4" w:space="0" w:color="auto"/>
              <w:left w:val="single" w:sz="4" w:space="0" w:color="auto"/>
              <w:bottom w:val="single" w:sz="4" w:space="0" w:color="auto"/>
              <w:right w:val="single" w:sz="4" w:space="0" w:color="auto"/>
            </w:tcBorders>
            <w:vAlign w:val="center"/>
          </w:tcPr>
          <w:p w14:paraId="3711DE23" w14:textId="77777777" w:rsidR="00355F77" w:rsidRPr="007C0C4B" w:rsidRDefault="00355F77" w:rsidP="00355F77">
            <w:pPr>
              <w:jc w:val="center"/>
              <w:rPr>
                <w:noProof/>
              </w:rPr>
            </w:pPr>
            <w:r w:rsidRPr="009939AA">
              <w:rPr>
                <w:rFonts w:ascii="Calibri" w:eastAsia="Times New Roman" w:hAnsi="Calibri" w:cs="Calibri"/>
                <w:noProof/>
                <w:color w:val="000000"/>
                <w:kern w:val="0"/>
                <w:sz w:val="18"/>
                <w:szCs w:val="18"/>
                <w:lang w:eastAsia="en-IE"/>
                <w14:ligatures w14:val="none"/>
              </w:rPr>
              <w:t>75%</w:t>
            </w:r>
          </w:p>
        </w:tc>
      </w:tr>
      <w:tr w:rsidR="00355F77" w:rsidRPr="007C0C4B" w14:paraId="71E61972" w14:textId="77777777" w:rsidTr="00355F77">
        <w:trPr>
          <w:gridAfter w:val="1"/>
          <w:wAfter w:w="10" w:type="dxa"/>
          <w:cantSplit/>
          <w:trHeight w:hRule="exact" w:val="284"/>
        </w:trPr>
        <w:tc>
          <w:tcPr>
            <w:tcW w:w="2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DE9780" w14:textId="77777777" w:rsidR="00355F77" w:rsidRPr="007C0C4B" w:rsidRDefault="00355F77" w:rsidP="00355F77">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Artificial Intelligence</w:t>
            </w:r>
          </w:p>
        </w:tc>
        <w:tc>
          <w:tcPr>
            <w:tcW w:w="813" w:type="dxa"/>
            <w:tcBorders>
              <w:top w:val="single" w:sz="4" w:space="0" w:color="auto"/>
              <w:left w:val="single" w:sz="4" w:space="0" w:color="auto"/>
              <w:bottom w:val="single" w:sz="4" w:space="0" w:color="auto"/>
              <w:right w:val="single" w:sz="4" w:space="0" w:color="auto"/>
            </w:tcBorders>
            <w:shd w:val="clear" w:color="000000" w:fill="FFFFFF"/>
            <w:vAlign w:val="center"/>
          </w:tcPr>
          <w:p w14:paraId="6666D1CE" w14:textId="4C02321E" w:rsidR="00355F77" w:rsidRPr="001C6B59" w:rsidRDefault="00355F77" w:rsidP="00355F77">
            <w:pPr>
              <w:jc w:val="center"/>
              <w:rPr>
                <w:rFonts w:cstheme="minorHAnsi"/>
                <w:noProof/>
                <w:sz w:val="16"/>
                <w:szCs w:val="16"/>
              </w:rPr>
            </w:pPr>
            <w:r w:rsidRPr="001C6B59">
              <w:rPr>
                <w:rFonts w:eastAsia="Times New Roman" w:cstheme="minorHAnsi"/>
                <w:noProof/>
                <w:color w:val="000000"/>
                <w:kern w:val="0"/>
                <w:sz w:val="16"/>
                <w:szCs w:val="16"/>
                <w:lang w:eastAsia="en-IE"/>
                <w14:ligatures w14:val="none"/>
              </w:rPr>
              <w:t>11.3%</w:t>
            </w:r>
          </w:p>
        </w:tc>
        <w:tc>
          <w:tcPr>
            <w:tcW w:w="1170" w:type="dxa"/>
            <w:tcBorders>
              <w:top w:val="single" w:sz="4" w:space="0" w:color="auto"/>
              <w:left w:val="single" w:sz="4" w:space="0" w:color="auto"/>
              <w:bottom w:val="single" w:sz="4" w:space="0" w:color="auto"/>
              <w:right w:val="single" w:sz="4" w:space="0" w:color="auto"/>
            </w:tcBorders>
            <w:shd w:val="clear" w:color="000000" w:fill="FFFFFF"/>
            <w:vAlign w:val="center"/>
          </w:tcPr>
          <w:p w14:paraId="118BB08B" w14:textId="1F0C741E" w:rsidR="00355F77" w:rsidRPr="001C6B59" w:rsidRDefault="00355F77" w:rsidP="00355F77">
            <w:pPr>
              <w:jc w:val="center"/>
              <w:rPr>
                <w:rFonts w:cstheme="minorHAnsi"/>
                <w:noProof/>
                <w:sz w:val="16"/>
                <w:szCs w:val="16"/>
              </w:rPr>
            </w:pPr>
            <w:r w:rsidRPr="001C6B59">
              <w:rPr>
                <w:rFonts w:eastAsia="Times New Roman" w:cstheme="minorHAnsi"/>
                <w:noProof/>
                <w:color w:val="000000"/>
                <w:kern w:val="0"/>
                <w:sz w:val="16"/>
                <w:szCs w:val="16"/>
                <w:lang w:eastAsia="en-IE"/>
                <w14:ligatures w14:val="none"/>
              </w:rPr>
              <w:t>20.3%</w:t>
            </w:r>
          </w:p>
        </w:tc>
        <w:tc>
          <w:tcPr>
            <w:tcW w:w="786" w:type="dxa"/>
            <w:tcBorders>
              <w:top w:val="single" w:sz="4" w:space="0" w:color="auto"/>
              <w:left w:val="single" w:sz="4" w:space="0" w:color="auto"/>
              <w:bottom w:val="single" w:sz="4" w:space="0" w:color="auto"/>
              <w:right w:val="single" w:sz="4" w:space="0" w:color="auto"/>
            </w:tcBorders>
            <w:shd w:val="clear" w:color="000000" w:fill="FFFFFF"/>
            <w:vAlign w:val="center"/>
          </w:tcPr>
          <w:p w14:paraId="37007CC5" w14:textId="1F143150" w:rsidR="00355F77" w:rsidRPr="001C6B59" w:rsidRDefault="00355F77" w:rsidP="00355F77">
            <w:pPr>
              <w:jc w:val="center"/>
              <w:rPr>
                <w:rFonts w:cstheme="minorHAnsi"/>
                <w:noProof/>
                <w:sz w:val="16"/>
                <w:szCs w:val="16"/>
              </w:rPr>
            </w:pPr>
            <w:r w:rsidRPr="001C6B59">
              <w:rPr>
                <w:rFonts w:eastAsia="Times New Roman" w:cstheme="minorHAnsi"/>
                <w:noProof/>
                <w:color w:val="000000"/>
                <w:kern w:val="0"/>
                <w:sz w:val="16"/>
                <w:szCs w:val="16"/>
                <w:lang w:eastAsia="en-IE"/>
                <w14:ligatures w14:val="none"/>
              </w:rPr>
              <w:t>79.2%</w:t>
            </w:r>
          </w:p>
        </w:tc>
        <w:tc>
          <w:tcPr>
            <w:tcW w:w="870" w:type="dxa"/>
            <w:tcBorders>
              <w:top w:val="single" w:sz="4" w:space="0" w:color="auto"/>
              <w:left w:val="single" w:sz="4" w:space="0" w:color="auto"/>
              <w:bottom w:val="single" w:sz="4" w:space="0" w:color="auto"/>
              <w:right w:val="single" w:sz="4" w:space="0" w:color="auto"/>
            </w:tcBorders>
            <w:shd w:val="clear" w:color="000000" w:fill="FFFFFF"/>
            <w:vAlign w:val="center"/>
          </w:tcPr>
          <w:p w14:paraId="28BF54DB" w14:textId="7D716F95" w:rsidR="00355F77" w:rsidRPr="001C6B59" w:rsidRDefault="00355F77" w:rsidP="00355F77">
            <w:pPr>
              <w:jc w:val="center"/>
              <w:rPr>
                <w:rFonts w:eastAsia="Times New Roman" w:cstheme="minorHAnsi"/>
                <w:noProof/>
                <w:color w:val="000000"/>
                <w:kern w:val="0"/>
                <w:sz w:val="16"/>
                <w:szCs w:val="16"/>
                <w:lang w:eastAsia="en-IE"/>
                <w14:ligatures w14:val="none"/>
              </w:rPr>
            </w:pPr>
            <w:r w:rsidRPr="001C6B59">
              <w:rPr>
                <w:rFonts w:eastAsia="Times New Roman" w:cstheme="minorHAnsi"/>
                <w:noProof/>
                <w:color w:val="000000"/>
                <w:kern w:val="0"/>
                <w:sz w:val="16"/>
                <w:szCs w:val="16"/>
                <w:lang w:eastAsia="en-IE"/>
                <w14:ligatures w14:val="none"/>
              </w:rPr>
              <w:t xml:space="preserve">13.0% </w:t>
            </w:r>
          </w:p>
        </w:tc>
        <w:tc>
          <w:tcPr>
            <w:tcW w:w="79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4F270D61" w14:textId="43A696D6" w:rsidR="00355F77" w:rsidRPr="001C6B59" w:rsidRDefault="00355F77" w:rsidP="00355F77">
            <w:pPr>
              <w:jc w:val="center"/>
              <w:rPr>
                <w:rFonts w:cstheme="minorHAnsi"/>
                <w:noProof/>
                <w:sz w:val="16"/>
                <w:szCs w:val="16"/>
              </w:rPr>
            </w:pPr>
            <w:r w:rsidRPr="001C6B59">
              <w:rPr>
                <w:rFonts w:eastAsia="Times New Roman" w:cstheme="minorHAnsi"/>
                <w:noProof/>
                <w:color w:val="000000"/>
                <w:kern w:val="0"/>
                <w:sz w:val="16"/>
                <w:szCs w:val="16"/>
                <w:lang w:eastAsia="en-IE"/>
                <w14:ligatures w14:val="none"/>
              </w:rPr>
              <w:t>20.0%</w:t>
            </w:r>
          </w:p>
        </w:tc>
        <w:tc>
          <w:tcPr>
            <w:tcW w:w="786" w:type="dxa"/>
            <w:tcBorders>
              <w:top w:val="single" w:sz="4" w:space="0" w:color="auto"/>
              <w:left w:val="single" w:sz="4" w:space="0" w:color="auto"/>
              <w:bottom w:val="single" w:sz="4" w:space="0" w:color="auto"/>
              <w:right w:val="single" w:sz="4" w:space="0" w:color="auto"/>
            </w:tcBorders>
            <w:shd w:val="clear" w:color="000000" w:fill="FFFFFF"/>
            <w:vAlign w:val="center"/>
          </w:tcPr>
          <w:p w14:paraId="28392871" w14:textId="28567C85" w:rsidR="00355F77" w:rsidRPr="001C6B59" w:rsidRDefault="00355F77" w:rsidP="00355F77">
            <w:pPr>
              <w:jc w:val="center"/>
              <w:rPr>
                <w:rFonts w:cstheme="minorHAnsi"/>
                <w:noProof/>
                <w:sz w:val="16"/>
                <w:szCs w:val="16"/>
              </w:rPr>
            </w:pPr>
            <w:r w:rsidRPr="001C6B59">
              <w:rPr>
                <w:rFonts w:eastAsia="Times New Roman" w:cstheme="minorHAnsi"/>
                <w:noProof/>
                <w:color w:val="000000"/>
                <w:kern w:val="0"/>
                <w:sz w:val="16"/>
                <w:szCs w:val="16"/>
                <w:lang w:eastAsia="en-IE"/>
                <w14:ligatures w14:val="none"/>
              </w:rPr>
              <w:t>48.0%</w:t>
            </w:r>
          </w:p>
        </w:tc>
        <w:tc>
          <w:tcPr>
            <w:tcW w:w="756"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3D1479A" w14:textId="0D7D07BF" w:rsidR="00355F77" w:rsidRPr="007C0C4B" w:rsidRDefault="00355F77" w:rsidP="00355F77">
            <w:pPr>
              <w:jc w:val="center"/>
              <w:rPr>
                <w:noProof/>
              </w:rPr>
            </w:pPr>
            <w:r w:rsidRPr="00407B42">
              <w:rPr>
                <w:rFonts w:ascii="Calibri" w:eastAsia="Times New Roman" w:hAnsi="Calibri" w:cs="Calibri"/>
                <w:noProof/>
                <w:color w:val="000000"/>
                <w:kern w:val="0"/>
                <w:sz w:val="16"/>
                <w:szCs w:val="16"/>
                <w:lang w:eastAsia="en-IE"/>
                <w14:ligatures w14:val="none"/>
              </w:rPr>
              <w:t>75.0%</w:t>
            </w:r>
          </w:p>
        </w:tc>
        <w:tc>
          <w:tcPr>
            <w:tcW w:w="696" w:type="dxa"/>
            <w:tcBorders>
              <w:top w:val="single" w:sz="4" w:space="0" w:color="auto"/>
              <w:left w:val="single" w:sz="4" w:space="0" w:color="auto"/>
              <w:bottom w:val="single" w:sz="4" w:space="0" w:color="auto"/>
              <w:right w:val="single" w:sz="4" w:space="0" w:color="auto"/>
            </w:tcBorders>
            <w:vAlign w:val="center"/>
          </w:tcPr>
          <w:p w14:paraId="7EB49C88" w14:textId="77777777" w:rsidR="00355F77" w:rsidRPr="007C0C4B" w:rsidRDefault="00355F77" w:rsidP="00355F77">
            <w:pPr>
              <w:jc w:val="center"/>
              <w:rPr>
                <w:noProof/>
              </w:rPr>
            </w:pPr>
            <w:r w:rsidRPr="009939AA">
              <w:rPr>
                <w:rFonts w:ascii="Calibri" w:eastAsia="Times New Roman" w:hAnsi="Calibri" w:cs="Calibri"/>
                <w:noProof/>
                <w:color w:val="000000"/>
                <w:kern w:val="0"/>
                <w:sz w:val="18"/>
                <w:szCs w:val="18"/>
                <w:lang w:eastAsia="en-IE"/>
                <w14:ligatures w14:val="none"/>
              </w:rPr>
              <w:t>75%</w:t>
            </w:r>
          </w:p>
        </w:tc>
      </w:tr>
      <w:tr w:rsidR="00355F77" w:rsidRPr="007C0C4B" w14:paraId="79739510" w14:textId="77777777" w:rsidTr="00355F77">
        <w:trPr>
          <w:gridAfter w:val="1"/>
          <w:wAfter w:w="10" w:type="dxa"/>
          <w:cantSplit/>
          <w:trHeight w:hRule="exact" w:val="284"/>
        </w:trPr>
        <w:tc>
          <w:tcPr>
            <w:tcW w:w="2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36B16FD" w14:textId="77777777" w:rsidR="00355F77" w:rsidRPr="007C0C4B" w:rsidRDefault="00355F77" w:rsidP="00355F77">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Data analytics *</w:t>
            </w:r>
          </w:p>
        </w:tc>
        <w:tc>
          <w:tcPr>
            <w:tcW w:w="813" w:type="dxa"/>
            <w:tcBorders>
              <w:top w:val="single" w:sz="4" w:space="0" w:color="auto"/>
              <w:left w:val="single" w:sz="4" w:space="0" w:color="auto"/>
              <w:bottom w:val="single" w:sz="4" w:space="0" w:color="auto"/>
              <w:right w:val="single" w:sz="4" w:space="0" w:color="auto"/>
            </w:tcBorders>
            <w:shd w:val="clear" w:color="000000" w:fill="FFFFFF"/>
            <w:vAlign w:val="center"/>
          </w:tcPr>
          <w:p w14:paraId="5E5DA307" w14:textId="5B6CC7BB" w:rsidR="00355F77" w:rsidRPr="001C6B59" w:rsidRDefault="00355F77" w:rsidP="00355F77">
            <w:pPr>
              <w:jc w:val="center"/>
              <w:rPr>
                <w:rFonts w:cstheme="minorHAnsi"/>
                <w:noProof/>
                <w:sz w:val="16"/>
                <w:szCs w:val="16"/>
              </w:rPr>
            </w:pPr>
            <w:r w:rsidRPr="001C6B59">
              <w:rPr>
                <w:rFonts w:eastAsia="Times New Roman" w:cstheme="minorHAnsi"/>
                <w:noProof/>
                <w:color w:val="000000"/>
                <w:kern w:val="0"/>
                <w:sz w:val="16"/>
                <w:szCs w:val="16"/>
                <w:lang w:eastAsia="en-IE"/>
                <w14:ligatures w14:val="none"/>
              </w:rPr>
              <w:t>38.0%</w:t>
            </w:r>
          </w:p>
        </w:tc>
        <w:tc>
          <w:tcPr>
            <w:tcW w:w="1170" w:type="dxa"/>
            <w:tcBorders>
              <w:top w:val="single" w:sz="4" w:space="0" w:color="auto"/>
              <w:left w:val="single" w:sz="4" w:space="0" w:color="auto"/>
              <w:bottom w:val="single" w:sz="4" w:space="0" w:color="auto"/>
              <w:right w:val="single" w:sz="4" w:space="0" w:color="auto"/>
            </w:tcBorders>
            <w:shd w:val="clear" w:color="000000" w:fill="FFFFFF"/>
            <w:vAlign w:val="center"/>
          </w:tcPr>
          <w:p w14:paraId="49442972" w14:textId="1BA451C4" w:rsidR="00355F77" w:rsidRPr="001C6B59" w:rsidRDefault="00355F77" w:rsidP="00355F77">
            <w:pPr>
              <w:jc w:val="center"/>
              <w:rPr>
                <w:rFonts w:cstheme="minorHAnsi"/>
                <w:noProof/>
                <w:sz w:val="16"/>
                <w:szCs w:val="16"/>
              </w:rPr>
            </w:pPr>
            <w:r w:rsidRPr="001C6B59">
              <w:rPr>
                <w:rFonts w:eastAsia="Times New Roman" w:cstheme="minorHAnsi"/>
                <w:noProof/>
                <w:color w:val="000000"/>
                <w:kern w:val="0"/>
                <w:sz w:val="16"/>
                <w:szCs w:val="16"/>
                <w:lang w:eastAsia="en-IE"/>
                <w14:ligatures w14:val="none"/>
              </w:rPr>
              <w:t>47.1%</w:t>
            </w:r>
          </w:p>
        </w:tc>
        <w:tc>
          <w:tcPr>
            <w:tcW w:w="786" w:type="dxa"/>
            <w:tcBorders>
              <w:top w:val="single" w:sz="4" w:space="0" w:color="auto"/>
              <w:left w:val="single" w:sz="4" w:space="0" w:color="auto"/>
              <w:bottom w:val="single" w:sz="4" w:space="0" w:color="auto"/>
              <w:right w:val="single" w:sz="4" w:space="0" w:color="auto"/>
            </w:tcBorders>
            <w:shd w:val="clear" w:color="000000" w:fill="FFFFFF"/>
            <w:vAlign w:val="center"/>
          </w:tcPr>
          <w:p w14:paraId="56F6D573" w14:textId="2DC62709" w:rsidR="00355F77" w:rsidRPr="001C6B59" w:rsidRDefault="00355F77" w:rsidP="00355F77">
            <w:pPr>
              <w:jc w:val="center"/>
              <w:rPr>
                <w:rFonts w:cstheme="minorHAnsi"/>
                <w:noProof/>
                <w:sz w:val="16"/>
                <w:szCs w:val="16"/>
              </w:rPr>
            </w:pPr>
            <w:r w:rsidRPr="001C6B59">
              <w:rPr>
                <w:rFonts w:eastAsia="Times New Roman" w:cstheme="minorHAnsi"/>
                <w:noProof/>
                <w:color w:val="000000"/>
                <w:kern w:val="0"/>
                <w:sz w:val="16"/>
                <w:szCs w:val="16"/>
                <w:lang w:eastAsia="en-IE"/>
                <w14:ligatures w14:val="none"/>
              </w:rPr>
              <w:t>11.3%</w:t>
            </w:r>
          </w:p>
        </w:tc>
        <w:tc>
          <w:tcPr>
            <w:tcW w:w="870" w:type="dxa"/>
            <w:tcBorders>
              <w:top w:val="single" w:sz="4" w:space="0" w:color="auto"/>
              <w:left w:val="single" w:sz="4" w:space="0" w:color="auto"/>
              <w:bottom w:val="single" w:sz="4" w:space="0" w:color="auto"/>
              <w:right w:val="single" w:sz="4" w:space="0" w:color="auto"/>
            </w:tcBorders>
            <w:shd w:val="clear" w:color="000000" w:fill="FFFFFF"/>
            <w:vAlign w:val="center"/>
          </w:tcPr>
          <w:p w14:paraId="56679137" w14:textId="5D763D80" w:rsidR="00355F77" w:rsidRPr="001C6B59" w:rsidRDefault="00355F77" w:rsidP="00355F77">
            <w:pPr>
              <w:jc w:val="center"/>
              <w:rPr>
                <w:rFonts w:eastAsia="Times New Roman" w:cstheme="minorHAnsi"/>
                <w:noProof/>
                <w:color w:val="000000"/>
                <w:kern w:val="0"/>
                <w:sz w:val="16"/>
                <w:szCs w:val="16"/>
                <w:lang w:eastAsia="en-IE"/>
                <w14:ligatures w14:val="none"/>
              </w:rPr>
            </w:pPr>
            <w:r w:rsidRPr="001C6B59">
              <w:rPr>
                <w:rFonts w:eastAsia="Times New Roman" w:cstheme="minorHAnsi"/>
                <w:noProof/>
                <w:color w:val="000000"/>
                <w:kern w:val="0"/>
                <w:sz w:val="16"/>
                <w:szCs w:val="16"/>
                <w:lang w:eastAsia="en-IE"/>
                <w14:ligatures w14:val="none"/>
              </w:rPr>
              <w:t xml:space="preserve">43.4% </w:t>
            </w:r>
          </w:p>
        </w:tc>
        <w:tc>
          <w:tcPr>
            <w:tcW w:w="79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5E3ACF28" w14:textId="689D5353" w:rsidR="00355F77" w:rsidRPr="001C6B59" w:rsidRDefault="00355F77" w:rsidP="00355F77">
            <w:pPr>
              <w:jc w:val="center"/>
              <w:rPr>
                <w:rFonts w:cstheme="minorHAnsi"/>
                <w:noProof/>
                <w:sz w:val="16"/>
                <w:szCs w:val="16"/>
              </w:rPr>
            </w:pPr>
            <w:r w:rsidRPr="001C6B59">
              <w:rPr>
                <w:rFonts w:eastAsia="Times New Roman" w:cstheme="minorHAnsi"/>
                <w:noProof/>
                <w:color w:val="000000"/>
                <w:kern w:val="0"/>
                <w:sz w:val="16"/>
                <w:szCs w:val="16"/>
                <w:lang w:eastAsia="en-IE"/>
                <w14:ligatures w14:val="none"/>
              </w:rPr>
              <w:t>39.9%</w:t>
            </w:r>
          </w:p>
        </w:tc>
        <w:tc>
          <w:tcPr>
            <w:tcW w:w="786" w:type="dxa"/>
            <w:tcBorders>
              <w:top w:val="single" w:sz="4" w:space="0" w:color="auto"/>
              <w:left w:val="single" w:sz="4" w:space="0" w:color="auto"/>
              <w:bottom w:val="single" w:sz="4" w:space="0" w:color="auto"/>
              <w:right w:val="single" w:sz="4" w:space="0" w:color="auto"/>
            </w:tcBorders>
            <w:shd w:val="clear" w:color="000000" w:fill="FFFFFF"/>
            <w:vAlign w:val="center"/>
          </w:tcPr>
          <w:p w14:paraId="112A2C1E" w14:textId="6E63EB25" w:rsidR="00355F77" w:rsidRPr="001C6B59" w:rsidRDefault="00355F77" w:rsidP="00355F77">
            <w:pPr>
              <w:jc w:val="center"/>
              <w:rPr>
                <w:rFonts w:cstheme="minorHAnsi"/>
                <w:noProof/>
                <w:sz w:val="16"/>
                <w:szCs w:val="16"/>
              </w:rPr>
            </w:pPr>
            <w:r w:rsidRPr="001C6B59">
              <w:rPr>
                <w:rFonts w:eastAsia="Times New Roman" w:cstheme="minorHAnsi"/>
                <w:noProof/>
                <w:color w:val="000000"/>
                <w:kern w:val="0"/>
                <w:sz w:val="16"/>
                <w:szCs w:val="16"/>
                <w:lang w:eastAsia="en-IE"/>
                <w14:ligatures w14:val="none"/>
              </w:rPr>
              <w:t>9.5%</w:t>
            </w:r>
          </w:p>
        </w:tc>
        <w:tc>
          <w:tcPr>
            <w:tcW w:w="756"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19EB34AC" w14:textId="39E5F6A1" w:rsidR="00355F77" w:rsidRPr="007C0C4B" w:rsidRDefault="00355F77" w:rsidP="00355F77">
            <w:pPr>
              <w:jc w:val="center"/>
              <w:rPr>
                <w:noProof/>
              </w:rPr>
            </w:pPr>
            <w:r w:rsidRPr="00407B42">
              <w:rPr>
                <w:rFonts w:ascii="Calibri" w:eastAsia="Times New Roman" w:hAnsi="Calibri" w:cs="Calibri"/>
                <w:noProof/>
                <w:color w:val="000000"/>
                <w:kern w:val="0"/>
                <w:sz w:val="16"/>
                <w:szCs w:val="16"/>
                <w:lang w:eastAsia="en-IE"/>
                <w14:ligatures w14:val="none"/>
              </w:rPr>
              <w:t>75.0%</w:t>
            </w:r>
          </w:p>
        </w:tc>
        <w:tc>
          <w:tcPr>
            <w:tcW w:w="696" w:type="dxa"/>
            <w:tcBorders>
              <w:top w:val="single" w:sz="4" w:space="0" w:color="auto"/>
              <w:left w:val="single" w:sz="4" w:space="0" w:color="auto"/>
              <w:bottom w:val="single" w:sz="4" w:space="0" w:color="auto"/>
              <w:right w:val="single" w:sz="4" w:space="0" w:color="auto"/>
            </w:tcBorders>
            <w:vAlign w:val="center"/>
          </w:tcPr>
          <w:p w14:paraId="6F505FAE" w14:textId="77777777" w:rsidR="00355F77" w:rsidRPr="007C0C4B" w:rsidRDefault="00355F77" w:rsidP="00355F77">
            <w:pPr>
              <w:jc w:val="center"/>
              <w:rPr>
                <w:noProof/>
              </w:rPr>
            </w:pPr>
            <w:r w:rsidRPr="009939AA">
              <w:rPr>
                <w:rFonts w:ascii="Calibri" w:eastAsia="Times New Roman" w:hAnsi="Calibri" w:cs="Calibri"/>
                <w:noProof/>
                <w:color w:val="000000"/>
                <w:kern w:val="0"/>
                <w:sz w:val="18"/>
                <w:szCs w:val="18"/>
                <w:lang w:eastAsia="en-IE"/>
                <w14:ligatures w14:val="none"/>
              </w:rPr>
              <w:t>75%</w:t>
            </w:r>
          </w:p>
        </w:tc>
      </w:tr>
      <w:tr w:rsidR="00355F77" w:rsidRPr="007C0C4B" w14:paraId="745F0A79" w14:textId="77777777" w:rsidTr="00355F77">
        <w:trPr>
          <w:gridAfter w:val="1"/>
          <w:wAfter w:w="10" w:type="dxa"/>
          <w:cantSplit/>
          <w:trHeight w:hRule="exact" w:val="284"/>
        </w:trPr>
        <w:tc>
          <w:tcPr>
            <w:tcW w:w="2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2A7495" w14:textId="77777777" w:rsidR="00355F77" w:rsidRPr="007C0C4B" w:rsidRDefault="00355F77" w:rsidP="00355F77">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AI or Cloud or Data analytics *</w:t>
            </w:r>
          </w:p>
        </w:tc>
        <w:tc>
          <w:tcPr>
            <w:tcW w:w="813" w:type="dxa"/>
            <w:tcBorders>
              <w:top w:val="single" w:sz="4" w:space="0" w:color="auto"/>
              <w:left w:val="single" w:sz="4" w:space="0" w:color="auto"/>
              <w:bottom w:val="single" w:sz="4" w:space="0" w:color="auto"/>
              <w:right w:val="single" w:sz="4" w:space="0" w:color="auto"/>
            </w:tcBorders>
            <w:shd w:val="clear" w:color="000000" w:fill="FFFFFF"/>
            <w:vAlign w:val="center"/>
          </w:tcPr>
          <w:p w14:paraId="11C75604" w14:textId="761D9D34" w:rsidR="00355F77" w:rsidRPr="001C6B59" w:rsidRDefault="00355F77" w:rsidP="00355F77">
            <w:pPr>
              <w:jc w:val="center"/>
              <w:rPr>
                <w:rFonts w:cstheme="minorHAnsi"/>
                <w:noProof/>
                <w:sz w:val="16"/>
                <w:szCs w:val="16"/>
              </w:rPr>
            </w:pPr>
            <w:r w:rsidRPr="001C6B59">
              <w:rPr>
                <w:rFonts w:eastAsia="Times New Roman" w:cstheme="minorHAnsi"/>
                <w:noProof/>
                <w:color w:val="000000"/>
                <w:kern w:val="0"/>
                <w:sz w:val="16"/>
                <w:szCs w:val="16"/>
                <w:lang w:eastAsia="en-IE"/>
                <w14:ligatures w14:val="none"/>
              </w:rPr>
              <w:t>49.9%</w:t>
            </w:r>
          </w:p>
        </w:tc>
        <w:tc>
          <w:tcPr>
            <w:tcW w:w="1170" w:type="dxa"/>
            <w:tcBorders>
              <w:top w:val="single" w:sz="4" w:space="0" w:color="auto"/>
              <w:left w:val="single" w:sz="4" w:space="0" w:color="auto"/>
              <w:bottom w:val="single" w:sz="4" w:space="0" w:color="auto"/>
              <w:right w:val="single" w:sz="4" w:space="0" w:color="auto"/>
            </w:tcBorders>
            <w:shd w:val="clear" w:color="000000" w:fill="FFFFFF"/>
            <w:vAlign w:val="center"/>
          </w:tcPr>
          <w:p w14:paraId="273BA1C9" w14:textId="45428A88" w:rsidR="00355F77" w:rsidRPr="001C6B59" w:rsidRDefault="00355F77" w:rsidP="00355F77">
            <w:pPr>
              <w:jc w:val="center"/>
              <w:rPr>
                <w:rFonts w:cstheme="minorHAnsi"/>
                <w:noProof/>
                <w:sz w:val="16"/>
                <w:szCs w:val="16"/>
              </w:rPr>
            </w:pPr>
            <w:r w:rsidRPr="001C6B59">
              <w:rPr>
                <w:rFonts w:eastAsia="Times New Roman" w:cstheme="minorHAnsi"/>
                <w:noProof/>
                <w:color w:val="000000"/>
                <w:kern w:val="0"/>
                <w:sz w:val="16"/>
                <w:szCs w:val="16"/>
                <w:lang w:eastAsia="en-IE"/>
                <w14:ligatures w14:val="none"/>
              </w:rPr>
              <w:t>62.4%</w:t>
            </w:r>
          </w:p>
        </w:tc>
        <w:tc>
          <w:tcPr>
            <w:tcW w:w="786" w:type="dxa"/>
            <w:tcBorders>
              <w:top w:val="single" w:sz="4" w:space="0" w:color="auto"/>
              <w:left w:val="single" w:sz="4" w:space="0" w:color="auto"/>
              <w:bottom w:val="single" w:sz="4" w:space="0" w:color="auto"/>
              <w:right w:val="single" w:sz="4" w:space="0" w:color="auto"/>
            </w:tcBorders>
            <w:shd w:val="clear" w:color="000000" w:fill="FFFFFF"/>
            <w:vAlign w:val="center"/>
          </w:tcPr>
          <w:p w14:paraId="35BA56B0" w14:textId="5C2AAA22" w:rsidR="00355F77" w:rsidRPr="001C6B59" w:rsidRDefault="00355F77" w:rsidP="00355F77">
            <w:pPr>
              <w:jc w:val="center"/>
              <w:rPr>
                <w:rFonts w:cstheme="minorHAnsi"/>
                <w:noProof/>
                <w:sz w:val="16"/>
                <w:szCs w:val="16"/>
              </w:rPr>
            </w:pPr>
            <w:r w:rsidRPr="001C6B59">
              <w:rPr>
                <w:rFonts w:eastAsia="Times New Roman" w:cstheme="minorHAnsi"/>
                <w:noProof/>
                <w:color w:val="000000"/>
                <w:kern w:val="0"/>
                <w:sz w:val="16"/>
                <w:szCs w:val="16"/>
                <w:lang w:eastAsia="en-IE"/>
                <w14:ligatures w14:val="none"/>
              </w:rPr>
              <w:t>11.9%</w:t>
            </w:r>
          </w:p>
        </w:tc>
        <w:tc>
          <w:tcPr>
            <w:tcW w:w="870" w:type="dxa"/>
            <w:tcBorders>
              <w:top w:val="single" w:sz="4" w:space="0" w:color="auto"/>
              <w:left w:val="single" w:sz="4" w:space="0" w:color="auto"/>
              <w:bottom w:val="single" w:sz="4" w:space="0" w:color="auto"/>
              <w:right w:val="single" w:sz="4" w:space="0" w:color="auto"/>
            </w:tcBorders>
            <w:shd w:val="clear" w:color="000000" w:fill="FFFFFF"/>
            <w:vAlign w:val="center"/>
          </w:tcPr>
          <w:p w14:paraId="489C8065" w14:textId="5229B80F" w:rsidR="00355F77" w:rsidRPr="001C6B59" w:rsidRDefault="00355F77" w:rsidP="00355F77">
            <w:pPr>
              <w:jc w:val="center"/>
              <w:rPr>
                <w:rFonts w:eastAsia="Times New Roman" w:cstheme="minorHAnsi"/>
                <w:noProof/>
                <w:color w:val="000000"/>
                <w:kern w:val="0"/>
                <w:sz w:val="16"/>
                <w:szCs w:val="16"/>
                <w:lang w:eastAsia="en-IE"/>
                <w14:ligatures w14:val="none"/>
              </w:rPr>
            </w:pPr>
            <w:r w:rsidRPr="001C6B59">
              <w:rPr>
                <w:rFonts w:eastAsia="Times New Roman" w:cstheme="minorHAnsi"/>
                <w:noProof/>
                <w:color w:val="000000"/>
                <w:kern w:val="0"/>
                <w:sz w:val="16"/>
                <w:szCs w:val="16"/>
                <w:lang w:eastAsia="en-IE"/>
                <w14:ligatures w14:val="none"/>
              </w:rPr>
              <w:t xml:space="preserve">- </w:t>
            </w:r>
          </w:p>
        </w:tc>
        <w:tc>
          <w:tcPr>
            <w:tcW w:w="79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6F67018" w14:textId="487B4C2C" w:rsidR="00355F77" w:rsidRPr="001C6B59" w:rsidRDefault="00355F77" w:rsidP="00355F77">
            <w:pPr>
              <w:jc w:val="center"/>
              <w:rPr>
                <w:rFonts w:cstheme="minorHAnsi"/>
                <w:noProof/>
                <w:sz w:val="16"/>
                <w:szCs w:val="16"/>
              </w:rPr>
            </w:pPr>
            <w:r w:rsidRPr="001C6B59">
              <w:rPr>
                <w:rFonts w:eastAsia="Times New Roman" w:cstheme="minorHAnsi"/>
                <w:noProof/>
                <w:color w:val="000000"/>
                <w:kern w:val="0"/>
                <w:sz w:val="16"/>
                <w:szCs w:val="16"/>
                <w:lang w:eastAsia="en-IE"/>
                <w14:ligatures w14:val="none"/>
              </w:rPr>
              <w:t>63.2%</w:t>
            </w:r>
          </w:p>
        </w:tc>
        <w:tc>
          <w:tcPr>
            <w:tcW w:w="786" w:type="dxa"/>
            <w:tcBorders>
              <w:top w:val="single" w:sz="4" w:space="0" w:color="auto"/>
              <w:left w:val="single" w:sz="4" w:space="0" w:color="auto"/>
              <w:bottom w:val="single" w:sz="4" w:space="0" w:color="auto"/>
              <w:right w:val="single" w:sz="4" w:space="0" w:color="auto"/>
            </w:tcBorders>
            <w:shd w:val="clear" w:color="000000" w:fill="FFFFFF"/>
            <w:vAlign w:val="center"/>
          </w:tcPr>
          <w:p w14:paraId="2737148C" w14:textId="75B402EE" w:rsidR="00355F77" w:rsidRPr="001C6B59" w:rsidRDefault="00355F77" w:rsidP="00355F77">
            <w:pPr>
              <w:jc w:val="center"/>
              <w:rPr>
                <w:rFonts w:cstheme="minorHAnsi"/>
                <w:noProof/>
                <w:sz w:val="16"/>
                <w:szCs w:val="16"/>
              </w:rPr>
            </w:pPr>
            <w:r w:rsidRPr="001C6B59">
              <w:rPr>
                <w:rFonts w:eastAsia="Times New Roman" w:cstheme="minorHAnsi"/>
                <w:noProof/>
                <w:color w:val="000000"/>
                <w:kern w:val="0"/>
                <w:sz w:val="16"/>
                <w:szCs w:val="16"/>
                <w:lang w:eastAsia="en-IE"/>
                <w14:ligatures w14:val="none"/>
              </w:rPr>
              <w:t>7.5%</w:t>
            </w:r>
          </w:p>
        </w:tc>
        <w:tc>
          <w:tcPr>
            <w:tcW w:w="756"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071C11CF" w14:textId="3B20DC91" w:rsidR="00355F77" w:rsidRPr="007C0C4B" w:rsidRDefault="00355F77" w:rsidP="00355F77">
            <w:pPr>
              <w:jc w:val="center"/>
              <w:rPr>
                <w:noProof/>
              </w:rPr>
            </w:pPr>
            <w:r w:rsidRPr="00407B42">
              <w:rPr>
                <w:rFonts w:ascii="Calibri" w:eastAsia="Times New Roman" w:hAnsi="Calibri" w:cs="Calibri"/>
                <w:noProof/>
                <w:color w:val="000000"/>
                <w:kern w:val="0"/>
                <w:sz w:val="16"/>
                <w:szCs w:val="16"/>
                <w:lang w:eastAsia="en-IE"/>
                <w14:ligatures w14:val="none"/>
              </w:rPr>
              <w:t>-</w:t>
            </w:r>
          </w:p>
        </w:tc>
        <w:tc>
          <w:tcPr>
            <w:tcW w:w="696" w:type="dxa"/>
            <w:tcBorders>
              <w:top w:val="single" w:sz="4" w:space="0" w:color="auto"/>
              <w:left w:val="single" w:sz="4" w:space="0" w:color="auto"/>
              <w:bottom w:val="single" w:sz="4" w:space="0" w:color="auto"/>
              <w:right w:val="single" w:sz="4" w:space="0" w:color="auto"/>
            </w:tcBorders>
            <w:vAlign w:val="center"/>
          </w:tcPr>
          <w:p w14:paraId="5AE3E899" w14:textId="77777777" w:rsidR="00355F77" w:rsidRPr="007C0C4B" w:rsidRDefault="00355F77" w:rsidP="00355F77">
            <w:pPr>
              <w:jc w:val="center"/>
              <w:rPr>
                <w:noProof/>
              </w:rPr>
            </w:pPr>
            <w:r w:rsidRPr="009939AA">
              <w:rPr>
                <w:rFonts w:ascii="Calibri" w:eastAsia="Times New Roman" w:hAnsi="Calibri" w:cs="Calibri"/>
                <w:noProof/>
                <w:color w:val="000000"/>
                <w:kern w:val="0"/>
                <w:sz w:val="18"/>
                <w:szCs w:val="18"/>
                <w:lang w:eastAsia="en-IE"/>
                <w14:ligatures w14:val="none"/>
              </w:rPr>
              <w:t>75%</w:t>
            </w:r>
          </w:p>
        </w:tc>
      </w:tr>
      <w:tr w:rsidR="00355F77" w:rsidRPr="007C0C4B" w14:paraId="65D7B405" w14:textId="77777777" w:rsidTr="00355F77">
        <w:trPr>
          <w:gridAfter w:val="1"/>
          <w:wAfter w:w="10" w:type="dxa"/>
          <w:cantSplit/>
          <w:trHeight w:hRule="exact" w:val="284"/>
        </w:trPr>
        <w:tc>
          <w:tcPr>
            <w:tcW w:w="2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D21BC70" w14:textId="77777777" w:rsidR="00355F77" w:rsidRPr="007C0C4B" w:rsidRDefault="00355F77" w:rsidP="00355F77">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Unicorns</w:t>
            </w:r>
          </w:p>
        </w:tc>
        <w:tc>
          <w:tcPr>
            <w:tcW w:w="813" w:type="dxa"/>
            <w:tcBorders>
              <w:top w:val="single" w:sz="4" w:space="0" w:color="auto"/>
              <w:left w:val="single" w:sz="4" w:space="0" w:color="auto"/>
              <w:bottom w:val="single" w:sz="4" w:space="0" w:color="auto"/>
              <w:right w:val="single" w:sz="4" w:space="0" w:color="auto"/>
            </w:tcBorders>
            <w:shd w:val="clear" w:color="000000" w:fill="FFFFFF"/>
            <w:vAlign w:val="center"/>
          </w:tcPr>
          <w:p w14:paraId="124717E4" w14:textId="7E9B50A5" w:rsidR="00355F77" w:rsidRPr="001C6B59" w:rsidRDefault="00355F77" w:rsidP="00355F77">
            <w:pPr>
              <w:jc w:val="center"/>
              <w:rPr>
                <w:rFonts w:cstheme="minorHAnsi"/>
                <w:noProof/>
                <w:sz w:val="16"/>
                <w:szCs w:val="16"/>
              </w:rPr>
            </w:pPr>
            <w:r w:rsidRPr="001C6B59">
              <w:rPr>
                <w:rFonts w:eastAsia="Times New Roman" w:cstheme="minorHAnsi"/>
                <w:noProof/>
                <w:color w:val="000000"/>
                <w:kern w:val="0"/>
                <w:sz w:val="16"/>
                <w:szCs w:val="16"/>
                <w:lang w:eastAsia="en-IE"/>
                <w14:ligatures w14:val="none"/>
              </w:rPr>
              <w:t>11</w:t>
            </w:r>
          </w:p>
        </w:tc>
        <w:tc>
          <w:tcPr>
            <w:tcW w:w="1170" w:type="dxa"/>
            <w:tcBorders>
              <w:top w:val="single" w:sz="4" w:space="0" w:color="auto"/>
              <w:left w:val="single" w:sz="4" w:space="0" w:color="auto"/>
              <w:bottom w:val="single" w:sz="4" w:space="0" w:color="auto"/>
              <w:right w:val="single" w:sz="4" w:space="0" w:color="auto"/>
            </w:tcBorders>
            <w:shd w:val="clear" w:color="000000" w:fill="FFFFFF"/>
            <w:vAlign w:val="center"/>
          </w:tcPr>
          <w:p w14:paraId="4C6C3B67" w14:textId="53565FE9" w:rsidR="00355F77" w:rsidRPr="001C6B59" w:rsidRDefault="00355F77" w:rsidP="00355F77">
            <w:pPr>
              <w:jc w:val="center"/>
              <w:rPr>
                <w:rFonts w:cstheme="minorHAnsi"/>
                <w:noProof/>
                <w:sz w:val="16"/>
                <w:szCs w:val="16"/>
              </w:rPr>
            </w:pPr>
            <w:r w:rsidRPr="001C6B59">
              <w:rPr>
                <w:rFonts w:eastAsia="Times New Roman" w:cstheme="minorHAnsi"/>
                <w:noProof/>
                <w:color w:val="000000"/>
                <w:kern w:val="0"/>
                <w:sz w:val="16"/>
                <w:szCs w:val="16"/>
                <w:lang w:eastAsia="en-IE"/>
                <w14:ligatures w14:val="none"/>
              </w:rPr>
              <w:t>12</w:t>
            </w:r>
          </w:p>
        </w:tc>
        <w:tc>
          <w:tcPr>
            <w:tcW w:w="786" w:type="dxa"/>
            <w:tcBorders>
              <w:top w:val="single" w:sz="4" w:space="0" w:color="auto"/>
              <w:left w:val="single" w:sz="4" w:space="0" w:color="auto"/>
              <w:bottom w:val="single" w:sz="4" w:space="0" w:color="auto"/>
              <w:right w:val="single" w:sz="4" w:space="0" w:color="auto"/>
            </w:tcBorders>
            <w:shd w:val="clear" w:color="000000" w:fill="FFFFFF"/>
            <w:vAlign w:val="center"/>
          </w:tcPr>
          <w:p w14:paraId="6F2FB362" w14:textId="25E15918" w:rsidR="00355F77" w:rsidRPr="001C6B59" w:rsidRDefault="00355F77" w:rsidP="00355F77">
            <w:pPr>
              <w:jc w:val="center"/>
              <w:rPr>
                <w:rFonts w:cstheme="minorHAnsi"/>
                <w:noProof/>
                <w:sz w:val="16"/>
                <w:szCs w:val="16"/>
              </w:rPr>
            </w:pPr>
            <w:r w:rsidRPr="001C6B59">
              <w:rPr>
                <w:rFonts w:eastAsia="Times New Roman" w:cstheme="minorHAnsi"/>
                <w:noProof/>
                <w:color w:val="000000"/>
                <w:kern w:val="0"/>
                <w:sz w:val="16"/>
                <w:szCs w:val="16"/>
                <w:lang w:eastAsia="en-IE"/>
                <w14:ligatures w14:val="none"/>
              </w:rPr>
              <w:t>9.1%</w:t>
            </w:r>
          </w:p>
        </w:tc>
        <w:tc>
          <w:tcPr>
            <w:tcW w:w="870" w:type="dxa"/>
            <w:tcBorders>
              <w:top w:val="single" w:sz="4" w:space="0" w:color="auto"/>
              <w:left w:val="single" w:sz="4" w:space="0" w:color="auto"/>
              <w:bottom w:val="single" w:sz="4" w:space="0" w:color="auto"/>
              <w:right w:val="single" w:sz="4" w:space="0" w:color="auto"/>
            </w:tcBorders>
            <w:shd w:val="clear" w:color="000000" w:fill="FFFFFF"/>
            <w:vAlign w:val="center"/>
          </w:tcPr>
          <w:p w14:paraId="1401B60F" w14:textId="5F8FA576" w:rsidR="00355F77" w:rsidRPr="001C6B59" w:rsidRDefault="00355F77" w:rsidP="00355F77">
            <w:pPr>
              <w:jc w:val="center"/>
              <w:rPr>
                <w:rFonts w:eastAsia="Times New Roman" w:cstheme="minorHAnsi"/>
                <w:noProof/>
                <w:color w:val="000000"/>
                <w:kern w:val="0"/>
                <w:sz w:val="16"/>
                <w:szCs w:val="16"/>
                <w:lang w:eastAsia="en-IE"/>
                <w14:ligatures w14:val="none"/>
              </w:rPr>
            </w:pPr>
            <w:r w:rsidRPr="001C6B59">
              <w:rPr>
                <w:rFonts w:eastAsia="Times New Roman" w:cstheme="minorHAnsi"/>
                <w:noProof/>
                <w:color w:val="000000"/>
                <w:kern w:val="0"/>
                <w:sz w:val="16"/>
                <w:szCs w:val="16"/>
                <w:lang w:eastAsia="en-IE"/>
                <w14:ligatures w14:val="none"/>
              </w:rPr>
              <w:t xml:space="preserve">24 </w:t>
            </w:r>
          </w:p>
        </w:tc>
        <w:tc>
          <w:tcPr>
            <w:tcW w:w="79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0B20FE1" w14:textId="32024D23" w:rsidR="00355F77" w:rsidRPr="001C6B59" w:rsidRDefault="00355F77" w:rsidP="00355F77">
            <w:pPr>
              <w:jc w:val="center"/>
              <w:rPr>
                <w:rFonts w:cstheme="minorHAnsi"/>
                <w:noProof/>
                <w:sz w:val="16"/>
                <w:szCs w:val="16"/>
              </w:rPr>
            </w:pPr>
            <w:r w:rsidRPr="001C6B59">
              <w:rPr>
                <w:rFonts w:eastAsia="Times New Roman" w:cstheme="minorHAnsi"/>
                <w:noProof/>
                <w:color w:val="000000"/>
                <w:kern w:val="0"/>
                <w:sz w:val="16"/>
                <w:szCs w:val="16"/>
                <w:lang w:eastAsia="en-IE"/>
                <w14:ligatures w14:val="none"/>
              </w:rPr>
              <w:t>324</w:t>
            </w:r>
          </w:p>
        </w:tc>
        <w:tc>
          <w:tcPr>
            <w:tcW w:w="786" w:type="dxa"/>
            <w:tcBorders>
              <w:top w:val="single" w:sz="4" w:space="0" w:color="auto"/>
              <w:left w:val="single" w:sz="4" w:space="0" w:color="auto"/>
              <w:bottom w:val="single" w:sz="4" w:space="0" w:color="auto"/>
              <w:right w:val="single" w:sz="4" w:space="0" w:color="auto"/>
            </w:tcBorders>
            <w:shd w:val="clear" w:color="000000" w:fill="FFFFFF"/>
            <w:vAlign w:val="center"/>
          </w:tcPr>
          <w:p w14:paraId="6A17E794" w14:textId="0679CDF7" w:rsidR="00355F77" w:rsidRPr="001C6B59" w:rsidRDefault="00355F77" w:rsidP="00355F77">
            <w:pPr>
              <w:jc w:val="center"/>
              <w:rPr>
                <w:rFonts w:cstheme="minorHAnsi"/>
                <w:noProof/>
                <w:sz w:val="16"/>
                <w:szCs w:val="16"/>
              </w:rPr>
            </w:pPr>
            <w:r w:rsidRPr="001C6B59">
              <w:rPr>
                <w:rFonts w:eastAsia="Times New Roman" w:cstheme="minorHAnsi"/>
                <w:noProof/>
                <w:color w:val="000000"/>
                <w:kern w:val="0"/>
                <w:sz w:val="16"/>
                <w:szCs w:val="16"/>
                <w:lang w:eastAsia="en-IE"/>
                <w14:ligatures w14:val="none"/>
              </w:rPr>
              <w:t>10.2%</w:t>
            </w:r>
          </w:p>
        </w:tc>
        <w:tc>
          <w:tcPr>
            <w:tcW w:w="756"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21C057D" w14:textId="6BC45AEA" w:rsidR="00355F77" w:rsidRPr="007C0C4B" w:rsidRDefault="00355F77" w:rsidP="00355F77">
            <w:pPr>
              <w:jc w:val="center"/>
              <w:rPr>
                <w:noProof/>
              </w:rPr>
            </w:pPr>
            <w:r w:rsidRPr="00407B42">
              <w:rPr>
                <w:rFonts w:ascii="Calibri" w:eastAsia="Times New Roman" w:hAnsi="Calibri" w:cs="Calibri"/>
                <w:noProof/>
                <w:color w:val="000000"/>
                <w:kern w:val="0"/>
                <w:sz w:val="16"/>
                <w:szCs w:val="16"/>
                <w:lang w:eastAsia="en-IE"/>
                <w14:ligatures w14:val="none"/>
              </w:rPr>
              <w:t>24</w:t>
            </w:r>
          </w:p>
        </w:tc>
        <w:tc>
          <w:tcPr>
            <w:tcW w:w="696" w:type="dxa"/>
            <w:tcBorders>
              <w:top w:val="single" w:sz="4" w:space="0" w:color="auto"/>
              <w:left w:val="single" w:sz="4" w:space="0" w:color="auto"/>
              <w:bottom w:val="single" w:sz="4" w:space="0" w:color="auto"/>
              <w:right w:val="single" w:sz="4" w:space="0" w:color="auto"/>
            </w:tcBorders>
            <w:vAlign w:val="center"/>
          </w:tcPr>
          <w:p w14:paraId="780B5563" w14:textId="77777777" w:rsidR="00355F77" w:rsidRPr="007C0C4B" w:rsidRDefault="00355F77" w:rsidP="00355F77">
            <w:pPr>
              <w:jc w:val="center"/>
              <w:rPr>
                <w:noProof/>
              </w:rPr>
            </w:pPr>
            <w:r w:rsidRPr="009939AA">
              <w:rPr>
                <w:rFonts w:ascii="Calibri" w:eastAsia="Times New Roman" w:hAnsi="Calibri" w:cs="Calibri"/>
                <w:noProof/>
                <w:color w:val="000000"/>
                <w:kern w:val="0"/>
                <w:sz w:val="18"/>
                <w:szCs w:val="18"/>
                <w:lang w:eastAsia="en-IE"/>
                <w14:ligatures w14:val="none"/>
              </w:rPr>
              <w:t>500</w:t>
            </w:r>
          </w:p>
        </w:tc>
      </w:tr>
      <w:tr w:rsidR="00355F77" w:rsidRPr="007C0C4B" w14:paraId="214BBD75" w14:textId="77777777" w:rsidTr="00355F77">
        <w:trPr>
          <w:gridAfter w:val="1"/>
          <w:wAfter w:w="10" w:type="dxa"/>
          <w:cantSplit/>
          <w:trHeight w:hRule="exact" w:val="284"/>
        </w:trPr>
        <w:tc>
          <w:tcPr>
            <w:tcW w:w="2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F2203CD" w14:textId="77777777" w:rsidR="00355F77" w:rsidRPr="007C0C4B" w:rsidRDefault="00355F77" w:rsidP="00355F77">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At least basic digital skills *</w:t>
            </w:r>
          </w:p>
        </w:tc>
        <w:tc>
          <w:tcPr>
            <w:tcW w:w="813" w:type="dxa"/>
            <w:tcBorders>
              <w:top w:val="single" w:sz="4" w:space="0" w:color="auto"/>
              <w:left w:val="single" w:sz="4" w:space="0" w:color="auto"/>
              <w:bottom w:val="single" w:sz="4" w:space="0" w:color="auto"/>
              <w:right w:val="single" w:sz="4" w:space="0" w:color="auto"/>
            </w:tcBorders>
            <w:shd w:val="clear" w:color="000000" w:fill="FFFFFF"/>
            <w:vAlign w:val="center"/>
          </w:tcPr>
          <w:p w14:paraId="76F89D18" w14:textId="52185520" w:rsidR="00355F77" w:rsidRPr="001C6B59" w:rsidRDefault="00355F77" w:rsidP="00355F77">
            <w:pPr>
              <w:jc w:val="center"/>
              <w:rPr>
                <w:rFonts w:cstheme="minorHAnsi"/>
                <w:noProof/>
                <w:sz w:val="16"/>
                <w:szCs w:val="16"/>
              </w:rPr>
            </w:pPr>
            <w:r w:rsidRPr="001C6B59">
              <w:rPr>
                <w:rFonts w:eastAsia="Times New Roman" w:cstheme="minorHAnsi"/>
                <w:noProof/>
                <w:color w:val="000000"/>
                <w:kern w:val="0"/>
                <w:sz w:val="16"/>
                <w:szCs w:val="16"/>
                <w:lang w:eastAsia="en-IE"/>
                <w14:ligatures w14:val="none"/>
              </w:rPr>
              <w:t>66.2%</w:t>
            </w:r>
          </w:p>
        </w:tc>
        <w:tc>
          <w:tcPr>
            <w:tcW w:w="1170" w:type="dxa"/>
            <w:tcBorders>
              <w:top w:val="single" w:sz="4" w:space="0" w:color="auto"/>
              <w:left w:val="single" w:sz="4" w:space="0" w:color="auto"/>
              <w:bottom w:val="single" w:sz="4" w:space="0" w:color="auto"/>
              <w:right w:val="single" w:sz="4" w:space="0" w:color="auto"/>
            </w:tcBorders>
            <w:shd w:val="clear" w:color="000000" w:fill="FFFFFF"/>
            <w:vAlign w:val="center"/>
          </w:tcPr>
          <w:p w14:paraId="3AAFA8D1" w14:textId="64D04130" w:rsidR="00355F77" w:rsidRPr="001C6B59" w:rsidRDefault="00355F77" w:rsidP="00355F77">
            <w:pPr>
              <w:jc w:val="center"/>
              <w:rPr>
                <w:rFonts w:cstheme="minorHAnsi"/>
                <w:noProof/>
                <w:sz w:val="16"/>
                <w:szCs w:val="16"/>
              </w:rPr>
            </w:pPr>
            <w:r w:rsidRPr="001C6B59">
              <w:rPr>
                <w:rFonts w:eastAsia="Times New Roman" w:cstheme="minorHAnsi"/>
                <w:noProof/>
                <w:color w:val="000000"/>
                <w:kern w:val="0"/>
                <w:sz w:val="16"/>
                <w:szCs w:val="16"/>
                <w:lang w:eastAsia="en-IE"/>
                <w14:ligatures w14:val="none"/>
              </w:rPr>
              <w:t>66.5%</w:t>
            </w:r>
          </w:p>
        </w:tc>
        <w:tc>
          <w:tcPr>
            <w:tcW w:w="786" w:type="dxa"/>
            <w:tcBorders>
              <w:top w:val="single" w:sz="4" w:space="0" w:color="auto"/>
              <w:left w:val="single" w:sz="4" w:space="0" w:color="auto"/>
              <w:bottom w:val="single" w:sz="4" w:space="0" w:color="auto"/>
              <w:right w:val="single" w:sz="4" w:space="0" w:color="auto"/>
            </w:tcBorders>
            <w:shd w:val="clear" w:color="000000" w:fill="FFFFFF"/>
            <w:vAlign w:val="center"/>
          </w:tcPr>
          <w:p w14:paraId="7FEC2094" w14:textId="529E10A9" w:rsidR="00355F77" w:rsidRPr="001C6B59" w:rsidRDefault="00355F77" w:rsidP="00355F77">
            <w:pPr>
              <w:jc w:val="center"/>
              <w:rPr>
                <w:rFonts w:cstheme="minorHAnsi"/>
                <w:noProof/>
                <w:sz w:val="16"/>
                <w:szCs w:val="16"/>
              </w:rPr>
            </w:pPr>
            <w:r w:rsidRPr="001C6B59">
              <w:rPr>
                <w:rFonts w:eastAsia="Times New Roman" w:cstheme="minorHAnsi"/>
                <w:noProof/>
                <w:color w:val="000000"/>
                <w:kern w:val="0"/>
                <w:sz w:val="16"/>
                <w:szCs w:val="16"/>
                <w:lang w:eastAsia="en-IE"/>
                <w14:ligatures w14:val="none"/>
              </w:rPr>
              <w:t>0.2%</w:t>
            </w:r>
          </w:p>
        </w:tc>
        <w:tc>
          <w:tcPr>
            <w:tcW w:w="870" w:type="dxa"/>
            <w:tcBorders>
              <w:top w:val="single" w:sz="4" w:space="0" w:color="auto"/>
              <w:left w:val="single" w:sz="4" w:space="0" w:color="auto"/>
              <w:bottom w:val="single" w:sz="4" w:space="0" w:color="auto"/>
              <w:right w:val="single" w:sz="4" w:space="0" w:color="auto"/>
            </w:tcBorders>
            <w:shd w:val="clear" w:color="000000" w:fill="FFFFFF"/>
            <w:vAlign w:val="center"/>
          </w:tcPr>
          <w:p w14:paraId="20AAD8FC" w14:textId="24950110" w:rsidR="00355F77" w:rsidRPr="001C6B59" w:rsidRDefault="00355F77" w:rsidP="00355F77">
            <w:pPr>
              <w:jc w:val="center"/>
              <w:rPr>
                <w:rFonts w:eastAsia="Times New Roman" w:cstheme="minorHAnsi"/>
                <w:noProof/>
                <w:color w:val="000000"/>
                <w:kern w:val="0"/>
                <w:sz w:val="16"/>
                <w:szCs w:val="16"/>
                <w:lang w:eastAsia="en-IE"/>
                <w14:ligatures w14:val="none"/>
              </w:rPr>
            </w:pPr>
            <w:r w:rsidRPr="001C6B59">
              <w:rPr>
                <w:rFonts w:eastAsia="Times New Roman" w:cstheme="minorHAnsi"/>
                <w:noProof/>
                <w:color w:val="000000"/>
                <w:kern w:val="0"/>
                <w:sz w:val="16"/>
                <w:szCs w:val="16"/>
                <w:lang w:eastAsia="en-IE"/>
                <w14:ligatures w14:val="none"/>
              </w:rPr>
              <w:t xml:space="preserve">67.8% </w:t>
            </w:r>
          </w:p>
        </w:tc>
        <w:tc>
          <w:tcPr>
            <w:tcW w:w="79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555301E7" w14:textId="2A26C279" w:rsidR="00355F77" w:rsidRPr="001C6B59" w:rsidRDefault="00355F77" w:rsidP="00355F77">
            <w:pPr>
              <w:jc w:val="center"/>
              <w:rPr>
                <w:rFonts w:cstheme="minorHAnsi"/>
                <w:noProof/>
                <w:sz w:val="16"/>
                <w:szCs w:val="16"/>
              </w:rPr>
            </w:pPr>
            <w:r w:rsidRPr="001C6B59">
              <w:rPr>
                <w:rFonts w:eastAsia="Times New Roman" w:cstheme="minorHAnsi"/>
                <w:noProof/>
                <w:color w:val="000000"/>
                <w:kern w:val="0"/>
                <w:sz w:val="16"/>
                <w:szCs w:val="16"/>
                <w:lang w:eastAsia="en-IE"/>
                <w14:ligatures w14:val="none"/>
              </w:rPr>
              <w:t>60.4%</w:t>
            </w:r>
          </w:p>
        </w:tc>
        <w:tc>
          <w:tcPr>
            <w:tcW w:w="786" w:type="dxa"/>
            <w:tcBorders>
              <w:top w:val="single" w:sz="4" w:space="0" w:color="auto"/>
              <w:left w:val="single" w:sz="4" w:space="0" w:color="auto"/>
              <w:bottom w:val="single" w:sz="4" w:space="0" w:color="auto"/>
              <w:right w:val="single" w:sz="4" w:space="0" w:color="auto"/>
            </w:tcBorders>
            <w:shd w:val="clear" w:color="000000" w:fill="FFFFFF"/>
            <w:vAlign w:val="center"/>
          </w:tcPr>
          <w:p w14:paraId="6C7CEA42" w14:textId="0270C39F" w:rsidR="00355F77" w:rsidRPr="001C6B59" w:rsidRDefault="00355F77" w:rsidP="00355F77">
            <w:pPr>
              <w:jc w:val="center"/>
              <w:rPr>
                <w:rFonts w:cstheme="minorHAnsi"/>
                <w:noProof/>
                <w:sz w:val="16"/>
                <w:szCs w:val="16"/>
              </w:rPr>
            </w:pPr>
            <w:r w:rsidRPr="001C6B59">
              <w:rPr>
                <w:rFonts w:eastAsia="Times New Roman" w:cstheme="minorHAnsi"/>
                <w:noProof/>
                <w:color w:val="000000"/>
                <w:kern w:val="0"/>
                <w:sz w:val="16"/>
                <w:szCs w:val="16"/>
                <w:lang w:eastAsia="en-IE"/>
                <w14:ligatures w14:val="none"/>
              </w:rPr>
              <w:t>4.3%</w:t>
            </w:r>
          </w:p>
        </w:tc>
        <w:tc>
          <w:tcPr>
            <w:tcW w:w="756"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0F33E309" w14:textId="5809BC39" w:rsidR="00355F77" w:rsidRPr="007C0C4B" w:rsidRDefault="00355F77" w:rsidP="00355F77">
            <w:pPr>
              <w:jc w:val="center"/>
              <w:rPr>
                <w:noProof/>
              </w:rPr>
            </w:pPr>
            <w:r w:rsidRPr="00407B42">
              <w:rPr>
                <w:rFonts w:ascii="Calibri" w:eastAsia="Times New Roman" w:hAnsi="Calibri" w:cs="Calibri"/>
                <w:noProof/>
                <w:color w:val="000000"/>
                <w:kern w:val="0"/>
                <w:sz w:val="16"/>
                <w:szCs w:val="16"/>
                <w:lang w:eastAsia="en-IE"/>
                <w14:ligatures w14:val="none"/>
              </w:rPr>
              <w:t>85.0%</w:t>
            </w:r>
          </w:p>
        </w:tc>
        <w:tc>
          <w:tcPr>
            <w:tcW w:w="696" w:type="dxa"/>
            <w:tcBorders>
              <w:top w:val="single" w:sz="4" w:space="0" w:color="auto"/>
              <w:left w:val="single" w:sz="4" w:space="0" w:color="auto"/>
              <w:bottom w:val="single" w:sz="4" w:space="0" w:color="auto"/>
              <w:right w:val="single" w:sz="4" w:space="0" w:color="auto"/>
            </w:tcBorders>
            <w:vAlign w:val="center"/>
          </w:tcPr>
          <w:p w14:paraId="549989E3" w14:textId="77777777" w:rsidR="00355F77" w:rsidRPr="007C0C4B" w:rsidRDefault="00355F77" w:rsidP="00355F77">
            <w:pPr>
              <w:jc w:val="center"/>
              <w:rPr>
                <w:noProof/>
              </w:rPr>
            </w:pPr>
            <w:r w:rsidRPr="009939AA">
              <w:rPr>
                <w:rFonts w:ascii="Calibri" w:eastAsia="Times New Roman" w:hAnsi="Calibri" w:cs="Calibri"/>
                <w:noProof/>
                <w:color w:val="000000"/>
                <w:kern w:val="0"/>
                <w:sz w:val="18"/>
                <w:szCs w:val="18"/>
                <w:lang w:eastAsia="en-IE"/>
                <w14:ligatures w14:val="none"/>
              </w:rPr>
              <w:t>80%</w:t>
            </w:r>
          </w:p>
        </w:tc>
      </w:tr>
      <w:tr w:rsidR="00355F77" w:rsidRPr="007C0C4B" w14:paraId="1021C090" w14:textId="77777777" w:rsidTr="00355F77">
        <w:trPr>
          <w:gridAfter w:val="1"/>
          <w:wAfter w:w="10" w:type="dxa"/>
          <w:cantSplit/>
          <w:trHeight w:hRule="exact" w:val="284"/>
        </w:trPr>
        <w:tc>
          <w:tcPr>
            <w:tcW w:w="2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1AFEBDF" w14:textId="77777777" w:rsidR="00355F77" w:rsidRPr="007C0C4B" w:rsidRDefault="00355F77" w:rsidP="00355F77">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ICT specialists</w:t>
            </w:r>
          </w:p>
        </w:tc>
        <w:tc>
          <w:tcPr>
            <w:tcW w:w="813" w:type="dxa"/>
            <w:tcBorders>
              <w:top w:val="single" w:sz="4" w:space="0" w:color="auto"/>
              <w:left w:val="single" w:sz="4" w:space="0" w:color="auto"/>
              <w:bottom w:val="single" w:sz="4" w:space="0" w:color="auto"/>
              <w:right w:val="single" w:sz="4" w:space="0" w:color="auto"/>
            </w:tcBorders>
            <w:shd w:val="clear" w:color="000000" w:fill="FFFFFF"/>
            <w:vAlign w:val="center"/>
          </w:tcPr>
          <w:p w14:paraId="04F8B6F6" w14:textId="0B04BA6A" w:rsidR="00355F77" w:rsidRPr="001C6B59" w:rsidRDefault="00355F77" w:rsidP="00355F77">
            <w:pPr>
              <w:jc w:val="center"/>
              <w:rPr>
                <w:rFonts w:cstheme="minorHAnsi"/>
                <w:noProof/>
                <w:sz w:val="16"/>
                <w:szCs w:val="16"/>
              </w:rPr>
            </w:pPr>
            <w:r w:rsidRPr="001C6B59">
              <w:rPr>
                <w:rFonts w:eastAsia="Times New Roman" w:cstheme="minorHAnsi"/>
                <w:noProof/>
                <w:color w:val="000000"/>
                <w:kern w:val="0"/>
                <w:sz w:val="16"/>
                <w:szCs w:val="16"/>
                <w:lang w:eastAsia="en-IE"/>
                <w14:ligatures w14:val="none"/>
              </w:rPr>
              <w:t>4.7%</w:t>
            </w:r>
          </w:p>
        </w:tc>
        <w:tc>
          <w:tcPr>
            <w:tcW w:w="1170" w:type="dxa"/>
            <w:tcBorders>
              <w:top w:val="single" w:sz="4" w:space="0" w:color="auto"/>
              <w:left w:val="single" w:sz="4" w:space="0" w:color="auto"/>
              <w:bottom w:val="single" w:sz="4" w:space="0" w:color="auto"/>
              <w:right w:val="single" w:sz="4" w:space="0" w:color="auto"/>
            </w:tcBorders>
            <w:shd w:val="clear" w:color="000000" w:fill="FFFFFF"/>
            <w:vAlign w:val="center"/>
          </w:tcPr>
          <w:p w14:paraId="548FB30A" w14:textId="46564A17" w:rsidR="00355F77" w:rsidRPr="001C6B59" w:rsidRDefault="00021BC3" w:rsidP="00355F77">
            <w:pPr>
              <w:jc w:val="center"/>
              <w:rPr>
                <w:rFonts w:cstheme="minorHAnsi"/>
                <w:noProof/>
                <w:sz w:val="16"/>
                <w:szCs w:val="16"/>
              </w:rPr>
            </w:pPr>
            <w:r>
              <w:rPr>
                <w:rFonts w:cstheme="minorHAnsi"/>
                <w:noProof/>
                <w:sz w:val="16"/>
                <w:szCs w:val="16"/>
              </w:rPr>
              <w:t>4.8%</w:t>
            </w:r>
          </w:p>
        </w:tc>
        <w:tc>
          <w:tcPr>
            <w:tcW w:w="786" w:type="dxa"/>
            <w:tcBorders>
              <w:top w:val="single" w:sz="4" w:space="0" w:color="auto"/>
              <w:left w:val="single" w:sz="4" w:space="0" w:color="auto"/>
              <w:bottom w:val="single" w:sz="4" w:space="0" w:color="auto"/>
              <w:right w:val="single" w:sz="4" w:space="0" w:color="auto"/>
            </w:tcBorders>
            <w:shd w:val="clear" w:color="000000" w:fill="FFFFFF"/>
            <w:vAlign w:val="center"/>
          </w:tcPr>
          <w:p w14:paraId="27D45EE6" w14:textId="4DC55D51" w:rsidR="00355F77" w:rsidRPr="001C6B59" w:rsidRDefault="00021BC3" w:rsidP="00355F77">
            <w:pPr>
              <w:jc w:val="center"/>
              <w:rPr>
                <w:rFonts w:cstheme="minorHAnsi"/>
                <w:noProof/>
                <w:sz w:val="16"/>
                <w:szCs w:val="16"/>
              </w:rPr>
            </w:pPr>
            <w:r>
              <w:rPr>
                <w:rFonts w:cstheme="minorHAnsi"/>
                <w:noProof/>
                <w:sz w:val="16"/>
                <w:szCs w:val="16"/>
              </w:rPr>
              <w:t>2.1%</w:t>
            </w:r>
          </w:p>
        </w:tc>
        <w:tc>
          <w:tcPr>
            <w:tcW w:w="870" w:type="dxa"/>
            <w:tcBorders>
              <w:top w:val="single" w:sz="4" w:space="0" w:color="auto"/>
              <w:left w:val="single" w:sz="4" w:space="0" w:color="auto"/>
              <w:bottom w:val="single" w:sz="4" w:space="0" w:color="auto"/>
              <w:right w:val="single" w:sz="4" w:space="0" w:color="auto"/>
            </w:tcBorders>
            <w:shd w:val="clear" w:color="000000" w:fill="FFFFFF"/>
            <w:vAlign w:val="center"/>
          </w:tcPr>
          <w:p w14:paraId="19497659" w14:textId="75500DB2" w:rsidR="00355F77" w:rsidRPr="001C6B59" w:rsidRDefault="00355F77" w:rsidP="00355F77">
            <w:pPr>
              <w:jc w:val="center"/>
              <w:rPr>
                <w:rFonts w:eastAsia="Times New Roman" w:cstheme="minorHAnsi"/>
                <w:noProof/>
                <w:color w:val="000000"/>
                <w:kern w:val="0"/>
                <w:sz w:val="16"/>
                <w:szCs w:val="16"/>
                <w:lang w:eastAsia="en-IE"/>
                <w14:ligatures w14:val="none"/>
              </w:rPr>
            </w:pPr>
            <w:r w:rsidRPr="001C6B59">
              <w:rPr>
                <w:rFonts w:eastAsia="Times New Roman" w:cstheme="minorHAnsi"/>
                <w:noProof/>
                <w:color w:val="000000"/>
                <w:kern w:val="0"/>
                <w:sz w:val="16"/>
                <w:szCs w:val="16"/>
                <w:lang w:eastAsia="en-IE"/>
                <w14:ligatures w14:val="none"/>
              </w:rPr>
              <w:t xml:space="preserve">5.3% </w:t>
            </w:r>
          </w:p>
        </w:tc>
        <w:tc>
          <w:tcPr>
            <w:tcW w:w="79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24DF12D" w14:textId="4DAC8BFB" w:rsidR="00355F77" w:rsidRPr="001C6B59" w:rsidRDefault="00021BC3" w:rsidP="00355F77">
            <w:pPr>
              <w:jc w:val="center"/>
              <w:rPr>
                <w:rFonts w:cstheme="minorHAnsi"/>
                <w:noProof/>
                <w:sz w:val="16"/>
                <w:szCs w:val="16"/>
              </w:rPr>
            </w:pPr>
            <w:r>
              <w:rPr>
                <w:rFonts w:cstheme="minorHAnsi"/>
                <w:noProof/>
                <w:sz w:val="16"/>
                <w:szCs w:val="16"/>
              </w:rPr>
              <w:t>5.0%</w:t>
            </w:r>
          </w:p>
        </w:tc>
        <w:tc>
          <w:tcPr>
            <w:tcW w:w="786" w:type="dxa"/>
            <w:tcBorders>
              <w:top w:val="single" w:sz="4" w:space="0" w:color="auto"/>
              <w:left w:val="single" w:sz="4" w:space="0" w:color="auto"/>
              <w:bottom w:val="single" w:sz="4" w:space="0" w:color="auto"/>
              <w:right w:val="single" w:sz="4" w:space="0" w:color="auto"/>
            </w:tcBorders>
            <w:shd w:val="clear" w:color="000000" w:fill="FFFFFF"/>
            <w:vAlign w:val="center"/>
          </w:tcPr>
          <w:p w14:paraId="732A11B4" w14:textId="5057AE51" w:rsidR="00355F77" w:rsidRPr="001C6B59" w:rsidRDefault="00021BC3" w:rsidP="00355F77">
            <w:pPr>
              <w:jc w:val="center"/>
              <w:rPr>
                <w:rFonts w:cstheme="minorHAnsi"/>
                <w:noProof/>
                <w:sz w:val="16"/>
                <w:szCs w:val="16"/>
              </w:rPr>
            </w:pPr>
            <w:r>
              <w:rPr>
                <w:rFonts w:cstheme="minorHAnsi"/>
                <w:noProof/>
                <w:sz w:val="16"/>
                <w:szCs w:val="16"/>
              </w:rPr>
              <w:t>2.0%</w:t>
            </w:r>
          </w:p>
        </w:tc>
        <w:tc>
          <w:tcPr>
            <w:tcW w:w="756"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FF615BC" w14:textId="3665AC09" w:rsidR="00355F77" w:rsidRPr="007C0C4B" w:rsidRDefault="00355F77" w:rsidP="00355F77">
            <w:pPr>
              <w:jc w:val="center"/>
              <w:rPr>
                <w:noProof/>
              </w:rPr>
            </w:pPr>
            <w:r w:rsidRPr="00407B42">
              <w:rPr>
                <w:rFonts w:ascii="Calibri" w:eastAsia="Times New Roman" w:hAnsi="Calibri" w:cs="Calibri"/>
                <w:noProof/>
                <w:color w:val="000000"/>
                <w:kern w:val="0"/>
                <w:sz w:val="16"/>
                <w:szCs w:val="16"/>
                <w:lang w:eastAsia="en-IE"/>
                <w14:ligatures w14:val="none"/>
              </w:rPr>
              <w:t>8.6%</w:t>
            </w:r>
          </w:p>
        </w:tc>
        <w:tc>
          <w:tcPr>
            <w:tcW w:w="696" w:type="dxa"/>
            <w:tcBorders>
              <w:top w:val="single" w:sz="4" w:space="0" w:color="auto"/>
              <w:left w:val="single" w:sz="4" w:space="0" w:color="auto"/>
              <w:bottom w:val="single" w:sz="4" w:space="0" w:color="auto"/>
              <w:right w:val="single" w:sz="4" w:space="0" w:color="auto"/>
            </w:tcBorders>
            <w:vAlign w:val="center"/>
          </w:tcPr>
          <w:p w14:paraId="0EACA424" w14:textId="77777777" w:rsidR="00355F77" w:rsidRPr="007C0C4B" w:rsidRDefault="00355F77" w:rsidP="00355F77">
            <w:pPr>
              <w:jc w:val="center"/>
              <w:rPr>
                <w:noProof/>
              </w:rPr>
            </w:pPr>
            <w:r w:rsidRPr="009939AA">
              <w:rPr>
                <w:rFonts w:ascii="Calibri" w:eastAsia="Times New Roman" w:hAnsi="Calibri" w:cs="Calibri"/>
                <w:noProof/>
                <w:color w:val="000000"/>
                <w:kern w:val="0"/>
                <w:sz w:val="18"/>
                <w:szCs w:val="18"/>
                <w:lang w:eastAsia="en-IE"/>
                <w14:ligatures w14:val="none"/>
              </w:rPr>
              <w:t>~10%</w:t>
            </w:r>
          </w:p>
        </w:tc>
      </w:tr>
      <w:tr w:rsidR="00355F77" w:rsidRPr="007C0C4B" w14:paraId="4A1BAFB8" w14:textId="77777777" w:rsidTr="00355F77">
        <w:trPr>
          <w:gridAfter w:val="1"/>
          <w:wAfter w:w="10" w:type="dxa"/>
          <w:cantSplit/>
          <w:trHeight w:hRule="exact" w:val="284"/>
        </w:trPr>
        <w:tc>
          <w:tcPr>
            <w:tcW w:w="2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9E512B9" w14:textId="77777777" w:rsidR="00355F77" w:rsidRPr="007C0C4B" w:rsidRDefault="00355F77" w:rsidP="00355F77">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e-ID scheme notification</w:t>
            </w:r>
          </w:p>
        </w:tc>
        <w:tc>
          <w:tcPr>
            <w:tcW w:w="813" w:type="dxa"/>
            <w:tcBorders>
              <w:top w:val="single" w:sz="4" w:space="0" w:color="auto"/>
              <w:left w:val="single" w:sz="4" w:space="0" w:color="auto"/>
              <w:bottom w:val="single" w:sz="4" w:space="0" w:color="auto"/>
              <w:right w:val="single" w:sz="4" w:space="0" w:color="auto"/>
            </w:tcBorders>
            <w:vAlign w:val="center"/>
          </w:tcPr>
          <w:p w14:paraId="640C4F2C" w14:textId="250EAFDB" w:rsidR="00355F77" w:rsidRPr="001C6B59" w:rsidRDefault="00355F77" w:rsidP="00355F77">
            <w:pPr>
              <w:jc w:val="center"/>
              <w:rPr>
                <w:rFonts w:cstheme="minorHAnsi"/>
                <w:noProof/>
                <w:sz w:val="16"/>
                <w:szCs w:val="16"/>
              </w:rPr>
            </w:pPr>
          </w:p>
        </w:tc>
        <w:tc>
          <w:tcPr>
            <w:tcW w:w="1170" w:type="dxa"/>
            <w:tcBorders>
              <w:top w:val="single" w:sz="4" w:space="0" w:color="auto"/>
              <w:left w:val="single" w:sz="4" w:space="0" w:color="auto"/>
              <w:bottom w:val="single" w:sz="4" w:space="0" w:color="auto"/>
              <w:right w:val="single" w:sz="4" w:space="0" w:color="auto"/>
            </w:tcBorders>
            <w:vAlign w:val="center"/>
          </w:tcPr>
          <w:p w14:paraId="47463083" w14:textId="7D9D8048" w:rsidR="00355F77" w:rsidRPr="001C6B59" w:rsidRDefault="00355F77" w:rsidP="00355F77">
            <w:pPr>
              <w:jc w:val="center"/>
              <w:rPr>
                <w:rFonts w:cstheme="minorHAnsi"/>
                <w:noProof/>
                <w:sz w:val="16"/>
                <w:szCs w:val="16"/>
              </w:rPr>
            </w:pPr>
            <w:r w:rsidRPr="001C6B59">
              <w:rPr>
                <w:rFonts w:eastAsia="Times New Roman" w:cstheme="minorHAnsi"/>
                <w:noProof/>
                <w:color w:val="000000"/>
                <w:kern w:val="0"/>
                <w:sz w:val="16"/>
                <w:szCs w:val="16"/>
                <w:lang w:eastAsia="en-IE"/>
                <w14:ligatures w14:val="none"/>
              </w:rPr>
              <w:t>Yes</w:t>
            </w:r>
          </w:p>
        </w:tc>
        <w:tc>
          <w:tcPr>
            <w:tcW w:w="786" w:type="dxa"/>
            <w:tcBorders>
              <w:top w:val="single" w:sz="4" w:space="0" w:color="auto"/>
              <w:left w:val="single" w:sz="4" w:space="0" w:color="auto"/>
              <w:bottom w:val="single" w:sz="4" w:space="0" w:color="auto"/>
              <w:right w:val="single" w:sz="4" w:space="0" w:color="auto"/>
            </w:tcBorders>
            <w:shd w:val="clear" w:color="000000" w:fill="FFFFFF"/>
            <w:vAlign w:val="center"/>
          </w:tcPr>
          <w:p w14:paraId="6ABFF026" w14:textId="09AA74FB" w:rsidR="00355F77" w:rsidRPr="001C6B59" w:rsidRDefault="00355F77" w:rsidP="00355F77">
            <w:pPr>
              <w:jc w:val="center"/>
              <w:rPr>
                <w:rFonts w:cstheme="minorHAnsi"/>
                <w:noProof/>
                <w:sz w:val="16"/>
                <w:szCs w:val="16"/>
              </w:rPr>
            </w:pPr>
          </w:p>
        </w:tc>
        <w:tc>
          <w:tcPr>
            <w:tcW w:w="870" w:type="dxa"/>
            <w:tcBorders>
              <w:top w:val="single" w:sz="4" w:space="0" w:color="auto"/>
              <w:left w:val="single" w:sz="4" w:space="0" w:color="auto"/>
              <w:bottom w:val="single" w:sz="4" w:space="0" w:color="auto"/>
              <w:right w:val="single" w:sz="4" w:space="0" w:color="auto"/>
            </w:tcBorders>
            <w:shd w:val="clear" w:color="000000" w:fill="FFFFFF"/>
            <w:vAlign w:val="center"/>
          </w:tcPr>
          <w:p w14:paraId="606CC47C" w14:textId="6B567961" w:rsidR="00355F77" w:rsidRPr="001C6B59" w:rsidRDefault="00355F77" w:rsidP="00355F77">
            <w:pPr>
              <w:jc w:val="center"/>
              <w:rPr>
                <w:rFonts w:cstheme="minorHAnsi"/>
                <w:noProof/>
                <w:sz w:val="16"/>
                <w:szCs w:val="16"/>
              </w:rPr>
            </w:pPr>
          </w:p>
        </w:tc>
        <w:tc>
          <w:tcPr>
            <w:tcW w:w="79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47BAAB5A" w14:textId="6F7B60EB" w:rsidR="00355F77" w:rsidRPr="001C6B59" w:rsidRDefault="00355F77" w:rsidP="00355F77">
            <w:pPr>
              <w:jc w:val="center"/>
              <w:rPr>
                <w:rFonts w:cstheme="minorHAnsi"/>
                <w:noProof/>
                <w:sz w:val="16"/>
                <w:szCs w:val="16"/>
              </w:rPr>
            </w:pPr>
          </w:p>
        </w:tc>
        <w:tc>
          <w:tcPr>
            <w:tcW w:w="786" w:type="dxa"/>
            <w:tcBorders>
              <w:top w:val="single" w:sz="4" w:space="0" w:color="auto"/>
              <w:left w:val="single" w:sz="4" w:space="0" w:color="auto"/>
              <w:bottom w:val="single" w:sz="4" w:space="0" w:color="auto"/>
              <w:right w:val="single" w:sz="4" w:space="0" w:color="auto"/>
            </w:tcBorders>
            <w:shd w:val="clear" w:color="000000" w:fill="FFFFFF"/>
            <w:vAlign w:val="center"/>
          </w:tcPr>
          <w:p w14:paraId="5F4C8185" w14:textId="6B41F9C0" w:rsidR="00355F77" w:rsidRPr="001C6B59" w:rsidRDefault="00355F77" w:rsidP="00355F77">
            <w:pPr>
              <w:jc w:val="center"/>
              <w:rPr>
                <w:rFonts w:cstheme="minorHAnsi"/>
                <w:noProof/>
                <w:sz w:val="16"/>
                <w:szCs w:val="16"/>
              </w:rPr>
            </w:pPr>
          </w:p>
        </w:tc>
        <w:tc>
          <w:tcPr>
            <w:tcW w:w="756"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1511C5C1" w14:textId="7585A3CB" w:rsidR="00355F77" w:rsidRPr="007C0C4B" w:rsidRDefault="00355F77" w:rsidP="00355F77">
            <w:pPr>
              <w:jc w:val="center"/>
              <w:rPr>
                <w:noProof/>
              </w:rPr>
            </w:pPr>
          </w:p>
        </w:tc>
        <w:tc>
          <w:tcPr>
            <w:tcW w:w="696" w:type="dxa"/>
            <w:tcBorders>
              <w:top w:val="single" w:sz="4" w:space="0" w:color="auto"/>
              <w:left w:val="single" w:sz="4" w:space="0" w:color="auto"/>
              <w:bottom w:val="single" w:sz="4" w:space="0" w:color="auto"/>
              <w:right w:val="single" w:sz="4" w:space="0" w:color="auto"/>
            </w:tcBorders>
            <w:vAlign w:val="center"/>
          </w:tcPr>
          <w:p w14:paraId="65DC28F2" w14:textId="77777777" w:rsidR="00355F77" w:rsidRPr="007C0C4B" w:rsidRDefault="00355F77" w:rsidP="00355F77">
            <w:pPr>
              <w:jc w:val="center"/>
              <w:rPr>
                <w:noProof/>
              </w:rPr>
            </w:pPr>
            <w:r w:rsidRPr="009939AA">
              <w:rPr>
                <w:rFonts w:ascii="Calibri" w:eastAsia="Times New Roman" w:hAnsi="Calibri" w:cs="Calibri"/>
                <w:noProof/>
                <w:color w:val="000000"/>
                <w:kern w:val="0"/>
                <w:sz w:val="18"/>
                <w:szCs w:val="18"/>
                <w:lang w:eastAsia="en-IE"/>
                <w14:ligatures w14:val="none"/>
              </w:rPr>
              <w:t> </w:t>
            </w:r>
          </w:p>
        </w:tc>
      </w:tr>
      <w:tr w:rsidR="00355F77" w:rsidRPr="007C0C4B" w14:paraId="3F95B7D0" w14:textId="77777777" w:rsidTr="00355F77">
        <w:trPr>
          <w:gridAfter w:val="1"/>
          <w:wAfter w:w="10" w:type="dxa"/>
          <w:cantSplit/>
          <w:trHeight w:hRule="exact" w:val="284"/>
        </w:trPr>
        <w:tc>
          <w:tcPr>
            <w:tcW w:w="2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330FD96" w14:textId="77777777" w:rsidR="00355F77" w:rsidRPr="007C0C4B" w:rsidRDefault="00355F77" w:rsidP="00355F77">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Digital public services for citizens</w:t>
            </w:r>
          </w:p>
        </w:tc>
        <w:tc>
          <w:tcPr>
            <w:tcW w:w="813" w:type="dxa"/>
            <w:tcBorders>
              <w:top w:val="single" w:sz="4" w:space="0" w:color="auto"/>
              <w:left w:val="single" w:sz="4" w:space="0" w:color="auto"/>
              <w:bottom w:val="single" w:sz="4" w:space="0" w:color="auto"/>
              <w:right w:val="single" w:sz="4" w:space="0" w:color="auto"/>
            </w:tcBorders>
            <w:shd w:val="clear" w:color="000000" w:fill="FFFFFF"/>
            <w:vAlign w:val="center"/>
          </w:tcPr>
          <w:p w14:paraId="297D31DE" w14:textId="5C57D5C1" w:rsidR="00355F77" w:rsidRPr="001C6B59" w:rsidRDefault="00355F77" w:rsidP="00355F77">
            <w:pPr>
              <w:jc w:val="center"/>
              <w:rPr>
                <w:rFonts w:cstheme="minorHAnsi"/>
                <w:noProof/>
                <w:sz w:val="16"/>
                <w:szCs w:val="16"/>
              </w:rPr>
            </w:pPr>
            <w:r w:rsidRPr="001C6B59">
              <w:rPr>
                <w:rFonts w:eastAsia="Times New Roman" w:cstheme="minorHAnsi"/>
                <w:noProof/>
                <w:color w:val="000000"/>
                <w:kern w:val="0"/>
                <w:sz w:val="16"/>
                <w:szCs w:val="16"/>
                <w:lang w:eastAsia="en-IE"/>
                <w14:ligatures w14:val="none"/>
              </w:rPr>
              <w:t>88.8</w:t>
            </w:r>
          </w:p>
        </w:tc>
        <w:tc>
          <w:tcPr>
            <w:tcW w:w="1170" w:type="dxa"/>
            <w:tcBorders>
              <w:top w:val="single" w:sz="4" w:space="0" w:color="auto"/>
              <w:left w:val="single" w:sz="4" w:space="0" w:color="auto"/>
              <w:bottom w:val="single" w:sz="4" w:space="0" w:color="auto"/>
              <w:right w:val="single" w:sz="4" w:space="0" w:color="auto"/>
            </w:tcBorders>
            <w:shd w:val="clear" w:color="000000" w:fill="FFFFFF"/>
            <w:vAlign w:val="center"/>
          </w:tcPr>
          <w:p w14:paraId="42EEEB56" w14:textId="2F13BDDF" w:rsidR="00355F77" w:rsidRPr="001C6B59" w:rsidRDefault="0096365E" w:rsidP="00355F77">
            <w:pPr>
              <w:jc w:val="center"/>
              <w:rPr>
                <w:rFonts w:cstheme="minorHAnsi"/>
                <w:noProof/>
                <w:sz w:val="16"/>
                <w:szCs w:val="16"/>
              </w:rPr>
            </w:pPr>
            <w:r w:rsidRPr="001C6B59">
              <w:rPr>
                <w:rFonts w:cstheme="minorHAnsi"/>
                <w:noProof/>
                <w:sz w:val="16"/>
                <w:szCs w:val="16"/>
              </w:rPr>
              <w:t>91.9</w:t>
            </w:r>
          </w:p>
        </w:tc>
        <w:tc>
          <w:tcPr>
            <w:tcW w:w="786" w:type="dxa"/>
            <w:tcBorders>
              <w:top w:val="single" w:sz="4" w:space="0" w:color="auto"/>
              <w:left w:val="single" w:sz="4" w:space="0" w:color="auto"/>
              <w:bottom w:val="single" w:sz="4" w:space="0" w:color="auto"/>
              <w:right w:val="single" w:sz="4" w:space="0" w:color="auto"/>
            </w:tcBorders>
            <w:shd w:val="clear" w:color="000000" w:fill="FFFFFF"/>
            <w:vAlign w:val="center"/>
          </w:tcPr>
          <w:p w14:paraId="62C72C57" w14:textId="2208837A" w:rsidR="00355F77" w:rsidRPr="001C6B59" w:rsidRDefault="0096365E" w:rsidP="00355F77">
            <w:pPr>
              <w:jc w:val="center"/>
              <w:rPr>
                <w:rFonts w:cstheme="minorHAnsi"/>
                <w:noProof/>
                <w:sz w:val="16"/>
                <w:szCs w:val="16"/>
              </w:rPr>
            </w:pPr>
            <w:r w:rsidRPr="001C6B59">
              <w:rPr>
                <w:rFonts w:cstheme="minorHAnsi"/>
                <w:noProof/>
                <w:sz w:val="16"/>
                <w:szCs w:val="16"/>
              </w:rPr>
              <w:t>3.5%</w:t>
            </w:r>
          </w:p>
        </w:tc>
        <w:tc>
          <w:tcPr>
            <w:tcW w:w="870" w:type="dxa"/>
            <w:tcBorders>
              <w:top w:val="single" w:sz="4" w:space="0" w:color="auto"/>
              <w:left w:val="single" w:sz="4" w:space="0" w:color="auto"/>
              <w:bottom w:val="single" w:sz="4" w:space="0" w:color="auto"/>
              <w:right w:val="single" w:sz="4" w:space="0" w:color="auto"/>
            </w:tcBorders>
            <w:shd w:val="clear" w:color="000000" w:fill="FFFFFF"/>
            <w:vAlign w:val="center"/>
          </w:tcPr>
          <w:p w14:paraId="0DFCE73E" w14:textId="3092228E" w:rsidR="00355F77" w:rsidRPr="001C6B59" w:rsidRDefault="00355F77" w:rsidP="00355F77">
            <w:pPr>
              <w:jc w:val="center"/>
              <w:rPr>
                <w:rFonts w:eastAsia="Times New Roman" w:cstheme="minorHAnsi"/>
                <w:noProof/>
                <w:color w:val="000000"/>
                <w:kern w:val="0"/>
                <w:sz w:val="16"/>
                <w:szCs w:val="16"/>
                <w:lang w:eastAsia="en-IE"/>
                <w14:ligatures w14:val="none"/>
              </w:rPr>
            </w:pPr>
            <w:r w:rsidRPr="001C6B59">
              <w:rPr>
                <w:rFonts w:eastAsia="Times New Roman" w:cstheme="minorHAnsi"/>
                <w:noProof/>
                <w:color w:val="000000"/>
                <w:kern w:val="0"/>
                <w:sz w:val="16"/>
                <w:szCs w:val="16"/>
                <w:lang w:eastAsia="en-IE"/>
                <w14:ligatures w14:val="none"/>
              </w:rPr>
              <w:t xml:space="preserve">90.2 </w:t>
            </w:r>
          </w:p>
        </w:tc>
        <w:tc>
          <w:tcPr>
            <w:tcW w:w="79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A3FDCA3" w14:textId="162FF447" w:rsidR="00355F77" w:rsidRPr="001C6B59" w:rsidRDefault="001C6B59" w:rsidP="00355F77">
            <w:pPr>
              <w:jc w:val="center"/>
              <w:rPr>
                <w:rFonts w:cstheme="minorHAnsi"/>
                <w:noProof/>
                <w:sz w:val="16"/>
                <w:szCs w:val="16"/>
              </w:rPr>
            </w:pPr>
            <w:r w:rsidRPr="001C6B59">
              <w:rPr>
                <w:rFonts w:cstheme="minorHAnsi"/>
                <w:noProof/>
                <w:sz w:val="16"/>
                <w:szCs w:val="16"/>
              </w:rPr>
              <w:t>84.6</w:t>
            </w:r>
          </w:p>
        </w:tc>
        <w:tc>
          <w:tcPr>
            <w:tcW w:w="786" w:type="dxa"/>
            <w:tcBorders>
              <w:top w:val="single" w:sz="4" w:space="0" w:color="auto"/>
              <w:left w:val="single" w:sz="4" w:space="0" w:color="auto"/>
              <w:bottom w:val="single" w:sz="4" w:space="0" w:color="auto"/>
              <w:right w:val="single" w:sz="4" w:space="0" w:color="auto"/>
            </w:tcBorders>
            <w:shd w:val="clear" w:color="000000" w:fill="FFFFFF"/>
            <w:vAlign w:val="center"/>
          </w:tcPr>
          <w:p w14:paraId="3F002C03" w14:textId="71C3D2E7" w:rsidR="00355F77" w:rsidRPr="001C6B59" w:rsidRDefault="001C6B59" w:rsidP="00355F77">
            <w:pPr>
              <w:jc w:val="center"/>
              <w:rPr>
                <w:rFonts w:cstheme="minorHAnsi"/>
                <w:noProof/>
                <w:sz w:val="16"/>
                <w:szCs w:val="16"/>
              </w:rPr>
            </w:pPr>
            <w:r w:rsidRPr="001C6B59">
              <w:rPr>
                <w:rFonts w:cstheme="minorHAnsi"/>
                <w:noProof/>
                <w:sz w:val="16"/>
                <w:szCs w:val="16"/>
              </w:rPr>
              <w:t>2.8%</w:t>
            </w:r>
          </w:p>
        </w:tc>
        <w:tc>
          <w:tcPr>
            <w:tcW w:w="756"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04A53DEB" w14:textId="746E4071" w:rsidR="00355F77" w:rsidRPr="007C0C4B" w:rsidRDefault="00355F77" w:rsidP="00355F77">
            <w:pPr>
              <w:jc w:val="center"/>
              <w:rPr>
                <w:noProof/>
              </w:rPr>
            </w:pPr>
            <w:r w:rsidRPr="00407B42">
              <w:rPr>
                <w:rFonts w:ascii="Calibri" w:eastAsia="Times New Roman" w:hAnsi="Calibri" w:cs="Calibri"/>
                <w:noProof/>
                <w:color w:val="000000"/>
                <w:kern w:val="0"/>
                <w:sz w:val="16"/>
                <w:szCs w:val="16"/>
                <w:lang w:eastAsia="en-IE"/>
                <w14:ligatures w14:val="none"/>
              </w:rPr>
              <w:t>100.0</w:t>
            </w:r>
          </w:p>
        </w:tc>
        <w:tc>
          <w:tcPr>
            <w:tcW w:w="696" w:type="dxa"/>
            <w:tcBorders>
              <w:top w:val="single" w:sz="4" w:space="0" w:color="auto"/>
              <w:left w:val="single" w:sz="4" w:space="0" w:color="auto"/>
              <w:bottom w:val="single" w:sz="4" w:space="0" w:color="auto"/>
              <w:right w:val="single" w:sz="4" w:space="0" w:color="auto"/>
            </w:tcBorders>
            <w:vAlign w:val="center"/>
          </w:tcPr>
          <w:p w14:paraId="52451725" w14:textId="77777777" w:rsidR="00355F77" w:rsidRPr="007C0C4B" w:rsidRDefault="00355F77" w:rsidP="00355F77">
            <w:pPr>
              <w:jc w:val="center"/>
              <w:rPr>
                <w:noProof/>
              </w:rPr>
            </w:pPr>
            <w:r w:rsidRPr="009939AA">
              <w:rPr>
                <w:rFonts w:ascii="Calibri" w:eastAsia="Times New Roman" w:hAnsi="Calibri" w:cs="Calibri"/>
                <w:noProof/>
                <w:color w:val="000000"/>
                <w:kern w:val="0"/>
                <w:sz w:val="18"/>
                <w:szCs w:val="18"/>
                <w:lang w:eastAsia="en-IE"/>
                <w14:ligatures w14:val="none"/>
              </w:rPr>
              <w:t>100</w:t>
            </w:r>
          </w:p>
        </w:tc>
      </w:tr>
      <w:tr w:rsidR="00355F77" w:rsidRPr="007C0C4B" w14:paraId="0A270E07" w14:textId="77777777" w:rsidTr="00355F77">
        <w:trPr>
          <w:gridAfter w:val="1"/>
          <w:wAfter w:w="10" w:type="dxa"/>
          <w:cantSplit/>
          <w:trHeight w:hRule="exact" w:val="284"/>
        </w:trPr>
        <w:tc>
          <w:tcPr>
            <w:tcW w:w="2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DB98A70" w14:textId="77777777" w:rsidR="00355F77" w:rsidRPr="007C0C4B" w:rsidRDefault="00355F77" w:rsidP="00355F77">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Digital public services for businesses</w:t>
            </w:r>
          </w:p>
        </w:tc>
        <w:tc>
          <w:tcPr>
            <w:tcW w:w="813" w:type="dxa"/>
            <w:tcBorders>
              <w:top w:val="single" w:sz="4" w:space="0" w:color="auto"/>
              <w:left w:val="single" w:sz="4" w:space="0" w:color="auto"/>
              <w:bottom w:val="single" w:sz="4" w:space="0" w:color="auto"/>
              <w:right w:val="single" w:sz="4" w:space="0" w:color="auto"/>
            </w:tcBorders>
            <w:shd w:val="clear" w:color="000000" w:fill="FFFFFF"/>
            <w:vAlign w:val="center"/>
          </w:tcPr>
          <w:p w14:paraId="0200EFC4" w14:textId="03105F92" w:rsidR="00355F77" w:rsidRPr="001C6B59" w:rsidRDefault="00355F77" w:rsidP="00355F77">
            <w:pPr>
              <w:jc w:val="center"/>
              <w:rPr>
                <w:rFonts w:cstheme="minorHAnsi"/>
                <w:noProof/>
                <w:sz w:val="16"/>
                <w:szCs w:val="16"/>
              </w:rPr>
            </w:pPr>
            <w:r w:rsidRPr="001C6B59">
              <w:rPr>
                <w:rFonts w:eastAsia="Times New Roman" w:cstheme="minorHAnsi"/>
                <w:noProof/>
                <w:color w:val="000000"/>
                <w:kern w:val="0"/>
                <w:sz w:val="16"/>
                <w:szCs w:val="16"/>
                <w:lang w:eastAsia="en-IE"/>
                <w14:ligatures w14:val="none"/>
              </w:rPr>
              <w:t>85.1</w:t>
            </w:r>
          </w:p>
        </w:tc>
        <w:tc>
          <w:tcPr>
            <w:tcW w:w="1170" w:type="dxa"/>
            <w:tcBorders>
              <w:top w:val="single" w:sz="4" w:space="0" w:color="auto"/>
              <w:left w:val="single" w:sz="4" w:space="0" w:color="auto"/>
              <w:bottom w:val="single" w:sz="4" w:space="0" w:color="auto"/>
              <w:right w:val="single" w:sz="4" w:space="0" w:color="auto"/>
            </w:tcBorders>
            <w:shd w:val="clear" w:color="000000" w:fill="FFFFFF"/>
            <w:vAlign w:val="center"/>
          </w:tcPr>
          <w:p w14:paraId="78FAD617" w14:textId="1C4CFB4E" w:rsidR="00355F77" w:rsidRPr="001C6B59" w:rsidRDefault="0096365E" w:rsidP="00355F77">
            <w:pPr>
              <w:jc w:val="center"/>
              <w:rPr>
                <w:rFonts w:cstheme="minorHAnsi"/>
                <w:noProof/>
                <w:sz w:val="16"/>
                <w:szCs w:val="16"/>
              </w:rPr>
            </w:pPr>
            <w:r w:rsidRPr="001C6B59">
              <w:rPr>
                <w:rFonts w:cstheme="minorHAnsi"/>
                <w:noProof/>
                <w:sz w:val="16"/>
                <w:szCs w:val="16"/>
              </w:rPr>
              <w:t>95.3</w:t>
            </w:r>
          </w:p>
        </w:tc>
        <w:tc>
          <w:tcPr>
            <w:tcW w:w="786" w:type="dxa"/>
            <w:tcBorders>
              <w:top w:val="single" w:sz="4" w:space="0" w:color="auto"/>
              <w:left w:val="single" w:sz="4" w:space="0" w:color="auto"/>
              <w:bottom w:val="single" w:sz="4" w:space="0" w:color="auto"/>
              <w:right w:val="single" w:sz="4" w:space="0" w:color="auto"/>
            </w:tcBorders>
            <w:shd w:val="clear" w:color="000000" w:fill="FFFFFF"/>
            <w:vAlign w:val="center"/>
          </w:tcPr>
          <w:p w14:paraId="49F430C9" w14:textId="31EE0BDF" w:rsidR="00355F77" w:rsidRPr="001C6B59" w:rsidRDefault="0096365E" w:rsidP="00355F77">
            <w:pPr>
              <w:jc w:val="center"/>
              <w:rPr>
                <w:rFonts w:cstheme="minorHAnsi"/>
                <w:noProof/>
                <w:sz w:val="16"/>
                <w:szCs w:val="16"/>
              </w:rPr>
            </w:pPr>
            <w:r w:rsidRPr="001C6B59">
              <w:rPr>
                <w:rFonts w:cstheme="minorHAnsi"/>
                <w:noProof/>
                <w:sz w:val="16"/>
                <w:szCs w:val="16"/>
              </w:rPr>
              <w:t>11.9%</w:t>
            </w:r>
          </w:p>
        </w:tc>
        <w:tc>
          <w:tcPr>
            <w:tcW w:w="870" w:type="dxa"/>
            <w:tcBorders>
              <w:top w:val="single" w:sz="4" w:space="0" w:color="auto"/>
              <w:left w:val="single" w:sz="4" w:space="0" w:color="auto"/>
              <w:bottom w:val="single" w:sz="4" w:space="0" w:color="auto"/>
              <w:right w:val="single" w:sz="4" w:space="0" w:color="auto"/>
            </w:tcBorders>
            <w:shd w:val="clear" w:color="000000" w:fill="FFFFFF"/>
            <w:vAlign w:val="center"/>
          </w:tcPr>
          <w:p w14:paraId="38006650" w14:textId="7C8F59B1" w:rsidR="00355F77" w:rsidRPr="001C6B59" w:rsidRDefault="00355F77" w:rsidP="00355F77">
            <w:pPr>
              <w:jc w:val="center"/>
              <w:rPr>
                <w:rFonts w:eastAsia="Times New Roman" w:cstheme="minorHAnsi"/>
                <w:noProof/>
                <w:color w:val="000000"/>
                <w:kern w:val="0"/>
                <w:sz w:val="16"/>
                <w:szCs w:val="16"/>
                <w:lang w:eastAsia="en-IE"/>
                <w14:ligatures w14:val="none"/>
              </w:rPr>
            </w:pPr>
            <w:r w:rsidRPr="001C6B59">
              <w:rPr>
                <w:rFonts w:eastAsia="Times New Roman" w:cstheme="minorHAnsi"/>
                <w:noProof/>
                <w:color w:val="000000"/>
                <w:kern w:val="0"/>
                <w:sz w:val="16"/>
                <w:szCs w:val="16"/>
                <w:lang w:eastAsia="en-IE"/>
                <w14:ligatures w14:val="none"/>
              </w:rPr>
              <w:t xml:space="preserve">96.5 </w:t>
            </w:r>
          </w:p>
        </w:tc>
        <w:tc>
          <w:tcPr>
            <w:tcW w:w="79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0261D5FF" w14:textId="137F320D" w:rsidR="00355F77" w:rsidRPr="001C6B59" w:rsidRDefault="001C6B59" w:rsidP="00355F77">
            <w:pPr>
              <w:jc w:val="center"/>
              <w:rPr>
                <w:rFonts w:cstheme="minorHAnsi"/>
                <w:noProof/>
                <w:sz w:val="16"/>
                <w:szCs w:val="16"/>
              </w:rPr>
            </w:pPr>
            <w:r w:rsidRPr="001C6B59">
              <w:rPr>
                <w:rFonts w:cstheme="minorHAnsi"/>
                <w:noProof/>
                <w:sz w:val="16"/>
                <w:szCs w:val="16"/>
              </w:rPr>
              <w:t>88.6</w:t>
            </w:r>
          </w:p>
        </w:tc>
        <w:tc>
          <w:tcPr>
            <w:tcW w:w="786" w:type="dxa"/>
            <w:tcBorders>
              <w:top w:val="single" w:sz="4" w:space="0" w:color="auto"/>
              <w:left w:val="single" w:sz="4" w:space="0" w:color="auto"/>
              <w:bottom w:val="single" w:sz="4" w:space="0" w:color="auto"/>
              <w:right w:val="single" w:sz="4" w:space="0" w:color="auto"/>
            </w:tcBorders>
            <w:shd w:val="clear" w:color="000000" w:fill="FFFFFF"/>
            <w:vAlign w:val="center"/>
          </w:tcPr>
          <w:p w14:paraId="7E5B3D52" w14:textId="29FDB5B0" w:rsidR="00355F77" w:rsidRPr="001C6B59" w:rsidRDefault="001C6B59" w:rsidP="00355F77">
            <w:pPr>
              <w:jc w:val="center"/>
              <w:rPr>
                <w:rFonts w:cstheme="minorHAnsi"/>
                <w:noProof/>
                <w:sz w:val="16"/>
                <w:szCs w:val="16"/>
              </w:rPr>
            </w:pPr>
            <w:r w:rsidRPr="001C6B59">
              <w:rPr>
                <w:rFonts w:cstheme="minorHAnsi"/>
                <w:noProof/>
                <w:sz w:val="16"/>
                <w:szCs w:val="16"/>
              </w:rPr>
              <w:t>2.7%</w:t>
            </w:r>
          </w:p>
        </w:tc>
        <w:tc>
          <w:tcPr>
            <w:tcW w:w="756"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0D4C8102" w14:textId="72D3E9E0" w:rsidR="00355F77" w:rsidRPr="007C0C4B" w:rsidRDefault="00355F77" w:rsidP="00355F77">
            <w:pPr>
              <w:jc w:val="center"/>
              <w:rPr>
                <w:noProof/>
              </w:rPr>
            </w:pPr>
            <w:r w:rsidRPr="00407B42">
              <w:rPr>
                <w:rFonts w:ascii="Calibri" w:eastAsia="Times New Roman" w:hAnsi="Calibri" w:cs="Calibri"/>
                <w:noProof/>
                <w:color w:val="000000"/>
                <w:kern w:val="0"/>
                <w:sz w:val="16"/>
                <w:szCs w:val="16"/>
                <w:lang w:eastAsia="en-IE"/>
                <w14:ligatures w14:val="none"/>
              </w:rPr>
              <w:t>100.0</w:t>
            </w:r>
          </w:p>
        </w:tc>
        <w:tc>
          <w:tcPr>
            <w:tcW w:w="696" w:type="dxa"/>
            <w:tcBorders>
              <w:top w:val="single" w:sz="4" w:space="0" w:color="auto"/>
              <w:left w:val="single" w:sz="4" w:space="0" w:color="auto"/>
              <w:bottom w:val="single" w:sz="4" w:space="0" w:color="auto"/>
              <w:right w:val="single" w:sz="4" w:space="0" w:color="auto"/>
            </w:tcBorders>
            <w:vAlign w:val="center"/>
          </w:tcPr>
          <w:p w14:paraId="4AFDEAD7" w14:textId="77777777" w:rsidR="00355F77" w:rsidRPr="007C0C4B" w:rsidRDefault="00355F77" w:rsidP="00355F77">
            <w:pPr>
              <w:jc w:val="center"/>
              <w:rPr>
                <w:noProof/>
              </w:rPr>
            </w:pPr>
            <w:r w:rsidRPr="009939AA">
              <w:rPr>
                <w:rFonts w:ascii="Calibri" w:eastAsia="Times New Roman" w:hAnsi="Calibri" w:cs="Calibri"/>
                <w:noProof/>
                <w:color w:val="000000"/>
                <w:kern w:val="0"/>
                <w:sz w:val="18"/>
                <w:szCs w:val="18"/>
                <w:lang w:eastAsia="en-IE"/>
                <w14:ligatures w14:val="none"/>
              </w:rPr>
              <w:t>100</w:t>
            </w:r>
          </w:p>
        </w:tc>
      </w:tr>
      <w:tr w:rsidR="00355F77" w:rsidRPr="007C0C4B" w14:paraId="5B70B79C" w14:textId="77777777" w:rsidTr="00355F77">
        <w:trPr>
          <w:gridAfter w:val="1"/>
          <w:wAfter w:w="10" w:type="dxa"/>
          <w:cantSplit/>
          <w:trHeight w:hRule="exact" w:val="284"/>
        </w:trPr>
        <w:tc>
          <w:tcPr>
            <w:tcW w:w="2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51E6CE" w14:textId="77777777" w:rsidR="00355F77" w:rsidRPr="007C0C4B" w:rsidRDefault="00355F77" w:rsidP="00355F77">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Access to electronic health records</w:t>
            </w:r>
          </w:p>
        </w:tc>
        <w:tc>
          <w:tcPr>
            <w:tcW w:w="813" w:type="dxa"/>
            <w:tcBorders>
              <w:top w:val="single" w:sz="4" w:space="0" w:color="auto"/>
              <w:left w:val="single" w:sz="4" w:space="0" w:color="auto"/>
              <w:bottom w:val="single" w:sz="4" w:space="0" w:color="auto"/>
              <w:right w:val="single" w:sz="4" w:space="0" w:color="auto"/>
            </w:tcBorders>
            <w:shd w:val="clear" w:color="000000" w:fill="FFFFFF"/>
            <w:vAlign w:val="center"/>
          </w:tcPr>
          <w:p w14:paraId="3C103285" w14:textId="0E23F125" w:rsidR="00355F77" w:rsidRPr="007C0C4B" w:rsidRDefault="00355F77" w:rsidP="00355F77">
            <w:pPr>
              <w:jc w:val="center"/>
              <w:rPr>
                <w:rFonts w:ascii="Calibri" w:eastAsia="Times New Roman" w:hAnsi="Calibri" w:cs="Calibri"/>
                <w:bCs/>
                <w:noProof/>
                <w:color w:val="000000" w:themeColor="text1"/>
                <w:sz w:val="16"/>
                <w:szCs w:val="16"/>
                <w:lang w:eastAsia="en-IE"/>
              </w:rPr>
            </w:pPr>
            <w:r w:rsidRPr="00407B42">
              <w:rPr>
                <w:rFonts w:ascii="Calibri" w:eastAsia="Times New Roman" w:hAnsi="Calibri" w:cs="Calibri"/>
                <w:noProof/>
                <w:color w:val="000000"/>
                <w:kern w:val="0"/>
                <w:sz w:val="16"/>
                <w:szCs w:val="16"/>
                <w:lang w:eastAsia="en-IE"/>
                <w14:ligatures w14:val="none"/>
              </w:rPr>
              <w:t>88.3</w:t>
            </w:r>
          </w:p>
        </w:tc>
        <w:tc>
          <w:tcPr>
            <w:tcW w:w="1170" w:type="dxa"/>
            <w:tcBorders>
              <w:top w:val="single" w:sz="4" w:space="0" w:color="auto"/>
              <w:left w:val="single" w:sz="4" w:space="0" w:color="auto"/>
              <w:bottom w:val="single" w:sz="4" w:space="0" w:color="auto"/>
              <w:right w:val="single" w:sz="4" w:space="0" w:color="auto"/>
            </w:tcBorders>
            <w:shd w:val="clear" w:color="000000" w:fill="FFFFFF"/>
            <w:vAlign w:val="center"/>
          </w:tcPr>
          <w:p w14:paraId="546EEF4F" w14:textId="17CB50C5" w:rsidR="00355F77" w:rsidRPr="007C0C4B" w:rsidRDefault="00021BC3" w:rsidP="00355F77">
            <w:pPr>
              <w:jc w:val="center"/>
              <w:rPr>
                <w:rFonts w:ascii="Calibri" w:eastAsia="Times New Roman" w:hAnsi="Calibri" w:cs="Calibri"/>
                <w:bCs/>
                <w:noProof/>
                <w:color w:val="000000" w:themeColor="text1"/>
                <w:sz w:val="16"/>
                <w:szCs w:val="16"/>
                <w:lang w:eastAsia="en-IE"/>
              </w:rPr>
            </w:pPr>
            <w:r>
              <w:rPr>
                <w:rFonts w:ascii="Calibri" w:eastAsia="Times New Roman" w:hAnsi="Calibri" w:cs="Calibri"/>
                <w:bCs/>
                <w:noProof/>
                <w:color w:val="000000" w:themeColor="text1"/>
                <w:sz w:val="16"/>
                <w:szCs w:val="16"/>
                <w:lang w:eastAsia="en-IE"/>
              </w:rPr>
              <w:t>89.6</w:t>
            </w:r>
          </w:p>
        </w:tc>
        <w:tc>
          <w:tcPr>
            <w:tcW w:w="786" w:type="dxa"/>
            <w:tcBorders>
              <w:top w:val="single" w:sz="4" w:space="0" w:color="auto"/>
              <w:left w:val="single" w:sz="4" w:space="0" w:color="auto"/>
              <w:bottom w:val="single" w:sz="4" w:space="0" w:color="auto"/>
              <w:right w:val="single" w:sz="4" w:space="0" w:color="auto"/>
            </w:tcBorders>
            <w:shd w:val="clear" w:color="000000" w:fill="FFFFFF"/>
            <w:vAlign w:val="center"/>
          </w:tcPr>
          <w:p w14:paraId="3EDF7F1E" w14:textId="7AC1D5DF" w:rsidR="00355F77" w:rsidRPr="007C0C4B" w:rsidRDefault="00021BC3" w:rsidP="00355F77">
            <w:pPr>
              <w:jc w:val="center"/>
              <w:rPr>
                <w:rFonts w:ascii="Calibri" w:eastAsia="Times New Roman" w:hAnsi="Calibri" w:cs="Calibri"/>
                <w:bCs/>
                <w:noProof/>
                <w:color w:val="000000" w:themeColor="text1"/>
                <w:sz w:val="16"/>
                <w:szCs w:val="16"/>
                <w:lang w:eastAsia="en-IE"/>
              </w:rPr>
            </w:pPr>
            <w:r>
              <w:rPr>
                <w:rFonts w:ascii="Calibri" w:eastAsia="Times New Roman" w:hAnsi="Calibri" w:cs="Calibri"/>
                <w:bCs/>
                <w:noProof/>
                <w:color w:val="000000" w:themeColor="text1"/>
                <w:sz w:val="16"/>
                <w:szCs w:val="16"/>
                <w:lang w:eastAsia="en-IE"/>
              </w:rPr>
              <w:t>1.5%</w:t>
            </w:r>
          </w:p>
        </w:tc>
        <w:tc>
          <w:tcPr>
            <w:tcW w:w="870" w:type="dxa"/>
            <w:tcBorders>
              <w:top w:val="single" w:sz="4" w:space="0" w:color="auto"/>
              <w:left w:val="single" w:sz="4" w:space="0" w:color="auto"/>
              <w:bottom w:val="single" w:sz="4" w:space="0" w:color="auto"/>
              <w:right w:val="single" w:sz="4" w:space="0" w:color="auto"/>
            </w:tcBorders>
            <w:shd w:val="clear" w:color="000000" w:fill="FFFFFF"/>
            <w:vAlign w:val="center"/>
          </w:tcPr>
          <w:p w14:paraId="1F1C7E70" w14:textId="02A13547" w:rsidR="00355F77" w:rsidRPr="007C0C4B" w:rsidRDefault="00355F77" w:rsidP="00355F77">
            <w:pPr>
              <w:jc w:val="center"/>
              <w:rPr>
                <w:rFonts w:ascii="Calibri" w:eastAsia="Times New Roman" w:hAnsi="Calibri" w:cs="Calibri"/>
                <w:noProof/>
                <w:color w:val="000000"/>
                <w:kern w:val="0"/>
                <w:sz w:val="18"/>
                <w:szCs w:val="18"/>
                <w:lang w:eastAsia="en-IE"/>
                <w14:ligatures w14:val="none"/>
              </w:rPr>
            </w:pPr>
            <w:r w:rsidRPr="00407B42">
              <w:rPr>
                <w:rFonts w:ascii="Calibri" w:eastAsia="Times New Roman" w:hAnsi="Calibri" w:cs="Calibri"/>
                <w:noProof/>
                <w:color w:val="000000"/>
                <w:kern w:val="0"/>
                <w:sz w:val="16"/>
                <w:szCs w:val="16"/>
                <w:lang w:eastAsia="en-IE"/>
                <w14:ligatures w14:val="none"/>
              </w:rPr>
              <w:t xml:space="preserve">89.4 </w:t>
            </w:r>
          </w:p>
        </w:tc>
        <w:tc>
          <w:tcPr>
            <w:tcW w:w="79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32B4EAE" w14:textId="1B6BD80B" w:rsidR="00355F77" w:rsidRPr="007C0C4B" w:rsidRDefault="00021BC3" w:rsidP="00355F77">
            <w:pPr>
              <w:jc w:val="center"/>
              <w:rPr>
                <w:rFonts w:ascii="Calibri" w:eastAsia="Times New Roman" w:hAnsi="Calibri" w:cs="Calibri"/>
                <w:bCs/>
                <w:noProof/>
                <w:color w:val="000000" w:themeColor="text1"/>
                <w:sz w:val="16"/>
                <w:szCs w:val="16"/>
                <w:lang w:eastAsia="en-IE"/>
              </w:rPr>
            </w:pPr>
            <w:r>
              <w:rPr>
                <w:rFonts w:ascii="Calibri" w:eastAsia="Times New Roman" w:hAnsi="Calibri" w:cs="Calibri"/>
                <w:bCs/>
                <w:noProof/>
                <w:color w:val="000000" w:themeColor="text1"/>
                <w:sz w:val="16"/>
                <w:szCs w:val="16"/>
                <w:lang w:eastAsia="en-IE"/>
              </w:rPr>
              <w:t>86.5</w:t>
            </w:r>
          </w:p>
        </w:tc>
        <w:tc>
          <w:tcPr>
            <w:tcW w:w="786" w:type="dxa"/>
            <w:tcBorders>
              <w:top w:val="single" w:sz="4" w:space="0" w:color="auto"/>
              <w:left w:val="single" w:sz="4" w:space="0" w:color="auto"/>
              <w:bottom w:val="single" w:sz="4" w:space="0" w:color="auto"/>
              <w:right w:val="single" w:sz="4" w:space="0" w:color="auto"/>
            </w:tcBorders>
            <w:shd w:val="clear" w:color="000000" w:fill="FFFFFF"/>
            <w:vAlign w:val="center"/>
          </w:tcPr>
          <w:p w14:paraId="4F762155" w14:textId="16061C66" w:rsidR="00355F77" w:rsidRPr="007C0C4B" w:rsidRDefault="00021BC3" w:rsidP="00355F77">
            <w:pPr>
              <w:jc w:val="center"/>
              <w:rPr>
                <w:rFonts w:ascii="Calibri" w:eastAsia="Times New Roman" w:hAnsi="Calibri" w:cs="Calibri"/>
                <w:bCs/>
                <w:noProof/>
                <w:color w:val="000000" w:themeColor="text1"/>
                <w:sz w:val="16"/>
                <w:szCs w:val="16"/>
                <w:lang w:eastAsia="en-IE"/>
              </w:rPr>
            </w:pPr>
            <w:r>
              <w:rPr>
                <w:rFonts w:ascii="Calibri" w:eastAsia="Times New Roman" w:hAnsi="Calibri" w:cs="Calibri"/>
                <w:bCs/>
                <w:noProof/>
                <w:color w:val="000000" w:themeColor="text1"/>
                <w:sz w:val="16"/>
                <w:szCs w:val="16"/>
                <w:lang w:eastAsia="en-IE"/>
              </w:rPr>
              <w:t>4.6%</w:t>
            </w:r>
          </w:p>
        </w:tc>
        <w:tc>
          <w:tcPr>
            <w:tcW w:w="756" w:type="dxa"/>
            <w:gridSpan w:val="2"/>
            <w:tcBorders>
              <w:top w:val="single" w:sz="4" w:space="0" w:color="auto"/>
              <w:left w:val="single" w:sz="4" w:space="0" w:color="auto"/>
              <w:bottom w:val="single" w:sz="4" w:space="0" w:color="auto"/>
              <w:right w:val="single" w:sz="4" w:space="0" w:color="auto"/>
            </w:tcBorders>
            <w:vAlign w:val="center"/>
          </w:tcPr>
          <w:p w14:paraId="01E99598" w14:textId="77777777" w:rsidR="00355F77" w:rsidRPr="00021BC3" w:rsidRDefault="00355F77" w:rsidP="00355F77">
            <w:pPr>
              <w:jc w:val="center"/>
              <w:rPr>
                <w:rFonts w:ascii="Calibri" w:eastAsia="Times New Roman" w:hAnsi="Calibri" w:cs="Calibri"/>
                <w:bCs/>
                <w:noProof/>
                <w:color w:val="00B050"/>
                <w:sz w:val="16"/>
                <w:szCs w:val="16"/>
                <w:lang w:eastAsia="en-IE"/>
              </w:rPr>
            </w:pPr>
            <w:r w:rsidRPr="00021BC3">
              <w:rPr>
                <w:rFonts w:ascii="Calibri" w:eastAsia="Times New Roman" w:hAnsi="Calibri" w:cs="Calibri"/>
                <w:noProof/>
                <w:color w:val="000000"/>
                <w:kern w:val="0"/>
                <w:sz w:val="16"/>
                <w:szCs w:val="16"/>
                <w:lang w:eastAsia="en-IE"/>
                <w14:ligatures w14:val="none"/>
              </w:rPr>
              <w:t>100.0</w:t>
            </w:r>
          </w:p>
        </w:tc>
        <w:tc>
          <w:tcPr>
            <w:tcW w:w="696" w:type="dxa"/>
            <w:tcBorders>
              <w:top w:val="single" w:sz="4" w:space="0" w:color="auto"/>
              <w:left w:val="single" w:sz="4" w:space="0" w:color="auto"/>
              <w:bottom w:val="single" w:sz="4" w:space="0" w:color="auto"/>
              <w:right w:val="single" w:sz="4" w:space="0" w:color="auto"/>
            </w:tcBorders>
            <w:vAlign w:val="center"/>
          </w:tcPr>
          <w:p w14:paraId="791CA847" w14:textId="77777777" w:rsidR="00355F77" w:rsidRPr="007C0C4B" w:rsidRDefault="00355F77" w:rsidP="00355F77">
            <w:pPr>
              <w:jc w:val="center"/>
              <w:rPr>
                <w:rFonts w:ascii="Calibri" w:eastAsia="Times New Roman" w:hAnsi="Calibri" w:cs="Calibri"/>
                <w:bCs/>
                <w:noProof/>
                <w:color w:val="000000" w:themeColor="text1"/>
                <w:sz w:val="16"/>
                <w:szCs w:val="16"/>
                <w:lang w:eastAsia="en-IE"/>
              </w:rPr>
            </w:pPr>
            <w:r w:rsidRPr="009939AA">
              <w:rPr>
                <w:rFonts w:ascii="Calibri" w:eastAsia="Times New Roman" w:hAnsi="Calibri" w:cs="Calibri"/>
                <w:noProof/>
                <w:color w:val="000000"/>
                <w:kern w:val="0"/>
                <w:sz w:val="18"/>
                <w:szCs w:val="18"/>
                <w:lang w:eastAsia="en-IE"/>
                <w14:ligatures w14:val="none"/>
              </w:rPr>
              <w:t>100</w:t>
            </w:r>
          </w:p>
        </w:tc>
      </w:tr>
    </w:tbl>
    <w:tbl>
      <w:tblPr>
        <w:tblW w:w="5322" w:type="pct"/>
        <w:tblInd w:w="15" w:type="dxa"/>
        <w:tblCellMar>
          <w:top w:w="15" w:type="dxa"/>
          <w:bottom w:w="15" w:type="dxa"/>
        </w:tblCellMar>
        <w:tblLook w:val="04A0" w:firstRow="1" w:lastRow="0" w:firstColumn="1" w:lastColumn="0" w:noHBand="0" w:noVBand="1"/>
      </w:tblPr>
      <w:tblGrid>
        <w:gridCol w:w="9607"/>
      </w:tblGrid>
      <w:tr w:rsidR="007F0E5A" w:rsidRPr="007C0C4B" w14:paraId="669F504F" w14:textId="77777777">
        <w:trPr>
          <w:trHeight w:val="59"/>
        </w:trPr>
        <w:tc>
          <w:tcPr>
            <w:tcW w:w="5000" w:type="pct"/>
            <w:vAlign w:val="center"/>
            <w:hideMark/>
          </w:tcPr>
          <w:bookmarkEnd w:id="6"/>
          <w:p w14:paraId="3E11CD7C" w14:textId="2BE0053D" w:rsidR="007F0E5A" w:rsidRDefault="007F0E5A">
            <w:pPr>
              <w:spacing w:after="0" w:line="240" w:lineRule="auto"/>
              <w:rPr>
                <w:rFonts w:ascii="Calibri" w:eastAsia="Times New Roman" w:hAnsi="Calibri" w:cs="Calibri"/>
                <w:noProof/>
                <w:color w:val="000000"/>
                <w:kern w:val="0"/>
                <w:sz w:val="16"/>
                <w:szCs w:val="16"/>
                <w:lang w:eastAsia="en-IE"/>
                <w14:ligatures w14:val="none"/>
              </w:rPr>
            </w:pPr>
            <w:r w:rsidRPr="009939AA">
              <w:rPr>
                <w:rFonts w:ascii="Calibri" w:eastAsia="Times New Roman" w:hAnsi="Calibri" w:cs="Calibri"/>
                <w:noProof/>
                <w:color w:val="000000"/>
                <w:kern w:val="0"/>
                <w:sz w:val="16"/>
                <w:szCs w:val="16"/>
                <w:lang w:eastAsia="en-IE"/>
                <w14:ligatures w14:val="none"/>
              </w:rPr>
              <w:t xml:space="preserve">(1) </w:t>
            </w:r>
            <w:r w:rsidR="002458BF" w:rsidRPr="00A50CF3">
              <w:rPr>
                <w:rFonts w:ascii="Calibri" w:hAnsi="Calibri" w:cs="Calibri"/>
                <w:noProof/>
                <w:sz w:val="16"/>
                <w:szCs w:val="16"/>
              </w:rPr>
              <w:t xml:space="preserve">Indicators full description, metadata and sources in the </w:t>
            </w:r>
            <w:hyperlink r:id="rId24" w:history="1">
              <w:r w:rsidR="002458BF" w:rsidRPr="00A50CF3">
                <w:rPr>
                  <w:rStyle w:val="Hyperlink"/>
                  <w:rFonts w:ascii="Calibri" w:hAnsi="Calibri" w:cs="Calibri"/>
                  <w:noProof/>
                  <w:sz w:val="16"/>
                  <w:szCs w:val="16"/>
                </w:rPr>
                <w:t>DESI 2026 methodological note</w:t>
              </w:r>
            </w:hyperlink>
            <w:r w:rsidRPr="009939AA">
              <w:rPr>
                <w:rFonts w:ascii="Calibri" w:eastAsia="Times New Roman" w:hAnsi="Calibri" w:cs="Calibri"/>
                <w:noProof/>
                <w:color w:val="000000"/>
                <w:kern w:val="0"/>
                <w:sz w:val="16"/>
                <w:szCs w:val="16"/>
                <w:lang w:eastAsia="en-IE"/>
                <w14:ligatures w14:val="none"/>
              </w:rPr>
              <w:br/>
              <w:t>(2) Last available data is DESI2025 (reference year 2024) except for indicators marked with a star * for which it is DESI2024 (reference year 2023)</w:t>
            </w:r>
            <w:r w:rsidRPr="009939AA">
              <w:rPr>
                <w:rFonts w:ascii="Calibri" w:eastAsia="Times New Roman" w:hAnsi="Calibri" w:cs="Calibri"/>
                <w:noProof/>
                <w:color w:val="000000"/>
                <w:kern w:val="0"/>
                <w:sz w:val="16"/>
                <w:szCs w:val="16"/>
                <w:lang w:eastAsia="en-IE"/>
                <w14:ligatures w14:val="none"/>
              </w:rPr>
              <w:br/>
              <w:t>(3) National trajectory value for 2025, if set by the country in its Digital Decade national roadmap</w:t>
            </w:r>
          </w:p>
          <w:p w14:paraId="0E40CA58" w14:textId="77777777" w:rsidR="001E7437" w:rsidRPr="007C0C4B" w:rsidRDefault="001E7437">
            <w:pPr>
              <w:spacing w:after="0" w:line="240" w:lineRule="auto"/>
              <w:rPr>
                <w:rFonts w:eastAsia="Times New Roman" w:cstheme="minorHAnsi"/>
                <w:noProof/>
                <w:color w:val="000000"/>
                <w:kern w:val="0"/>
                <w:sz w:val="18"/>
                <w:szCs w:val="18"/>
                <w:lang w:eastAsia="en-IE"/>
                <w14:ligatures w14:val="none"/>
              </w:rPr>
            </w:pPr>
          </w:p>
        </w:tc>
      </w:tr>
    </w:tbl>
    <w:p w14:paraId="5A45DBC5" w14:textId="77777777" w:rsidR="00F80B83" w:rsidRDefault="00F80B83" w:rsidP="00F80B83">
      <w:pPr>
        <w:rPr>
          <w:noProof/>
        </w:rPr>
      </w:pPr>
      <w:bookmarkStart w:id="7" w:name="_Hlk223536248"/>
      <w:bookmarkStart w:id="8" w:name="_Hlk223536312"/>
    </w:p>
    <w:p w14:paraId="21682E64" w14:textId="619989BC" w:rsidR="00F80B83" w:rsidRDefault="00F80B83" w:rsidP="00F80B83">
      <w:pPr>
        <w:pStyle w:val="Heading2"/>
        <w:rPr>
          <w:noProof/>
        </w:rPr>
      </w:pPr>
      <w:r w:rsidRPr="00A308C7">
        <w:rPr>
          <w:noProof/>
        </w:rPr>
        <w:t>A competitive, sovereign and resilient EU based on technological leadership</w:t>
      </w:r>
      <w:bookmarkEnd w:id="7"/>
    </w:p>
    <w:p w14:paraId="23C374D8" w14:textId="77777777" w:rsidR="00236C7F" w:rsidRDefault="00236C7F" w:rsidP="00236C7F">
      <w:pPr>
        <w:jc w:val="both"/>
        <w:rPr>
          <w:noProof/>
        </w:rPr>
      </w:pPr>
      <w:r w:rsidRPr="00C64E96">
        <w:rPr>
          <w:b/>
          <w:bCs/>
          <w:noProof/>
        </w:rPr>
        <w:t xml:space="preserve">Spain </w:t>
      </w:r>
      <w:r>
        <w:rPr>
          <w:b/>
          <w:bCs/>
          <w:noProof/>
        </w:rPr>
        <w:t xml:space="preserve">performs </w:t>
      </w:r>
      <w:r w:rsidRPr="00C64E96">
        <w:rPr>
          <w:b/>
          <w:bCs/>
          <w:noProof/>
        </w:rPr>
        <w:t>strong</w:t>
      </w:r>
      <w:r>
        <w:rPr>
          <w:b/>
          <w:bCs/>
          <w:noProof/>
        </w:rPr>
        <w:t>ly</w:t>
      </w:r>
      <w:r w:rsidRPr="00C64E96">
        <w:rPr>
          <w:b/>
          <w:bCs/>
          <w:noProof/>
        </w:rPr>
        <w:t xml:space="preserve"> in</w:t>
      </w:r>
      <w:r>
        <w:rPr>
          <w:b/>
          <w:bCs/>
          <w:noProof/>
        </w:rPr>
        <w:t xml:space="preserve"> connectivity</w:t>
      </w:r>
      <w:r w:rsidRPr="00C64E96">
        <w:rPr>
          <w:b/>
          <w:bCs/>
          <w:noProof/>
        </w:rPr>
        <w:t>, consistently surpassing the EU average across all KPIs</w:t>
      </w:r>
      <w:r>
        <w:rPr>
          <w:b/>
          <w:bCs/>
          <w:noProof/>
        </w:rPr>
        <w:t>, which makes the country one of the EU’s best performers in fixed and mobile coverage.</w:t>
      </w:r>
      <w:r>
        <w:rPr>
          <w:noProof/>
        </w:rPr>
        <w:t xml:space="preserve"> Regarding semiconductors, Spain is trying to balance the significant reduction of its flagship programme ‘PERTE Chip’ with support for the </w:t>
      </w:r>
      <w:r w:rsidRPr="005F2400">
        <w:rPr>
          <w:noProof/>
        </w:rPr>
        <w:t xml:space="preserve">Integrated Photonics </w:t>
      </w:r>
      <w:r>
        <w:rPr>
          <w:noProof/>
        </w:rPr>
        <w:t xml:space="preserve">Pilot Lines and R&amp;D programmes, while the </w:t>
      </w:r>
      <w:r w:rsidRPr="004340FE">
        <w:rPr>
          <w:noProof/>
        </w:rPr>
        <w:t xml:space="preserve">State Society for Technological Transformation </w:t>
      </w:r>
      <w:r>
        <w:rPr>
          <w:noProof/>
        </w:rPr>
        <w:t xml:space="preserve">(SETT) has achieved a sustainable rhythm of project investments. The country has also approved its </w:t>
      </w:r>
      <w:r w:rsidRPr="00E9776E">
        <w:rPr>
          <w:noProof/>
        </w:rPr>
        <w:t>Spanish</w:t>
      </w:r>
      <w:r w:rsidRPr="00E9776E">
        <w:rPr>
          <w:b/>
          <w:bCs/>
          <w:noProof/>
        </w:rPr>
        <w:t xml:space="preserve"> Quantum Technologies Strategy 2025-2030</w:t>
      </w:r>
      <w:r>
        <w:rPr>
          <w:noProof/>
        </w:rPr>
        <w:t xml:space="preserve"> to </w:t>
      </w:r>
      <w:r w:rsidRPr="00E9776E">
        <w:rPr>
          <w:noProof/>
        </w:rPr>
        <w:t>position Spain as a leading European actor in quantum technologies by fostering a competitive ecosystem and preparing society for the disruptive impac</w:t>
      </w:r>
      <w:r>
        <w:rPr>
          <w:noProof/>
        </w:rPr>
        <w:t>t of these technologies.</w:t>
      </w:r>
    </w:p>
    <w:p w14:paraId="1C66503F" w14:textId="77777777" w:rsidR="00236C7F" w:rsidRDefault="00236C7F" w:rsidP="00236C7F">
      <w:pPr>
        <w:jc w:val="both"/>
        <w:rPr>
          <w:noProof/>
        </w:rPr>
      </w:pPr>
      <w:r>
        <w:rPr>
          <w:noProof/>
        </w:rPr>
        <w:t xml:space="preserve">On the business side, </w:t>
      </w:r>
      <w:r w:rsidRPr="009F23E5">
        <w:rPr>
          <w:noProof/>
        </w:rPr>
        <w:t>Spain</w:t>
      </w:r>
      <w:r>
        <w:rPr>
          <w:noProof/>
        </w:rPr>
        <w:t>’s businesses</w:t>
      </w:r>
      <w:r w:rsidRPr="009F23E5">
        <w:rPr>
          <w:noProof/>
        </w:rPr>
        <w:t xml:space="preserve"> exhibit a commendable level of digitalisation, particularly in adopti</w:t>
      </w:r>
      <w:r>
        <w:rPr>
          <w:noProof/>
        </w:rPr>
        <w:t>ng</w:t>
      </w:r>
      <w:r w:rsidRPr="009F23E5">
        <w:rPr>
          <w:noProof/>
        </w:rPr>
        <w:t xml:space="preserve"> data analytics and artificial intelligence technologies. </w:t>
      </w:r>
      <w:r w:rsidRPr="002F0CB5">
        <w:rPr>
          <w:b/>
          <w:bCs/>
          <w:noProof/>
        </w:rPr>
        <w:t>SMEs</w:t>
      </w:r>
      <w:r w:rsidRPr="009F23E5">
        <w:rPr>
          <w:noProof/>
        </w:rPr>
        <w:t xml:space="preserve"> in Spain show a robust performance in basic digital intensity, surpassing the EU average, although there is room for improvement in achieving very high digital intensity levels. </w:t>
      </w:r>
      <w:r>
        <w:rPr>
          <w:noProof/>
        </w:rPr>
        <w:t xml:space="preserve">Regarding the </w:t>
      </w:r>
      <w:r w:rsidRPr="003437A5">
        <w:rPr>
          <w:b/>
          <w:bCs/>
          <w:noProof/>
        </w:rPr>
        <w:t>take</w:t>
      </w:r>
      <w:r>
        <w:rPr>
          <w:b/>
          <w:bCs/>
          <w:noProof/>
        </w:rPr>
        <w:t>-</w:t>
      </w:r>
      <w:r w:rsidRPr="003437A5">
        <w:rPr>
          <w:b/>
          <w:bCs/>
          <w:noProof/>
        </w:rPr>
        <w:t>up of advanced technologies</w:t>
      </w:r>
      <w:r>
        <w:rPr>
          <w:noProof/>
        </w:rPr>
        <w:t xml:space="preserve"> by business, t</w:t>
      </w:r>
      <w:r w:rsidRPr="009F23E5">
        <w:rPr>
          <w:noProof/>
        </w:rPr>
        <w:t>he adoption of cloud technologies lags behind the EU average, but Spain's higher growth rates indicate a positive trend.</w:t>
      </w:r>
      <w:r>
        <w:rPr>
          <w:noProof/>
        </w:rPr>
        <w:t xml:space="preserve"> Although the country is prioritising developing its </w:t>
      </w:r>
      <w:r w:rsidRPr="006F08FE">
        <w:rPr>
          <w:b/>
          <w:bCs/>
          <w:noProof/>
        </w:rPr>
        <w:t>innovative scale-up ecosystem</w:t>
      </w:r>
      <w:r>
        <w:rPr>
          <w:noProof/>
        </w:rPr>
        <w:t xml:space="preserve"> with strategic investments aimed at fostering the growth and competitiveness of innovative enterprises, there is still untapped potential </w:t>
      </w:r>
      <w:r w:rsidRPr="006F08FE">
        <w:rPr>
          <w:noProof/>
        </w:rPr>
        <w:t>that has not yet been fully realised.</w:t>
      </w:r>
    </w:p>
    <w:p w14:paraId="106BDEC4" w14:textId="77777777" w:rsidR="00F80B83" w:rsidRDefault="00F80B83" w:rsidP="00F80B83">
      <w:pPr>
        <w:rPr>
          <w:noProof/>
        </w:rPr>
      </w:pPr>
    </w:p>
    <w:p w14:paraId="7FB9D0E5" w14:textId="0DB9151E" w:rsidR="009027E7" w:rsidRDefault="00A308C7" w:rsidP="00A308C7">
      <w:pPr>
        <w:pStyle w:val="Heading2"/>
        <w:rPr>
          <w:noProof/>
        </w:rPr>
      </w:pPr>
      <w:r w:rsidRPr="00A308C7">
        <w:rPr>
          <w:noProof/>
        </w:rPr>
        <w:t>Protecting and empowering EU people and society</w:t>
      </w:r>
      <w:bookmarkEnd w:id="8"/>
    </w:p>
    <w:p w14:paraId="25DEFF8B" w14:textId="7BE76FFD" w:rsidR="00DA0517" w:rsidRDefault="00F12FA1" w:rsidP="00F12FA1">
      <w:pPr>
        <w:jc w:val="both"/>
        <w:rPr>
          <w:noProof/>
        </w:rPr>
      </w:pPr>
      <w:r>
        <w:rPr>
          <w:noProof/>
        </w:rPr>
        <w:t xml:space="preserve">Spain continues to take positive steps to empower people and promote equal opportunities within the digital economy. </w:t>
      </w:r>
      <w:r w:rsidR="00DA0517">
        <w:rPr>
          <w:noProof/>
        </w:rPr>
        <w:t xml:space="preserve">The level of basic </w:t>
      </w:r>
      <w:r w:rsidR="00DA0517" w:rsidRPr="00E812EE">
        <w:rPr>
          <w:b/>
          <w:bCs/>
          <w:noProof/>
        </w:rPr>
        <w:t>digital skills</w:t>
      </w:r>
      <w:r w:rsidR="00DA0517">
        <w:rPr>
          <w:noProof/>
        </w:rPr>
        <w:t xml:space="preserve"> of the population is satisfying, above the EU average. Conversely, the share of ICT specialists remains below average leading to constraints in the ICT job market</w:t>
      </w:r>
      <w:r w:rsidR="002E2B42">
        <w:rPr>
          <w:noProof/>
        </w:rPr>
        <w:t>,</w:t>
      </w:r>
      <w:r w:rsidR="0054712B" w:rsidRPr="0054712B">
        <w:rPr>
          <w:noProof/>
        </w:rPr>
        <w:t xml:space="preserve"> despite a growing number of ICT graduates and an increase in ICT specialists, as this expansion has largely kept in pace with overall employment growth, resulting in only a marginal rise in their share of total employment.</w:t>
      </w:r>
      <w:r w:rsidR="002E2B42">
        <w:rPr>
          <w:noProof/>
        </w:rPr>
        <w:t xml:space="preserve"> </w:t>
      </w:r>
    </w:p>
    <w:p w14:paraId="5829CEE8" w14:textId="48184258" w:rsidR="00222A01" w:rsidRDefault="00F12FA1" w:rsidP="00F12FA1">
      <w:pPr>
        <w:jc w:val="both"/>
        <w:rPr>
          <w:noProof/>
        </w:rPr>
      </w:pPr>
      <w:r>
        <w:rPr>
          <w:noProof/>
        </w:rPr>
        <w:t>In the area of Digital Public Services, Spain makes a strong contribution to the EU’s Digital Decade targets</w:t>
      </w:r>
      <w:r w:rsidR="003912DA">
        <w:rPr>
          <w:noProof/>
        </w:rPr>
        <w:t xml:space="preserve">. The country performs particularly well in </w:t>
      </w:r>
      <w:r w:rsidR="003912DA" w:rsidRPr="00C925E9">
        <w:rPr>
          <w:b/>
          <w:bCs/>
          <w:noProof/>
        </w:rPr>
        <w:t xml:space="preserve">digital public </w:t>
      </w:r>
      <w:r w:rsidRPr="00C925E9">
        <w:rPr>
          <w:b/>
          <w:bCs/>
          <w:noProof/>
        </w:rPr>
        <w:t>services</w:t>
      </w:r>
      <w:r>
        <w:rPr>
          <w:noProof/>
        </w:rPr>
        <w:t xml:space="preserve"> for citizens</w:t>
      </w:r>
      <w:r w:rsidR="003912DA">
        <w:rPr>
          <w:noProof/>
        </w:rPr>
        <w:t xml:space="preserve"> and business </w:t>
      </w:r>
      <w:r w:rsidR="00B154E1">
        <w:rPr>
          <w:noProof/>
        </w:rPr>
        <w:t>despite</w:t>
      </w:r>
      <w:r w:rsidR="003912DA">
        <w:rPr>
          <w:noProof/>
        </w:rPr>
        <w:t xml:space="preserve"> the </w:t>
      </w:r>
      <w:r w:rsidR="00B154E1">
        <w:rPr>
          <w:noProof/>
        </w:rPr>
        <w:t>differences between regions</w:t>
      </w:r>
      <w:r w:rsidR="003912DA">
        <w:rPr>
          <w:noProof/>
        </w:rPr>
        <w:t xml:space="preserve">. Spain </w:t>
      </w:r>
      <w:r w:rsidR="00153454">
        <w:rPr>
          <w:noProof/>
        </w:rPr>
        <w:t xml:space="preserve">also </w:t>
      </w:r>
      <w:r w:rsidR="003912DA">
        <w:rPr>
          <w:noProof/>
        </w:rPr>
        <w:t>shows a good performance in e-</w:t>
      </w:r>
      <w:r w:rsidR="00D9456D">
        <w:rPr>
          <w:noProof/>
        </w:rPr>
        <w:t>G</w:t>
      </w:r>
      <w:r w:rsidR="003912DA">
        <w:rPr>
          <w:noProof/>
        </w:rPr>
        <w:t>overnment values and access to e</w:t>
      </w:r>
      <w:r w:rsidR="00D9456D">
        <w:rPr>
          <w:noProof/>
        </w:rPr>
        <w:t>-</w:t>
      </w:r>
      <w:r w:rsidR="00B154E1">
        <w:rPr>
          <w:noProof/>
        </w:rPr>
        <w:t>H</w:t>
      </w:r>
      <w:r w:rsidR="003912DA">
        <w:rPr>
          <w:noProof/>
        </w:rPr>
        <w:t xml:space="preserve">ealth records.  </w:t>
      </w:r>
      <w:r w:rsidR="00B154E1">
        <w:rPr>
          <w:noProof/>
        </w:rPr>
        <w:t>The Spanish authorities are also</w:t>
      </w:r>
      <w:r>
        <w:rPr>
          <w:noProof/>
        </w:rPr>
        <w:t xml:space="preserve"> </w:t>
      </w:r>
      <w:r w:rsidR="00F60EE7">
        <w:rPr>
          <w:noProof/>
        </w:rPr>
        <w:t>maintaining a</w:t>
      </w:r>
      <w:r>
        <w:rPr>
          <w:noProof/>
        </w:rPr>
        <w:t xml:space="preserve"> strong focus on promoting digital rights and principles</w:t>
      </w:r>
      <w:r w:rsidR="00C925E9">
        <w:rPr>
          <w:noProof/>
        </w:rPr>
        <w:t xml:space="preserve">. </w:t>
      </w:r>
    </w:p>
    <w:tbl>
      <w:tblPr>
        <w:tblStyle w:val="TableGrid"/>
        <w:tblW w:w="0" w:type="auto"/>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ook w:val="04A0" w:firstRow="1" w:lastRow="0" w:firstColumn="1" w:lastColumn="0" w:noHBand="0" w:noVBand="1"/>
      </w:tblPr>
      <w:tblGrid>
        <w:gridCol w:w="8889"/>
      </w:tblGrid>
      <w:tr w:rsidR="00222A01" w:rsidRPr="007C0C4B" w14:paraId="2FF78E43" w14:textId="77777777" w:rsidTr="00A256CE">
        <w:trPr>
          <w:cantSplit/>
          <w:trHeight w:hRule="exact" w:val="8374"/>
        </w:trPr>
        <w:tc>
          <w:tcPr>
            <w:tcW w:w="8889" w:type="dxa"/>
            <w:tcBorders>
              <w:top w:val="single" w:sz="4" w:space="0" w:color="8B73FF"/>
              <w:left w:val="single" w:sz="4" w:space="0" w:color="8B73FF"/>
              <w:bottom w:val="single" w:sz="4" w:space="0" w:color="8B73FF"/>
              <w:right w:val="single" w:sz="4" w:space="0" w:color="8B73FF"/>
            </w:tcBorders>
            <w:vAlign w:val="center"/>
          </w:tcPr>
          <w:p w14:paraId="5F19F92E" w14:textId="77777777" w:rsidR="00222A01" w:rsidRDefault="00222A01" w:rsidP="00222A01">
            <w:pPr>
              <w:pStyle w:val="Heading2"/>
              <w:outlineLvl w:val="1"/>
              <w:rPr>
                <w:noProof/>
              </w:rPr>
            </w:pPr>
            <w:r>
              <w:rPr>
                <w:noProof/>
              </w:rPr>
              <w:t>Recommendations</w:t>
            </w:r>
          </w:p>
          <w:p w14:paraId="7E487EF2" w14:textId="0DB2EC73" w:rsidR="00BB7C7F" w:rsidRDefault="00BB7C7F" w:rsidP="00BB7C7F">
            <w:pPr>
              <w:pStyle w:val="ListParagraph"/>
              <w:numPr>
                <w:ilvl w:val="0"/>
                <w:numId w:val="8"/>
              </w:numPr>
              <w:spacing w:before="240"/>
              <w:rPr>
                <w:noProof/>
              </w:rPr>
            </w:pPr>
            <w:r w:rsidRPr="00BB7C7F">
              <w:rPr>
                <w:b/>
                <w:bCs/>
                <w:noProof/>
              </w:rPr>
              <w:t>AI, cloud and data analytics:</w:t>
            </w:r>
            <w:r>
              <w:rPr>
                <w:noProof/>
              </w:rPr>
              <w:t xml:space="preserve"> continue the efforts to support the digitalisation of enterprises, </w:t>
            </w:r>
            <w:r w:rsidR="00825961" w:rsidRPr="00825961">
              <w:rPr>
                <w:noProof/>
              </w:rPr>
              <w:t>focus</w:t>
            </w:r>
            <w:r w:rsidR="00FA60AC">
              <w:rPr>
                <w:noProof/>
              </w:rPr>
              <w:t>ing</w:t>
            </w:r>
            <w:r w:rsidR="00825961" w:rsidRPr="00825961">
              <w:rPr>
                <w:noProof/>
              </w:rPr>
              <w:t xml:space="preserve"> on advancing digital intensity and closing the gap in cloud adoption</w:t>
            </w:r>
            <w:r w:rsidR="00825961">
              <w:rPr>
                <w:noProof/>
              </w:rPr>
              <w:t xml:space="preserve">. </w:t>
            </w:r>
          </w:p>
          <w:p w14:paraId="38F0BDED" w14:textId="09B1853B" w:rsidR="00B97BF3" w:rsidRDefault="00B97BF3" w:rsidP="00B97BF3">
            <w:pPr>
              <w:pStyle w:val="ListParagraph"/>
              <w:numPr>
                <w:ilvl w:val="0"/>
                <w:numId w:val="8"/>
              </w:numPr>
              <w:rPr>
                <w:noProof/>
              </w:rPr>
            </w:pPr>
            <w:r w:rsidRPr="00B97BF3">
              <w:rPr>
                <w:b/>
                <w:bCs/>
                <w:noProof/>
              </w:rPr>
              <w:t>Semiconductors and digital innovation</w:t>
            </w:r>
            <w:r w:rsidRPr="00B97BF3">
              <w:rPr>
                <w:noProof/>
              </w:rPr>
              <w:t>: Spain need to foster its further development of its semiconductor industry, engaging with stakeholders and R&amp;I, and allocating public funds.</w:t>
            </w:r>
          </w:p>
          <w:p w14:paraId="305F2958" w14:textId="55EF8B7B" w:rsidR="000551EE" w:rsidRDefault="000551EE" w:rsidP="00DF1BE3">
            <w:pPr>
              <w:pStyle w:val="ListParagraph"/>
              <w:numPr>
                <w:ilvl w:val="0"/>
                <w:numId w:val="8"/>
              </w:numPr>
              <w:spacing w:before="240"/>
              <w:rPr>
                <w:noProof/>
              </w:rPr>
            </w:pPr>
            <w:r>
              <w:rPr>
                <w:b/>
                <w:bCs/>
                <w:noProof/>
              </w:rPr>
              <w:t>Quantum technologies:</w:t>
            </w:r>
            <w:r>
              <w:rPr>
                <w:noProof/>
              </w:rPr>
              <w:t xml:space="preserve"> </w:t>
            </w:r>
            <w:r w:rsidR="003C2FB7" w:rsidRPr="003C2FB7">
              <w:rPr>
                <w:noProof/>
              </w:rPr>
              <w:t>Spain should prioritise the development of sovereign European quantum hardware, accelerate the industrialisation and large-scale deployment, ensure rapid and secure uptake with strong intellectual property protection, attract and retain talent,  align closely with EuroHPC JU governance and EU roadmaps, shift funding toward industrial scale-up ,transform HPC infrastructures into application platforms, and connect industry and research actors to Chips JU pilot lines to support end-to-end innovation and system integration.</w:t>
            </w:r>
          </w:p>
          <w:p w14:paraId="4B513047" w14:textId="2796FDE9" w:rsidR="001E1D1B" w:rsidRDefault="001E1D1B" w:rsidP="001E1D1B">
            <w:pPr>
              <w:pStyle w:val="ListParagraph"/>
              <w:numPr>
                <w:ilvl w:val="0"/>
                <w:numId w:val="8"/>
              </w:numPr>
              <w:rPr>
                <w:noProof/>
              </w:rPr>
            </w:pPr>
            <w:r w:rsidRPr="001E1D1B">
              <w:rPr>
                <w:b/>
                <w:bCs/>
                <w:noProof/>
              </w:rPr>
              <w:t>Unicorns</w:t>
            </w:r>
            <w:r w:rsidRPr="001E1D1B">
              <w:rPr>
                <w:noProof/>
              </w:rPr>
              <w:t>: Facilitate business creation, innovation and expansion, supporting R&amp;I investments and stronger science-business linkages improving coordination between research and universities to technology transfer centres, start-ups and scale-ups; expand access to scale-up financing; target incentives to key strategic sectors to accelerate the deployment of key digital technologies.</w:t>
            </w:r>
          </w:p>
          <w:p w14:paraId="2A9EA0EB" w14:textId="5BB163C1" w:rsidR="00222A01" w:rsidRDefault="00BB7C7F" w:rsidP="00534A0B">
            <w:pPr>
              <w:pStyle w:val="ListParagraph"/>
              <w:numPr>
                <w:ilvl w:val="0"/>
                <w:numId w:val="8"/>
              </w:numPr>
              <w:spacing w:before="240"/>
              <w:rPr>
                <w:noProof/>
              </w:rPr>
            </w:pPr>
            <w:r w:rsidRPr="00BB7C7F">
              <w:rPr>
                <w:b/>
                <w:bCs/>
                <w:noProof/>
              </w:rPr>
              <w:t>Cybersecurity</w:t>
            </w:r>
            <w:r>
              <w:rPr>
                <w:noProof/>
              </w:rPr>
              <w:t>:</w:t>
            </w:r>
            <w:r w:rsidR="00754BC4">
              <w:rPr>
                <w:noProof/>
              </w:rPr>
              <w:t xml:space="preserve"> </w:t>
            </w:r>
            <w:r w:rsidR="00754BC4" w:rsidRPr="00754BC4">
              <w:rPr>
                <w:noProof/>
              </w:rPr>
              <w:t>Continue efforts in cybersecurity to address evolving threats, in particular, supporting enterprises and ensuring the imposition of cybersecurity measures that are necessary to enhance the cyber posture of critical infrastructure</w:t>
            </w:r>
            <w:r>
              <w:rPr>
                <w:noProof/>
              </w:rPr>
              <w:t>.</w:t>
            </w:r>
          </w:p>
          <w:p w14:paraId="19D5D37D" w14:textId="4BEB1A53" w:rsidR="00B97BF3" w:rsidRDefault="00B97BF3" w:rsidP="00B97BF3">
            <w:pPr>
              <w:pStyle w:val="ListParagraph"/>
              <w:numPr>
                <w:ilvl w:val="0"/>
                <w:numId w:val="8"/>
              </w:numPr>
              <w:rPr>
                <w:noProof/>
              </w:rPr>
            </w:pPr>
            <w:r w:rsidRPr="00B97BF3">
              <w:rPr>
                <w:b/>
                <w:bCs/>
                <w:noProof/>
              </w:rPr>
              <w:t>ICT specialists</w:t>
            </w:r>
            <w:r w:rsidRPr="00B97BF3">
              <w:rPr>
                <w:noProof/>
              </w:rPr>
              <w:t>: Spain should continue its efforts to strengthen the ICT specialist position in the labour market and retain ICT graduates.</w:t>
            </w:r>
            <w:r w:rsidR="00F9381A">
              <w:rPr>
                <w:noProof/>
              </w:rPr>
              <w:t xml:space="preserve"> </w:t>
            </w:r>
            <w:r w:rsidR="00F9381A" w:rsidRPr="00F9381A">
              <w:rPr>
                <w:noProof/>
              </w:rPr>
              <w:t>Moreover, Spain should intensify efforts to increase women’s participation in ICT studies and careers.</w:t>
            </w:r>
          </w:p>
          <w:p w14:paraId="24EE9F9F" w14:textId="53D61A58" w:rsidR="00B97BF3" w:rsidRPr="007C0C4B" w:rsidRDefault="003826A9" w:rsidP="00A256CE">
            <w:pPr>
              <w:pStyle w:val="ListParagraph"/>
              <w:numPr>
                <w:ilvl w:val="0"/>
                <w:numId w:val="8"/>
              </w:numPr>
              <w:rPr>
                <w:noProof/>
              </w:rPr>
            </w:pPr>
            <w:r>
              <w:rPr>
                <w:b/>
                <w:bCs/>
                <w:noProof/>
              </w:rPr>
              <w:t>Digital Public Services</w:t>
            </w:r>
            <w:r w:rsidRPr="003826A9">
              <w:rPr>
                <w:noProof/>
              </w:rPr>
              <w:t>:</w:t>
            </w:r>
            <w:r>
              <w:rPr>
                <w:noProof/>
              </w:rPr>
              <w:t xml:space="preserve"> </w:t>
            </w:r>
            <w:r w:rsidRPr="003826A9">
              <w:rPr>
                <w:noProof/>
              </w:rPr>
              <w:t>Spain should improve the digitisation of public services across regions to enhance interoperability and cooperation between them and avoid regional imbalances, in particular, regarding the digitisation of the judicial system.</w:t>
            </w:r>
          </w:p>
        </w:tc>
      </w:tr>
    </w:tbl>
    <w:p w14:paraId="58B14D48" w14:textId="77777777" w:rsidR="00222A01" w:rsidRPr="00A308C7" w:rsidRDefault="00222A01" w:rsidP="00A308C7">
      <w:pPr>
        <w:rPr>
          <w:noProof/>
        </w:rPr>
      </w:pPr>
    </w:p>
    <w:p w14:paraId="49B4350A" w14:textId="3FD3A2E7" w:rsidR="00B828AE" w:rsidRPr="00382E3F" w:rsidRDefault="00B828AE" w:rsidP="00B828AE">
      <w:pPr>
        <w:jc w:val="both"/>
        <w:rPr>
          <w:b/>
          <w:noProof/>
        </w:rPr>
      </w:pPr>
    </w:p>
    <w:sectPr w:rsidR="00B828AE" w:rsidRPr="00382E3F" w:rsidSect="00794A40">
      <w:headerReference w:type="default" r:id="rId25"/>
      <w:footerReference w:type="default" r:id="rId26"/>
      <w:type w:val="continuous"/>
      <w:pgSz w:w="11906" w:h="16838"/>
      <w:pgMar w:top="1636"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1366D7" w14:textId="77777777" w:rsidR="00DF1EC9" w:rsidRDefault="00DF1EC9" w:rsidP="00115654">
      <w:pPr>
        <w:spacing w:after="0" w:line="240" w:lineRule="auto"/>
      </w:pPr>
      <w:r>
        <w:separator/>
      </w:r>
    </w:p>
  </w:endnote>
  <w:endnote w:type="continuationSeparator" w:id="0">
    <w:p w14:paraId="2A90A237" w14:textId="77777777" w:rsidR="00DF1EC9" w:rsidRDefault="00DF1EC9" w:rsidP="00115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arianne">
    <w:altName w:val="Calibri"/>
    <w:charset w:val="00"/>
    <w:family w:val="auto"/>
    <w:pitch w:val="variable"/>
    <w:sig w:usb0="0000000F" w:usb1="00000000" w:usb2="00000000" w:usb3="00000000" w:csb0="00000003" w:csb1="00000000"/>
  </w:font>
  <w:font w:name="Times New Roman (Corps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A3B05" w14:textId="171515C2" w:rsidR="00820894" w:rsidRPr="00820894" w:rsidRDefault="00820894" w:rsidP="00820894">
    <w:pPr>
      <w:pStyle w:val="FooterCoverPage"/>
      <w:rPr>
        <w:rFonts w:ascii="Arial" w:hAnsi="Arial" w:cs="Arial"/>
        <w:b/>
        <w:sz w:val="48"/>
      </w:rPr>
    </w:pPr>
    <w:r w:rsidRPr="00820894">
      <w:rPr>
        <w:rFonts w:ascii="Arial" w:hAnsi="Arial" w:cs="Arial"/>
        <w:b/>
        <w:sz w:val="48"/>
      </w:rPr>
      <w:t>EN</w:t>
    </w:r>
    <w:r w:rsidRPr="00820894">
      <w:rPr>
        <w:rFonts w:ascii="Arial" w:hAnsi="Arial" w:cs="Arial"/>
        <w:b/>
        <w:sz w:val="48"/>
      </w:rPr>
      <w:tab/>
    </w:r>
    <w:r w:rsidRPr="00820894">
      <w:rPr>
        <w:rFonts w:ascii="Arial" w:hAnsi="Arial" w:cs="Arial"/>
        <w:b/>
        <w:sz w:val="48"/>
      </w:rPr>
      <w:tab/>
    </w:r>
    <w:r w:rsidRPr="00820894">
      <w:tab/>
    </w:r>
    <w:r w:rsidRPr="0082089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8A34A" w14:textId="79DC3F1B" w:rsidR="00820894" w:rsidRPr="00820894" w:rsidRDefault="00820894" w:rsidP="00820894">
    <w:pPr>
      <w:pStyle w:val="FooterCoverPage"/>
      <w:rPr>
        <w:rFonts w:ascii="Arial" w:hAnsi="Arial" w:cs="Arial"/>
        <w:b/>
        <w:sz w:val="48"/>
      </w:rPr>
    </w:pPr>
    <w:r w:rsidRPr="00820894">
      <w:rPr>
        <w:rFonts w:ascii="Arial" w:hAnsi="Arial" w:cs="Arial"/>
        <w:b/>
        <w:sz w:val="48"/>
      </w:rPr>
      <w:t>EN</w:t>
    </w:r>
    <w:r w:rsidRPr="00820894">
      <w:rPr>
        <w:rFonts w:ascii="Arial" w:hAnsi="Arial" w:cs="Arial"/>
        <w:b/>
        <w:sz w:val="48"/>
      </w:rPr>
      <w:tab/>
    </w:r>
    <w:r w:rsidRPr="00820894">
      <w:rPr>
        <w:rFonts w:ascii="Arial" w:hAnsi="Arial" w:cs="Arial"/>
        <w:b/>
        <w:sz w:val="48"/>
      </w:rPr>
      <w:tab/>
    </w:r>
    <w:r w:rsidRPr="00820894">
      <w:tab/>
    </w:r>
    <w:r w:rsidRPr="0082089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B2165" w14:textId="77777777" w:rsidR="00820894" w:rsidRPr="00820894" w:rsidRDefault="00820894" w:rsidP="0082089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DC601" w14:textId="77777777" w:rsidR="00947D9C" w:rsidRDefault="00947D9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8694484"/>
      <w:docPartObj>
        <w:docPartGallery w:val="Page Numbers (Bottom of Page)"/>
        <w:docPartUnique/>
      </w:docPartObj>
    </w:sdtPr>
    <w:sdtEndPr>
      <w:rPr>
        <w:noProof/>
      </w:rPr>
    </w:sdtEndPr>
    <w:sdtContent>
      <w:p w14:paraId="57145097" w14:textId="77777777" w:rsidR="00947D9C" w:rsidRDefault="00947D9C">
        <w:pPr>
          <w:pStyle w:val="Footer"/>
          <w:jc w:val="center"/>
        </w:pPr>
        <w:r>
          <w:t>1</w:t>
        </w:r>
      </w:p>
    </w:sdtContent>
  </w:sdt>
  <w:p w14:paraId="41648227" w14:textId="77777777" w:rsidR="00947D9C" w:rsidRDefault="00947D9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21C453" w14:textId="77777777" w:rsidR="00947D9C" w:rsidRDefault="00947D9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8994074"/>
      <w:docPartObj>
        <w:docPartGallery w:val="Page Numbers (Bottom of Page)"/>
        <w:docPartUnique/>
      </w:docPartObj>
    </w:sdtPr>
    <w:sdtEndPr>
      <w:rPr>
        <w:noProof/>
      </w:rPr>
    </w:sdtEndPr>
    <w:sdtContent>
      <w:p w14:paraId="3FBFF116" w14:textId="13D9740B" w:rsidR="00794A40" w:rsidRDefault="00794A40">
        <w:pPr>
          <w:pStyle w:val="Footer"/>
          <w:jc w:val="center"/>
        </w:pPr>
        <w:r>
          <w:fldChar w:fldCharType="begin"/>
        </w:r>
        <w:r>
          <w:instrText xml:space="preserve"> PAGE   \* MERGEFORMAT </w:instrText>
        </w:r>
        <w:r>
          <w:fldChar w:fldCharType="separate"/>
        </w:r>
        <w:r w:rsidR="00820894">
          <w:rPr>
            <w:noProof/>
          </w:rPr>
          <w:t>4</w:t>
        </w:r>
        <w:r>
          <w:rPr>
            <w:noProof/>
          </w:rPr>
          <w:fldChar w:fldCharType="end"/>
        </w:r>
      </w:p>
    </w:sdtContent>
  </w:sdt>
  <w:p w14:paraId="66AC54FB" w14:textId="77777777" w:rsidR="00794A40" w:rsidRDefault="00794A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5854A9" w14:textId="77777777" w:rsidR="00DF1EC9" w:rsidRDefault="00DF1EC9" w:rsidP="00115654">
      <w:pPr>
        <w:spacing w:after="0" w:line="240" w:lineRule="auto"/>
      </w:pPr>
      <w:r>
        <w:separator/>
      </w:r>
    </w:p>
  </w:footnote>
  <w:footnote w:type="continuationSeparator" w:id="0">
    <w:p w14:paraId="2E47F93D" w14:textId="77777777" w:rsidR="00DF1EC9" w:rsidRDefault="00DF1EC9" w:rsidP="001156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BF1FC" w14:textId="77777777" w:rsidR="00820894" w:rsidRPr="00820894" w:rsidRDefault="00820894" w:rsidP="0082089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20F302" w14:textId="77777777" w:rsidR="00820894" w:rsidRPr="00820894" w:rsidRDefault="00820894" w:rsidP="0082089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A8111" w14:textId="77777777" w:rsidR="00820894" w:rsidRPr="00820894" w:rsidRDefault="00820894" w:rsidP="0082089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9FF96A" w14:textId="77777777" w:rsidR="00947D9C" w:rsidRDefault="00947D9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0B6B7E" w14:textId="77777777" w:rsidR="00947D9C" w:rsidRDefault="00947D9C">
    <w:pPr>
      <w:pStyle w:val="Header"/>
    </w:pPr>
    <w:r>
      <w:rPr>
        <w:noProof/>
        <w:lang w:val="en-GB" w:eastAsia="en-GB"/>
        <w14:ligatures w14:val="none"/>
      </w:rPr>
      <w:drawing>
        <wp:anchor distT="0" distB="0" distL="114300" distR="114300" simplePos="0" relativeHeight="251662340" behindDoc="0" locked="0" layoutInCell="1" allowOverlap="1" wp14:anchorId="2A2784A9" wp14:editId="49191099">
          <wp:simplePos x="0" y="0"/>
          <wp:positionH relativeFrom="column">
            <wp:posOffset>-1047750</wp:posOffset>
          </wp:positionH>
          <wp:positionV relativeFrom="paragraph">
            <wp:posOffset>-447675</wp:posOffset>
          </wp:positionV>
          <wp:extent cx="6514124" cy="1609371"/>
          <wp:effectExtent l="0" t="0" r="1270" b="3810"/>
          <wp:wrapNone/>
          <wp:docPr id="2030880594"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63364" behindDoc="0" locked="0" layoutInCell="1" allowOverlap="1" wp14:anchorId="619EA92D" wp14:editId="1ECD1D42">
              <wp:simplePos x="0" y="0"/>
              <wp:positionH relativeFrom="column">
                <wp:posOffset>-110168</wp:posOffset>
              </wp:positionH>
              <wp:positionV relativeFrom="paragraph">
                <wp:posOffset>-134988</wp:posOffset>
              </wp:positionV>
              <wp:extent cx="3437263" cy="402850"/>
              <wp:effectExtent l="0" t="0" r="0" b="0"/>
              <wp:wrapNone/>
              <wp:docPr id="1461989533"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7360AE01" w14:textId="77777777" w:rsidR="00947D9C" w:rsidRPr="001C4FA3" w:rsidRDefault="00947D9C" w:rsidP="00CB0AF6">
                          <w:pPr>
                            <w:rPr>
                              <w:color w:val="FFFFFF" w:themeColor="background1"/>
                              <w:sz w:val="40"/>
                              <w:szCs w:val="40"/>
                              <w:lang w:val="nl-NL"/>
                            </w:rPr>
                          </w:pPr>
                          <w:r>
                            <w:rPr>
                              <w:color w:val="FFFFFF" w:themeColor="background1"/>
                              <w:sz w:val="40"/>
                              <w:szCs w:val="40"/>
                              <w:lang w:val="nl-NL"/>
                            </w:rPr>
                            <w:t>Spain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9EA92D" id="_x0000_t202" coordsize="21600,21600" o:spt="202" path="m,l,21600r21600,l21600,xe">
              <v:stroke joinstyle="miter"/>
              <v:path gradientshapeok="t" o:connecttype="rect"/>
            </v:shapetype>
            <v:shape id="Zone de texte 33" o:spid="_x0000_s1028" type="#_x0000_t202" style="position:absolute;margin-left:-8.65pt;margin-top:-10.65pt;width:270.65pt;height:31.7pt;z-index:2516633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" filled="f" stroked="f" strokeweight=".5pt">
              <v:textbox>
                <w:txbxContent>
                  <w:p w14:paraId="7360AE01" w14:textId="77777777" w:rsidR="00947D9C" w:rsidRPr="001C4FA3" w:rsidRDefault="00947D9C" w:rsidP="00CB0AF6">
                    <w:pPr>
                      <w:rPr>
                        <w:color w:val="FFFFFF" w:themeColor="background1"/>
                        <w:sz w:val="40"/>
                        <w:szCs w:val="40"/>
                        <w:lang w:val="nl-NL"/>
                      </w:rPr>
                    </w:pPr>
                    <w:r>
                      <w:rPr>
                        <w:color w:val="FFFFFF" w:themeColor="background1"/>
                        <w:sz w:val="40"/>
                        <w:szCs w:val="40"/>
                        <w:lang w:val="nl-NL"/>
                      </w:rPr>
                      <w:t>Spain</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9AE22" w14:textId="77777777" w:rsidR="00947D9C" w:rsidRDefault="00947D9C">
    <w:pPr>
      <w:pStyle w:val="Header"/>
    </w:pPr>
    <w:r>
      <w:rPr>
        <w:noProof/>
        <w:lang w:val="en-GB" w:eastAsia="en-GB"/>
        <w14:ligatures w14:val="none"/>
      </w:rPr>
      <w:drawing>
        <wp:anchor distT="0" distB="0" distL="114300" distR="114300" simplePos="0" relativeHeight="251660292" behindDoc="1" locked="0" layoutInCell="1" allowOverlap="1" wp14:anchorId="466A1C5A" wp14:editId="6FCE85E7">
          <wp:simplePos x="0" y="0"/>
          <wp:positionH relativeFrom="column">
            <wp:posOffset>-943276</wp:posOffset>
          </wp:positionH>
          <wp:positionV relativeFrom="paragraph">
            <wp:posOffset>-468831</wp:posOffset>
          </wp:positionV>
          <wp:extent cx="7604963" cy="10749201"/>
          <wp:effectExtent l="0" t="0" r="2540" b="0"/>
          <wp:wrapNone/>
          <wp:docPr id="1306391896" name="Image 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04963" cy="10749201"/>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A197D" w14:textId="77777777" w:rsidR="00947D9C" w:rsidRDefault="00947D9C">
    <w:pPr>
      <w:pStyle w:val="Header"/>
    </w:pPr>
    <w:r>
      <w:rPr>
        <w:noProof/>
        <w:lang w:val="en-GB" w:eastAsia="en-GB"/>
        <w14:ligatures w14:val="none"/>
      </w:rPr>
      <w:drawing>
        <wp:anchor distT="0" distB="0" distL="114300" distR="114300" simplePos="0" relativeHeight="251665412" behindDoc="0" locked="0" layoutInCell="1" allowOverlap="1" wp14:anchorId="7B90C67E" wp14:editId="7C1BDA2A">
          <wp:simplePos x="0" y="0"/>
          <wp:positionH relativeFrom="column">
            <wp:posOffset>-1047750</wp:posOffset>
          </wp:positionH>
          <wp:positionV relativeFrom="paragraph">
            <wp:posOffset>-447675</wp:posOffset>
          </wp:positionV>
          <wp:extent cx="6514124" cy="1609371"/>
          <wp:effectExtent l="0" t="0" r="1270" b="3810"/>
          <wp:wrapNone/>
          <wp:docPr id="1322272884"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66436" behindDoc="0" locked="0" layoutInCell="1" allowOverlap="1" wp14:anchorId="538D69FA" wp14:editId="73278B3C">
              <wp:simplePos x="0" y="0"/>
              <wp:positionH relativeFrom="column">
                <wp:posOffset>-110168</wp:posOffset>
              </wp:positionH>
              <wp:positionV relativeFrom="paragraph">
                <wp:posOffset>-134988</wp:posOffset>
              </wp:positionV>
              <wp:extent cx="3437263" cy="402850"/>
              <wp:effectExtent l="0" t="0" r="0" b="0"/>
              <wp:wrapNone/>
              <wp:docPr id="1624399183"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07659D8F" w14:textId="77777777" w:rsidR="00947D9C" w:rsidRPr="001C4FA3" w:rsidRDefault="00947D9C" w:rsidP="00CB0AF6">
                          <w:pPr>
                            <w:rPr>
                              <w:color w:val="FFFFFF" w:themeColor="background1"/>
                              <w:sz w:val="40"/>
                              <w:szCs w:val="40"/>
                              <w:lang w:val="nl-NL"/>
                            </w:rPr>
                          </w:pPr>
                          <w:r>
                            <w:rPr>
                              <w:color w:val="FFFFFF" w:themeColor="background1"/>
                              <w:sz w:val="40"/>
                              <w:szCs w:val="40"/>
                              <w:lang w:val="nl-NL"/>
                            </w:rPr>
                            <w:t>Spain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8D69FA" id="_x0000_t202" coordsize="21600,21600" o:spt="202" path="m,l,21600r21600,l21600,xe">
              <v:stroke joinstyle="miter"/>
              <v:path gradientshapeok="t" o:connecttype="rect"/>
            </v:shapetype>
            <v:shape id="_x0000_s1029" type="#_x0000_t202" style="position:absolute;margin-left:-8.65pt;margin-top:-10.65pt;width:270.65pt;height:31.7pt;z-index:2516664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" filled="f" stroked="f" strokeweight=".5pt">
              <v:textbox>
                <w:txbxContent>
                  <w:p w14:paraId="07659D8F" w14:textId="77777777" w:rsidR="00947D9C" w:rsidRPr="001C4FA3" w:rsidRDefault="00947D9C" w:rsidP="00CB0AF6">
                    <w:pPr>
                      <w:rPr>
                        <w:color w:val="FFFFFF" w:themeColor="background1"/>
                        <w:sz w:val="40"/>
                        <w:szCs w:val="40"/>
                        <w:lang w:val="nl-NL"/>
                      </w:rPr>
                    </w:pPr>
                    <w:r>
                      <w:rPr>
                        <w:color w:val="FFFFFF" w:themeColor="background1"/>
                        <w:sz w:val="40"/>
                        <w:szCs w:val="40"/>
                        <w:lang w:val="nl-NL"/>
                      </w:rPr>
                      <w:t>Spain</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E06421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4996626"/>
    <w:multiLevelType w:val="hybridMultilevel"/>
    <w:tmpl w:val="4CE8D84E"/>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8DC09C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A6C31E9"/>
    <w:multiLevelType w:val="multilevel"/>
    <w:tmpl w:val="0114D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E121A85"/>
    <w:multiLevelType w:val="hybridMultilevel"/>
    <w:tmpl w:val="B48E268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3BA854A8"/>
    <w:multiLevelType w:val="multilevel"/>
    <w:tmpl w:val="88081B6A"/>
    <w:lvl w:ilvl="0">
      <w:start w:val="1"/>
      <w:numFmt w:val="bullet"/>
      <w:lvlText w:val=""/>
      <w:lvlJc w:val="left"/>
      <w:pPr>
        <w:tabs>
          <w:tab w:val="num" w:pos="720"/>
        </w:tabs>
        <w:ind w:left="720" w:hanging="360"/>
      </w:pPr>
      <w:rPr>
        <w:rFonts w:ascii="Symbol" w:hAnsi="Symbol" w:hint="default"/>
        <w:sz w:val="20"/>
      </w:rPr>
    </w:lvl>
    <w:lvl w:ilvl="1">
      <w:start w:val="7"/>
      <w:numFmt w:val="bullet"/>
      <w:lvlText w:val=""/>
      <w:lvlJc w:val="left"/>
      <w:pPr>
        <w:ind w:left="1440" w:hanging="360"/>
      </w:pPr>
      <w:rPr>
        <w:rFonts w:ascii="Wingdings" w:eastAsiaTheme="minorHAnsi" w:hAnsi="Wingdings" w:cstheme="minorBid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6C9613A"/>
    <w:multiLevelType w:val="hybridMultilevel"/>
    <w:tmpl w:val="966293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4AA71C97"/>
    <w:multiLevelType w:val="multilevel"/>
    <w:tmpl w:val="EA2C3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124279"/>
    <w:multiLevelType w:val="multilevel"/>
    <w:tmpl w:val="85522620"/>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C15159B"/>
    <w:multiLevelType w:val="hybridMultilevel"/>
    <w:tmpl w:val="AD26F8C6"/>
    <w:lvl w:ilvl="0" w:tplc="7138D4A2">
      <w:start w:val="1"/>
      <w:numFmt w:val="bullet"/>
      <w:lvlText w:val=""/>
      <w:lvlJc w:val="left"/>
      <w:pPr>
        <w:ind w:left="720" w:hanging="360"/>
      </w:pPr>
      <w:rPr>
        <w:rFonts w:ascii="Symbol" w:hAnsi="Symbol" w:hint="default"/>
      </w:rPr>
    </w:lvl>
    <w:lvl w:ilvl="1" w:tplc="025A969C">
      <w:start w:val="1"/>
      <w:numFmt w:val="bullet"/>
      <w:lvlText w:val="o"/>
      <w:lvlJc w:val="left"/>
      <w:pPr>
        <w:ind w:left="1440" w:hanging="360"/>
      </w:pPr>
      <w:rPr>
        <w:rFonts w:ascii="Courier New" w:hAnsi="Courier New" w:hint="default"/>
      </w:rPr>
    </w:lvl>
    <w:lvl w:ilvl="2" w:tplc="45A079C2">
      <w:start w:val="1"/>
      <w:numFmt w:val="bullet"/>
      <w:lvlText w:val=""/>
      <w:lvlJc w:val="left"/>
      <w:pPr>
        <w:ind w:left="2160" w:hanging="360"/>
      </w:pPr>
      <w:rPr>
        <w:rFonts w:ascii="Wingdings" w:hAnsi="Wingdings" w:hint="default"/>
      </w:rPr>
    </w:lvl>
    <w:lvl w:ilvl="3" w:tplc="92E6F272">
      <w:start w:val="1"/>
      <w:numFmt w:val="bullet"/>
      <w:lvlText w:val=""/>
      <w:lvlJc w:val="left"/>
      <w:pPr>
        <w:ind w:left="2880" w:hanging="360"/>
      </w:pPr>
      <w:rPr>
        <w:rFonts w:ascii="Symbol" w:hAnsi="Symbol" w:hint="default"/>
      </w:rPr>
    </w:lvl>
    <w:lvl w:ilvl="4" w:tplc="9138BF20">
      <w:start w:val="1"/>
      <w:numFmt w:val="bullet"/>
      <w:lvlText w:val="o"/>
      <w:lvlJc w:val="left"/>
      <w:pPr>
        <w:ind w:left="3600" w:hanging="360"/>
      </w:pPr>
      <w:rPr>
        <w:rFonts w:ascii="Courier New" w:hAnsi="Courier New" w:hint="default"/>
      </w:rPr>
    </w:lvl>
    <w:lvl w:ilvl="5" w:tplc="D3062B90">
      <w:start w:val="1"/>
      <w:numFmt w:val="bullet"/>
      <w:lvlText w:val=""/>
      <w:lvlJc w:val="left"/>
      <w:pPr>
        <w:ind w:left="4320" w:hanging="360"/>
      </w:pPr>
      <w:rPr>
        <w:rFonts w:ascii="Wingdings" w:hAnsi="Wingdings" w:hint="default"/>
      </w:rPr>
    </w:lvl>
    <w:lvl w:ilvl="6" w:tplc="B9346E2E">
      <w:start w:val="1"/>
      <w:numFmt w:val="bullet"/>
      <w:lvlText w:val=""/>
      <w:lvlJc w:val="left"/>
      <w:pPr>
        <w:ind w:left="5040" w:hanging="360"/>
      </w:pPr>
      <w:rPr>
        <w:rFonts w:ascii="Symbol" w:hAnsi="Symbol" w:hint="default"/>
      </w:rPr>
    </w:lvl>
    <w:lvl w:ilvl="7" w:tplc="549A1932">
      <w:start w:val="1"/>
      <w:numFmt w:val="bullet"/>
      <w:lvlText w:val="o"/>
      <w:lvlJc w:val="left"/>
      <w:pPr>
        <w:ind w:left="5760" w:hanging="360"/>
      </w:pPr>
      <w:rPr>
        <w:rFonts w:ascii="Courier New" w:hAnsi="Courier New" w:hint="default"/>
      </w:rPr>
    </w:lvl>
    <w:lvl w:ilvl="8" w:tplc="E3086136">
      <w:start w:val="1"/>
      <w:numFmt w:val="bullet"/>
      <w:lvlText w:val=""/>
      <w:lvlJc w:val="left"/>
      <w:pPr>
        <w:ind w:left="6480" w:hanging="360"/>
      </w:pPr>
      <w:rPr>
        <w:rFonts w:ascii="Wingdings" w:hAnsi="Wingdings" w:hint="default"/>
      </w:rPr>
    </w:lvl>
  </w:abstractNum>
  <w:abstractNum w:abstractNumId="9" w15:restartNumberingAfterBreak="0">
    <w:nsid w:val="6ED10EEB"/>
    <w:multiLevelType w:val="hybridMultilevel"/>
    <w:tmpl w:val="24DC68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7A78101C"/>
    <w:multiLevelType w:val="hybridMultilevel"/>
    <w:tmpl w:val="C16E36BA"/>
    <w:lvl w:ilvl="0" w:tplc="FF748C3E">
      <w:start w:val="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7AFB4E73"/>
    <w:multiLevelType w:val="hybridMultilevel"/>
    <w:tmpl w:val="930CC82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7"/>
  </w:num>
  <w:num w:numId="6">
    <w:abstractNumId w:val="3"/>
  </w:num>
  <w:num w:numId="7">
    <w:abstractNumId w:val="11"/>
  </w:num>
  <w:num w:numId="8">
    <w:abstractNumId w:val="10"/>
  </w:num>
  <w:num w:numId="9">
    <w:abstractNumId w:val="5"/>
  </w:num>
  <w:num w:numId="10">
    <w:abstractNumId w:val="9"/>
  </w:num>
  <w:num w:numId="11">
    <w:abstractNumId w:val="8"/>
  </w:num>
  <w:num w:numId="12">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to the "/>
    <w:docVar w:name="LW_ANNEX_NBR_FIRST" w:val="2"/>
    <w:docVar w:name="LW_ANNEX_NBR_LAST" w:val="2"/>
    <w:docVar w:name="LW_ANNEX_UNIQUE" w:val="0"/>
    <w:docVar w:name="LW_CORRIGENDUM" w:val="&lt;UNUSED&gt;"/>
    <w:docVar w:name="LW_COVERPAGE_EXISTS" w:val="True"/>
    <w:docVar w:name="LW_COVERPAGE_GUID" w:val="FAAED278-DF3D-47F2-BA2C-7524D07E6EB8"/>
    <w:docVar w:name="LW_COVERPAGE_TYPE" w:val="1"/>
    <w:docVar w:name="LW_CROSSREFERENCE" w:val="{SWD(2026) 154 final} - {SWD(2026) 155 final} - {SWD(2026) 156 final} - {SWD(2026) 157 final}"/>
    <w:docVar w:name="LW_DocType" w:val="NORMAL"/>
    <w:docVar w:name="LW_EMISSION" w:val="17.6.2026"/>
    <w:docVar w:name="LW_EMISSION_ISODATE" w:val="2026-06-17"/>
    <w:docVar w:name="LW_EMISSION_LOCATION" w:val="BRX"/>
    <w:docVar w:name="LW_EMISSION_PREFIX" w:val="Brussels,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State of the Digital Decade 2026: Closing structural gaps and mobilising investments for 2030 and beyond"/>
    <w:docVar w:name="LW_PART_NBR" w:val="26"/>
    <w:docVar w:name="LW_PART_NBR_TOTAL" w:val="27"/>
    <w:docVar w:name="LW_REF.INST.NEW" w:val="COM"/>
    <w:docVar w:name="LW_REF.INST.NEW_ADOPTED" w:val="final"/>
    <w:docVar w:name="LW_REF.INST.NEW_TEXT" w:val="(2026) 28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717869"/>
    <w:rsid w:val="00000685"/>
    <w:rsid w:val="0000117D"/>
    <w:rsid w:val="0001224C"/>
    <w:rsid w:val="000133A4"/>
    <w:rsid w:val="0001505B"/>
    <w:rsid w:val="00015A60"/>
    <w:rsid w:val="00021504"/>
    <w:rsid w:val="00021BC3"/>
    <w:rsid w:val="00023DA7"/>
    <w:rsid w:val="000273D3"/>
    <w:rsid w:val="00027A01"/>
    <w:rsid w:val="0003110A"/>
    <w:rsid w:val="00032D3E"/>
    <w:rsid w:val="00045CD6"/>
    <w:rsid w:val="00047974"/>
    <w:rsid w:val="00052335"/>
    <w:rsid w:val="0005458B"/>
    <w:rsid w:val="000551EE"/>
    <w:rsid w:val="00057DD9"/>
    <w:rsid w:val="000663FE"/>
    <w:rsid w:val="00067A00"/>
    <w:rsid w:val="00073558"/>
    <w:rsid w:val="00073B50"/>
    <w:rsid w:val="00073F2F"/>
    <w:rsid w:val="000741C4"/>
    <w:rsid w:val="000827A8"/>
    <w:rsid w:val="00082F4D"/>
    <w:rsid w:val="00091C47"/>
    <w:rsid w:val="000946F4"/>
    <w:rsid w:val="000956FF"/>
    <w:rsid w:val="0009593C"/>
    <w:rsid w:val="00096FBD"/>
    <w:rsid w:val="000A2A3B"/>
    <w:rsid w:val="000A3D1C"/>
    <w:rsid w:val="000A53D4"/>
    <w:rsid w:val="000A71F0"/>
    <w:rsid w:val="000B3B99"/>
    <w:rsid w:val="000B5726"/>
    <w:rsid w:val="000B74F1"/>
    <w:rsid w:val="000B7FF0"/>
    <w:rsid w:val="000C1C4B"/>
    <w:rsid w:val="000C1DA1"/>
    <w:rsid w:val="000C5147"/>
    <w:rsid w:val="000C5F34"/>
    <w:rsid w:val="000C7019"/>
    <w:rsid w:val="000D083A"/>
    <w:rsid w:val="000D0917"/>
    <w:rsid w:val="000D1FE5"/>
    <w:rsid w:val="000D4266"/>
    <w:rsid w:val="000D69AE"/>
    <w:rsid w:val="000D6B42"/>
    <w:rsid w:val="000E393B"/>
    <w:rsid w:val="000E7E30"/>
    <w:rsid w:val="000F2CAF"/>
    <w:rsid w:val="000F58E1"/>
    <w:rsid w:val="000F5ED4"/>
    <w:rsid w:val="000F7A4B"/>
    <w:rsid w:val="001017A2"/>
    <w:rsid w:val="00103739"/>
    <w:rsid w:val="00104723"/>
    <w:rsid w:val="00107736"/>
    <w:rsid w:val="0011523F"/>
    <w:rsid w:val="0011559B"/>
    <w:rsid w:val="00115654"/>
    <w:rsid w:val="00116420"/>
    <w:rsid w:val="00122673"/>
    <w:rsid w:val="001235F1"/>
    <w:rsid w:val="001236F6"/>
    <w:rsid w:val="00125DA1"/>
    <w:rsid w:val="0012706F"/>
    <w:rsid w:val="0012759D"/>
    <w:rsid w:val="00127885"/>
    <w:rsid w:val="00132DD0"/>
    <w:rsid w:val="00142610"/>
    <w:rsid w:val="00146018"/>
    <w:rsid w:val="001461B0"/>
    <w:rsid w:val="00146C78"/>
    <w:rsid w:val="001500B6"/>
    <w:rsid w:val="00153454"/>
    <w:rsid w:val="00154CDA"/>
    <w:rsid w:val="001622B6"/>
    <w:rsid w:val="00164980"/>
    <w:rsid w:val="0016618C"/>
    <w:rsid w:val="00166D3A"/>
    <w:rsid w:val="001702BF"/>
    <w:rsid w:val="00170DB5"/>
    <w:rsid w:val="00170FFF"/>
    <w:rsid w:val="00172669"/>
    <w:rsid w:val="00176240"/>
    <w:rsid w:val="00176642"/>
    <w:rsid w:val="0017797F"/>
    <w:rsid w:val="00177A71"/>
    <w:rsid w:val="00180F70"/>
    <w:rsid w:val="001872FB"/>
    <w:rsid w:val="00191915"/>
    <w:rsid w:val="00191AE5"/>
    <w:rsid w:val="00191B19"/>
    <w:rsid w:val="00193920"/>
    <w:rsid w:val="001A5F34"/>
    <w:rsid w:val="001A67D1"/>
    <w:rsid w:val="001B1F3C"/>
    <w:rsid w:val="001B3C32"/>
    <w:rsid w:val="001B5167"/>
    <w:rsid w:val="001B5334"/>
    <w:rsid w:val="001C0ED0"/>
    <w:rsid w:val="001C3F95"/>
    <w:rsid w:val="001C4FA3"/>
    <w:rsid w:val="001C60AB"/>
    <w:rsid w:val="001C6B59"/>
    <w:rsid w:val="001D3670"/>
    <w:rsid w:val="001D5E02"/>
    <w:rsid w:val="001D671E"/>
    <w:rsid w:val="001E06BC"/>
    <w:rsid w:val="001E1D1B"/>
    <w:rsid w:val="001E3FF0"/>
    <w:rsid w:val="001E4B72"/>
    <w:rsid w:val="001E5BA2"/>
    <w:rsid w:val="001E64CF"/>
    <w:rsid w:val="001E7437"/>
    <w:rsid w:val="001F1592"/>
    <w:rsid w:val="001F3797"/>
    <w:rsid w:val="001F395B"/>
    <w:rsid w:val="001F4512"/>
    <w:rsid w:val="001F459D"/>
    <w:rsid w:val="001F607F"/>
    <w:rsid w:val="001F6545"/>
    <w:rsid w:val="00204EF4"/>
    <w:rsid w:val="002070D2"/>
    <w:rsid w:val="00213026"/>
    <w:rsid w:val="00220F8D"/>
    <w:rsid w:val="00222A01"/>
    <w:rsid w:val="0022575A"/>
    <w:rsid w:val="00225E44"/>
    <w:rsid w:val="00225EA7"/>
    <w:rsid w:val="00232ED8"/>
    <w:rsid w:val="00236C7F"/>
    <w:rsid w:val="00242770"/>
    <w:rsid w:val="002458BF"/>
    <w:rsid w:val="00245FED"/>
    <w:rsid w:val="00247B0B"/>
    <w:rsid w:val="0025046F"/>
    <w:rsid w:val="002508CC"/>
    <w:rsid w:val="00250E5D"/>
    <w:rsid w:val="00254DD6"/>
    <w:rsid w:val="00255C08"/>
    <w:rsid w:val="0026354E"/>
    <w:rsid w:val="0026396E"/>
    <w:rsid w:val="00264561"/>
    <w:rsid w:val="00267C5C"/>
    <w:rsid w:val="00270B0B"/>
    <w:rsid w:val="00270F3F"/>
    <w:rsid w:val="00272538"/>
    <w:rsid w:val="00275AB3"/>
    <w:rsid w:val="00284D26"/>
    <w:rsid w:val="002850A3"/>
    <w:rsid w:val="00294598"/>
    <w:rsid w:val="002A1752"/>
    <w:rsid w:val="002A1E4B"/>
    <w:rsid w:val="002A7E49"/>
    <w:rsid w:val="002B0384"/>
    <w:rsid w:val="002B0738"/>
    <w:rsid w:val="002B2832"/>
    <w:rsid w:val="002B4F94"/>
    <w:rsid w:val="002C1B69"/>
    <w:rsid w:val="002C2BFB"/>
    <w:rsid w:val="002C5010"/>
    <w:rsid w:val="002C591E"/>
    <w:rsid w:val="002D3D79"/>
    <w:rsid w:val="002D4BF2"/>
    <w:rsid w:val="002D4E83"/>
    <w:rsid w:val="002E0313"/>
    <w:rsid w:val="002E03C3"/>
    <w:rsid w:val="002E1243"/>
    <w:rsid w:val="002E1406"/>
    <w:rsid w:val="002E1C03"/>
    <w:rsid w:val="002E21C4"/>
    <w:rsid w:val="002E2B42"/>
    <w:rsid w:val="002E3FF2"/>
    <w:rsid w:val="002E78B0"/>
    <w:rsid w:val="002F0CB5"/>
    <w:rsid w:val="002F7CD0"/>
    <w:rsid w:val="00301084"/>
    <w:rsid w:val="0030210C"/>
    <w:rsid w:val="00303BB8"/>
    <w:rsid w:val="0031030A"/>
    <w:rsid w:val="0031082C"/>
    <w:rsid w:val="00311EDA"/>
    <w:rsid w:val="0031580A"/>
    <w:rsid w:val="00315A30"/>
    <w:rsid w:val="00320176"/>
    <w:rsid w:val="003256D0"/>
    <w:rsid w:val="003273F3"/>
    <w:rsid w:val="00333415"/>
    <w:rsid w:val="00333AAB"/>
    <w:rsid w:val="003425E0"/>
    <w:rsid w:val="00342949"/>
    <w:rsid w:val="003437A5"/>
    <w:rsid w:val="00343B41"/>
    <w:rsid w:val="00344D2C"/>
    <w:rsid w:val="0035144C"/>
    <w:rsid w:val="003540A9"/>
    <w:rsid w:val="00354E82"/>
    <w:rsid w:val="00354F87"/>
    <w:rsid w:val="003554B1"/>
    <w:rsid w:val="00355F77"/>
    <w:rsid w:val="00360A0B"/>
    <w:rsid w:val="00362EBD"/>
    <w:rsid w:val="00367382"/>
    <w:rsid w:val="00370D79"/>
    <w:rsid w:val="0037330B"/>
    <w:rsid w:val="00381E35"/>
    <w:rsid w:val="003826A9"/>
    <w:rsid w:val="00385D49"/>
    <w:rsid w:val="00386BB3"/>
    <w:rsid w:val="003912DA"/>
    <w:rsid w:val="003A03A8"/>
    <w:rsid w:val="003A06A4"/>
    <w:rsid w:val="003A159D"/>
    <w:rsid w:val="003A2A56"/>
    <w:rsid w:val="003B6123"/>
    <w:rsid w:val="003C06BF"/>
    <w:rsid w:val="003C2FB7"/>
    <w:rsid w:val="003C32B7"/>
    <w:rsid w:val="003D0A33"/>
    <w:rsid w:val="003D1BAF"/>
    <w:rsid w:val="003D33C9"/>
    <w:rsid w:val="003E10E8"/>
    <w:rsid w:val="003E37E6"/>
    <w:rsid w:val="003E46EC"/>
    <w:rsid w:val="003F1D80"/>
    <w:rsid w:val="003F254E"/>
    <w:rsid w:val="003F2DCC"/>
    <w:rsid w:val="003F4A06"/>
    <w:rsid w:val="003F4F38"/>
    <w:rsid w:val="003F6360"/>
    <w:rsid w:val="004031E8"/>
    <w:rsid w:val="00406CE2"/>
    <w:rsid w:val="00407B42"/>
    <w:rsid w:val="00413588"/>
    <w:rsid w:val="00415178"/>
    <w:rsid w:val="004152CD"/>
    <w:rsid w:val="0042149F"/>
    <w:rsid w:val="00423534"/>
    <w:rsid w:val="004249DC"/>
    <w:rsid w:val="00427796"/>
    <w:rsid w:val="00427DE2"/>
    <w:rsid w:val="00440E57"/>
    <w:rsid w:val="004416A6"/>
    <w:rsid w:val="0044453B"/>
    <w:rsid w:val="004607DE"/>
    <w:rsid w:val="0046086A"/>
    <w:rsid w:val="004617CF"/>
    <w:rsid w:val="004640CD"/>
    <w:rsid w:val="00465DBA"/>
    <w:rsid w:val="00466D62"/>
    <w:rsid w:val="00473AD3"/>
    <w:rsid w:val="00475F74"/>
    <w:rsid w:val="00482EFE"/>
    <w:rsid w:val="004833BB"/>
    <w:rsid w:val="00483B41"/>
    <w:rsid w:val="00485C14"/>
    <w:rsid w:val="00486329"/>
    <w:rsid w:val="00492242"/>
    <w:rsid w:val="00493356"/>
    <w:rsid w:val="004A1452"/>
    <w:rsid w:val="004A37D5"/>
    <w:rsid w:val="004A492E"/>
    <w:rsid w:val="004C29D5"/>
    <w:rsid w:val="004C4BED"/>
    <w:rsid w:val="004C5A54"/>
    <w:rsid w:val="004C62B4"/>
    <w:rsid w:val="004D4BE6"/>
    <w:rsid w:val="004E0D10"/>
    <w:rsid w:val="004E1D5A"/>
    <w:rsid w:val="004E66C7"/>
    <w:rsid w:val="004F0CC1"/>
    <w:rsid w:val="00510D2B"/>
    <w:rsid w:val="00511A87"/>
    <w:rsid w:val="00515499"/>
    <w:rsid w:val="005165C6"/>
    <w:rsid w:val="0052169D"/>
    <w:rsid w:val="005333DE"/>
    <w:rsid w:val="00534A0B"/>
    <w:rsid w:val="00534C49"/>
    <w:rsid w:val="00542469"/>
    <w:rsid w:val="005439B2"/>
    <w:rsid w:val="0054613A"/>
    <w:rsid w:val="00546B40"/>
    <w:rsid w:val="0054712B"/>
    <w:rsid w:val="005475D4"/>
    <w:rsid w:val="00550E96"/>
    <w:rsid w:val="00554571"/>
    <w:rsid w:val="005556C6"/>
    <w:rsid w:val="00555D94"/>
    <w:rsid w:val="0055650A"/>
    <w:rsid w:val="005613E3"/>
    <w:rsid w:val="005614AE"/>
    <w:rsid w:val="00563A0E"/>
    <w:rsid w:val="0056563D"/>
    <w:rsid w:val="005657A4"/>
    <w:rsid w:val="00565A95"/>
    <w:rsid w:val="00565E7E"/>
    <w:rsid w:val="00572C97"/>
    <w:rsid w:val="00574864"/>
    <w:rsid w:val="00575B76"/>
    <w:rsid w:val="00581AE2"/>
    <w:rsid w:val="00582A3D"/>
    <w:rsid w:val="005835CD"/>
    <w:rsid w:val="0058407A"/>
    <w:rsid w:val="0058542D"/>
    <w:rsid w:val="0058722A"/>
    <w:rsid w:val="00595DA6"/>
    <w:rsid w:val="005A1765"/>
    <w:rsid w:val="005A307B"/>
    <w:rsid w:val="005B102E"/>
    <w:rsid w:val="005B4A33"/>
    <w:rsid w:val="005B4E2F"/>
    <w:rsid w:val="005C135E"/>
    <w:rsid w:val="005C1D27"/>
    <w:rsid w:val="005C324F"/>
    <w:rsid w:val="005C3594"/>
    <w:rsid w:val="005C63AC"/>
    <w:rsid w:val="005D62FD"/>
    <w:rsid w:val="005D6F09"/>
    <w:rsid w:val="005F01E3"/>
    <w:rsid w:val="005F2112"/>
    <w:rsid w:val="005F23DD"/>
    <w:rsid w:val="005F2400"/>
    <w:rsid w:val="005F2CB1"/>
    <w:rsid w:val="005F30FD"/>
    <w:rsid w:val="005F7981"/>
    <w:rsid w:val="0060539E"/>
    <w:rsid w:val="006062AD"/>
    <w:rsid w:val="00606C0E"/>
    <w:rsid w:val="00612EE0"/>
    <w:rsid w:val="00613C7F"/>
    <w:rsid w:val="006142D1"/>
    <w:rsid w:val="00620EA6"/>
    <w:rsid w:val="00621E40"/>
    <w:rsid w:val="006243A3"/>
    <w:rsid w:val="006251D9"/>
    <w:rsid w:val="00635C29"/>
    <w:rsid w:val="00637BC3"/>
    <w:rsid w:val="00640B61"/>
    <w:rsid w:val="00644947"/>
    <w:rsid w:val="006468B3"/>
    <w:rsid w:val="00646FAE"/>
    <w:rsid w:val="00647095"/>
    <w:rsid w:val="00652FB7"/>
    <w:rsid w:val="00653247"/>
    <w:rsid w:val="00653443"/>
    <w:rsid w:val="00657295"/>
    <w:rsid w:val="00664F71"/>
    <w:rsid w:val="006652B4"/>
    <w:rsid w:val="0066607B"/>
    <w:rsid w:val="00671B34"/>
    <w:rsid w:val="00680846"/>
    <w:rsid w:val="00692116"/>
    <w:rsid w:val="006965A2"/>
    <w:rsid w:val="006B33F3"/>
    <w:rsid w:val="006B4B12"/>
    <w:rsid w:val="006B6CA6"/>
    <w:rsid w:val="006B6D5F"/>
    <w:rsid w:val="006C0798"/>
    <w:rsid w:val="006C29AB"/>
    <w:rsid w:val="006C44E7"/>
    <w:rsid w:val="006C467F"/>
    <w:rsid w:val="006D0211"/>
    <w:rsid w:val="006D0C63"/>
    <w:rsid w:val="006D1E3F"/>
    <w:rsid w:val="006D2A7D"/>
    <w:rsid w:val="006D4DB0"/>
    <w:rsid w:val="006D63AC"/>
    <w:rsid w:val="006D671E"/>
    <w:rsid w:val="006D7528"/>
    <w:rsid w:val="006E1F38"/>
    <w:rsid w:val="006E217C"/>
    <w:rsid w:val="006E3A18"/>
    <w:rsid w:val="006F08FE"/>
    <w:rsid w:val="006F215C"/>
    <w:rsid w:val="006F380A"/>
    <w:rsid w:val="00701E81"/>
    <w:rsid w:val="00702A4F"/>
    <w:rsid w:val="00705188"/>
    <w:rsid w:val="00706501"/>
    <w:rsid w:val="007125A0"/>
    <w:rsid w:val="00712C7D"/>
    <w:rsid w:val="007167D9"/>
    <w:rsid w:val="00716C33"/>
    <w:rsid w:val="00717869"/>
    <w:rsid w:val="00723222"/>
    <w:rsid w:val="00733591"/>
    <w:rsid w:val="00734196"/>
    <w:rsid w:val="00734B46"/>
    <w:rsid w:val="007365B8"/>
    <w:rsid w:val="0074029E"/>
    <w:rsid w:val="007465E4"/>
    <w:rsid w:val="0075202F"/>
    <w:rsid w:val="00754BC4"/>
    <w:rsid w:val="007553DD"/>
    <w:rsid w:val="0075629F"/>
    <w:rsid w:val="0076089B"/>
    <w:rsid w:val="0076199E"/>
    <w:rsid w:val="00762DDB"/>
    <w:rsid w:val="00763989"/>
    <w:rsid w:val="0076436B"/>
    <w:rsid w:val="00767D3B"/>
    <w:rsid w:val="00771868"/>
    <w:rsid w:val="00774C5F"/>
    <w:rsid w:val="007763FA"/>
    <w:rsid w:val="00777CA9"/>
    <w:rsid w:val="007803D8"/>
    <w:rsid w:val="00780CD6"/>
    <w:rsid w:val="00781A98"/>
    <w:rsid w:val="00782733"/>
    <w:rsid w:val="00783E89"/>
    <w:rsid w:val="00794695"/>
    <w:rsid w:val="00794A40"/>
    <w:rsid w:val="00795559"/>
    <w:rsid w:val="00795DC5"/>
    <w:rsid w:val="007A04F0"/>
    <w:rsid w:val="007A054C"/>
    <w:rsid w:val="007A353D"/>
    <w:rsid w:val="007A7203"/>
    <w:rsid w:val="007B3E57"/>
    <w:rsid w:val="007C0C4B"/>
    <w:rsid w:val="007C1E78"/>
    <w:rsid w:val="007C62DD"/>
    <w:rsid w:val="007C6B39"/>
    <w:rsid w:val="007D70DF"/>
    <w:rsid w:val="007F0E5A"/>
    <w:rsid w:val="007F16AC"/>
    <w:rsid w:val="007F2C83"/>
    <w:rsid w:val="007F3924"/>
    <w:rsid w:val="007F5301"/>
    <w:rsid w:val="007F6506"/>
    <w:rsid w:val="007F6F85"/>
    <w:rsid w:val="00800DF5"/>
    <w:rsid w:val="008020B2"/>
    <w:rsid w:val="008041FD"/>
    <w:rsid w:val="00813944"/>
    <w:rsid w:val="00816BAD"/>
    <w:rsid w:val="008174D6"/>
    <w:rsid w:val="00820894"/>
    <w:rsid w:val="00823C62"/>
    <w:rsid w:val="00825961"/>
    <w:rsid w:val="00826821"/>
    <w:rsid w:val="008325B2"/>
    <w:rsid w:val="00836A88"/>
    <w:rsid w:val="0084152B"/>
    <w:rsid w:val="00841566"/>
    <w:rsid w:val="00846626"/>
    <w:rsid w:val="008474D4"/>
    <w:rsid w:val="0085049F"/>
    <w:rsid w:val="0085173F"/>
    <w:rsid w:val="00854A9B"/>
    <w:rsid w:val="00854AB2"/>
    <w:rsid w:val="008613ED"/>
    <w:rsid w:val="00863554"/>
    <w:rsid w:val="00864FAB"/>
    <w:rsid w:val="00865B94"/>
    <w:rsid w:val="00865CC2"/>
    <w:rsid w:val="00882151"/>
    <w:rsid w:val="00882B25"/>
    <w:rsid w:val="008850BC"/>
    <w:rsid w:val="008851D8"/>
    <w:rsid w:val="00887AA6"/>
    <w:rsid w:val="00893349"/>
    <w:rsid w:val="008934B2"/>
    <w:rsid w:val="00895323"/>
    <w:rsid w:val="008A0A1A"/>
    <w:rsid w:val="008A6DEA"/>
    <w:rsid w:val="008B2A4D"/>
    <w:rsid w:val="008B3242"/>
    <w:rsid w:val="008B4934"/>
    <w:rsid w:val="008C0650"/>
    <w:rsid w:val="008C0D99"/>
    <w:rsid w:val="008C0F06"/>
    <w:rsid w:val="008C2867"/>
    <w:rsid w:val="008C39B6"/>
    <w:rsid w:val="008C3F70"/>
    <w:rsid w:val="008C5908"/>
    <w:rsid w:val="008D17D1"/>
    <w:rsid w:val="008D2A1A"/>
    <w:rsid w:val="008D47F0"/>
    <w:rsid w:val="008E1EB3"/>
    <w:rsid w:val="008E30D3"/>
    <w:rsid w:val="008E3DC1"/>
    <w:rsid w:val="008F0665"/>
    <w:rsid w:val="008F2A04"/>
    <w:rsid w:val="008F4C6D"/>
    <w:rsid w:val="008F6DF0"/>
    <w:rsid w:val="009009C0"/>
    <w:rsid w:val="009027E7"/>
    <w:rsid w:val="00902E02"/>
    <w:rsid w:val="009050B4"/>
    <w:rsid w:val="0090597C"/>
    <w:rsid w:val="00905FD9"/>
    <w:rsid w:val="00910971"/>
    <w:rsid w:val="00910C7F"/>
    <w:rsid w:val="00910FDF"/>
    <w:rsid w:val="00912093"/>
    <w:rsid w:val="0091210E"/>
    <w:rsid w:val="00916C7C"/>
    <w:rsid w:val="00920502"/>
    <w:rsid w:val="00925D07"/>
    <w:rsid w:val="00925F6E"/>
    <w:rsid w:val="0092635F"/>
    <w:rsid w:val="00926BE3"/>
    <w:rsid w:val="00936ED3"/>
    <w:rsid w:val="00940165"/>
    <w:rsid w:val="00944C3B"/>
    <w:rsid w:val="009462AC"/>
    <w:rsid w:val="00947D9C"/>
    <w:rsid w:val="00951995"/>
    <w:rsid w:val="00954560"/>
    <w:rsid w:val="00955A36"/>
    <w:rsid w:val="0096365E"/>
    <w:rsid w:val="00965C2B"/>
    <w:rsid w:val="00975565"/>
    <w:rsid w:val="00980B25"/>
    <w:rsid w:val="00982A27"/>
    <w:rsid w:val="009847F7"/>
    <w:rsid w:val="00985A8F"/>
    <w:rsid w:val="00990A89"/>
    <w:rsid w:val="009933A5"/>
    <w:rsid w:val="009A09BC"/>
    <w:rsid w:val="009A1955"/>
    <w:rsid w:val="009B297E"/>
    <w:rsid w:val="009B6262"/>
    <w:rsid w:val="009B7ED4"/>
    <w:rsid w:val="009C0D48"/>
    <w:rsid w:val="009C263F"/>
    <w:rsid w:val="009C766D"/>
    <w:rsid w:val="009C7DA2"/>
    <w:rsid w:val="009D214B"/>
    <w:rsid w:val="009D6136"/>
    <w:rsid w:val="009E497F"/>
    <w:rsid w:val="009E6B2D"/>
    <w:rsid w:val="009E7D04"/>
    <w:rsid w:val="009F23E5"/>
    <w:rsid w:val="009F324B"/>
    <w:rsid w:val="00A06633"/>
    <w:rsid w:val="00A154A6"/>
    <w:rsid w:val="00A17368"/>
    <w:rsid w:val="00A24CAD"/>
    <w:rsid w:val="00A256CE"/>
    <w:rsid w:val="00A2789F"/>
    <w:rsid w:val="00A278CB"/>
    <w:rsid w:val="00A308C7"/>
    <w:rsid w:val="00A36813"/>
    <w:rsid w:val="00A44026"/>
    <w:rsid w:val="00A458EF"/>
    <w:rsid w:val="00A46E59"/>
    <w:rsid w:val="00A50131"/>
    <w:rsid w:val="00A5309E"/>
    <w:rsid w:val="00A54C06"/>
    <w:rsid w:val="00A55989"/>
    <w:rsid w:val="00A605F0"/>
    <w:rsid w:val="00A61B60"/>
    <w:rsid w:val="00A64AEC"/>
    <w:rsid w:val="00A6545A"/>
    <w:rsid w:val="00A72A63"/>
    <w:rsid w:val="00A72A64"/>
    <w:rsid w:val="00A743CA"/>
    <w:rsid w:val="00A76496"/>
    <w:rsid w:val="00A77409"/>
    <w:rsid w:val="00A80227"/>
    <w:rsid w:val="00A82D16"/>
    <w:rsid w:val="00A83E2E"/>
    <w:rsid w:val="00A8572E"/>
    <w:rsid w:val="00A87F24"/>
    <w:rsid w:val="00A91A09"/>
    <w:rsid w:val="00AA22F8"/>
    <w:rsid w:val="00AA3614"/>
    <w:rsid w:val="00AB46D5"/>
    <w:rsid w:val="00AC1B9D"/>
    <w:rsid w:val="00AC2AA8"/>
    <w:rsid w:val="00AC4548"/>
    <w:rsid w:val="00AC74DC"/>
    <w:rsid w:val="00AD21A0"/>
    <w:rsid w:val="00AD24A5"/>
    <w:rsid w:val="00AD34CA"/>
    <w:rsid w:val="00AE0A66"/>
    <w:rsid w:val="00AE18B8"/>
    <w:rsid w:val="00AE26AD"/>
    <w:rsid w:val="00AE4CE3"/>
    <w:rsid w:val="00AE5F64"/>
    <w:rsid w:val="00AF5418"/>
    <w:rsid w:val="00B00046"/>
    <w:rsid w:val="00B01E93"/>
    <w:rsid w:val="00B06E92"/>
    <w:rsid w:val="00B07B54"/>
    <w:rsid w:val="00B104A9"/>
    <w:rsid w:val="00B1069F"/>
    <w:rsid w:val="00B1153C"/>
    <w:rsid w:val="00B11E0C"/>
    <w:rsid w:val="00B123DD"/>
    <w:rsid w:val="00B12666"/>
    <w:rsid w:val="00B12A7F"/>
    <w:rsid w:val="00B131E8"/>
    <w:rsid w:val="00B136BE"/>
    <w:rsid w:val="00B14511"/>
    <w:rsid w:val="00B154E1"/>
    <w:rsid w:val="00B21358"/>
    <w:rsid w:val="00B2158F"/>
    <w:rsid w:val="00B21C41"/>
    <w:rsid w:val="00B22A2F"/>
    <w:rsid w:val="00B2560A"/>
    <w:rsid w:val="00B26AE6"/>
    <w:rsid w:val="00B2798B"/>
    <w:rsid w:val="00B327F7"/>
    <w:rsid w:val="00B3282D"/>
    <w:rsid w:val="00B32C61"/>
    <w:rsid w:val="00B32C7A"/>
    <w:rsid w:val="00B33726"/>
    <w:rsid w:val="00B422C8"/>
    <w:rsid w:val="00B42697"/>
    <w:rsid w:val="00B4745C"/>
    <w:rsid w:val="00B51D38"/>
    <w:rsid w:val="00B529F4"/>
    <w:rsid w:val="00B570B2"/>
    <w:rsid w:val="00B579F9"/>
    <w:rsid w:val="00B6002E"/>
    <w:rsid w:val="00B610A0"/>
    <w:rsid w:val="00B7269B"/>
    <w:rsid w:val="00B734FE"/>
    <w:rsid w:val="00B77A2E"/>
    <w:rsid w:val="00B804A3"/>
    <w:rsid w:val="00B828AE"/>
    <w:rsid w:val="00B85497"/>
    <w:rsid w:val="00B95F5D"/>
    <w:rsid w:val="00B97BAF"/>
    <w:rsid w:val="00B97BF3"/>
    <w:rsid w:val="00BA4DA6"/>
    <w:rsid w:val="00BA7077"/>
    <w:rsid w:val="00BB09C9"/>
    <w:rsid w:val="00BB1973"/>
    <w:rsid w:val="00BB26CE"/>
    <w:rsid w:val="00BB36A8"/>
    <w:rsid w:val="00BB4271"/>
    <w:rsid w:val="00BB4AED"/>
    <w:rsid w:val="00BB50EB"/>
    <w:rsid w:val="00BB5967"/>
    <w:rsid w:val="00BB5EFC"/>
    <w:rsid w:val="00BB7789"/>
    <w:rsid w:val="00BB7A2B"/>
    <w:rsid w:val="00BB7C7F"/>
    <w:rsid w:val="00BC0792"/>
    <w:rsid w:val="00BC3578"/>
    <w:rsid w:val="00BC714D"/>
    <w:rsid w:val="00BD096B"/>
    <w:rsid w:val="00BD0D5E"/>
    <w:rsid w:val="00BD0D77"/>
    <w:rsid w:val="00BD1BC1"/>
    <w:rsid w:val="00BD1CB2"/>
    <w:rsid w:val="00BE4DCD"/>
    <w:rsid w:val="00BE5B70"/>
    <w:rsid w:val="00BF34E0"/>
    <w:rsid w:val="00BF442B"/>
    <w:rsid w:val="00C000DE"/>
    <w:rsid w:val="00C01FEF"/>
    <w:rsid w:val="00C05901"/>
    <w:rsid w:val="00C05B72"/>
    <w:rsid w:val="00C139BD"/>
    <w:rsid w:val="00C1437D"/>
    <w:rsid w:val="00C16BC4"/>
    <w:rsid w:val="00C208BA"/>
    <w:rsid w:val="00C2162C"/>
    <w:rsid w:val="00C259A0"/>
    <w:rsid w:val="00C2685C"/>
    <w:rsid w:val="00C274F4"/>
    <w:rsid w:val="00C3107A"/>
    <w:rsid w:val="00C31DBB"/>
    <w:rsid w:val="00C4447B"/>
    <w:rsid w:val="00C5224E"/>
    <w:rsid w:val="00C57DEA"/>
    <w:rsid w:val="00C64442"/>
    <w:rsid w:val="00C64E96"/>
    <w:rsid w:val="00C67CA1"/>
    <w:rsid w:val="00C70D86"/>
    <w:rsid w:val="00C743B4"/>
    <w:rsid w:val="00C83281"/>
    <w:rsid w:val="00C84CDD"/>
    <w:rsid w:val="00C85A9A"/>
    <w:rsid w:val="00C873AC"/>
    <w:rsid w:val="00C903C4"/>
    <w:rsid w:val="00C90B24"/>
    <w:rsid w:val="00C925E9"/>
    <w:rsid w:val="00C93F7F"/>
    <w:rsid w:val="00CA4C77"/>
    <w:rsid w:val="00CA5650"/>
    <w:rsid w:val="00CA75D0"/>
    <w:rsid w:val="00CA7E56"/>
    <w:rsid w:val="00CB0AF6"/>
    <w:rsid w:val="00CB38C2"/>
    <w:rsid w:val="00CC2B90"/>
    <w:rsid w:val="00CC682A"/>
    <w:rsid w:val="00CC6F26"/>
    <w:rsid w:val="00CD306E"/>
    <w:rsid w:val="00CD370A"/>
    <w:rsid w:val="00CD652F"/>
    <w:rsid w:val="00CE119E"/>
    <w:rsid w:val="00CE45A9"/>
    <w:rsid w:val="00CE4C60"/>
    <w:rsid w:val="00CE56FB"/>
    <w:rsid w:val="00CF7D30"/>
    <w:rsid w:val="00D01B33"/>
    <w:rsid w:val="00D07CDE"/>
    <w:rsid w:val="00D07D5F"/>
    <w:rsid w:val="00D1431A"/>
    <w:rsid w:val="00D14CEA"/>
    <w:rsid w:val="00D14E2E"/>
    <w:rsid w:val="00D20680"/>
    <w:rsid w:val="00D237BC"/>
    <w:rsid w:val="00D238B5"/>
    <w:rsid w:val="00D3014F"/>
    <w:rsid w:val="00D31E40"/>
    <w:rsid w:val="00D323C3"/>
    <w:rsid w:val="00D351B3"/>
    <w:rsid w:val="00D352AC"/>
    <w:rsid w:val="00D44278"/>
    <w:rsid w:val="00D4489D"/>
    <w:rsid w:val="00D5096C"/>
    <w:rsid w:val="00D52CD9"/>
    <w:rsid w:val="00D56574"/>
    <w:rsid w:val="00D61ADE"/>
    <w:rsid w:val="00D65685"/>
    <w:rsid w:val="00D71710"/>
    <w:rsid w:val="00D74566"/>
    <w:rsid w:val="00D8148A"/>
    <w:rsid w:val="00D87CF6"/>
    <w:rsid w:val="00D906EB"/>
    <w:rsid w:val="00D9143D"/>
    <w:rsid w:val="00D920D3"/>
    <w:rsid w:val="00D92B7E"/>
    <w:rsid w:val="00D93347"/>
    <w:rsid w:val="00D93D71"/>
    <w:rsid w:val="00D9456D"/>
    <w:rsid w:val="00DA0517"/>
    <w:rsid w:val="00DA1BE1"/>
    <w:rsid w:val="00DA52C3"/>
    <w:rsid w:val="00DA6D92"/>
    <w:rsid w:val="00DB01AE"/>
    <w:rsid w:val="00DB695C"/>
    <w:rsid w:val="00DC53DE"/>
    <w:rsid w:val="00DC675F"/>
    <w:rsid w:val="00DC73FE"/>
    <w:rsid w:val="00DC79EB"/>
    <w:rsid w:val="00DD2366"/>
    <w:rsid w:val="00DD56D7"/>
    <w:rsid w:val="00DE0EAC"/>
    <w:rsid w:val="00DE1DD9"/>
    <w:rsid w:val="00DF048F"/>
    <w:rsid w:val="00DF06FB"/>
    <w:rsid w:val="00DF1BE3"/>
    <w:rsid w:val="00DF1EC9"/>
    <w:rsid w:val="00DF239B"/>
    <w:rsid w:val="00DF433C"/>
    <w:rsid w:val="00DF46AD"/>
    <w:rsid w:val="00DF5F5E"/>
    <w:rsid w:val="00DF60DF"/>
    <w:rsid w:val="00DF7392"/>
    <w:rsid w:val="00E01461"/>
    <w:rsid w:val="00E02801"/>
    <w:rsid w:val="00E0679E"/>
    <w:rsid w:val="00E13319"/>
    <w:rsid w:val="00E15744"/>
    <w:rsid w:val="00E1617A"/>
    <w:rsid w:val="00E25D70"/>
    <w:rsid w:val="00E26252"/>
    <w:rsid w:val="00E26BF3"/>
    <w:rsid w:val="00E33346"/>
    <w:rsid w:val="00E35A16"/>
    <w:rsid w:val="00E368D9"/>
    <w:rsid w:val="00E40295"/>
    <w:rsid w:val="00E40597"/>
    <w:rsid w:val="00E41CA2"/>
    <w:rsid w:val="00E423FA"/>
    <w:rsid w:val="00E4304E"/>
    <w:rsid w:val="00E45B8C"/>
    <w:rsid w:val="00E5070C"/>
    <w:rsid w:val="00E512BD"/>
    <w:rsid w:val="00E52455"/>
    <w:rsid w:val="00E572FA"/>
    <w:rsid w:val="00E60689"/>
    <w:rsid w:val="00E66517"/>
    <w:rsid w:val="00E6774D"/>
    <w:rsid w:val="00E72702"/>
    <w:rsid w:val="00E73A28"/>
    <w:rsid w:val="00E8001B"/>
    <w:rsid w:val="00E80747"/>
    <w:rsid w:val="00E812EE"/>
    <w:rsid w:val="00E82D9F"/>
    <w:rsid w:val="00E84A68"/>
    <w:rsid w:val="00E865E8"/>
    <w:rsid w:val="00E87789"/>
    <w:rsid w:val="00E900D2"/>
    <w:rsid w:val="00E904B1"/>
    <w:rsid w:val="00E908E7"/>
    <w:rsid w:val="00E9257E"/>
    <w:rsid w:val="00E93A0C"/>
    <w:rsid w:val="00E94145"/>
    <w:rsid w:val="00E94C0A"/>
    <w:rsid w:val="00E952F9"/>
    <w:rsid w:val="00E9776E"/>
    <w:rsid w:val="00E97CD8"/>
    <w:rsid w:val="00EA1782"/>
    <w:rsid w:val="00EA1B70"/>
    <w:rsid w:val="00EA364F"/>
    <w:rsid w:val="00EB58E6"/>
    <w:rsid w:val="00EB7A8C"/>
    <w:rsid w:val="00EC08C1"/>
    <w:rsid w:val="00EC18C8"/>
    <w:rsid w:val="00EC21ED"/>
    <w:rsid w:val="00EC29D8"/>
    <w:rsid w:val="00EC4A7F"/>
    <w:rsid w:val="00ED0B9B"/>
    <w:rsid w:val="00ED719E"/>
    <w:rsid w:val="00ED7CFA"/>
    <w:rsid w:val="00EE29B7"/>
    <w:rsid w:val="00EE55E2"/>
    <w:rsid w:val="00EE698E"/>
    <w:rsid w:val="00EF2549"/>
    <w:rsid w:val="00EF3AAE"/>
    <w:rsid w:val="00F07EA0"/>
    <w:rsid w:val="00F11A61"/>
    <w:rsid w:val="00F12FA1"/>
    <w:rsid w:val="00F13BB5"/>
    <w:rsid w:val="00F13D13"/>
    <w:rsid w:val="00F16266"/>
    <w:rsid w:val="00F33913"/>
    <w:rsid w:val="00F3532C"/>
    <w:rsid w:val="00F3575A"/>
    <w:rsid w:val="00F357DA"/>
    <w:rsid w:val="00F3745E"/>
    <w:rsid w:val="00F37BCC"/>
    <w:rsid w:val="00F40D98"/>
    <w:rsid w:val="00F42550"/>
    <w:rsid w:val="00F477CE"/>
    <w:rsid w:val="00F511E4"/>
    <w:rsid w:val="00F52403"/>
    <w:rsid w:val="00F560F5"/>
    <w:rsid w:val="00F56447"/>
    <w:rsid w:val="00F60EE7"/>
    <w:rsid w:val="00F62AE5"/>
    <w:rsid w:val="00F663A9"/>
    <w:rsid w:val="00F70512"/>
    <w:rsid w:val="00F70C36"/>
    <w:rsid w:val="00F80B83"/>
    <w:rsid w:val="00F810AA"/>
    <w:rsid w:val="00F8450A"/>
    <w:rsid w:val="00F84E65"/>
    <w:rsid w:val="00F85581"/>
    <w:rsid w:val="00F865B4"/>
    <w:rsid w:val="00F90047"/>
    <w:rsid w:val="00F90189"/>
    <w:rsid w:val="00F9195B"/>
    <w:rsid w:val="00F9242C"/>
    <w:rsid w:val="00F9381A"/>
    <w:rsid w:val="00F93D23"/>
    <w:rsid w:val="00F93E6C"/>
    <w:rsid w:val="00F94671"/>
    <w:rsid w:val="00F958DE"/>
    <w:rsid w:val="00FA18F8"/>
    <w:rsid w:val="00FA2028"/>
    <w:rsid w:val="00FA459E"/>
    <w:rsid w:val="00FA4FB8"/>
    <w:rsid w:val="00FA60AC"/>
    <w:rsid w:val="00FA7BB8"/>
    <w:rsid w:val="00FB017B"/>
    <w:rsid w:val="00FB08D5"/>
    <w:rsid w:val="00FB11AB"/>
    <w:rsid w:val="00FB237B"/>
    <w:rsid w:val="00FC0430"/>
    <w:rsid w:val="00FC1481"/>
    <w:rsid w:val="00FC6BF6"/>
    <w:rsid w:val="00FC7D61"/>
    <w:rsid w:val="00FD3055"/>
    <w:rsid w:val="00FE0D35"/>
    <w:rsid w:val="00FE3405"/>
    <w:rsid w:val="00FE3D1C"/>
    <w:rsid w:val="00FE40B5"/>
    <w:rsid w:val="00FE78CC"/>
    <w:rsid w:val="00FF6FD9"/>
    <w:rsid w:val="02814E5F"/>
    <w:rsid w:val="0C327E1E"/>
    <w:rsid w:val="0CB2F0D2"/>
    <w:rsid w:val="1947D19D"/>
    <w:rsid w:val="206AFC34"/>
    <w:rsid w:val="20C5A0D1"/>
    <w:rsid w:val="2365D39D"/>
    <w:rsid w:val="280C1BD5"/>
    <w:rsid w:val="2B65EEA2"/>
    <w:rsid w:val="32BDA46A"/>
    <w:rsid w:val="3A98A8BC"/>
    <w:rsid w:val="3ACC6162"/>
    <w:rsid w:val="3C1C7946"/>
    <w:rsid w:val="4262A4A4"/>
    <w:rsid w:val="456670EB"/>
    <w:rsid w:val="502D80BD"/>
    <w:rsid w:val="54D90B90"/>
    <w:rsid w:val="5640A7D7"/>
    <w:rsid w:val="593607E8"/>
    <w:rsid w:val="5EBF2EA9"/>
    <w:rsid w:val="6ABE8B23"/>
    <w:rsid w:val="75BDF8D4"/>
    <w:rsid w:val="77D3B83E"/>
    <w:rsid w:val="784BF679"/>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6522D4F"/>
  <w14:defaultImageDpi w14:val="32767"/>
  <w15:chartTrackingRefBased/>
  <w15:docId w15:val="{5C797C19-D045-4FAA-8A8E-D4DEF8644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5A8F"/>
    <w:pPr>
      <w:spacing w:after="160" w:line="259" w:lineRule="auto"/>
    </w:pPr>
    <w:rPr>
      <w:kern w:val="2"/>
      <w:sz w:val="22"/>
      <w:szCs w:val="22"/>
      <w:lang w:val="en-IE"/>
      <w14:ligatures w14:val="standardContextual"/>
    </w:rPr>
  </w:style>
  <w:style w:type="paragraph" w:styleId="Heading1">
    <w:name w:val="heading 1"/>
    <w:basedOn w:val="Title"/>
    <w:next w:val="Normal"/>
    <w:link w:val="Heading1Char"/>
    <w:uiPriority w:val="9"/>
    <w:qFormat/>
    <w:rsid w:val="00767D3B"/>
    <w:pPr>
      <w:jc w:val="left"/>
      <w:outlineLvl w:val="0"/>
    </w:pPr>
    <w:rPr>
      <w:color w:val="0046FF"/>
      <w:lang w:val="en-IE"/>
    </w:rPr>
  </w:style>
  <w:style w:type="paragraph" w:styleId="Heading2">
    <w:name w:val="heading 2"/>
    <w:basedOn w:val="Normal"/>
    <w:next w:val="Normal"/>
    <w:link w:val="Heading2Char"/>
    <w:uiPriority w:val="9"/>
    <w:unhideWhenUsed/>
    <w:qFormat/>
    <w:rsid w:val="00767D3B"/>
    <w:pPr>
      <w:outlineLvl w:val="1"/>
    </w:pPr>
    <w:rPr>
      <w:rFonts w:asciiTheme="majorHAnsi" w:hAnsiTheme="majorHAnsi" w:cstheme="majorHAnsi"/>
      <w:b/>
      <w:iCs/>
      <w:color w:val="0046FF"/>
      <w:sz w:val="30"/>
      <w:szCs w:val="30"/>
    </w:rPr>
  </w:style>
  <w:style w:type="paragraph" w:styleId="Heading3">
    <w:name w:val="heading 3"/>
    <w:basedOn w:val="Normal"/>
    <w:next w:val="Normal"/>
    <w:link w:val="Heading3Char"/>
    <w:uiPriority w:val="9"/>
    <w:unhideWhenUsed/>
    <w:qFormat/>
    <w:rsid w:val="00767D3B"/>
    <w:pPr>
      <w:keepNext/>
      <w:keepLines/>
      <w:spacing w:before="40" w:after="0"/>
      <w:outlineLvl w:val="2"/>
    </w:pPr>
    <w:rPr>
      <w:rFonts w:asciiTheme="majorHAnsi" w:eastAsiaTheme="majorEastAsia" w:hAnsiTheme="majorHAnsi" w:cstheme="majorBidi"/>
      <w:color w:val="0046FF"/>
      <w:sz w:val="24"/>
      <w:szCs w:val="24"/>
    </w:rPr>
  </w:style>
  <w:style w:type="paragraph" w:styleId="Heading4">
    <w:name w:val="heading 4"/>
    <w:basedOn w:val="Normal"/>
    <w:next w:val="Normal"/>
    <w:link w:val="Heading4Char"/>
    <w:uiPriority w:val="9"/>
    <w:unhideWhenUsed/>
    <w:qFormat/>
    <w:rsid w:val="00767D3B"/>
    <w:pPr>
      <w:keepNext/>
      <w:keepLines/>
      <w:spacing w:before="40" w:after="0"/>
      <w:outlineLvl w:val="3"/>
    </w:pPr>
    <w:rPr>
      <w:rFonts w:asciiTheme="majorHAnsi" w:eastAsiaTheme="majorEastAsia" w:hAnsiTheme="majorHAnsi" w:cstheme="majorBidi"/>
      <w:i/>
      <w:iCs/>
      <w:color w:val="0046FF"/>
    </w:rPr>
  </w:style>
  <w:style w:type="paragraph" w:styleId="Heading5">
    <w:name w:val="heading 5"/>
    <w:basedOn w:val="Normal"/>
    <w:next w:val="Normal"/>
    <w:link w:val="Heading5Char"/>
    <w:uiPriority w:val="9"/>
    <w:unhideWhenUsed/>
    <w:qFormat/>
    <w:rsid w:val="00B828AE"/>
    <w:pPr>
      <w:keepNext/>
      <w:keepLines/>
      <w:spacing w:before="40" w:after="0"/>
      <w:outlineLvl w:val="4"/>
    </w:pPr>
    <w:rPr>
      <w:rFonts w:asciiTheme="majorHAnsi" w:eastAsiaTheme="majorEastAsia" w:hAnsiTheme="majorHAnsi" w:cstheme="majorBidi"/>
      <w:color w:val="2F5496" w:themeColor="accent1" w:themeShade="BF"/>
      <w:kern w:val="0"/>
      <w:lang w:val="en-GB"/>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Simple table,HTG,simple table"/>
    <w:basedOn w:val="TableNormal"/>
    <w:uiPriority w:val="39"/>
    <w:rsid w:val="00717869"/>
    <w:rPr>
      <w:kern w:val="2"/>
      <w:sz w:val="22"/>
      <w:szCs w:val="22"/>
      <w:lang w:val="en-I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sk Body,Viñetas (Inicio Parrafo),3 Txt tabla,Zerrenda-paragrafoa,Lista multicolor - Énfasis 11,Fiche List Paragraph,List Paragraph compact,Dot pt,F5 List Paragraph,List Paragraph1,No Spacing1,List Paragraph Char Char Char"/>
    <w:basedOn w:val="Normal"/>
    <w:link w:val="ListParagraphChar"/>
    <w:uiPriority w:val="34"/>
    <w:qFormat/>
    <w:rsid w:val="00717869"/>
    <w:pPr>
      <w:spacing w:after="60"/>
      <w:ind w:left="720"/>
      <w:contextualSpacing/>
      <w:jc w:val="both"/>
    </w:pPr>
    <w:rPr>
      <w:kern w:val="0"/>
      <w:lang w:val="en-GB"/>
    </w:rPr>
  </w:style>
  <w:style w:type="table" w:customStyle="1" w:styleId="GridTable5Dark-Accent63">
    <w:name w:val="Grid Table 5 Dark - Accent 63"/>
    <w:basedOn w:val="TableNormal"/>
    <w:next w:val="GridTable5Dark-Accent6"/>
    <w:uiPriority w:val="50"/>
    <w:rsid w:val="00717869"/>
    <w:rPr>
      <w:sz w:val="22"/>
      <w:szCs w:val="22"/>
      <w:lang w:val="en-GB"/>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D3F5"/>
    </w:tcPr>
    <w:tblStylePr w:type="firstRow">
      <w:rPr>
        <w:b/>
        <w:bCs/>
        <w:color w:val="FFFFFF" w:themeColor="background1"/>
      </w:rPr>
      <w:tblPr/>
      <w:tcPr>
        <w:shd w:val="clear" w:color="auto" w:fill="E85ACA"/>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shd w:val="clear" w:color="auto" w:fill="7F1597"/>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F8BEEC"/>
      </w:tcPr>
    </w:tblStylePr>
    <w:tblStylePr w:type="band2Horz">
      <w:tblPr/>
      <w:tcPr>
        <w:shd w:val="clear" w:color="auto" w:fill="FFFFFF" w:themeFill="background1"/>
      </w:tcPr>
    </w:tblStylePr>
  </w:style>
  <w:style w:type="character" w:customStyle="1" w:styleId="ListParagraphChar">
    <w:name w:val="List Paragraph Char"/>
    <w:aliases w:val="Task Body Char,Viñetas (Inicio Parrafo) Char,3 Txt tabla Char,Zerrenda-paragrafoa Char,Lista multicolor - Énfasis 11 Char,Fiche List Paragraph Char,List Paragraph compact Char,Dot pt Char,F5 List Paragraph Char,List Paragraph1 Char"/>
    <w:basedOn w:val="DefaultParagraphFont"/>
    <w:link w:val="ListParagraph"/>
    <w:uiPriority w:val="34"/>
    <w:qFormat/>
    <w:locked/>
    <w:rsid w:val="00717869"/>
    <w:rPr>
      <w:sz w:val="22"/>
      <w:szCs w:val="22"/>
      <w:lang w:val="en-GB"/>
      <w14:ligatures w14:val="standardContextual"/>
    </w:rPr>
  </w:style>
  <w:style w:type="character" w:styleId="Hyperlink">
    <w:name w:val="Hyperlink"/>
    <w:basedOn w:val="DefaultParagraphFont"/>
    <w:uiPriority w:val="99"/>
    <w:unhideWhenUsed/>
    <w:rsid w:val="00717869"/>
    <w:rPr>
      <w:color w:val="0563C1" w:themeColor="hyperlink"/>
      <w:u w:val="single"/>
    </w:rPr>
  </w:style>
  <w:style w:type="character" w:styleId="CommentReference">
    <w:name w:val="annotation reference"/>
    <w:basedOn w:val="DefaultParagraphFont"/>
    <w:uiPriority w:val="99"/>
    <w:unhideWhenUsed/>
    <w:qFormat/>
    <w:rsid w:val="00717869"/>
    <w:rPr>
      <w:sz w:val="16"/>
      <w:szCs w:val="16"/>
    </w:rPr>
  </w:style>
  <w:style w:type="paragraph" w:styleId="CommentText">
    <w:name w:val="annotation text"/>
    <w:basedOn w:val="Normal"/>
    <w:link w:val="CommentTextChar"/>
    <w:uiPriority w:val="99"/>
    <w:unhideWhenUsed/>
    <w:rsid w:val="00717869"/>
    <w:pPr>
      <w:spacing w:line="240" w:lineRule="auto"/>
    </w:pPr>
    <w:rPr>
      <w:sz w:val="20"/>
      <w:szCs w:val="20"/>
    </w:rPr>
  </w:style>
  <w:style w:type="character" w:customStyle="1" w:styleId="CommentTextChar">
    <w:name w:val="Comment Text Char"/>
    <w:basedOn w:val="DefaultParagraphFont"/>
    <w:link w:val="CommentText"/>
    <w:uiPriority w:val="99"/>
    <w:rsid w:val="00717869"/>
    <w:rPr>
      <w:kern w:val="2"/>
      <w:sz w:val="20"/>
      <w:szCs w:val="20"/>
      <w:lang w:val="en-IE"/>
      <w14:ligatures w14:val="standardContextual"/>
    </w:rPr>
  </w:style>
  <w:style w:type="table" w:styleId="GridTable5Dark-Accent6">
    <w:name w:val="Grid Table 5 Dark Accent 6"/>
    <w:basedOn w:val="TableNormal"/>
    <w:uiPriority w:val="50"/>
    <w:rsid w:val="007178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Header">
    <w:name w:val="header"/>
    <w:basedOn w:val="Normal"/>
    <w:link w:val="HeaderChar"/>
    <w:uiPriority w:val="99"/>
    <w:unhideWhenUsed/>
    <w:rsid w:val="001156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15654"/>
    <w:rPr>
      <w:kern w:val="2"/>
      <w:sz w:val="22"/>
      <w:szCs w:val="22"/>
      <w:lang w:val="en-IE"/>
      <w14:ligatures w14:val="standardContextual"/>
    </w:rPr>
  </w:style>
  <w:style w:type="paragraph" w:styleId="Footer">
    <w:name w:val="footer"/>
    <w:basedOn w:val="Normal"/>
    <w:link w:val="FooterChar"/>
    <w:uiPriority w:val="99"/>
    <w:unhideWhenUsed/>
    <w:rsid w:val="0011565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15654"/>
    <w:rPr>
      <w:kern w:val="2"/>
      <w:sz w:val="22"/>
      <w:szCs w:val="22"/>
      <w:lang w:val="en-IE"/>
      <w14:ligatures w14:val="standardContextual"/>
    </w:rPr>
  </w:style>
  <w:style w:type="paragraph" w:styleId="Title">
    <w:name w:val="Title"/>
    <w:basedOn w:val="Normal"/>
    <w:next w:val="Normal"/>
    <w:link w:val="TitleChar"/>
    <w:uiPriority w:val="10"/>
    <w:qFormat/>
    <w:rsid w:val="001C0ED0"/>
    <w:pPr>
      <w:jc w:val="center"/>
    </w:pPr>
    <w:rPr>
      <w:b/>
      <w:bCs/>
      <w:color w:val="FFFFFF" w:themeColor="background1"/>
      <w:sz w:val="52"/>
      <w:szCs w:val="52"/>
      <w:lang w:val="fr-FR"/>
    </w:rPr>
  </w:style>
  <w:style w:type="character" w:customStyle="1" w:styleId="TitleChar">
    <w:name w:val="Title Char"/>
    <w:basedOn w:val="DefaultParagraphFont"/>
    <w:link w:val="Title"/>
    <w:uiPriority w:val="10"/>
    <w:rsid w:val="001C0ED0"/>
    <w:rPr>
      <w:b/>
      <w:bCs/>
      <w:color w:val="FFFFFF" w:themeColor="background1"/>
      <w:kern w:val="2"/>
      <w:sz w:val="52"/>
      <w:szCs w:val="52"/>
      <w14:ligatures w14:val="standardContextual"/>
    </w:rPr>
  </w:style>
  <w:style w:type="character" w:customStyle="1" w:styleId="Heading1Char">
    <w:name w:val="Heading 1 Char"/>
    <w:basedOn w:val="DefaultParagraphFont"/>
    <w:link w:val="Heading1"/>
    <w:uiPriority w:val="9"/>
    <w:rsid w:val="00767D3B"/>
    <w:rPr>
      <w:b/>
      <w:bCs/>
      <w:color w:val="0046FF"/>
      <w:kern w:val="2"/>
      <w:sz w:val="52"/>
      <w:szCs w:val="52"/>
      <w:lang w:val="en-IE"/>
      <w14:ligatures w14:val="standardContextual"/>
    </w:rPr>
  </w:style>
  <w:style w:type="character" w:customStyle="1" w:styleId="Heading2Char">
    <w:name w:val="Heading 2 Char"/>
    <w:basedOn w:val="DefaultParagraphFont"/>
    <w:link w:val="Heading2"/>
    <w:uiPriority w:val="9"/>
    <w:rsid w:val="00767D3B"/>
    <w:rPr>
      <w:rFonts w:asciiTheme="majorHAnsi" w:hAnsiTheme="majorHAnsi" w:cstheme="majorHAnsi"/>
      <w:b/>
      <w:iCs/>
      <w:color w:val="0046FF"/>
      <w:kern w:val="2"/>
      <w:sz w:val="30"/>
      <w:szCs w:val="30"/>
      <w:lang w:val="en-IE"/>
      <w14:ligatures w14:val="standardContextual"/>
    </w:rPr>
  </w:style>
  <w:style w:type="character" w:customStyle="1" w:styleId="Mention">
    <w:name w:val="Mention"/>
    <w:basedOn w:val="DefaultParagraphFont"/>
    <w:uiPriority w:val="99"/>
    <w:unhideWhenUsed/>
    <w:rsid w:val="00D61ADE"/>
    <w:rPr>
      <w:color w:val="2B579A"/>
      <w:shd w:val="clear" w:color="auto" w:fill="E1DFDD"/>
    </w:rPr>
  </w:style>
  <w:style w:type="paragraph" w:styleId="FootnoteText">
    <w:name w:val="footnote text"/>
    <w:aliases w:val="Footnotes,Schriftart: 9 pt,Schriftart: 10 pt,Schriftart: 8 pt,WB-Fußnotentext,fn,Footnote ak,Footnote Text Char1 Char,Footnote Text Char Char Char,Footnote Text Char1 Char Char Char,Footnote Text Char Char Char Char Char,C,f"/>
    <w:basedOn w:val="Normal"/>
    <w:link w:val="FootnoteTextChar"/>
    <w:uiPriority w:val="99"/>
    <w:unhideWhenUsed/>
    <w:qFormat/>
    <w:rsid w:val="00D61ADE"/>
    <w:pPr>
      <w:spacing w:after="0" w:line="240" w:lineRule="auto"/>
    </w:pPr>
    <w:rPr>
      <w:sz w:val="20"/>
      <w:szCs w:val="20"/>
    </w:rPr>
  </w:style>
  <w:style w:type="character" w:customStyle="1" w:styleId="FootnoteTextChar">
    <w:name w:val="Footnote Text Char"/>
    <w:aliases w:val="Footnotes Char,Schriftart: 9 pt Char,Schriftart: 10 pt Char,Schriftart: 8 pt Char,WB-Fußnotentext Char,fn Char,Footnote ak Char,Footnote Text Char1 Char Char,Footnote Text Char Char Char Char,Footnote Text Char1 Char Char Char Char"/>
    <w:basedOn w:val="DefaultParagraphFont"/>
    <w:link w:val="FootnoteText"/>
    <w:uiPriority w:val="99"/>
    <w:qFormat/>
    <w:rsid w:val="00D61ADE"/>
    <w:rPr>
      <w:kern w:val="2"/>
      <w:sz w:val="20"/>
      <w:szCs w:val="20"/>
      <w:lang w:val="en-IE"/>
      <w14:ligatures w14:val="standardContextual"/>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SUPE"/>
    <w:basedOn w:val="DefaultParagraphFont"/>
    <w:link w:val="CharCharChar"/>
    <w:uiPriority w:val="99"/>
    <w:unhideWhenUsed/>
    <w:qFormat/>
    <w:rsid w:val="00D61ADE"/>
    <w:rPr>
      <w:rFonts w:eastAsiaTheme="minorEastAsia"/>
      <w:vertAlign w:val="superscript"/>
    </w:rPr>
  </w:style>
  <w:style w:type="character" w:customStyle="1" w:styleId="Heading3Char">
    <w:name w:val="Heading 3 Char"/>
    <w:basedOn w:val="DefaultParagraphFont"/>
    <w:link w:val="Heading3"/>
    <w:uiPriority w:val="9"/>
    <w:rsid w:val="00767D3B"/>
    <w:rPr>
      <w:rFonts w:asciiTheme="majorHAnsi" w:eastAsiaTheme="majorEastAsia" w:hAnsiTheme="majorHAnsi" w:cstheme="majorBidi"/>
      <w:color w:val="0046FF"/>
      <w:kern w:val="2"/>
      <w:lang w:val="en-IE"/>
      <w14:ligatures w14:val="standardContextual"/>
    </w:rPr>
  </w:style>
  <w:style w:type="character" w:customStyle="1" w:styleId="UnresolvedMention">
    <w:name w:val="Unresolved Mention"/>
    <w:basedOn w:val="DefaultParagraphFont"/>
    <w:uiPriority w:val="99"/>
    <w:rsid w:val="00BB7789"/>
    <w:rPr>
      <w:color w:val="605E5C"/>
      <w:shd w:val="clear" w:color="auto" w:fill="E1DFDD"/>
    </w:rPr>
  </w:style>
  <w:style w:type="paragraph" w:customStyle="1" w:styleId="CharCharChar">
    <w:name w:val="Char Char Char"/>
    <w:basedOn w:val="Normal"/>
    <w:link w:val="FootnoteReference"/>
    <w:uiPriority w:val="99"/>
    <w:rsid w:val="00B51D38"/>
    <w:pPr>
      <w:spacing w:line="240" w:lineRule="exact"/>
    </w:pPr>
    <w:rPr>
      <w:rFonts w:eastAsiaTheme="minorEastAsia"/>
      <w:kern w:val="0"/>
      <w:sz w:val="24"/>
      <w:szCs w:val="24"/>
      <w:vertAlign w:val="superscript"/>
      <w:lang w:val="fr-FR"/>
      <w14:ligatures w14:val="none"/>
    </w:rPr>
  </w:style>
  <w:style w:type="character" w:customStyle="1" w:styleId="cf01">
    <w:name w:val="cf01"/>
    <w:basedOn w:val="DefaultParagraphFont"/>
    <w:rsid w:val="00B51D38"/>
    <w:rPr>
      <w:rFonts w:ascii="Segoe UI" w:hAnsi="Segoe UI" w:cs="Segoe UI" w:hint="default"/>
      <w:sz w:val="18"/>
      <w:szCs w:val="18"/>
    </w:rPr>
  </w:style>
  <w:style w:type="character" w:customStyle="1" w:styleId="Heading4Char">
    <w:name w:val="Heading 4 Char"/>
    <w:basedOn w:val="DefaultParagraphFont"/>
    <w:link w:val="Heading4"/>
    <w:uiPriority w:val="9"/>
    <w:rsid w:val="00767D3B"/>
    <w:rPr>
      <w:rFonts w:asciiTheme="majorHAnsi" w:eastAsiaTheme="majorEastAsia" w:hAnsiTheme="majorHAnsi" w:cstheme="majorBidi"/>
      <w:i/>
      <w:iCs/>
      <w:color w:val="0046FF"/>
      <w:kern w:val="2"/>
      <w:sz w:val="22"/>
      <w:szCs w:val="22"/>
      <w:lang w:val="en-IE"/>
      <w14:ligatures w14:val="standardContextual"/>
    </w:rPr>
  </w:style>
  <w:style w:type="paragraph" w:styleId="TOCHeading">
    <w:name w:val="TOC Heading"/>
    <w:basedOn w:val="Heading1"/>
    <w:next w:val="Normal"/>
    <w:uiPriority w:val="39"/>
    <w:unhideWhenUsed/>
    <w:qFormat/>
    <w:rsid w:val="006D63AC"/>
    <w:pPr>
      <w:keepNext/>
      <w:keepLines/>
      <w:spacing w:before="240" w:after="0"/>
      <w:outlineLvl w:val="9"/>
    </w:pPr>
    <w:rPr>
      <w:rFonts w:asciiTheme="majorHAnsi" w:eastAsiaTheme="majorEastAsia" w:hAnsiTheme="majorHAnsi" w:cstheme="majorBidi"/>
      <w:b w:val="0"/>
      <w:bCs w:val="0"/>
      <w:color w:val="2F5496" w:themeColor="accent1" w:themeShade="BF"/>
      <w:kern w:val="0"/>
      <w:sz w:val="32"/>
      <w:szCs w:val="32"/>
      <w:lang w:val="en-US"/>
      <w14:ligatures w14:val="none"/>
    </w:rPr>
  </w:style>
  <w:style w:type="paragraph" w:styleId="TOC1">
    <w:name w:val="toc 1"/>
    <w:basedOn w:val="Normal"/>
    <w:next w:val="Normal"/>
    <w:autoRedefine/>
    <w:uiPriority w:val="39"/>
    <w:unhideWhenUsed/>
    <w:rsid w:val="006D63AC"/>
    <w:pPr>
      <w:spacing w:after="100"/>
    </w:pPr>
  </w:style>
  <w:style w:type="paragraph" w:styleId="TOC2">
    <w:name w:val="toc 2"/>
    <w:basedOn w:val="Normal"/>
    <w:next w:val="Normal"/>
    <w:autoRedefine/>
    <w:uiPriority w:val="39"/>
    <w:unhideWhenUsed/>
    <w:rsid w:val="006D63AC"/>
    <w:pPr>
      <w:spacing w:after="100"/>
      <w:ind w:left="220"/>
    </w:pPr>
  </w:style>
  <w:style w:type="paragraph" w:styleId="TOC3">
    <w:name w:val="toc 3"/>
    <w:basedOn w:val="Normal"/>
    <w:next w:val="Normal"/>
    <w:autoRedefine/>
    <w:uiPriority w:val="39"/>
    <w:unhideWhenUsed/>
    <w:rsid w:val="006D63AC"/>
    <w:pPr>
      <w:spacing w:after="100"/>
      <w:ind w:left="440"/>
    </w:pPr>
  </w:style>
  <w:style w:type="character" w:customStyle="1" w:styleId="normaltextrun">
    <w:name w:val="normaltextrun"/>
    <w:basedOn w:val="DefaultParagraphFont"/>
    <w:rsid w:val="0075202F"/>
  </w:style>
  <w:style w:type="character" w:customStyle="1" w:styleId="eop">
    <w:name w:val="eop"/>
    <w:basedOn w:val="DefaultParagraphFont"/>
    <w:rsid w:val="0075202F"/>
  </w:style>
  <w:style w:type="character" w:styleId="IntenseEmphasis">
    <w:name w:val="Intense Emphasis"/>
    <w:basedOn w:val="DefaultParagraphFont"/>
    <w:uiPriority w:val="21"/>
    <w:qFormat/>
    <w:rsid w:val="0075202F"/>
    <w:rPr>
      <w:rFonts w:ascii="Calibri" w:hAnsi="Calibri"/>
      <w:b/>
      <w:i w:val="0"/>
      <w:iCs/>
      <w:color w:val="1F3864" w:themeColor="accent1" w:themeShade="80"/>
      <w:sz w:val="24"/>
    </w:rPr>
  </w:style>
  <w:style w:type="character" w:customStyle="1" w:styleId="ui-provider">
    <w:name w:val="ui-provider"/>
    <w:basedOn w:val="DefaultParagraphFont"/>
    <w:rsid w:val="005475D4"/>
  </w:style>
  <w:style w:type="paragraph" w:styleId="ListBullet">
    <w:name w:val="List Bullet"/>
    <w:basedOn w:val="Normal"/>
    <w:uiPriority w:val="99"/>
    <w:unhideWhenUsed/>
    <w:rsid w:val="00AB46D5"/>
    <w:pPr>
      <w:widowControl w:val="0"/>
      <w:numPr>
        <w:numId w:val="1"/>
      </w:numPr>
      <w:spacing w:after="0" w:line="240" w:lineRule="auto"/>
      <w:contextualSpacing/>
    </w:pPr>
    <w:rPr>
      <w:rFonts w:ascii="Times New Roman" w:eastAsia="Times New Roman" w:hAnsi="Times New Roman" w:cs="Times New Roman"/>
      <w:color w:val="000000"/>
      <w:kern w:val="0"/>
      <w:sz w:val="24"/>
      <w:szCs w:val="24"/>
      <w:lang w:val="en-US"/>
      <w14:ligatures w14:val="none"/>
    </w:rPr>
  </w:style>
  <w:style w:type="character" w:styleId="Strong">
    <w:name w:val="Strong"/>
    <w:basedOn w:val="DefaultParagraphFont"/>
    <w:uiPriority w:val="22"/>
    <w:qFormat/>
    <w:rsid w:val="00AB46D5"/>
    <w:rPr>
      <w:b/>
      <w:bCs/>
    </w:rPr>
  </w:style>
  <w:style w:type="paragraph" w:customStyle="1" w:styleId="paragraph">
    <w:name w:val="paragraph"/>
    <w:basedOn w:val="Normal"/>
    <w:rsid w:val="00C57DEA"/>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paragraph" w:styleId="NormalWeb">
    <w:name w:val="Normal (Web)"/>
    <w:basedOn w:val="Normal"/>
    <w:uiPriority w:val="99"/>
    <w:unhideWhenUsed/>
    <w:rsid w:val="00C57DEA"/>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customStyle="1" w:styleId="Briefinglist1">
    <w:name w:val="Briefing list 1"/>
    <w:basedOn w:val="Normal"/>
    <w:link w:val="Briefinglist1Char"/>
    <w:uiPriority w:val="1"/>
    <w:rsid w:val="00C57DEA"/>
    <w:pPr>
      <w:keepLines/>
      <w:numPr>
        <w:numId w:val="2"/>
      </w:numPr>
      <w:spacing w:after="120" w:line="240" w:lineRule="auto"/>
      <w:jc w:val="both"/>
    </w:pPr>
    <w:rPr>
      <w:rFonts w:ascii="Arial" w:eastAsia="Times New Roman" w:hAnsi="Arial" w:cs="Arial"/>
      <w:kern w:val="0"/>
      <w:szCs w:val="24"/>
      <w:lang w:val="en-GB"/>
      <w14:ligatures w14:val="none"/>
    </w:rPr>
  </w:style>
  <w:style w:type="character" w:customStyle="1" w:styleId="Briefinglist1Char">
    <w:name w:val="Briefing list 1 Char"/>
    <w:basedOn w:val="DefaultParagraphFont"/>
    <w:link w:val="Briefinglist1"/>
    <w:uiPriority w:val="1"/>
    <w:rsid w:val="00C57DEA"/>
    <w:rPr>
      <w:rFonts w:ascii="Arial" w:eastAsia="Times New Roman" w:hAnsi="Arial" w:cs="Arial"/>
      <w:sz w:val="22"/>
      <w:lang w:val="en-GB"/>
    </w:rPr>
  </w:style>
  <w:style w:type="paragraph" w:customStyle="1" w:styleId="Normal-text">
    <w:name w:val="Normal-text"/>
    <w:basedOn w:val="Normal"/>
    <w:uiPriority w:val="1"/>
    <w:qFormat/>
    <w:rsid w:val="008E1EB3"/>
    <w:pPr>
      <w:spacing w:before="120" w:after="120" w:line="276" w:lineRule="auto"/>
      <w:jc w:val="both"/>
    </w:pPr>
    <w:rPr>
      <w:rFonts w:ascii="Arial" w:eastAsia="Calibri" w:hAnsi="Arial" w:cs="Times New Roman"/>
      <w:kern w:val="0"/>
      <w:lang w:val="en-GB"/>
      <w14:ligatures w14:val="none"/>
    </w:rPr>
  </w:style>
  <w:style w:type="character" w:customStyle="1" w:styleId="findhit">
    <w:name w:val="findhit"/>
    <w:basedOn w:val="DefaultParagraphFont"/>
    <w:rsid w:val="009933A5"/>
  </w:style>
  <w:style w:type="character" w:customStyle="1" w:styleId="Heading5Char">
    <w:name w:val="Heading 5 Char"/>
    <w:basedOn w:val="DefaultParagraphFont"/>
    <w:link w:val="Heading5"/>
    <w:uiPriority w:val="9"/>
    <w:rsid w:val="00B828AE"/>
    <w:rPr>
      <w:rFonts w:asciiTheme="majorHAnsi" w:eastAsiaTheme="majorEastAsia" w:hAnsiTheme="majorHAnsi" w:cstheme="majorBidi"/>
      <w:color w:val="2F5496" w:themeColor="accent1" w:themeShade="BF"/>
      <w:sz w:val="22"/>
      <w:szCs w:val="22"/>
      <w:lang w:val="en-GB"/>
    </w:rPr>
  </w:style>
  <w:style w:type="paragraph" w:styleId="CommentSubject">
    <w:name w:val="annotation subject"/>
    <w:basedOn w:val="CommentText"/>
    <w:next w:val="CommentText"/>
    <w:link w:val="CommentSubjectChar"/>
    <w:uiPriority w:val="99"/>
    <w:semiHidden/>
    <w:unhideWhenUsed/>
    <w:rsid w:val="00B828AE"/>
    <w:pPr>
      <w:spacing w:line="259" w:lineRule="auto"/>
    </w:pPr>
    <w:rPr>
      <w:b/>
      <w:bCs/>
      <w:kern w:val="0"/>
      <w:lang w:val="en-GB"/>
      <w14:ligatures w14:val="none"/>
    </w:rPr>
  </w:style>
  <w:style w:type="character" w:customStyle="1" w:styleId="CommentSubjectChar">
    <w:name w:val="Comment Subject Char"/>
    <w:basedOn w:val="CommentTextChar"/>
    <w:link w:val="CommentSubject"/>
    <w:uiPriority w:val="99"/>
    <w:semiHidden/>
    <w:rsid w:val="00B828AE"/>
    <w:rPr>
      <w:b/>
      <w:bCs/>
      <w:kern w:val="2"/>
      <w:sz w:val="20"/>
      <w:szCs w:val="20"/>
      <w:lang w:val="en-GB"/>
      <w14:ligatures w14:val="standardContextual"/>
    </w:rPr>
  </w:style>
  <w:style w:type="character" w:customStyle="1" w:styleId="tree-title">
    <w:name w:val="tree-title"/>
    <w:basedOn w:val="DefaultParagraphFont"/>
    <w:rsid w:val="00B828AE"/>
  </w:style>
  <w:style w:type="character" w:styleId="FollowedHyperlink">
    <w:name w:val="FollowedHyperlink"/>
    <w:basedOn w:val="DefaultParagraphFont"/>
    <w:uiPriority w:val="99"/>
    <w:semiHidden/>
    <w:unhideWhenUsed/>
    <w:rsid w:val="00B828AE"/>
    <w:rPr>
      <w:color w:val="954F72" w:themeColor="followedHyperlink"/>
      <w:u w:val="single"/>
    </w:rPr>
  </w:style>
  <w:style w:type="paragraph" w:customStyle="1" w:styleId="pf0">
    <w:name w:val="pf0"/>
    <w:basedOn w:val="Normal"/>
    <w:rsid w:val="00B828AE"/>
    <w:pPr>
      <w:spacing w:beforeAutospacing="1" w:afterAutospacing="1"/>
    </w:pPr>
    <w:rPr>
      <w:rFonts w:ascii="Times New Roman" w:eastAsia="Times New Roman" w:hAnsi="Times New Roman" w:cs="Times New Roman"/>
      <w:kern w:val="0"/>
      <w:sz w:val="24"/>
      <w:szCs w:val="24"/>
      <w:lang w:val="en-GB" w:eastAsia="en-IE"/>
      <w14:ligatures w14:val="none"/>
    </w:rPr>
  </w:style>
  <w:style w:type="paragraph" w:styleId="Revision">
    <w:name w:val="Revision"/>
    <w:hidden/>
    <w:uiPriority w:val="99"/>
    <w:semiHidden/>
    <w:rsid w:val="00B828AE"/>
    <w:rPr>
      <w:kern w:val="2"/>
      <w:sz w:val="22"/>
      <w:szCs w:val="22"/>
      <w:lang w:val="en-IE"/>
      <w14:ligatures w14:val="standardContextual"/>
    </w:rPr>
  </w:style>
  <w:style w:type="character" w:customStyle="1" w:styleId="truncate-text">
    <w:name w:val="truncate-text"/>
    <w:basedOn w:val="DefaultParagraphFont"/>
    <w:rsid w:val="00B828AE"/>
  </w:style>
  <w:style w:type="character" w:customStyle="1" w:styleId="dimension-position-code">
    <w:name w:val="dimension-position-code"/>
    <w:basedOn w:val="DefaultParagraphFont"/>
    <w:rsid w:val="00B828AE"/>
  </w:style>
  <w:style w:type="paragraph" w:styleId="NoSpacing">
    <w:name w:val="No Spacing"/>
    <w:uiPriority w:val="1"/>
    <w:qFormat/>
    <w:rsid w:val="00B828AE"/>
    <w:pPr>
      <w:spacing w:line="276" w:lineRule="auto"/>
      <w:jc w:val="both"/>
    </w:pPr>
    <w:rPr>
      <w:rFonts w:ascii="Marianne" w:hAnsi="Marianne"/>
      <w:sz w:val="20"/>
      <w:szCs w:val="20"/>
    </w:rPr>
  </w:style>
  <w:style w:type="paragraph" w:customStyle="1" w:styleId="Default">
    <w:name w:val="Default"/>
    <w:rsid w:val="00B828AE"/>
    <w:pPr>
      <w:autoSpaceDE w:val="0"/>
      <w:autoSpaceDN w:val="0"/>
      <w:adjustRightInd w:val="0"/>
    </w:pPr>
    <w:rPr>
      <w:rFonts w:ascii="Marianne" w:hAnsi="Marianne" w:cs="Marianne"/>
      <w:color w:val="000000"/>
    </w:rPr>
  </w:style>
  <w:style w:type="paragraph" w:customStyle="1" w:styleId="part">
    <w:name w:val="part"/>
    <w:basedOn w:val="Normal"/>
    <w:uiPriority w:val="1"/>
    <w:rsid w:val="00B828AE"/>
    <w:pPr>
      <w:spacing w:beforeAutospacing="1" w:afterAutospacing="1"/>
    </w:pPr>
    <w:rPr>
      <w:rFonts w:ascii="Times New Roman" w:eastAsia="Times New Roman" w:hAnsi="Times New Roman" w:cs="Times New Roman"/>
      <w:kern w:val="0"/>
      <w:sz w:val="24"/>
      <w:szCs w:val="24"/>
      <w:lang w:val="fr-FR" w:eastAsia="fr-FR"/>
      <w14:ligatures w14:val="none"/>
    </w:rPr>
  </w:style>
  <w:style w:type="character" w:customStyle="1" w:styleId="Marker">
    <w:name w:val="Marker"/>
    <w:basedOn w:val="DefaultParagraphFont"/>
    <w:rsid w:val="00B828AE"/>
    <w:rPr>
      <w:color w:val="0000FF"/>
      <w:shd w:val="clear" w:color="auto" w:fill="auto"/>
    </w:rPr>
  </w:style>
  <w:style w:type="paragraph" w:customStyle="1" w:styleId="Pagedecouverture">
    <w:name w:val="Page de couverture"/>
    <w:basedOn w:val="Normal"/>
    <w:next w:val="Normal"/>
    <w:link w:val="PagedecouvertureChar"/>
    <w:rsid w:val="00B828AE"/>
    <w:pPr>
      <w:spacing w:after="0" w:line="240" w:lineRule="auto"/>
      <w:jc w:val="both"/>
    </w:pPr>
    <w:rPr>
      <w:rFonts w:ascii="Times New Roman" w:hAnsi="Times New Roman" w:cs="Times New Roman"/>
      <w:kern w:val="0"/>
      <w:sz w:val="24"/>
      <w:lang w:val="en-GB"/>
      <w14:ligatures w14:val="none"/>
    </w:rPr>
  </w:style>
  <w:style w:type="paragraph" w:customStyle="1" w:styleId="FooterCoverPage">
    <w:name w:val="Footer Cover Page"/>
    <w:basedOn w:val="Normal"/>
    <w:link w:val="FooterCoverPageChar"/>
    <w:rsid w:val="00B828A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B828AE"/>
    <w:rPr>
      <w:rFonts w:ascii="Times New Roman" w:hAnsi="Times New Roman" w:cs="Times New Roman"/>
      <w:szCs w:val="22"/>
      <w:lang w:val="en-GB"/>
    </w:rPr>
  </w:style>
  <w:style w:type="character" w:customStyle="1" w:styleId="FooterCoverPageChar">
    <w:name w:val="Footer Cover Page Char"/>
    <w:basedOn w:val="PagedecouvertureChar"/>
    <w:link w:val="FooterCoverPage"/>
    <w:rsid w:val="00B828AE"/>
    <w:rPr>
      <w:rFonts w:ascii="Times New Roman" w:hAnsi="Times New Roman" w:cs="Times New Roman"/>
      <w:kern w:val="2"/>
      <w:szCs w:val="22"/>
      <w:lang w:val="en-IE"/>
      <w14:ligatures w14:val="standardContextual"/>
    </w:rPr>
  </w:style>
  <w:style w:type="paragraph" w:customStyle="1" w:styleId="FooterSensitivity">
    <w:name w:val="Footer Sensitivity"/>
    <w:basedOn w:val="Normal"/>
    <w:link w:val="FooterSensitivityChar"/>
    <w:rsid w:val="00B828A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B828AE"/>
    <w:rPr>
      <w:rFonts w:ascii="Times New Roman" w:hAnsi="Times New Roman" w:cs="Times New Roman"/>
      <w:b/>
      <w:kern w:val="2"/>
      <w:sz w:val="32"/>
      <w:szCs w:val="22"/>
      <w:lang w:val="en-IE"/>
      <w14:ligatures w14:val="standardContextual"/>
    </w:rPr>
  </w:style>
  <w:style w:type="paragraph" w:customStyle="1" w:styleId="HeaderCoverPage">
    <w:name w:val="Header Cover Page"/>
    <w:basedOn w:val="Normal"/>
    <w:link w:val="HeaderCoverPageChar"/>
    <w:rsid w:val="00B828A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B828AE"/>
    <w:rPr>
      <w:rFonts w:ascii="Times New Roman" w:hAnsi="Times New Roman" w:cs="Times New Roman"/>
      <w:kern w:val="2"/>
      <w:szCs w:val="22"/>
      <w:lang w:val="en-IE"/>
      <w14:ligatures w14:val="standardContextual"/>
    </w:rPr>
  </w:style>
  <w:style w:type="paragraph" w:customStyle="1" w:styleId="HeaderSensitivity">
    <w:name w:val="Header Sensitivity"/>
    <w:basedOn w:val="Normal"/>
    <w:link w:val="HeaderSensitivityChar"/>
    <w:rsid w:val="00B828A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B828AE"/>
    <w:rPr>
      <w:rFonts w:ascii="Times New Roman" w:hAnsi="Times New Roman" w:cs="Times New Roman"/>
      <w:b/>
      <w:kern w:val="2"/>
      <w:sz w:val="32"/>
      <w:szCs w:val="22"/>
      <w:lang w:val="en-IE"/>
      <w14:ligatures w14:val="standardContextual"/>
    </w:rPr>
  </w:style>
  <w:style w:type="paragraph" w:customStyle="1" w:styleId="HeaderSensitivityRight">
    <w:name w:val="Header Sensitivity Right"/>
    <w:basedOn w:val="Normal"/>
    <w:link w:val="HeaderSensitivityRightChar"/>
    <w:rsid w:val="00B828A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B828AE"/>
    <w:rPr>
      <w:rFonts w:ascii="Times New Roman" w:hAnsi="Times New Roman" w:cs="Times New Roman"/>
      <w:kern w:val="2"/>
      <w:sz w:val="28"/>
      <w:szCs w:val="22"/>
      <w:lang w:val="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68532">
      <w:bodyDiv w:val="1"/>
      <w:marLeft w:val="0"/>
      <w:marRight w:val="0"/>
      <w:marTop w:val="0"/>
      <w:marBottom w:val="0"/>
      <w:divBdr>
        <w:top w:val="none" w:sz="0" w:space="0" w:color="auto"/>
        <w:left w:val="none" w:sz="0" w:space="0" w:color="auto"/>
        <w:bottom w:val="none" w:sz="0" w:space="0" w:color="auto"/>
        <w:right w:val="none" w:sz="0" w:space="0" w:color="auto"/>
      </w:divBdr>
    </w:div>
    <w:div w:id="31149271">
      <w:bodyDiv w:val="1"/>
      <w:marLeft w:val="0"/>
      <w:marRight w:val="0"/>
      <w:marTop w:val="0"/>
      <w:marBottom w:val="0"/>
      <w:divBdr>
        <w:top w:val="none" w:sz="0" w:space="0" w:color="auto"/>
        <w:left w:val="none" w:sz="0" w:space="0" w:color="auto"/>
        <w:bottom w:val="none" w:sz="0" w:space="0" w:color="auto"/>
        <w:right w:val="none" w:sz="0" w:space="0" w:color="auto"/>
      </w:divBdr>
      <w:divsChild>
        <w:div w:id="1682119045">
          <w:marLeft w:val="0"/>
          <w:marRight w:val="0"/>
          <w:marTop w:val="0"/>
          <w:marBottom w:val="0"/>
          <w:divBdr>
            <w:top w:val="none" w:sz="0" w:space="0" w:color="auto"/>
            <w:left w:val="none" w:sz="0" w:space="0" w:color="auto"/>
            <w:bottom w:val="none" w:sz="0" w:space="0" w:color="auto"/>
            <w:right w:val="none" w:sz="0" w:space="0" w:color="auto"/>
          </w:divBdr>
        </w:div>
      </w:divsChild>
    </w:div>
    <w:div w:id="72434718">
      <w:bodyDiv w:val="1"/>
      <w:marLeft w:val="0"/>
      <w:marRight w:val="0"/>
      <w:marTop w:val="0"/>
      <w:marBottom w:val="0"/>
      <w:divBdr>
        <w:top w:val="none" w:sz="0" w:space="0" w:color="auto"/>
        <w:left w:val="none" w:sz="0" w:space="0" w:color="auto"/>
        <w:bottom w:val="none" w:sz="0" w:space="0" w:color="auto"/>
        <w:right w:val="none" w:sz="0" w:space="0" w:color="auto"/>
      </w:divBdr>
    </w:div>
    <w:div w:id="252983298">
      <w:bodyDiv w:val="1"/>
      <w:marLeft w:val="0"/>
      <w:marRight w:val="0"/>
      <w:marTop w:val="0"/>
      <w:marBottom w:val="0"/>
      <w:divBdr>
        <w:top w:val="none" w:sz="0" w:space="0" w:color="auto"/>
        <w:left w:val="none" w:sz="0" w:space="0" w:color="auto"/>
        <w:bottom w:val="none" w:sz="0" w:space="0" w:color="auto"/>
        <w:right w:val="none" w:sz="0" w:space="0" w:color="auto"/>
      </w:divBdr>
    </w:div>
    <w:div w:id="277839734">
      <w:bodyDiv w:val="1"/>
      <w:marLeft w:val="0"/>
      <w:marRight w:val="0"/>
      <w:marTop w:val="0"/>
      <w:marBottom w:val="0"/>
      <w:divBdr>
        <w:top w:val="none" w:sz="0" w:space="0" w:color="auto"/>
        <w:left w:val="none" w:sz="0" w:space="0" w:color="auto"/>
        <w:bottom w:val="none" w:sz="0" w:space="0" w:color="auto"/>
        <w:right w:val="none" w:sz="0" w:space="0" w:color="auto"/>
      </w:divBdr>
      <w:divsChild>
        <w:div w:id="1051806716">
          <w:marLeft w:val="0"/>
          <w:marRight w:val="0"/>
          <w:marTop w:val="0"/>
          <w:marBottom w:val="0"/>
          <w:divBdr>
            <w:top w:val="none" w:sz="0" w:space="0" w:color="auto"/>
            <w:left w:val="none" w:sz="0" w:space="0" w:color="auto"/>
            <w:bottom w:val="none" w:sz="0" w:space="0" w:color="auto"/>
            <w:right w:val="none" w:sz="0" w:space="0" w:color="auto"/>
          </w:divBdr>
        </w:div>
      </w:divsChild>
    </w:div>
    <w:div w:id="389185114">
      <w:bodyDiv w:val="1"/>
      <w:marLeft w:val="0"/>
      <w:marRight w:val="0"/>
      <w:marTop w:val="0"/>
      <w:marBottom w:val="0"/>
      <w:divBdr>
        <w:top w:val="none" w:sz="0" w:space="0" w:color="auto"/>
        <w:left w:val="none" w:sz="0" w:space="0" w:color="auto"/>
        <w:bottom w:val="none" w:sz="0" w:space="0" w:color="auto"/>
        <w:right w:val="none" w:sz="0" w:space="0" w:color="auto"/>
      </w:divBdr>
    </w:div>
    <w:div w:id="512648082">
      <w:bodyDiv w:val="1"/>
      <w:marLeft w:val="0"/>
      <w:marRight w:val="0"/>
      <w:marTop w:val="0"/>
      <w:marBottom w:val="0"/>
      <w:divBdr>
        <w:top w:val="none" w:sz="0" w:space="0" w:color="auto"/>
        <w:left w:val="none" w:sz="0" w:space="0" w:color="auto"/>
        <w:bottom w:val="none" w:sz="0" w:space="0" w:color="auto"/>
        <w:right w:val="none" w:sz="0" w:space="0" w:color="auto"/>
      </w:divBdr>
    </w:div>
    <w:div w:id="532034581">
      <w:bodyDiv w:val="1"/>
      <w:marLeft w:val="0"/>
      <w:marRight w:val="0"/>
      <w:marTop w:val="0"/>
      <w:marBottom w:val="0"/>
      <w:divBdr>
        <w:top w:val="none" w:sz="0" w:space="0" w:color="auto"/>
        <w:left w:val="none" w:sz="0" w:space="0" w:color="auto"/>
        <w:bottom w:val="none" w:sz="0" w:space="0" w:color="auto"/>
        <w:right w:val="none" w:sz="0" w:space="0" w:color="auto"/>
      </w:divBdr>
    </w:div>
    <w:div w:id="591276141">
      <w:bodyDiv w:val="1"/>
      <w:marLeft w:val="0"/>
      <w:marRight w:val="0"/>
      <w:marTop w:val="0"/>
      <w:marBottom w:val="0"/>
      <w:divBdr>
        <w:top w:val="none" w:sz="0" w:space="0" w:color="auto"/>
        <w:left w:val="none" w:sz="0" w:space="0" w:color="auto"/>
        <w:bottom w:val="none" w:sz="0" w:space="0" w:color="auto"/>
        <w:right w:val="none" w:sz="0" w:space="0" w:color="auto"/>
      </w:divBdr>
    </w:div>
    <w:div w:id="684289592">
      <w:bodyDiv w:val="1"/>
      <w:marLeft w:val="0"/>
      <w:marRight w:val="0"/>
      <w:marTop w:val="0"/>
      <w:marBottom w:val="0"/>
      <w:divBdr>
        <w:top w:val="none" w:sz="0" w:space="0" w:color="auto"/>
        <w:left w:val="none" w:sz="0" w:space="0" w:color="auto"/>
        <w:bottom w:val="none" w:sz="0" w:space="0" w:color="auto"/>
        <w:right w:val="none" w:sz="0" w:space="0" w:color="auto"/>
      </w:divBdr>
    </w:div>
    <w:div w:id="687488761">
      <w:bodyDiv w:val="1"/>
      <w:marLeft w:val="0"/>
      <w:marRight w:val="0"/>
      <w:marTop w:val="0"/>
      <w:marBottom w:val="0"/>
      <w:divBdr>
        <w:top w:val="none" w:sz="0" w:space="0" w:color="auto"/>
        <w:left w:val="none" w:sz="0" w:space="0" w:color="auto"/>
        <w:bottom w:val="none" w:sz="0" w:space="0" w:color="auto"/>
        <w:right w:val="none" w:sz="0" w:space="0" w:color="auto"/>
      </w:divBdr>
    </w:div>
    <w:div w:id="754790948">
      <w:bodyDiv w:val="1"/>
      <w:marLeft w:val="0"/>
      <w:marRight w:val="0"/>
      <w:marTop w:val="0"/>
      <w:marBottom w:val="0"/>
      <w:divBdr>
        <w:top w:val="none" w:sz="0" w:space="0" w:color="auto"/>
        <w:left w:val="none" w:sz="0" w:space="0" w:color="auto"/>
        <w:bottom w:val="none" w:sz="0" w:space="0" w:color="auto"/>
        <w:right w:val="none" w:sz="0" w:space="0" w:color="auto"/>
      </w:divBdr>
    </w:div>
    <w:div w:id="854001141">
      <w:bodyDiv w:val="1"/>
      <w:marLeft w:val="0"/>
      <w:marRight w:val="0"/>
      <w:marTop w:val="0"/>
      <w:marBottom w:val="0"/>
      <w:divBdr>
        <w:top w:val="none" w:sz="0" w:space="0" w:color="auto"/>
        <w:left w:val="none" w:sz="0" w:space="0" w:color="auto"/>
        <w:bottom w:val="none" w:sz="0" w:space="0" w:color="auto"/>
        <w:right w:val="none" w:sz="0" w:space="0" w:color="auto"/>
      </w:divBdr>
    </w:div>
    <w:div w:id="866338047">
      <w:bodyDiv w:val="1"/>
      <w:marLeft w:val="0"/>
      <w:marRight w:val="0"/>
      <w:marTop w:val="0"/>
      <w:marBottom w:val="0"/>
      <w:divBdr>
        <w:top w:val="none" w:sz="0" w:space="0" w:color="auto"/>
        <w:left w:val="none" w:sz="0" w:space="0" w:color="auto"/>
        <w:bottom w:val="none" w:sz="0" w:space="0" w:color="auto"/>
        <w:right w:val="none" w:sz="0" w:space="0" w:color="auto"/>
      </w:divBdr>
      <w:divsChild>
        <w:div w:id="1080716267">
          <w:marLeft w:val="0"/>
          <w:marRight w:val="0"/>
          <w:marTop w:val="0"/>
          <w:marBottom w:val="0"/>
          <w:divBdr>
            <w:top w:val="none" w:sz="0" w:space="0" w:color="auto"/>
            <w:left w:val="none" w:sz="0" w:space="0" w:color="auto"/>
            <w:bottom w:val="none" w:sz="0" w:space="0" w:color="auto"/>
            <w:right w:val="none" w:sz="0" w:space="0" w:color="auto"/>
          </w:divBdr>
        </w:div>
      </w:divsChild>
    </w:div>
    <w:div w:id="951742568">
      <w:bodyDiv w:val="1"/>
      <w:marLeft w:val="0"/>
      <w:marRight w:val="0"/>
      <w:marTop w:val="0"/>
      <w:marBottom w:val="0"/>
      <w:divBdr>
        <w:top w:val="none" w:sz="0" w:space="0" w:color="auto"/>
        <w:left w:val="none" w:sz="0" w:space="0" w:color="auto"/>
        <w:bottom w:val="none" w:sz="0" w:space="0" w:color="auto"/>
        <w:right w:val="none" w:sz="0" w:space="0" w:color="auto"/>
      </w:divBdr>
    </w:div>
    <w:div w:id="1009409085">
      <w:bodyDiv w:val="1"/>
      <w:marLeft w:val="0"/>
      <w:marRight w:val="0"/>
      <w:marTop w:val="0"/>
      <w:marBottom w:val="0"/>
      <w:divBdr>
        <w:top w:val="none" w:sz="0" w:space="0" w:color="auto"/>
        <w:left w:val="none" w:sz="0" w:space="0" w:color="auto"/>
        <w:bottom w:val="none" w:sz="0" w:space="0" w:color="auto"/>
        <w:right w:val="none" w:sz="0" w:space="0" w:color="auto"/>
      </w:divBdr>
    </w:div>
    <w:div w:id="1041630580">
      <w:bodyDiv w:val="1"/>
      <w:marLeft w:val="0"/>
      <w:marRight w:val="0"/>
      <w:marTop w:val="0"/>
      <w:marBottom w:val="0"/>
      <w:divBdr>
        <w:top w:val="none" w:sz="0" w:space="0" w:color="auto"/>
        <w:left w:val="none" w:sz="0" w:space="0" w:color="auto"/>
        <w:bottom w:val="none" w:sz="0" w:space="0" w:color="auto"/>
        <w:right w:val="none" w:sz="0" w:space="0" w:color="auto"/>
      </w:divBdr>
      <w:divsChild>
        <w:div w:id="789664518">
          <w:marLeft w:val="0"/>
          <w:marRight w:val="0"/>
          <w:marTop w:val="0"/>
          <w:marBottom w:val="0"/>
          <w:divBdr>
            <w:top w:val="none" w:sz="0" w:space="0" w:color="auto"/>
            <w:left w:val="none" w:sz="0" w:space="0" w:color="auto"/>
            <w:bottom w:val="none" w:sz="0" w:space="0" w:color="auto"/>
            <w:right w:val="none" w:sz="0" w:space="0" w:color="auto"/>
          </w:divBdr>
        </w:div>
      </w:divsChild>
    </w:div>
    <w:div w:id="1088817324">
      <w:bodyDiv w:val="1"/>
      <w:marLeft w:val="0"/>
      <w:marRight w:val="0"/>
      <w:marTop w:val="0"/>
      <w:marBottom w:val="0"/>
      <w:divBdr>
        <w:top w:val="none" w:sz="0" w:space="0" w:color="auto"/>
        <w:left w:val="none" w:sz="0" w:space="0" w:color="auto"/>
        <w:bottom w:val="none" w:sz="0" w:space="0" w:color="auto"/>
        <w:right w:val="none" w:sz="0" w:space="0" w:color="auto"/>
      </w:divBdr>
    </w:div>
    <w:div w:id="1176962232">
      <w:bodyDiv w:val="1"/>
      <w:marLeft w:val="0"/>
      <w:marRight w:val="0"/>
      <w:marTop w:val="0"/>
      <w:marBottom w:val="0"/>
      <w:divBdr>
        <w:top w:val="none" w:sz="0" w:space="0" w:color="auto"/>
        <w:left w:val="none" w:sz="0" w:space="0" w:color="auto"/>
        <w:bottom w:val="none" w:sz="0" w:space="0" w:color="auto"/>
        <w:right w:val="none" w:sz="0" w:space="0" w:color="auto"/>
      </w:divBdr>
    </w:div>
    <w:div w:id="1186091644">
      <w:bodyDiv w:val="1"/>
      <w:marLeft w:val="0"/>
      <w:marRight w:val="0"/>
      <w:marTop w:val="0"/>
      <w:marBottom w:val="0"/>
      <w:divBdr>
        <w:top w:val="none" w:sz="0" w:space="0" w:color="auto"/>
        <w:left w:val="none" w:sz="0" w:space="0" w:color="auto"/>
        <w:bottom w:val="none" w:sz="0" w:space="0" w:color="auto"/>
        <w:right w:val="none" w:sz="0" w:space="0" w:color="auto"/>
      </w:divBdr>
      <w:divsChild>
        <w:div w:id="1041831599">
          <w:marLeft w:val="0"/>
          <w:marRight w:val="0"/>
          <w:marTop w:val="0"/>
          <w:marBottom w:val="0"/>
          <w:divBdr>
            <w:top w:val="none" w:sz="0" w:space="0" w:color="auto"/>
            <w:left w:val="none" w:sz="0" w:space="0" w:color="auto"/>
            <w:bottom w:val="none" w:sz="0" w:space="0" w:color="auto"/>
            <w:right w:val="none" w:sz="0" w:space="0" w:color="auto"/>
          </w:divBdr>
          <w:divsChild>
            <w:div w:id="176118795">
              <w:marLeft w:val="0"/>
              <w:marRight w:val="0"/>
              <w:marTop w:val="0"/>
              <w:marBottom w:val="0"/>
              <w:divBdr>
                <w:top w:val="none" w:sz="0" w:space="0" w:color="auto"/>
                <w:left w:val="none" w:sz="0" w:space="0" w:color="auto"/>
                <w:bottom w:val="none" w:sz="0" w:space="0" w:color="auto"/>
                <w:right w:val="none" w:sz="0" w:space="0" w:color="auto"/>
              </w:divBdr>
              <w:divsChild>
                <w:div w:id="1334382783">
                  <w:marLeft w:val="0"/>
                  <w:marRight w:val="0"/>
                  <w:marTop w:val="0"/>
                  <w:marBottom w:val="0"/>
                  <w:divBdr>
                    <w:top w:val="none" w:sz="0" w:space="0" w:color="auto"/>
                    <w:left w:val="none" w:sz="0" w:space="0" w:color="auto"/>
                    <w:bottom w:val="none" w:sz="0" w:space="0" w:color="auto"/>
                    <w:right w:val="none" w:sz="0" w:space="0" w:color="auto"/>
                  </w:divBdr>
                  <w:divsChild>
                    <w:div w:id="1867331516">
                      <w:marLeft w:val="0"/>
                      <w:marRight w:val="0"/>
                      <w:marTop w:val="0"/>
                      <w:marBottom w:val="0"/>
                      <w:divBdr>
                        <w:top w:val="none" w:sz="0" w:space="0" w:color="auto"/>
                        <w:left w:val="none" w:sz="0" w:space="0" w:color="auto"/>
                        <w:bottom w:val="none" w:sz="0" w:space="0" w:color="auto"/>
                        <w:right w:val="none" w:sz="0" w:space="0" w:color="auto"/>
                      </w:divBdr>
                      <w:divsChild>
                        <w:div w:id="584076116">
                          <w:marLeft w:val="0"/>
                          <w:marRight w:val="0"/>
                          <w:marTop w:val="0"/>
                          <w:marBottom w:val="0"/>
                          <w:divBdr>
                            <w:top w:val="none" w:sz="0" w:space="0" w:color="auto"/>
                            <w:left w:val="none" w:sz="0" w:space="0" w:color="auto"/>
                            <w:bottom w:val="none" w:sz="0" w:space="0" w:color="auto"/>
                            <w:right w:val="none" w:sz="0" w:space="0" w:color="auto"/>
                          </w:divBdr>
                          <w:divsChild>
                            <w:div w:id="61205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3682144">
      <w:bodyDiv w:val="1"/>
      <w:marLeft w:val="0"/>
      <w:marRight w:val="0"/>
      <w:marTop w:val="0"/>
      <w:marBottom w:val="0"/>
      <w:divBdr>
        <w:top w:val="none" w:sz="0" w:space="0" w:color="auto"/>
        <w:left w:val="none" w:sz="0" w:space="0" w:color="auto"/>
        <w:bottom w:val="none" w:sz="0" w:space="0" w:color="auto"/>
        <w:right w:val="none" w:sz="0" w:space="0" w:color="auto"/>
      </w:divBdr>
    </w:div>
    <w:div w:id="1352103340">
      <w:bodyDiv w:val="1"/>
      <w:marLeft w:val="0"/>
      <w:marRight w:val="0"/>
      <w:marTop w:val="0"/>
      <w:marBottom w:val="0"/>
      <w:divBdr>
        <w:top w:val="none" w:sz="0" w:space="0" w:color="auto"/>
        <w:left w:val="none" w:sz="0" w:space="0" w:color="auto"/>
        <w:bottom w:val="none" w:sz="0" w:space="0" w:color="auto"/>
        <w:right w:val="none" w:sz="0" w:space="0" w:color="auto"/>
      </w:divBdr>
    </w:div>
    <w:div w:id="1435058556">
      <w:bodyDiv w:val="1"/>
      <w:marLeft w:val="0"/>
      <w:marRight w:val="0"/>
      <w:marTop w:val="0"/>
      <w:marBottom w:val="0"/>
      <w:divBdr>
        <w:top w:val="none" w:sz="0" w:space="0" w:color="auto"/>
        <w:left w:val="none" w:sz="0" w:space="0" w:color="auto"/>
        <w:bottom w:val="none" w:sz="0" w:space="0" w:color="auto"/>
        <w:right w:val="none" w:sz="0" w:space="0" w:color="auto"/>
      </w:divBdr>
    </w:div>
    <w:div w:id="1479884940">
      <w:bodyDiv w:val="1"/>
      <w:marLeft w:val="0"/>
      <w:marRight w:val="0"/>
      <w:marTop w:val="0"/>
      <w:marBottom w:val="0"/>
      <w:divBdr>
        <w:top w:val="none" w:sz="0" w:space="0" w:color="auto"/>
        <w:left w:val="none" w:sz="0" w:space="0" w:color="auto"/>
        <w:bottom w:val="none" w:sz="0" w:space="0" w:color="auto"/>
        <w:right w:val="none" w:sz="0" w:space="0" w:color="auto"/>
      </w:divBdr>
    </w:div>
    <w:div w:id="1524905909">
      <w:bodyDiv w:val="1"/>
      <w:marLeft w:val="0"/>
      <w:marRight w:val="0"/>
      <w:marTop w:val="0"/>
      <w:marBottom w:val="0"/>
      <w:divBdr>
        <w:top w:val="none" w:sz="0" w:space="0" w:color="auto"/>
        <w:left w:val="none" w:sz="0" w:space="0" w:color="auto"/>
        <w:bottom w:val="none" w:sz="0" w:space="0" w:color="auto"/>
        <w:right w:val="none" w:sz="0" w:space="0" w:color="auto"/>
      </w:divBdr>
    </w:div>
    <w:div w:id="1655992695">
      <w:bodyDiv w:val="1"/>
      <w:marLeft w:val="0"/>
      <w:marRight w:val="0"/>
      <w:marTop w:val="0"/>
      <w:marBottom w:val="0"/>
      <w:divBdr>
        <w:top w:val="none" w:sz="0" w:space="0" w:color="auto"/>
        <w:left w:val="none" w:sz="0" w:space="0" w:color="auto"/>
        <w:bottom w:val="none" w:sz="0" w:space="0" w:color="auto"/>
        <w:right w:val="none" w:sz="0" w:space="0" w:color="auto"/>
      </w:divBdr>
      <w:divsChild>
        <w:div w:id="703870422">
          <w:marLeft w:val="0"/>
          <w:marRight w:val="0"/>
          <w:marTop w:val="0"/>
          <w:marBottom w:val="0"/>
          <w:divBdr>
            <w:top w:val="none" w:sz="0" w:space="0" w:color="auto"/>
            <w:left w:val="none" w:sz="0" w:space="0" w:color="auto"/>
            <w:bottom w:val="none" w:sz="0" w:space="0" w:color="auto"/>
            <w:right w:val="none" w:sz="0" w:space="0" w:color="auto"/>
          </w:divBdr>
          <w:divsChild>
            <w:div w:id="706105237">
              <w:marLeft w:val="0"/>
              <w:marRight w:val="0"/>
              <w:marTop w:val="0"/>
              <w:marBottom w:val="0"/>
              <w:divBdr>
                <w:top w:val="none" w:sz="0" w:space="0" w:color="auto"/>
                <w:left w:val="none" w:sz="0" w:space="0" w:color="auto"/>
                <w:bottom w:val="none" w:sz="0" w:space="0" w:color="auto"/>
                <w:right w:val="none" w:sz="0" w:space="0" w:color="auto"/>
              </w:divBdr>
              <w:divsChild>
                <w:div w:id="1127550528">
                  <w:marLeft w:val="0"/>
                  <w:marRight w:val="0"/>
                  <w:marTop w:val="0"/>
                  <w:marBottom w:val="0"/>
                  <w:divBdr>
                    <w:top w:val="none" w:sz="0" w:space="0" w:color="auto"/>
                    <w:left w:val="none" w:sz="0" w:space="0" w:color="auto"/>
                    <w:bottom w:val="none" w:sz="0" w:space="0" w:color="auto"/>
                    <w:right w:val="none" w:sz="0" w:space="0" w:color="auto"/>
                  </w:divBdr>
                  <w:divsChild>
                    <w:div w:id="858743356">
                      <w:marLeft w:val="0"/>
                      <w:marRight w:val="0"/>
                      <w:marTop w:val="0"/>
                      <w:marBottom w:val="0"/>
                      <w:divBdr>
                        <w:top w:val="none" w:sz="0" w:space="0" w:color="auto"/>
                        <w:left w:val="none" w:sz="0" w:space="0" w:color="auto"/>
                        <w:bottom w:val="none" w:sz="0" w:space="0" w:color="auto"/>
                        <w:right w:val="none" w:sz="0" w:space="0" w:color="auto"/>
                      </w:divBdr>
                      <w:divsChild>
                        <w:div w:id="304699119">
                          <w:marLeft w:val="0"/>
                          <w:marRight w:val="0"/>
                          <w:marTop w:val="0"/>
                          <w:marBottom w:val="0"/>
                          <w:divBdr>
                            <w:top w:val="none" w:sz="0" w:space="0" w:color="auto"/>
                            <w:left w:val="none" w:sz="0" w:space="0" w:color="auto"/>
                            <w:bottom w:val="none" w:sz="0" w:space="0" w:color="auto"/>
                            <w:right w:val="none" w:sz="0" w:space="0" w:color="auto"/>
                          </w:divBdr>
                          <w:divsChild>
                            <w:div w:id="158498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747078">
      <w:bodyDiv w:val="1"/>
      <w:marLeft w:val="0"/>
      <w:marRight w:val="0"/>
      <w:marTop w:val="0"/>
      <w:marBottom w:val="0"/>
      <w:divBdr>
        <w:top w:val="none" w:sz="0" w:space="0" w:color="auto"/>
        <w:left w:val="none" w:sz="0" w:space="0" w:color="auto"/>
        <w:bottom w:val="none" w:sz="0" w:space="0" w:color="auto"/>
        <w:right w:val="none" w:sz="0" w:space="0" w:color="auto"/>
      </w:divBdr>
      <w:divsChild>
        <w:div w:id="1996642440">
          <w:marLeft w:val="0"/>
          <w:marRight w:val="0"/>
          <w:marTop w:val="0"/>
          <w:marBottom w:val="0"/>
          <w:divBdr>
            <w:top w:val="none" w:sz="0" w:space="0" w:color="auto"/>
            <w:left w:val="none" w:sz="0" w:space="0" w:color="auto"/>
            <w:bottom w:val="none" w:sz="0" w:space="0" w:color="auto"/>
            <w:right w:val="none" w:sz="0" w:space="0" w:color="auto"/>
          </w:divBdr>
        </w:div>
      </w:divsChild>
    </w:div>
    <w:div w:id="1869444439">
      <w:bodyDiv w:val="1"/>
      <w:marLeft w:val="0"/>
      <w:marRight w:val="0"/>
      <w:marTop w:val="0"/>
      <w:marBottom w:val="0"/>
      <w:divBdr>
        <w:top w:val="none" w:sz="0" w:space="0" w:color="auto"/>
        <w:left w:val="none" w:sz="0" w:space="0" w:color="auto"/>
        <w:bottom w:val="none" w:sz="0" w:space="0" w:color="auto"/>
        <w:right w:val="none" w:sz="0" w:space="0" w:color="auto"/>
      </w:divBdr>
    </w:div>
    <w:div w:id="1876038915">
      <w:bodyDiv w:val="1"/>
      <w:marLeft w:val="0"/>
      <w:marRight w:val="0"/>
      <w:marTop w:val="0"/>
      <w:marBottom w:val="0"/>
      <w:divBdr>
        <w:top w:val="none" w:sz="0" w:space="0" w:color="auto"/>
        <w:left w:val="none" w:sz="0" w:space="0" w:color="auto"/>
        <w:bottom w:val="none" w:sz="0" w:space="0" w:color="auto"/>
        <w:right w:val="none" w:sz="0" w:space="0" w:color="auto"/>
      </w:divBdr>
    </w:div>
    <w:div w:id="1939171066">
      <w:bodyDiv w:val="1"/>
      <w:marLeft w:val="0"/>
      <w:marRight w:val="0"/>
      <w:marTop w:val="0"/>
      <w:marBottom w:val="0"/>
      <w:divBdr>
        <w:top w:val="none" w:sz="0" w:space="0" w:color="auto"/>
        <w:left w:val="none" w:sz="0" w:space="0" w:color="auto"/>
        <w:bottom w:val="none" w:sz="0" w:space="0" w:color="auto"/>
        <w:right w:val="none" w:sz="0" w:space="0" w:color="auto"/>
      </w:divBdr>
    </w:div>
    <w:div w:id="1973824919">
      <w:bodyDiv w:val="1"/>
      <w:marLeft w:val="0"/>
      <w:marRight w:val="0"/>
      <w:marTop w:val="0"/>
      <w:marBottom w:val="0"/>
      <w:divBdr>
        <w:top w:val="none" w:sz="0" w:space="0" w:color="auto"/>
        <w:left w:val="none" w:sz="0" w:space="0" w:color="auto"/>
        <w:bottom w:val="none" w:sz="0" w:space="0" w:color="auto"/>
        <w:right w:val="none" w:sz="0" w:space="0" w:color="auto"/>
      </w:divBdr>
    </w:div>
    <w:div w:id="2085686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digital-strategy.ec.europa.eu/en/news-redirect/938549"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ntTable" Target="fontTable.xml"/></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3.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25" ma:contentTypeDescription="Create a new document." ma:contentTypeScope="" ma:versionID="13756b782bbd52e3022d6c994a016190">
  <xsd:schema xmlns:xsd="http://www.w3.org/2001/XMLSchema" xmlns:xs="http://www.w3.org/2001/XMLSchema" xmlns:p="http://schemas.microsoft.com/office/2006/metadata/properties" xmlns:ns1="http://schemas.microsoft.com/sharepoint/v3" xmlns:ns2="1bece07b-d03c-423c-b8a0-beed4db0bbc2" xmlns:ns3="e1debc6b-b43f-4dc7-a7b0-dc87a290d3c1" targetNamespace="http://schemas.microsoft.com/office/2006/metadata/properties" ma:root="true" ma:fieldsID="63aef3c2af22f1e19b2088176bfe499a" ns1:_="" ns2:_="" ns3:_="">
    <xsd:import namespace="http://schemas.microsoft.com/sharepoint/v3"/>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DKDESI22April"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ObjectDetectorVersions" minOccurs="0"/>
                <xsd:element ref="ns2:Year" minOccurs="0"/>
                <xsd:element ref="ns2:Ref_x002e_" minOccurs="0"/>
                <xsd:element ref="ns2:Category"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KDESI22April" ma:index="19" nillable="true" ma:displayName="DK DESI 22 April" ma:format="Dropdown" ma:internalName="DKDESI22April">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Year" ma:index="27" nillable="true" ma:displayName="Ref.: Date/ Ares" ma:description="Requested/ initiated in the system" ma:format="Dropdown" ma:internalName="Year">
      <xsd:simpleType>
        <xsd:restriction base="dms:Text">
          <xsd:maxLength value="255"/>
        </xsd:restriction>
      </xsd:simpleType>
    </xsd:element>
    <xsd:element name="Ref_x002e_" ma:index="28" nillable="true" ma:displayName="Keywords" ma:default="Council" ma:format="Dropdown" ma:internalName="Ref_x002e_">
      <xsd:simpleType>
        <xsd:restriction base="dms:Text">
          <xsd:maxLength value="255"/>
        </xsd:restriction>
      </xsd:simpleType>
    </xsd:element>
    <xsd:element name="Category" ma:index="29" nillable="true" ma:displayName="Category" ma:format="Dropdown" ma:internalName="Category">
      <xsd:simpleType>
        <xsd:restriction base="dms:Choice">
          <xsd:enumeration value="Logistics"/>
          <xsd:enumeration value="Invitation"/>
          <xsd:enumeration value="Follow-up"/>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4c7fcd7-210e-4af6-a994-0c88156f1b4b}"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KDESI22April xmlns="1bece07b-d03c-423c-b8a0-beed4db0bbc2" xsi:nil="true"/>
    <_ip_UnifiedCompliancePolicyUIAction xmlns="http://schemas.microsoft.com/sharepoint/v3" xsi:nil="true"/>
    <TaxCatchAll xmlns="e1debc6b-b43f-4dc7-a7b0-dc87a290d3c1" xsi:nil="true"/>
    <Ref_x002e_ xmlns="1bece07b-d03c-423c-b8a0-beed4db0bbc2">Council</Ref_x002e_>
    <lcf76f155ced4ddcb4097134ff3c332f xmlns="1bece07b-d03c-423c-b8a0-beed4db0bbc2">
      <Terms xmlns="http://schemas.microsoft.com/office/infopath/2007/PartnerControls"/>
    </lcf76f155ced4ddcb4097134ff3c332f>
    <_ip_UnifiedCompliancePolicyProperties xmlns="http://schemas.microsoft.com/sharepoint/v3" xsi:nil="true"/>
    <Year xmlns="1bece07b-d03c-423c-b8a0-beed4db0bbc2" xsi:nil="true"/>
    <Category xmlns="1bece07b-d03c-423c-b8a0-beed4db0bbc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7E2394-2B8E-4A2A-B2DB-782C569E71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74513E-2522-44BE-85FD-257414880AF7}">
  <ds:schemaRefs>
    <ds:schemaRef ds:uri="http://purl.org/dc/elements/1.1/"/>
    <ds:schemaRef ds:uri="http://schemas.microsoft.com/office/2006/documentManagement/types"/>
    <ds:schemaRef ds:uri="http://schemas.openxmlformats.org/package/2006/metadata/core-properties"/>
    <ds:schemaRef ds:uri="http://schemas.microsoft.com/office/2006/metadata/properties"/>
    <ds:schemaRef ds:uri="http://schemas.microsoft.com/sharepoint/v3"/>
    <ds:schemaRef ds:uri="http://schemas.microsoft.com/office/infopath/2007/PartnerControls"/>
    <ds:schemaRef ds:uri="e1debc6b-b43f-4dc7-a7b0-dc87a290d3c1"/>
    <ds:schemaRef ds:uri="http://purl.org/dc/terms/"/>
    <ds:schemaRef ds:uri="1bece07b-d03c-423c-b8a0-beed4db0bbc2"/>
    <ds:schemaRef ds:uri="http://www.w3.org/XML/1998/namespace"/>
    <ds:schemaRef ds:uri="http://purl.org/dc/dcmitype/"/>
  </ds:schemaRefs>
</ds:datastoreItem>
</file>

<file path=customXml/itemProps3.xml><?xml version="1.0" encoding="utf-8"?>
<ds:datastoreItem xmlns:ds="http://schemas.openxmlformats.org/officeDocument/2006/customXml" ds:itemID="{65659741-D098-42F8-9951-785E683E4B7D}">
  <ds:schemaRefs>
    <ds:schemaRef ds:uri="http://schemas.microsoft.com/sharepoint/v3/contenttype/forms"/>
  </ds:schemaRefs>
</ds:datastoreItem>
</file>

<file path=customXml/itemProps4.xml><?xml version="1.0" encoding="utf-8"?>
<ds:datastoreItem xmlns:ds="http://schemas.openxmlformats.org/officeDocument/2006/customXml" ds:itemID="{F4F236B5-6EA7-4DF5-9C74-BC285580D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1512</Words>
  <Characters>8620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10112</CharactersWithSpaces>
  <SharedDoc>false</SharedDoc>
  <HLinks>
    <vt:vector size="342" baseType="variant">
      <vt:variant>
        <vt:i4>4390941</vt:i4>
      </vt:variant>
      <vt:variant>
        <vt:i4>204</vt:i4>
      </vt:variant>
      <vt:variant>
        <vt:i4>0</vt:i4>
      </vt:variant>
      <vt:variant>
        <vt:i4>5</vt:i4>
      </vt:variant>
      <vt:variant>
        <vt:lpwstr>https://www.miteco.gob.es/es/energia/participacion/2025/detalle-participacion-publica-k-775.html</vt:lpwstr>
      </vt:variant>
      <vt:variant>
        <vt:lpwstr/>
      </vt:variant>
      <vt:variant>
        <vt:i4>5898310</vt:i4>
      </vt:variant>
      <vt:variant>
        <vt:i4>201</vt:i4>
      </vt:variant>
      <vt:variant>
        <vt:i4>0</vt:i4>
      </vt:variant>
      <vt:variant>
        <vt:i4>5</vt:i4>
      </vt:variant>
      <vt:variant>
        <vt:lpwstr>https://espanadigital.gob.es/plan-de-impulso-de-espacios-de-datos</vt:lpwstr>
      </vt:variant>
      <vt:variant>
        <vt:lpwstr/>
      </vt:variant>
      <vt:variant>
        <vt:i4>4391005</vt:i4>
      </vt:variant>
      <vt:variant>
        <vt:i4>198</vt:i4>
      </vt:variant>
      <vt:variant>
        <vt:i4>0</vt:i4>
      </vt:variant>
      <vt:variant>
        <vt:i4>5</vt:i4>
      </vt:variant>
      <vt:variant>
        <vt:lpwstr>https://ends.gob.es/</vt:lpwstr>
      </vt:variant>
      <vt:variant>
        <vt:lpwstr/>
      </vt:variant>
      <vt:variant>
        <vt:i4>2883626</vt:i4>
      </vt:variant>
      <vt:variant>
        <vt:i4>195</vt:i4>
      </vt:variant>
      <vt:variant>
        <vt:i4>0</vt:i4>
      </vt:variant>
      <vt:variant>
        <vt:i4>5</vt:i4>
      </vt:variant>
      <vt:variant>
        <vt:lpwstr>https://digital.gob.es/digitalizacion/la-economia-del-dato/impulsa-data</vt:lpwstr>
      </vt:variant>
      <vt:variant>
        <vt:lpwstr/>
      </vt:variant>
      <vt:variant>
        <vt:i4>786454</vt:i4>
      </vt:variant>
      <vt:variant>
        <vt:i4>192</vt:i4>
      </vt:variant>
      <vt:variant>
        <vt:i4>0</vt:i4>
      </vt:variant>
      <vt:variant>
        <vt:i4>5</vt:i4>
      </vt:variant>
      <vt:variant>
        <vt:lpwstr>https://www.administraciondejusticia.gob.es/-/adia-anonimizado-de-documentos</vt:lpwstr>
      </vt:variant>
      <vt:variant>
        <vt:lpwstr/>
      </vt:variant>
      <vt:variant>
        <vt:i4>3801184</vt:i4>
      </vt:variant>
      <vt:variant>
        <vt:i4>189</vt:i4>
      </vt:variant>
      <vt:variant>
        <vt:i4>0</vt:i4>
      </vt:variant>
      <vt:variant>
        <vt:i4>5</vt:i4>
      </vt:variant>
      <vt:variant>
        <vt:lpwstr>https://interoperable-europe.ec.europa.eu/collection/eugovtech/govtech4all</vt:lpwstr>
      </vt:variant>
      <vt:variant>
        <vt:lpwstr/>
      </vt:variant>
      <vt:variant>
        <vt:i4>5177345</vt:i4>
      </vt:variant>
      <vt:variant>
        <vt:i4>186</vt:i4>
      </vt:variant>
      <vt:variant>
        <vt:i4>0</vt:i4>
      </vt:variant>
      <vt:variant>
        <vt:i4>5</vt:i4>
      </vt:variant>
      <vt:variant>
        <vt:lpwstr>https://espanadigital.gob.es/lineas-de-actuacion/gobtechlab-laboratorio-ciudadano-de-innovacion-tecnologica-en-la-administracion</vt:lpwstr>
      </vt:variant>
      <vt:variant>
        <vt:lpwstr/>
      </vt:variant>
      <vt:variant>
        <vt:i4>2490407</vt:i4>
      </vt:variant>
      <vt:variant>
        <vt:i4>183</vt:i4>
      </vt:variant>
      <vt:variant>
        <vt:i4>0</vt:i4>
      </vt:variant>
      <vt:variant>
        <vt:i4>5</vt:i4>
      </vt:variant>
      <vt:variant>
        <vt:lpwstr>https://espanadigital.gob.es/lineas-de-actuacion/app-factory-servicio-de-factoria-para-el-desarrollo-de-app</vt:lpwstr>
      </vt:variant>
      <vt:variant>
        <vt:lpwstr/>
      </vt:variant>
      <vt:variant>
        <vt:i4>4980814</vt:i4>
      </vt:variant>
      <vt:variant>
        <vt:i4>180</vt:i4>
      </vt:variant>
      <vt:variant>
        <vt:i4>0</vt:i4>
      </vt:variant>
      <vt:variant>
        <vt:i4>5</vt:i4>
      </vt:variant>
      <vt:variant>
        <vt:lpwstr>https://carpetaciudadana.gob.es/</vt:lpwstr>
      </vt:variant>
      <vt:variant>
        <vt:lpwstr/>
      </vt:variant>
      <vt:variant>
        <vt:i4>4587597</vt:i4>
      </vt:variant>
      <vt:variant>
        <vt:i4>177</vt:i4>
      </vt:variant>
      <vt:variant>
        <vt:i4>0</vt:i4>
      </vt:variant>
      <vt:variant>
        <vt:i4>5</vt:i4>
      </vt:variant>
      <vt:variant>
        <vt:lpwstr>https://ec.europa.eu/eurostat/web/products-eurostat-news/w/ddn-20251216-3</vt:lpwstr>
      </vt:variant>
      <vt:variant>
        <vt:lpwstr/>
      </vt:variant>
      <vt:variant>
        <vt:i4>5898263</vt:i4>
      </vt:variant>
      <vt:variant>
        <vt:i4>174</vt:i4>
      </vt:variant>
      <vt:variant>
        <vt:i4>0</vt:i4>
      </vt:variant>
      <vt:variant>
        <vt:i4>5</vt:i4>
      </vt:variant>
      <vt:variant>
        <vt:lpwstr>https://www.rediris.es/home/</vt:lpwstr>
      </vt:variant>
      <vt:variant>
        <vt:lpwstr/>
      </vt:variant>
      <vt:variant>
        <vt:i4>65538</vt:i4>
      </vt:variant>
      <vt:variant>
        <vt:i4>171</vt:i4>
      </vt:variant>
      <vt:variant>
        <vt:i4>0</vt:i4>
      </vt:variant>
      <vt:variant>
        <vt:i4>5</vt:i4>
      </vt:variant>
      <vt:variant>
        <vt:lpwstr>https://www.lamoncloa.gob.es/consejodeministros/resumenes/Documents/2025/230425-plan-industrial-y-tecnologico-para-la-seguridad-y-la-defensa.pdf</vt:lpwstr>
      </vt:variant>
      <vt:variant>
        <vt:lpwstr/>
      </vt:variant>
      <vt:variant>
        <vt:i4>110</vt:i4>
      </vt:variant>
      <vt:variant>
        <vt:i4>168</vt:i4>
      </vt:variant>
      <vt:variant>
        <vt:i4>0</vt:i4>
      </vt:variant>
      <vt:variant>
        <vt:i4>5</vt:i4>
      </vt:variant>
      <vt:variant>
        <vt:lpwstr>https://ec.europa.eu/eurostat/databrowser/view/ISOC_SK_DSKL_I21/default/table</vt:lpwstr>
      </vt:variant>
      <vt:variant>
        <vt:lpwstr/>
      </vt:variant>
      <vt:variant>
        <vt:i4>5636140</vt:i4>
      </vt:variant>
      <vt:variant>
        <vt:i4>165</vt:i4>
      </vt:variant>
      <vt:variant>
        <vt:i4>0</vt:i4>
      </vt:variant>
      <vt:variant>
        <vt:i4>5</vt:i4>
      </vt:variant>
      <vt:variant>
        <vt:lpwstr>https://ec.europa.eu/eurostat/databrowser/view/isoc_cisce_ra__custom_17122769/default/table?lang=en</vt:lpwstr>
      </vt:variant>
      <vt:variant>
        <vt:lpwstr/>
      </vt:variant>
      <vt:variant>
        <vt:i4>1638424</vt:i4>
      </vt:variant>
      <vt:variant>
        <vt:i4>162</vt:i4>
      </vt:variant>
      <vt:variant>
        <vt:i4>0</vt:i4>
      </vt:variant>
      <vt:variant>
        <vt:i4>5</vt:i4>
      </vt:variant>
      <vt:variant>
        <vt:lpwstr>https://www.acelerapyme.gob.es/kit-espacios-de-datos</vt:lpwstr>
      </vt:variant>
      <vt:variant>
        <vt:lpwstr/>
      </vt:variant>
      <vt:variant>
        <vt:i4>4456479</vt:i4>
      </vt:variant>
      <vt:variant>
        <vt:i4>159</vt:i4>
      </vt:variant>
      <vt:variant>
        <vt:i4>0</vt:i4>
      </vt:variant>
      <vt:variant>
        <vt:i4>5</vt:i4>
      </vt:variant>
      <vt:variant>
        <vt:lpwstr>https://www.red.es/es/iniciativas/redia-salud</vt:lpwstr>
      </vt:variant>
      <vt:variant>
        <vt:lpwstr/>
      </vt:variant>
      <vt:variant>
        <vt:i4>8192097</vt:i4>
      </vt:variant>
      <vt:variant>
        <vt:i4>156</vt:i4>
      </vt:variant>
      <vt:variant>
        <vt:i4>0</vt:i4>
      </vt:variant>
      <vt:variant>
        <vt:i4>5</vt:i4>
      </vt:variant>
      <vt:variant>
        <vt:lpwstr>https://www.red.es/es/iniciativas/redia</vt:lpwstr>
      </vt:variant>
      <vt:variant>
        <vt:lpwstr/>
      </vt:variant>
      <vt:variant>
        <vt:i4>5439509</vt:i4>
      </vt:variant>
      <vt:variant>
        <vt:i4>153</vt:i4>
      </vt:variant>
      <vt:variant>
        <vt:i4>0</vt:i4>
      </vt:variant>
      <vt:variant>
        <vt:i4>5</vt:i4>
      </vt:variant>
      <vt:variant>
        <vt:lpwstr>https://cred.digital.gob.es/</vt:lpwstr>
      </vt:variant>
      <vt:variant>
        <vt:lpwstr/>
      </vt:variant>
      <vt:variant>
        <vt:i4>1572887</vt:i4>
      </vt:variant>
      <vt:variant>
        <vt:i4>150</vt:i4>
      </vt:variant>
      <vt:variant>
        <vt:i4>0</vt:i4>
      </vt:variant>
      <vt:variant>
        <vt:i4>5</vt:i4>
      </vt:variant>
      <vt:variant>
        <vt:lpwstr>https://datos.gob.es/es/noticias/plan-de-impulso-de-los-espacios-de-datos-sectoriales</vt:lpwstr>
      </vt:variant>
      <vt:variant>
        <vt:lpwstr/>
      </vt:variant>
      <vt:variant>
        <vt:i4>65566</vt:i4>
      </vt:variant>
      <vt:variant>
        <vt:i4>147</vt:i4>
      </vt:variant>
      <vt:variant>
        <vt:i4>0</vt:i4>
      </vt:variant>
      <vt:variant>
        <vt:i4>5</vt:i4>
      </vt:variant>
      <vt:variant>
        <vt:lpwstr>https://ibaff.es/hub-audiovisual-murcia/</vt:lpwstr>
      </vt:variant>
      <vt:variant>
        <vt:lpwstr/>
      </vt:variant>
      <vt:variant>
        <vt:i4>4784217</vt:i4>
      </vt:variant>
      <vt:variant>
        <vt:i4>144</vt:i4>
      </vt:variant>
      <vt:variant>
        <vt:i4>0</vt:i4>
      </vt:variant>
      <vt:variant>
        <vt:i4>5</vt:i4>
      </vt:variant>
      <vt:variant>
        <vt:lpwstr>https://www.dacoruna.gal/desenvolvemento-territorial-transicion-ecoloxica/cei</vt:lpwstr>
      </vt:variant>
      <vt:variant>
        <vt:lpwstr/>
      </vt:variant>
      <vt:variant>
        <vt:i4>1900572</vt:i4>
      </vt:variant>
      <vt:variant>
        <vt:i4>141</vt:i4>
      </vt:variant>
      <vt:variant>
        <vt:i4>0</vt:i4>
      </vt:variant>
      <vt:variant>
        <vt:i4>5</vt:i4>
      </vt:variant>
      <vt:variant>
        <vt:lpwstr>https://www.acelerapyme.gob.es/bono-conectividad</vt:lpwstr>
      </vt:variant>
      <vt:variant>
        <vt:lpwstr/>
      </vt:variant>
      <vt:variant>
        <vt:i4>3407932</vt:i4>
      </vt:variant>
      <vt:variant>
        <vt:i4>138</vt:i4>
      </vt:variant>
      <vt:variant>
        <vt:i4>0</vt:i4>
      </vt:variant>
      <vt:variant>
        <vt:i4>5</vt:i4>
      </vt:variant>
      <vt:variant>
        <vt:lpwstr>https://www.acelerapyme.gob.es/</vt:lpwstr>
      </vt:variant>
      <vt:variant>
        <vt:lpwstr/>
      </vt:variant>
      <vt:variant>
        <vt:i4>6488183</vt:i4>
      </vt:variant>
      <vt:variant>
        <vt:i4>135</vt:i4>
      </vt:variant>
      <vt:variant>
        <vt:i4>0</vt:i4>
      </vt:variant>
      <vt:variant>
        <vt:i4>5</vt:i4>
      </vt:variant>
      <vt:variant>
        <vt:lpwstr>https://www.red.es/es/iniciativas/proyectos/kit-consulting</vt:lpwstr>
      </vt:variant>
      <vt:variant>
        <vt:lpwstr/>
      </vt:variant>
      <vt:variant>
        <vt:i4>6422644</vt:i4>
      </vt:variant>
      <vt:variant>
        <vt:i4>132</vt:i4>
      </vt:variant>
      <vt:variant>
        <vt:i4>0</vt:i4>
      </vt:variant>
      <vt:variant>
        <vt:i4>5</vt:i4>
      </vt:variant>
      <vt:variant>
        <vt:lpwstr>https://espanadigital.gob.es/en/measure/digital-kit-program</vt:lpwstr>
      </vt:variant>
      <vt:variant>
        <vt:lpwstr/>
      </vt:variant>
      <vt:variant>
        <vt:i4>4718669</vt:i4>
      </vt:variant>
      <vt:variant>
        <vt:i4>129</vt:i4>
      </vt:variant>
      <vt:variant>
        <vt:i4>0</vt:i4>
      </vt:variant>
      <vt:variant>
        <vt:i4>5</vt:i4>
      </vt:variant>
      <vt:variant>
        <vt:lpwstr>https://digital.gob.es/content/dam/portal-mtdfp/carruselhome/Estrategia Tecnologias Cuanticas.pdf</vt:lpwstr>
      </vt:variant>
      <vt:variant>
        <vt:lpwstr/>
      </vt:variant>
      <vt:variant>
        <vt:i4>1572886</vt:i4>
      </vt:variant>
      <vt:variant>
        <vt:i4>126</vt:i4>
      </vt:variant>
      <vt:variant>
        <vt:i4>0</vt:i4>
      </vt:variant>
      <vt:variant>
        <vt:i4>5</vt:i4>
      </vt:variant>
      <vt:variant>
        <vt:lpwstr>https://digital.gob.es/comunicacion/notas-prensa/secretaria-estado-telecomunicaciones-e-infraestructuras-digitales/2025/10/2025-10-28</vt:lpwstr>
      </vt:variant>
      <vt:variant>
        <vt:lpwstr/>
      </vt:variant>
      <vt:variant>
        <vt:i4>3735613</vt:i4>
      </vt:variant>
      <vt:variant>
        <vt:i4>123</vt:i4>
      </vt:variant>
      <vt:variant>
        <vt:i4>0</vt:i4>
      </vt:variant>
      <vt:variant>
        <vt:i4>5</vt:i4>
      </vt:variant>
      <vt:variant>
        <vt:lpwstr>https://avance.digital.gob.es/banda-ancha/ayudas/Programa-Universalizacion-Infra-Dig-Programa-UNICO-5G/Paginas/Programa-Universalizacion-UNICO-5G.aspx</vt:lpwstr>
      </vt:variant>
      <vt:variant>
        <vt:lpwstr/>
      </vt:variant>
      <vt:variant>
        <vt:i4>131099</vt:i4>
      </vt:variant>
      <vt:variant>
        <vt:i4>120</vt:i4>
      </vt:variant>
      <vt:variant>
        <vt:i4>0</vt:i4>
      </vt:variant>
      <vt:variant>
        <vt:i4>5</vt:i4>
      </vt:variant>
      <vt:variant>
        <vt:lpwstr>https://espanadigital.gob.es/en/lines-action/unico-5g-networks-fiber-backhaul</vt:lpwstr>
      </vt:variant>
      <vt:variant>
        <vt:lpwstr/>
      </vt:variant>
      <vt:variant>
        <vt:i4>7209016</vt:i4>
      </vt:variant>
      <vt:variant>
        <vt:i4>117</vt:i4>
      </vt:variant>
      <vt:variant>
        <vt:i4>0</vt:i4>
      </vt:variant>
      <vt:variant>
        <vt:i4>5</vt:i4>
      </vt:variant>
      <vt:variant>
        <vt:lpwstr>https://espanadigital.gob.es/lineas-de-actuacion/unico-demanda-rural-0</vt:lpwstr>
      </vt:variant>
      <vt:variant>
        <vt:lpwstr/>
      </vt:variant>
      <vt:variant>
        <vt:i4>1114173</vt:i4>
      </vt:variant>
      <vt:variant>
        <vt:i4>110</vt:i4>
      </vt:variant>
      <vt:variant>
        <vt:i4>0</vt:i4>
      </vt:variant>
      <vt:variant>
        <vt:i4>5</vt:i4>
      </vt:variant>
      <vt:variant>
        <vt:lpwstr/>
      </vt:variant>
      <vt:variant>
        <vt:lpwstr>_Toc220661939</vt:lpwstr>
      </vt:variant>
      <vt:variant>
        <vt:i4>1114173</vt:i4>
      </vt:variant>
      <vt:variant>
        <vt:i4>104</vt:i4>
      </vt:variant>
      <vt:variant>
        <vt:i4>0</vt:i4>
      </vt:variant>
      <vt:variant>
        <vt:i4>5</vt:i4>
      </vt:variant>
      <vt:variant>
        <vt:lpwstr/>
      </vt:variant>
      <vt:variant>
        <vt:lpwstr>_Toc220661938</vt:lpwstr>
      </vt:variant>
      <vt:variant>
        <vt:i4>1114173</vt:i4>
      </vt:variant>
      <vt:variant>
        <vt:i4>98</vt:i4>
      </vt:variant>
      <vt:variant>
        <vt:i4>0</vt:i4>
      </vt:variant>
      <vt:variant>
        <vt:i4>5</vt:i4>
      </vt:variant>
      <vt:variant>
        <vt:lpwstr/>
      </vt:variant>
      <vt:variant>
        <vt:lpwstr>_Toc220661937</vt:lpwstr>
      </vt:variant>
      <vt:variant>
        <vt:i4>1114173</vt:i4>
      </vt:variant>
      <vt:variant>
        <vt:i4>92</vt:i4>
      </vt:variant>
      <vt:variant>
        <vt:i4>0</vt:i4>
      </vt:variant>
      <vt:variant>
        <vt:i4>5</vt:i4>
      </vt:variant>
      <vt:variant>
        <vt:lpwstr/>
      </vt:variant>
      <vt:variant>
        <vt:lpwstr>_Toc220661936</vt:lpwstr>
      </vt:variant>
      <vt:variant>
        <vt:i4>1114173</vt:i4>
      </vt:variant>
      <vt:variant>
        <vt:i4>86</vt:i4>
      </vt:variant>
      <vt:variant>
        <vt:i4>0</vt:i4>
      </vt:variant>
      <vt:variant>
        <vt:i4>5</vt:i4>
      </vt:variant>
      <vt:variant>
        <vt:lpwstr/>
      </vt:variant>
      <vt:variant>
        <vt:lpwstr>_Toc220661935</vt:lpwstr>
      </vt:variant>
      <vt:variant>
        <vt:i4>1114173</vt:i4>
      </vt:variant>
      <vt:variant>
        <vt:i4>80</vt:i4>
      </vt:variant>
      <vt:variant>
        <vt:i4>0</vt:i4>
      </vt:variant>
      <vt:variant>
        <vt:i4>5</vt:i4>
      </vt:variant>
      <vt:variant>
        <vt:lpwstr/>
      </vt:variant>
      <vt:variant>
        <vt:lpwstr>_Toc220661934</vt:lpwstr>
      </vt:variant>
      <vt:variant>
        <vt:i4>1114173</vt:i4>
      </vt:variant>
      <vt:variant>
        <vt:i4>74</vt:i4>
      </vt:variant>
      <vt:variant>
        <vt:i4>0</vt:i4>
      </vt:variant>
      <vt:variant>
        <vt:i4>5</vt:i4>
      </vt:variant>
      <vt:variant>
        <vt:lpwstr/>
      </vt:variant>
      <vt:variant>
        <vt:lpwstr>_Toc220661933</vt:lpwstr>
      </vt:variant>
      <vt:variant>
        <vt:i4>1114173</vt:i4>
      </vt:variant>
      <vt:variant>
        <vt:i4>68</vt:i4>
      </vt:variant>
      <vt:variant>
        <vt:i4>0</vt:i4>
      </vt:variant>
      <vt:variant>
        <vt:i4>5</vt:i4>
      </vt:variant>
      <vt:variant>
        <vt:lpwstr/>
      </vt:variant>
      <vt:variant>
        <vt:lpwstr>_Toc220661932</vt:lpwstr>
      </vt:variant>
      <vt:variant>
        <vt:i4>1114173</vt:i4>
      </vt:variant>
      <vt:variant>
        <vt:i4>62</vt:i4>
      </vt:variant>
      <vt:variant>
        <vt:i4>0</vt:i4>
      </vt:variant>
      <vt:variant>
        <vt:i4>5</vt:i4>
      </vt:variant>
      <vt:variant>
        <vt:lpwstr/>
      </vt:variant>
      <vt:variant>
        <vt:lpwstr>_Toc220661931</vt:lpwstr>
      </vt:variant>
      <vt:variant>
        <vt:i4>1114173</vt:i4>
      </vt:variant>
      <vt:variant>
        <vt:i4>56</vt:i4>
      </vt:variant>
      <vt:variant>
        <vt:i4>0</vt:i4>
      </vt:variant>
      <vt:variant>
        <vt:i4>5</vt:i4>
      </vt:variant>
      <vt:variant>
        <vt:lpwstr/>
      </vt:variant>
      <vt:variant>
        <vt:lpwstr>_Toc220661930</vt:lpwstr>
      </vt:variant>
      <vt:variant>
        <vt:i4>1048637</vt:i4>
      </vt:variant>
      <vt:variant>
        <vt:i4>50</vt:i4>
      </vt:variant>
      <vt:variant>
        <vt:i4>0</vt:i4>
      </vt:variant>
      <vt:variant>
        <vt:i4>5</vt:i4>
      </vt:variant>
      <vt:variant>
        <vt:lpwstr/>
      </vt:variant>
      <vt:variant>
        <vt:lpwstr>_Toc220661929</vt:lpwstr>
      </vt:variant>
      <vt:variant>
        <vt:i4>1048637</vt:i4>
      </vt:variant>
      <vt:variant>
        <vt:i4>44</vt:i4>
      </vt:variant>
      <vt:variant>
        <vt:i4>0</vt:i4>
      </vt:variant>
      <vt:variant>
        <vt:i4>5</vt:i4>
      </vt:variant>
      <vt:variant>
        <vt:lpwstr/>
      </vt:variant>
      <vt:variant>
        <vt:lpwstr>_Toc220661928</vt:lpwstr>
      </vt:variant>
      <vt:variant>
        <vt:i4>1048637</vt:i4>
      </vt:variant>
      <vt:variant>
        <vt:i4>38</vt:i4>
      </vt:variant>
      <vt:variant>
        <vt:i4>0</vt:i4>
      </vt:variant>
      <vt:variant>
        <vt:i4>5</vt:i4>
      </vt:variant>
      <vt:variant>
        <vt:lpwstr/>
      </vt:variant>
      <vt:variant>
        <vt:lpwstr>_Toc220661927</vt:lpwstr>
      </vt:variant>
      <vt:variant>
        <vt:i4>1048637</vt:i4>
      </vt:variant>
      <vt:variant>
        <vt:i4>32</vt:i4>
      </vt:variant>
      <vt:variant>
        <vt:i4>0</vt:i4>
      </vt:variant>
      <vt:variant>
        <vt:i4>5</vt:i4>
      </vt:variant>
      <vt:variant>
        <vt:lpwstr/>
      </vt:variant>
      <vt:variant>
        <vt:lpwstr>_Toc220661926</vt:lpwstr>
      </vt:variant>
      <vt:variant>
        <vt:i4>1048637</vt:i4>
      </vt:variant>
      <vt:variant>
        <vt:i4>26</vt:i4>
      </vt:variant>
      <vt:variant>
        <vt:i4>0</vt:i4>
      </vt:variant>
      <vt:variant>
        <vt:i4>5</vt:i4>
      </vt:variant>
      <vt:variant>
        <vt:lpwstr/>
      </vt:variant>
      <vt:variant>
        <vt:lpwstr>_Toc220661925</vt:lpwstr>
      </vt:variant>
      <vt:variant>
        <vt:i4>1048637</vt:i4>
      </vt:variant>
      <vt:variant>
        <vt:i4>20</vt:i4>
      </vt:variant>
      <vt:variant>
        <vt:i4>0</vt:i4>
      </vt:variant>
      <vt:variant>
        <vt:i4>5</vt:i4>
      </vt:variant>
      <vt:variant>
        <vt:lpwstr/>
      </vt:variant>
      <vt:variant>
        <vt:lpwstr>_Toc220661924</vt:lpwstr>
      </vt:variant>
      <vt:variant>
        <vt:i4>1048637</vt:i4>
      </vt:variant>
      <vt:variant>
        <vt:i4>14</vt:i4>
      </vt:variant>
      <vt:variant>
        <vt:i4>0</vt:i4>
      </vt:variant>
      <vt:variant>
        <vt:i4>5</vt:i4>
      </vt:variant>
      <vt:variant>
        <vt:lpwstr/>
      </vt:variant>
      <vt:variant>
        <vt:lpwstr>_Toc220661923</vt:lpwstr>
      </vt:variant>
      <vt:variant>
        <vt:i4>1048637</vt:i4>
      </vt:variant>
      <vt:variant>
        <vt:i4>8</vt:i4>
      </vt:variant>
      <vt:variant>
        <vt:i4>0</vt:i4>
      </vt:variant>
      <vt:variant>
        <vt:i4>5</vt:i4>
      </vt:variant>
      <vt:variant>
        <vt:lpwstr/>
      </vt:variant>
      <vt:variant>
        <vt:lpwstr>_Toc220661922</vt:lpwstr>
      </vt:variant>
      <vt:variant>
        <vt:i4>1048637</vt:i4>
      </vt:variant>
      <vt:variant>
        <vt:i4>2</vt:i4>
      </vt:variant>
      <vt:variant>
        <vt:i4>0</vt:i4>
      </vt:variant>
      <vt:variant>
        <vt:i4>5</vt:i4>
      </vt:variant>
      <vt:variant>
        <vt:lpwstr/>
      </vt:variant>
      <vt:variant>
        <vt:lpwstr>_Toc220661921</vt:lpwstr>
      </vt:variant>
      <vt:variant>
        <vt:i4>4456507</vt:i4>
      </vt:variant>
      <vt:variant>
        <vt:i4>21</vt:i4>
      </vt:variant>
      <vt:variant>
        <vt:i4>0</vt:i4>
      </vt:variant>
      <vt:variant>
        <vt:i4>5</vt:i4>
      </vt:variant>
      <vt:variant>
        <vt:lpwstr>https://www.red.es/gl/node/1241?utm_source=chatgpt.com</vt:lpwstr>
      </vt:variant>
      <vt:variant>
        <vt:lpwstr/>
      </vt:variant>
      <vt:variant>
        <vt:i4>2621530</vt:i4>
      </vt:variant>
      <vt:variant>
        <vt:i4>18</vt:i4>
      </vt:variant>
      <vt:variant>
        <vt:i4>0</vt:i4>
      </vt:variant>
      <vt:variant>
        <vt:i4>5</vt:i4>
      </vt:variant>
      <vt:variant>
        <vt:lpwstr>https://ec.europa.eu/eurostat/databrowser/view/env_waseleeos/default/table</vt:lpwstr>
      </vt:variant>
      <vt:variant>
        <vt:lpwstr/>
      </vt:variant>
      <vt:variant>
        <vt:i4>4194409</vt:i4>
      </vt:variant>
      <vt:variant>
        <vt:i4>15</vt:i4>
      </vt:variant>
      <vt:variant>
        <vt:i4>0</vt:i4>
      </vt:variant>
      <vt:variant>
        <vt:i4>5</vt:i4>
      </vt:variant>
      <vt:variant>
        <vt:lpwstr>https://ec.europa.eu/eurostat/web/products-datasets/-/isoc_env_ict_ae</vt:lpwstr>
      </vt:variant>
      <vt:variant>
        <vt:lpwstr/>
      </vt:variant>
      <vt:variant>
        <vt:i4>2228260</vt:i4>
      </vt:variant>
      <vt:variant>
        <vt:i4>12</vt:i4>
      </vt:variant>
      <vt:variant>
        <vt:i4>0</vt:i4>
      </vt:variant>
      <vt:variant>
        <vt:i4>5</vt:i4>
      </vt:variant>
      <vt:variant>
        <vt:lpwstr>https://www.red.es/es/actualidad/noticias/redes-impulsa-la-ia-en-el-sistema-sanitario-traves-del-programa-servicios</vt:lpwstr>
      </vt:variant>
      <vt:variant>
        <vt:lpwstr/>
      </vt:variant>
      <vt:variant>
        <vt:i4>5767175</vt:i4>
      </vt:variant>
      <vt:variant>
        <vt:i4>9</vt:i4>
      </vt:variant>
      <vt:variant>
        <vt:i4>0</vt:i4>
      </vt:variant>
      <vt:variant>
        <vt:i4>5</vt:i4>
      </vt:variant>
      <vt:variant>
        <vt:lpwstr>https://avance.digital.gob.es/es-es/participacion/paginas/DetalleParticipacionPublica.aspx?k=486</vt:lpwstr>
      </vt:variant>
      <vt:variant>
        <vt:lpwstr/>
      </vt:variant>
      <vt:variant>
        <vt:i4>3080233</vt:i4>
      </vt:variant>
      <vt:variant>
        <vt:i4>6</vt:i4>
      </vt:variant>
      <vt:variant>
        <vt:i4>0</vt:i4>
      </vt:variant>
      <vt:variant>
        <vt:i4>5</vt:i4>
      </vt:variant>
      <vt:variant>
        <vt:lpwstr>https://sede.red.gob.es/index.php/es/procedimientos/manifestacion-de-interes-para-la-implementacion-de-iniciativas-de-la-estrategia-de</vt:lpwstr>
      </vt:variant>
      <vt:variant>
        <vt:lpwstr/>
      </vt:variant>
      <vt:variant>
        <vt:i4>4063267</vt:i4>
      </vt:variant>
      <vt:variant>
        <vt:i4>3</vt:i4>
      </vt:variant>
      <vt:variant>
        <vt:i4>0</vt:i4>
      </vt:variant>
      <vt:variant>
        <vt:i4>5</vt:i4>
      </vt:variant>
      <vt:variant>
        <vt:lpwstr>https://www.lamoncloa.gob.es/serviciosdeprensa/notasprensa/transformacion-digital-y-funcion-publica/paginas/2025/310725--impulsar-investigacion-fabricacion-chips.aspx</vt:lpwstr>
      </vt:variant>
      <vt:variant>
        <vt:lpwstr/>
      </vt:variant>
      <vt:variant>
        <vt:i4>5832711</vt:i4>
      </vt:variant>
      <vt:variant>
        <vt:i4>0</vt:i4>
      </vt:variant>
      <vt:variant>
        <vt:i4>0</vt:i4>
      </vt:variant>
      <vt:variant>
        <vt:i4>5</vt:i4>
      </vt:variant>
      <vt:variant>
        <vt:lpwstr>https://avance.digital.gob.es/es-es/participacion/paginas/DetalleParticipacionPublica.aspx?k=487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26</cp:revision>
  <cp:lastPrinted>2026-01-31T13:37:00Z</cp:lastPrinted>
  <dcterms:created xsi:type="dcterms:W3CDTF">2026-05-07T14:24:00Z</dcterms:created>
  <dcterms:modified xsi:type="dcterms:W3CDTF">2026-06-15T10:45:00Z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2024-06-10T15:50:03Z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4b9aaad4-1ec6-4aca-a557-21d81067217c</vt:lpwstr>
  </property>
  <property fmtid="{D5CDD505-2E9C-101B-9397-08002B2CF9AE}" pid="8" name="MSIP_Label_6bd9ddd1-4d20-43f6-abfa-fc3c07406f94_ContentBits">
    <vt:lpwstr>0</vt:lpwstr>
  </property>
  <property fmtid="{D5CDD505-2E9C-101B-9397-08002B2CF9AE}" pid="9" name="ContentTypeId">
    <vt:lpwstr>0x010100263B1F5D7841074CBE2E963D24797DAD</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First annex">
    <vt:lpwstr>2</vt:lpwstr>
  </property>
  <property fmtid="{D5CDD505-2E9C-101B-9397-08002B2CF9AE}" pid="13" name="Last annex">
    <vt:lpwstr>2</vt:lpwstr>
  </property>
  <property fmtid="{D5CDD505-2E9C-101B-9397-08002B2CF9AE}" pid="14" name="Unique annex">
    <vt:lpwstr>0</vt:lpwstr>
  </property>
  <property fmtid="{D5CDD505-2E9C-101B-9397-08002B2CF9AE}" pid="15" name="Part">
    <vt:lpwstr>26</vt:lpwstr>
  </property>
  <property fmtid="{D5CDD505-2E9C-101B-9397-08002B2CF9AE}" pid="16" name="Total parts">
    <vt:lpwstr>27</vt:lpwstr>
  </property>
  <property fmtid="{D5CDD505-2E9C-101B-9397-08002B2CF9AE}" pid="17" name="DocStatus">
    <vt:lpwstr>Green</vt:lpwstr>
  </property>
  <property fmtid="{D5CDD505-2E9C-101B-9397-08002B2CF9AE}" pid="18" name="CPTemplateID">
    <vt:lpwstr>CP-039</vt:lpwstr>
  </property>
  <property fmtid="{D5CDD505-2E9C-101B-9397-08002B2CF9AE}" pid="19" name="Last edited using">
    <vt:lpwstr>LW 9.2, Build 20250828</vt:lpwstr>
  </property>
</Properties>
</file>