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53377" w14:textId="624B41C5" w:rsidR="00717869" w:rsidRPr="00A268AF" w:rsidRDefault="00357AEC" w:rsidP="00357AEC">
      <w:pPr>
        <w:pStyle w:val="Pagedecouverture"/>
        <w:rPr>
          <w:noProof/>
        </w:rPr>
      </w:pPr>
      <w:bookmarkStart w:id="0" w:name="LW_BM_COVERPAGE"/>
      <w:r>
        <w:rPr>
          <w:noProof/>
        </w:rPr>
        <w:pict w14:anchorId="0FF27D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FC45B3B-02D8-4DCB-814A-4A0C152B29DB" style="width:455.25pt;height:399.75pt">
            <v:imagedata r:id="rId11" o:title=""/>
          </v:shape>
        </w:pict>
      </w:r>
    </w:p>
    <w:bookmarkEnd w:id="0"/>
    <w:p w14:paraId="08E7A2EA" w14:textId="77777777" w:rsidR="00CE2F3B" w:rsidRDefault="00CE2F3B" w:rsidP="00CE2F3B">
      <w:pPr>
        <w:rPr>
          <w:noProof/>
        </w:rPr>
        <w:sectPr w:rsidR="00CE2F3B" w:rsidSect="00357AE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C900785" w14:textId="0CF85858" w:rsidR="0092635F" w:rsidRPr="007C0C4B" w:rsidRDefault="0092635F" w:rsidP="00717869">
      <w:pPr>
        <w:rPr>
          <w:b/>
          <w:bCs/>
          <w:noProof/>
        </w:rPr>
      </w:pPr>
      <w:bookmarkStart w:id="1" w:name="_GoBack"/>
      <w:bookmarkEnd w:id="1"/>
    </w:p>
    <w:p w14:paraId="4DA445F2" w14:textId="0920D1A0" w:rsidR="0092635F" w:rsidRPr="007C0C4B" w:rsidRDefault="0092635F" w:rsidP="00717869">
      <w:pPr>
        <w:rPr>
          <w:b/>
          <w:bCs/>
          <w:noProof/>
        </w:rPr>
      </w:pPr>
    </w:p>
    <w:p w14:paraId="0432DD8B" w14:textId="77777777" w:rsidR="0092635F" w:rsidRPr="007C0C4B" w:rsidRDefault="0092635F" w:rsidP="00717869">
      <w:pPr>
        <w:rPr>
          <w:b/>
          <w:bCs/>
          <w:noProof/>
        </w:rPr>
      </w:pPr>
    </w:p>
    <w:p w14:paraId="2A5ACAF6" w14:textId="3B7BF4FB" w:rsidR="0092635F" w:rsidRPr="007C0C4B" w:rsidRDefault="0092635F" w:rsidP="00717869">
      <w:pPr>
        <w:rPr>
          <w:b/>
          <w:bCs/>
          <w:noProof/>
        </w:rPr>
      </w:pPr>
    </w:p>
    <w:p w14:paraId="597FB188" w14:textId="0C8A8AAB" w:rsidR="0092635F" w:rsidRPr="007C0C4B" w:rsidRDefault="0092635F" w:rsidP="00717869">
      <w:pPr>
        <w:rPr>
          <w:b/>
          <w:bCs/>
          <w:noProof/>
        </w:rPr>
      </w:pPr>
    </w:p>
    <w:p w14:paraId="0055197E" w14:textId="1D720A8A" w:rsidR="0092635F" w:rsidRPr="007C0C4B" w:rsidRDefault="00362EBD" w:rsidP="00717869">
      <w:pPr>
        <w:rPr>
          <w:b/>
          <w:bCs/>
          <w:noProof/>
        </w:rPr>
      </w:pPr>
      <w:r>
        <w:rPr>
          <w:b/>
          <w:bCs/>
          <w:noProof/>
          <w:lang w:val="en-GB" w:eastAsia="en-GB"/>
          <w14:ligatures w14:val="none"/>
        </w:rPr>
        <mc:AlternateContent>
          <mc:Choice Requires="wps">
            <w:drawing>
              <wp:anchor distT="0" distB="0" distL="114300" distR="114300" simplePos="0" relativeHeight="251658242" behindDoc="0" locked="0" layoutInCell="1" allowOverlap="1" wp14:anchorId="46B22695" wp14:editId="778A8296">
                <wp:simplePos x="0" y="0"/>
                <wp:positionH relativeFrom="margin">
                  <wp:align>right</wp:align>
                </wp:positionH>
                <wp:positionV relativeFrom="paragraph">
                  <wp:posOffset>37367</wp:posOffset>
                </wp:positionV>
                <wp:extent cx="5173785" cy="2037144"/>
                <wp:effectExtent l="0" t="0" r="0" b="1270"/>
                <wp:wrapNone/>
                <wp:docPr id="942667389" name="Zone de texte 7"/>
                <wp:cNvGraphicFramePr/>
                <a:graphic xmlns:a="http://schemas.openxmlformats.org/drawingml/2006/main">
                  <a:graphicData uri="http://schemas.microsoft.com/office/word/2010/wordprocessingShape">
                    <wps:wsp>
                      <wps:cNvSpPr txBox="1"/>
                      <wps:spPr>
                        <a:xfrm>
                          <a:off x="0" y="0"/>
                          <a:ext cx="5173785" cy="2037144"/>
                        </a:xfrm>
                        <a:prstGeom prst="rect">
                          <a:avLst/>
                        </a:prstGeom>
                        <a:noFill/>
                        <a:ln w="6350">
                          <a:noFill/>
                        </a:ln>
                      </wps:spPr>
                      <wps:txbx>
                        <w:txbxContent>
                          <w:p w14:paraId="121964D2" w14:textId="5D600967"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p>
                          <w:p w14:paraId="17CEAE2A" w14:textId="7F4FBBF3" w:rsidR="00362EBD" w:rsidRPr="00362EBD" w:rsidRDefault="009659F2" w:rsidP="00362EBD">
                            <w:pPr>
                              <w:spacing w:line="640" w:lineRule="exact"/>
                              <w:rPr>
                                <w:b/>
                                <w:bCs/>
                                <w:color w:val="FFFFFF" w:themeColor="background1"/>
                                <w:sz w:val="72"/>
                                <w:szCs w:val="72"/>
                                <w:lang w:val="nl-NL"/>
                              </w:rPr>
                            </w:pPr>
                            <w:r>
                              <w:rPr>
                                <w:b/>
                                <w:bCs/>
                                <w:color w:val="FFFFFF" w:themeColor="background1"/>
                                <w:sz w:val="72"/>
                                <w:szCs w:val="72"/>
                                <w:lang w:val="nl-NL"/>
                              </w:rPr>
                              <w:t xml:space="preserve">SHORT </w:t>
                            </w:r>
                            <w:r w:rsidR="00362EBD" w:rsidRPr="00362EBD">
                              <w:rPr>
                                <w:b/>
                                <w:bCs/>
                                <w:color w:val="FFFFFF" w:themeColor="background1"/>
                                <w:sz w:val="72"/>
                                <w:szCs w:val="72"/>
                                <w:lang w:val="nl-NL"/>
                              </w:rPr>
                              <w:t>COUNTRY REPORT</w:t>
                            </w:r>
                          </w:p>
                          <w:p w14:paraId="74A5E917" w14:textId="1C75CC14"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202</w:t>
                            </w:r>
                            <w:r w:rsidR="00AC1B9D">
                              <w:rPr>
                                <w:b/>
                                <w:bCs/>
                                <w:color w:val="FFFFFF" w:themeColor="background1"/>
                                <w:sz w:val="72"/>
                                <w:szCs w:val="72"/>
                                <w:lang w:val="nl-NL"/>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B22695" id="_x0000_t202" coordsize="21600,21600" o:spt="202" path="m,l,21600r21600,l21600,xe">
                <v:stroke joinstyle="miter"/>
                <v:path gradientshapeok="t" o:connecttype="rect"/>
              </v:shapetype>
              <v:shape id="Zone de texte 7" o:spid="_x0000_s1026" type="#_x0000_t202" style="position:absolute;margin-left:356.2pt;margin-top:2.95pt;width:407.4pt;height:160.4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" filled="f" stroked="f" strokeweight=".5pt">
                <v:textbox>
                  <w:txbxContent>
                    <w:p w14:paraId="121964D2" w14:textId="5D600967"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p>
                    <w:p w14:paraId="17CEAE2A" w14:textId="7F4FBBF3" w:rsidR="00362EBD" w:rsidRPr="00362EBD" w:rsidRDefault="009659F2" w:rsidP="00362EBD">
                      <w:pPr>
                        <w:spacing w:line="640" w:lineRule="exact"/>
                        <w:rPr>
                          <w:b/>
                          <w:bCs/>
                          <w:color w:val="FFFFFF" w:themeColor="background1"/>
                          <w:sz w:val="72"/>
                          <w:szCs w:val="72"/>
                          <w:lang w:val="nl-NL"/>
                        </w:rPr>
                      </w:pPr>
                      <w:r>
                        <w:rPr>
                          <w:b/>
                          <w:bCs/>
                          <w:color w:val="FFFFFF" w:themeColor="background1"/>
                          <w:sz w:val="72"/>
                          <w:szCs w:val="72"/>
                          <w:lang w:val="nl-NL"/>
                        </w:rPr>
                        <w:t xml:space="preserve">SHORT </w:t>
                      </w:r>
                      <w:r w:rsidR="00362EBD" w:rsidRPr="00362EBD">
                        <w:rPr>
                          <w:b/>
                          <w:bCs/>
                          <w:color w:val="FFFFFF" w:themeColor="background1"/>
                          <w:sz w:val="72"/>
                          <w:szCs w:val="72"/>
                          <w:lang w:val="nl-NL"/>
                        </w:rPr>
                        <w:t>COUNTRY REPORT</w:t>
                      </w:r>
                    </w:p>
                    <w:p w14:paraId="74A5E917" w14:textId="1C75CC14"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202</w:t>
                      </w:r>
                      <w:r w:rsidR="00AC1B9D">
                        <w:rPr>
                          <w:b/>
                          <w:bCs/>
                          <w:color w:val="FFFFFF" w:themeColor="background1"/>
                          <w:sz w:val="72"/>
                          <w:szCs w:val="72"/>
                          <w:lang w:val="nl-NL"/>
                        </w:rPr>
                        <w:t>6</w:t>
                      </w:r>
                    </w:p>
                  </w:txbxContent>
                </v:textbox>
                <w10:wrap anchorx="margin"/>
              </v:shape>
            </w:pict>
          </mc:Fallback>
        </mc:AlternateContent>
      </w:r>
    </w:p>
    <w:p w14:paraId="7F936443" w14:textId="25551F7F" w:rsidR="0092635F" w:rsidRPr="007C0C4B" w:rsidRDefault="0092635F" w:rsidP="00717869">
      <w:pPr>
        <w:rPr>
          <w:b/>
          <w:bCs/>
          <w:noProof/>
        </w:rPr>
      </w:pPr>
    </w:p>
    <w:p w14:paraId="7875D172" w14:textId="5F64C243" w:rsidR="0092635F" w:rsidRPr="007C0C4B" w:rsidRDefault="0092635F" w:rsidP="00717869">
      <w:pPr>
        <w:rPr>
          <w:b/>
          <w:bCs/>
          <w:noProof/>
        </w:rPr>
      </w:pPr>
    </w:p>
    <w:p w14:paraId="6312F67F" w14:textId="68EA4D45" w:rsidR="0092635F" w:rsidRPr="007C0C4B" w:rsidRDefault="0092635F" w:rsidP="00717869">
      <w:pPr>
        <w:rPr>
          <w:b/>
          <w:bCs/>
          <w:noProof/>
        </w:rPr>
      </w:pPr>
    </w:p>
    <w:p w14:paraId="088AFF02" w14:textId="70D536F2" w:rsidR="0092635F" w:rsidRPr="007C0C4B" w:rsidRDefault="0092635F" w:rsidP="00717869">
      <w:pPr>
        <w:rPr>
          <w:b/>
          <w:bCs/>
          <w:noProof/>
        </w:rPr>
      </w:pPr>
    </w:p>
    <w:p w14:paraId="7166913B" w14:textId="6DB0A82C" w:rsidR="0092635F" w:rsidRPr="007C0C4B" w:rsidRDefault="000D69AE" w:rsidP="00717869">
      <w:pPr>
        <w:rPr>
          <w:b/>
          <w:bCs/>
          <w:noProof/>
        </w:rPr>
      </w:pPr>
      <w:r>
        <w:rPr>
          <w:b/>
          <w:bCs/>
          <w:noProof/>
        </w:rPr>
        <w:t xml:space="preserve"> </w:t>
      </w:r>
    </w:p>
    <w:p w14:paraId="3ABE615B" w14:textId="57FA3A87" w:rsidR="00717869" w:rsidRPr="007C0C4B" w:rsidRDefault="000D69AE" w:rsidP="00717869">
      <w:pPr>
        <w:rPr>
          <w:b/>
          <w:bCs/>
          <w:noProof/>
          <w:sz w:val="48"/>
          <w:szCs w:val="48"/>
        </w:rPr>
      </w:pPr>
      <w:r w:rsidRPr="007C0C4B">
        <w:rPr>
          <w:b/>
          <w:bCs/>
          <w:noProof/>
          <w:lang w:val="en-GB" w:eastAsia="en-GB"/>
          <w14:ligatures w14:val="none"/>
        </w:rPr>
        <mc:AlternateContent>
          <mc:Choice Requires="wps">
            <w:drawing>
              <wp:anchor distT="0" distB="0" distL="114300" distR="114300" simplePos="0" relativeHeight="251658241" behindDoc="0" locked="0" layoutInCell="1" allowOverlap="1" wp14:anchorId="36CA7CAA" wp14:editId="76C7AE83">
                <wp:simplePos x="0" y="0"/>
                <wp:positionH relativeFrom="column">
                  <wp:posOffset>1283686</wp:posOffset>
                </wp:positionH>
                <wp:positionV relativeFrom="paragraph">
                  <wp:posOffset>212090</wp:posOffset>
                </wp:positionV>
                <wp:extent cx="1887166" cy="550545"/>
                <wp:effectExtent l="0" t="0" r="0" b="0"/>
                <wp:wrapNone/>
                <wp:docPr id="1327156838" name="Text Box 2"/>
                <wp:cNvGraphicFramePr/>
                <a:graphic xmlns:a="http://schemas.openxmlformats.org/drawingml/2006/main">
                  <a:graphicData uri="http://schemas.microsoft.com/office/word/2010/wordprocessingShape">
                    <wps:wsp>
                      <wps:cNvSpPr txBox="1"/>
                      <wps:spPr>
                        <a:xfrm>
                          <a:off x="0" y="0"/>
                          <a:ext cx="1887166" cy="550545"/>
                        </a:xfrm>
                        <a:prstGeom prst="rect">
                          <a:avLst/>
                        </a:prstGeom>
                        <a:noFill/>
                        <a:ln w="6350">
                          <a:noFill/>
                        </a:ln>
                      </wps:spPr>
                      <wps:txbx>
                        <w:txbxContent>
                          <w:p w14:paraId="2E200B4F" w14:textId="2DD04FCC" w:rsidR="0092635F" w:rsidRPr="00CB0AF6" w:rsidRDefault="00C931C6" w:rsidP="00CB0AF6">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Sweden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CA7CAA" id="Text Box 2" o:spid="_x0000_s1027" type="#_x0000_t202" style="position:absolute;margin-left:101.1pt;margin-top:16.7pt;width:148.6pt;height:43.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" filled="f" stroked="f" strokeweight=".5pt">
                <v:textbox>
                  <w:txbxContent>
                    <w:p w14:paraId="2E200B4F" w14:textId="2DD04FCC" w:rsidR="0092635F" w:rsidRPr="00CB0AF6" w:rsidRDefault="00C931C6" w:rsidP="00CB0AF6">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Sweden</w:t>
                      </w:r>
                    </w:p>
                  </w:txbxContent>
                </v:textbox>
              </v:shape>
            </w:pict>
          </mc:Fallback>
        </mc:AlternateContent>
      </w:r>
      <w:r w:rsidRPr="007C0C4B">
        <w:rPr>
          <w:b/>
          <w:bCs/>
          <w:noProof/>
          <w:lang w:val="en-GB" w:eastAsia="en-GB"/>
          <w14:ligatures w14:val="none"/>
        </w:rPr>
        <mc:AlternateContent>
          <mc:Choice Requires="wps">
            <w:drawing>
              <wp:anchor distT="0" distB="0" distL="114300" distR="114300" simplePos="0" relativeHeight="251658240" behindDoc="0" locked="0" layoutInCell="1" allowOverlap="1" wp14:anchorId="332D7EE7" wp14:editId="75D51B7D">
                <wp:simplePos x="0" y="0"/>
                <wp:positionH relativeFrom="column">
                  <wp:posOffset>651591</wp:posOffset>
                </wp:positionH>
                <wp:positionV relativeFrom="paragraph">
                  <wp:posOffset>212346</wp:posOffset>
                </wp:positionV>
                <wp:extent cx="3141980" cy="572770"/>
                <wp:effectExtent l="0" t="0" r="7620" b="11430"/>
                <wp:wrapNone/>
                <wp:docPr id="1453507066" name="Rounded Rectangle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wps:spPr>
                        <a:xfrm>
                          <a:off x="0" y="0"/>
                          <a:ext cx="3141980" cy="572770"/>
                        </a:xfrm>
                        <a:prstGeom prst="roundRect">
                          <a:avLst>
                            <a:gd name="adj" fmla="val 50000"/>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C54B0E5">
              <v:roundrect id="Rounded Rectangle 3" style="position:absolute;margin-left:51.3pt;margin-top:16.7pt;width:247.4pt;height:45.1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lt="&quot;&quot;" o:spid="_x0000_s1026" filled="f" strokecolor="white [321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" arcsize=".5" w14:anchorId="309BAC9E">
                <v:stroke joinstyle="miter"/>
              </v:roundrect>
            </w:pict>
          </mc:Fallback>
        </mc:AlternateContent>
      </w:r>
      <w:r w:rsidR="00717869" w:rsidRPr="007C0C4B">
        <w:rPr>
          <w:b/>
          <w:bCs/>
          <w:noProof/>
        </w:rPr>
        <w:br/>
      </w:r>
      <w:r w:rsidR="00717869" w:rsidRPr="007C0C4B">
        <w:rPr>
          <w:b/>
          <w:bCs/>
          <w:noProof/>
        </w:rPr>
        <w:br/>
      </w:r>
    </w:p>
    <w:p w14:paraId="6FE84390" w14:textId="77777777" w:rsidR="007360DC" w:rsidRDefault="008E3DC1">
      <w:pPr>
        <w:spacing w:after="0" w:line="240" w:lineRule="auto"/>
        <w:rPr>
          <w:noProof/>
        </w:rPr>
        <w:sectPr w:rsidR="007360DC" w:rsidSect="00CE2F3B">
          <w:headerReference w:type="even" r:id="rId18"/>
          <w:headerReference w:type="default" r:id="rId19"/>
          <w:footerReference w:type="even" r:id="rId20"/>
          <w:footerReference w:type="default" r:id="rId21"/>
          <w:headerReference w:type="first" r:id="rId22"/>
          <w:footerReference w:type="first" r:id="rId23"/>
          <w:pgSz w:w="11906" w:h="16838"/>
          <w:pgMar w:top="1636" w:right="1440" w:bottom="1440" w:left="1440" w:header="708" w:footer="708" w:gutter="0"/>
          <w:cols w:space="720"/>
          <w:titlePg/>
          <w:docGrid w:linePitch="360"/>
        </w:sectPr>
      </w:pPr>
      <w:r w:rsidRPr="007C0C4B">
        <w:rPr>
          <w:noProof/>
        </w:rPr>
        <w:br w:type="page"/>
      </w:r>
    </w:p>
    <w:p w14:paraId="2754A1F8" w14:textId="4743FA3B" w:rsidR="008E3DC1" w:rsidRPr="007C0C4B" w:rsidRDefault="008E3DC1">
      <w:pPr>
        <w:spacing w:after="0" w:line="240" w:lineRule="auto"/>
        <w:rPr>
          <w:noProof/>
        </w:rPr>
      </w:pPr>
    </w:p>
    <w:p w14:paraId="1A46BA76" w14:textId="77777777" w:rsidR="00B828AE" w:rsidRPr="00EA4169" w:rsidRDefault="00B828AE" w:rsidP="00B828AE">
      <w:pPr>
        <w:pStyle w:val="Heading1"/>
        <w:jc w:val="both"/>
        <w:rPr>
          <w:noProof/>
          <w:lang w:val="en-GB"/>
        </w:rPr>
      </w:pPr>
      <w:bookmarkStart w:id="2" w:name="_Toc220422727"/>
      <w:r w:rsidRPr="00EA4169">
        <w:rPr>
          <w:noProof/>
          <w:lang w:val="en-GB"/>
        </w:rPr>
        <w:t>Executive summary</w:t>
      </w:r>
      <w:bookmarkEnd w:id="2"/>
    </w:p>
    <w:p w14:paraId="6F194EE6" w14:textId="70FE3BED" w:rsidR="00667F9F" w:rsidRDefault="00667F9F" w:rsidP="00667F9F">
      <w:pPr>
        <w:jc w:val="both"/>
        <w:rPr>
          <w:bCs/>
          <w:noProof/>
        </w:rPr>
      </w:pPr>
      <w:r w:rsidRPr="0064042B">
        <w:rPr>
          <w:bCs/>
          <w:noProof/>
        </w:rPr>
        <w:t xml:space="preserve">Sweden is </w:t>
      </w:r>
      <w:r>
        <w:rPr>
          <w:bCs/>
          <w:noProof/>
        </w:rPr>
        <w:t xml:space="preserve">one of the </w:t>
      </w:r>
      <w:r w:rsidRPr="00A548C8">
        <w:rPr>
          <w:bCs/>
          <w:noProof/>
        </w:rPr>
        <w:t>front</w:t>
      </w:r>
      <w:r>
        <w:rPr>
          <w:bCs/>
          <w:noProof/>
        </w:rPr>
        <w:t xml:space="preserve"> </w:t>
      </w:r>
      <w:r w:rsidRPr="00A548C8">
        <w:rPr>
          <w:bCs/>
          <w:noProof/>
        </w:rPr>
        <w:t>runners</w:t>
      </w:r>
      <w:r>
        <w:rPr>
          <w:bCs/>
          <w:noProof/>
        </w:rPr>
        <w:t xml:space="preserve"> and is above the EU average on almost all indicators. The country has the</w:t>
      </w:r>
      <w:r w:rsidRPr="006D5CC4">
        <w:rPr>
          <w:bCs/>
          <w:noProof/>
        </w:rPr>
        <w:t xml:space="preserve"> ambition </w:t>
      </w:r>
      <w:r>
        <w:rPr>
          <w:bCs/>
          <w:noProof/>
        </w:rPr>
        <w:t xml:space="preserve">to become one of the global leaders in the digital field. Sweden remains attractive for </w:t>
      </w:r>
      <w:r w:rsidRPr="00A548C8">
        <w:rPr>
          <w:bCs/>
          <w:noProof/>
        </w:rPr>
        <w:t>start-ups, as</w:t>
      </w:r>
      <w:r>
        <w:rPr>
          <w:bCs/>
          <w:noProof/>
        </w:rPr>
        <w:t xml:space="preserve"> the high number of unicorns </w:t>
      </w:r>
      <w:r w:rsidRPr="00A548C8">
        <w:rPr>
          <w:bCs/>
          <w:noProof/>
        </w:rPr>
        <w:t>shows</w:t>
      </w:r>
      <w:r>
        <w:rPr>
          <w:bCs/>
          <w:noProof/>
        </w:rPr>
        <w:t xml:space="preserve">. Sweden has performed and </w:t>
      </w:r>
      <w:r w:rsidRPr="00A548C8">
        <w:rPr>
          <w:bCs/>
          <w:noProof/>
        </w:rPr>
        <w:t>continues</w:t>
      </w:r>
      <w:r>
        <w:rPr>
          <w:bCs/>
          <w:noProof/>
        </w:rPr>
        <w:t xml:space="preserve"> to perform </w:t>
      </w:r>
      <w:r w:rsidRPr="00A548C8">
        <w:rPr>
          <w:bCs/>
          <w:noProof/>
        </w:rPr>
        <w:t>particularly</w:t>
      </w:r>
      <w:r>
        <w:rPr>
          <w:bCs/>
          <w:noProof/>
        </w:rPr>
        <w:t xml:space="preserve"> well on digital skills</w:t>
      </w:r>
      <w:r w:rsidRPr="00A548C8">
        <w:rPr>
          <w:bCs/>
          <w:noProof/>
        </w:rPr>
        <w:t>,</w:t>
      </w:r>
      <w:r>
        <w:rPr>
          <w:bCs/>
          <w:noProof/>
        </w:rPr>
        <w:t xml:space="preserve"> with a population with good ICT skills and a highly skilled workforce. Individuals and business benefit from </w:t>
      </w:r>
      <w:r w:rsidRPr="00A548C8">
        <w:rPr>
          <w:bCs/>
          <w:noProof/>
        </w:rPr>
        <w:t xml:space="preserve">high-quality </w:t>
      </w:r>
      <w:r>
        <w:rPr>
          <w:bCs/>
          <w:noProof/>
        </w:rPr>
        <w:t xml:space="preserve">fixed and mobile connectivity. Operators have started to roll out 5G </w:t>
      </w:r>
      <w:r w:rsidRPr="00A548C8">
        <w:rPr>
          <w:bCs/>
          <w:noProof/>
        </w:rPr>
        <w:t>stand-alone</w:t>
      </w:r>
      <w:r>
        <w:rPr>
          <w:bCs/>
          <w:noProof/>
        </w:rPr>
        <w:t xml:space="preserve"> (SA) networks. The country has improved fixed and mobile connectivity in the most populated areas</w:t>
      </w:r>
      <w:r w:rsidRPr="00A548C8">
        <w:rPr>
          <w:bCs/>
          <w:noProof/>
        </w:rPr>
        <w:t>.</w:t>
      </w:r>
      <w:r>
        <w:rPr>
          <w:bCs/>
          <w:noProof/>
        </w:rPr>
        <w:t xml:space="preserve"> However, connecting the very last buildings to the fibre network remains an issue.</w:t>
      </w:r>
    </w:p>
    <w:p w14:paraId="1863DE50" w14:textId="644DF313" w:rsidR="00667F9F" w:rsidRDefault="00667F9F" w:rsidP="00667F9F">
      <w:pPr>
        <w:jc w:val="both"/>
        <w:rPr>
          <w:bCs/>
          <w:noProof/>
        </w:rPr>
      </w:pPr>
      <w:r>
        <w:rPr>
          <w:bCs/>
          <w:noProof/>
        </w:rPr>
        <w:t xml:space="preserve">The country is actively working on its weaknesses. 5G coverage has increased substantially over the last years and is now close to 100% in many regions. </w:t>
      </w:r>
      <w:r w:rsidRPr="00A548C8">
        <w:rPr>
          <w:bCs/>
          <w:noProof/>
        </w:rPr>
        <w:t>H</w:t>
      </w:r>
      <w:r>
        <w:rPr>
          <w:bCs/>
          <w:noProof/>
        </w:rPr>
        <w:t xml:space="preserve">owever, to ensure that all rural areas can </w:t>
      </w:r>
      <w:r w:rsidRPr="00A548C8">
        <w:rPr>
          <w:bCs/>
          <w:noProof/>
        </w:rPr>
        <w:t xml:space="preserve">also </w:t>
      </w:r>
      <w:r>
        <w:rPr>
          <w:bCs/>
          <w:noProof/>
        </w:rPr>
        <w:t xml:space="preserve">fully benefit from increased digitalisation, Sweden needs to continue deploying fibre and 5G SA networks. </w:t>
      </w:r>
      <w:r w:rsidRPr="00A548C8">
        <w:rPr>
          <w:bCs/>
          <w:noProof/>
        </w:rPr>
        <w:t xml:space="preserve">For several years, </w:t>
      </w:r>
      <w:r>
        <w:rPr>
          <w:bCs/>
          <w:noProof/>
        </w:rPr>
        <w:t xml:space="preserve">Sweden </w:t>
      </w:r>
      <w:r w:rsidRPr="00A548C8">
        <w:rPr>
          <w:bCs/>
          <w:noProof/>
        </w:rPr>
        <w:t xml:space="preserve">has </w:t>
      </w:r>
      <w:r>
        <w:rPr>
          <w:bCs/>
          <w:noProof/>
        </w:rPr>
        <w:t xml:space="preserve">scored below </w:t>
      </w:r>
      <w:r w:rsidRPr="00A548C8">
        <w:rPr>
          <w:bCs/>
          <w:noProof/>
        </w:rPr>
        <w:t xml:space="preserve">the EU average on </w:t>
      </w:r>
      <w:r>
        <w:rPr>
          <w:bCs/>
          <w:noProof/>
        </w:rPr>
        <w:t>electronic access to health records but is now catching up with the EU average.</w:t>
      </w:r>
    </w:p>
    <w:p w14:paraId="626AFBED" w14:textId="2EA28CD8" w:rsidR="003E758D" w:rsidRPr="00547BAF" w:rsidRDefault="00CA3695" w:rsidP="003E758D">
      <w:pPr>
        <w:jc w:val="both"/>
        <w:rPr>
          <w:noProof/>
        </w:rPr>
      </w:pPr>
      <w:r w:rsidRPr="00A548C8">
        <w:rPr>
          <w:bCs/>
          <w:noProof/>
        </w:rPr>
        <w:t xml:space="preserve">While </w:t>
      </w:r>
      <w:r w:rsidR="00904AE3" w:rsidRPr="00904AE3">
        <w:rPr>
          <w:bCs/>
          <w:noProof/>
        </w:rPr>
        <w:t>Sweden</w:t>
      </w:r>
      <w:r w:rsidRPr="00CA3695">
        <w:rPr>
          <w:bCs/>
          <w:noProof/>
        </w:rPr>
        <w:t xml:space="preserve"> </w:t>
      </w:r>
      <w:hyperlink r:id="rId24" w:history="1">
        <w:r w:rsidRPr="00962266">
          <w:rPr>
            <w:rStyle w:val="Hyperlink"/>
            <w:bCs/>
            <w:noProof/>
          </w:rPr>
          <w:t>is among the leaders in the EU</w:t>
        </w:r>
      </w:hyperlink>
      <w:r>
        <w:rPr>
          <w:bCs/>
          <w:noProof/>
        </w:rPr>
        <w:t xml:space="preserve"> and</w:t>
      </w:r>
      <w:r w:rsidR="00904AE3" w:rsidRPr="00904AE3">
        <w:rPr>
          <w:bCs/>
          <w:noProof/>
        </w:rPr>
        <w:t xml:space="preserve"> </w:t>
      </w:r>
      <w:r w:rsidR="00367CD9">
        <w:rPr>
          <w:bCs/>
          <w:noProof/>
        </w:rPr>
        <w:t xml:space="preserve">has taken action to increase the uptake of </w:t>
      </w:r>
      <w:r w:rsidR="00376F11">
        <w:rPr>
          <w:bCs/>
          <w:noProof/>
        </w:rPr>
        <w:t xml:space="preserve">AI; however, more needs to be done </w:t>
      </w:r>
      <w:r w:rsidR="00904AE3" w:rsidRPr="00904AE3">
        <w:rPr>
          <w:bCs/>
          <w:noProof/>
        </w:rPr>
        <w:t>to promote the widespread adoption of AI technologies among enterprises</w:t>
      </w:r>
      <w:r w:rsidR="00904AE3">
        <w:rPr>
          <w:bCs/>
          <w:noProof/>
        </w:rPr>
        <w:t>.</w:t>
      </w:r>
      <w:r w:rsidR="0087212F">
        <w:rPr>
          <w:bCs/>
          <w:noProof/>
        </w:rPr>
        <w:t xml:space="preserve"> </w:t>
      </w:r>
      <w:r w:rsidR="009552DA" w:rsidRPr="00A548C8">
        <w:rPr>
          <w:bCs/>
          <w:noProof/>
        </w:rPr>
        <w:t>Over</w:t>
      </w:r>
      <w:r w:rsidR="009552DA">
        <w:rPr>
          <w:bCs/>
          <w:noProof/>
        </w:rPr>
        <w:t xml:space="preserve"> the last year</w:t>
      </w:r>
      <w:r w:rsidR="009552DA" w:rsidRPr="00A548C8">
        <w:rPr>
          <w:bCs/>
          <w:noProof/>
        </w:rPr>
        <w:t>, Sweden has</w:t>
      </w:r>
      <w:r w:rsidR="009552DA">
        <w:rPr>
          <w:bCs/>
          <w:noProof/>
        </w:rPr>
        <w:t xml:space="preserve"> updated several of its digital policies. This includes the presentation </w:t>
      </w:r>
      <w:r w:rsidR="009552DA">
        <w:rPr>
          <w:noProof/>
        </w:rPr>
        <w:t>in May 2025 of a</w:t>
      </w:r>
      <w:r w:rsidR="009552DA" w:rsidRPr="00A548C8">
        <w:rPr>
          <w:noProof/>
        </w:rPr>
        <w:t xml:space="preserve"> 2025-2030 </w:t>
      </w:r>
      <w:r w:rsidR="009552DA">
        <w:rPr>
          <w:noProof/>
        </w:rPr>
        <w:t xml:space="preserve">national strategy </w:t>
      </w:r>
      <w:r w:rsidR="00DC3B60">
        <w:rPr>
          <w:noProof/>
        </w:rPr>
        <w:t xml:space="preserve">on </w:t>
      </w:r>
      <w:hyperlink r:id="rId25" w:history="1">
        <w:r w:rsidR="00DC3B60" w:rsidRPr="00EC15C8">
          <w:rPr>
            <w:rStyle w:val="Hyperlink"/>
            <w:noProof/>
          </w:rPr>
          <w:t>digitalisation</w:t>
        </w:r>
      </w:hyperlink>
      <w:r w:rsidR="00DC3B60">
        <w:rPr>
          <w:noProof/>
        </w:rPr>
        <w:t xml:space="preserve"> 2025-2030 based on five </w:t>
      </w:r>
      <w:r w:rsidR="009159E1">
        <w:rPr>
          <w:noProof/>
        </w:rPr>
        <w:t xml:space="preserve">pillars: digital skills, digitalisation of businesses, digitalisation of public services, </w:t>
      </w:r>
      <w:r w:rsidR="009159E1" w:rsidRPr="00A548C8">
        <w:rPr>
          <w:noProof/>
        </w:rPr>
        <w:t xml:space="preserve">and </w:t>
      </w:r>
      <w:r w:rsidR="009159E1">
        <w:rPr>
          <w:noProof/>
        </w:rPr>
        <w:t xml:space="preserve">digitalisation of welfare and connectivity. </w:t>
      </w:r>
      <w:r w:rsidR="00DC3B60">
        <w:rPr>
          <w:noProof/>
        </w:rPr>
        <w:t>In February 2026, Sweden presented an</w:t>
      </w:r>
      <w:r w:rsidR="00DC3B60">
        <w:rPr>
          <w:bCs/>
          <w:noProof/>
        </w:rPr>
        <w:t xml:space="preserve"> </w:t>
      </w:r>
      <w:hyperlink r:id="rId26" w:history="1">
        <w:r w:rsidR="00DC3B60" w:rsidRPr="00833BDF">
          <w:rPr>
            <w:rStyle w:val="Hyperlink"/>
            <w:bCs/>
            <w:noProof/>
          </w:rPr>
          <w:t>A</w:t>
        </w:r>
        <w:r w:rsidR="00DC3B60">
          <w:rPr>
            <w:rStyle w:val="Hyperlink"/>
            <w:bCs/>
            <w:noProof/>
          </w:rPr>
          <w:t>I</w:t>
        </w:r>
        <w:r w:rsidR="00DC3B60" w:rsidRPr="00833BDF">
          <w:rPr>
            <w:rStyle w:val="Hyperlink"/>
            <w:bCs/>
            <w:noProof/>
          </w:rPr>
          <w:t xml:space="preserve"> strategy</w:t>
        </w:r>
      </w:hyperlink>
      <w:r w:rsidR="00DC3B60">
        <w:rPr>
          <w:bCs/>
          <w:noProof/>
        </w:rPr>
        <w:t xml:space="preserve"> </w:t>
      </w:r>
      <w:r w:rsidR="00DC3B60">
        <w:rPr>
          <w:noProof/>
        </w:rPr>
        <w:t>in which it announced its ambition to be one of the top ten</w:t>
      </w:r>
      <w:r w:rsidR="00E31116">
        <w:rPr>
          <w:noProof/>
        </w:rPr>
        <w:t xml:space="preserve"> global</w:t>
      </w:r>
      <w:r w:rsidR="00DC3B60">
        <w:rPr>
          <w:noProof/>
        </w:rPr>
        <w:t xml:space="preserve"> leaders in AI. The </w:t>
      </w:r>
      <w:r w:rsidR="00CB17D1">
        <w:rPr>
          <w:noProof/>
        </w:rPr>
        <w:t xml:space="preserve">AI </w:t>
      </w:r>
      <w:r w:rsidR="00DC3B60">
        <w:rPr>
          <w:noProof/>
        </w:rPr>
        <w:t xml:space="preserve">strategy </w:t>
      </w:r>
      <w:r w:rsidR="00DC3B60">
        <w:rPr>
          <w:bCs/>
          <w:noProof/>
        </w:rPr>
        <w:t>was accompanied by an action plan with a list of initiatives.</w:t>
      </w:r>
      <w:r w:rsidR="003E758D" w:rsidRPr="003E758D">
        <w:rPr>
          <w:noProof/>
        </w:rPr>
        <w:t xml:space="preserve"> </w:t>
      </w:r>
    </w:p>
    <w:p w14:paraId="59AB8A5A" w14:textId="6187A990" w:rsidR="004737D7" w:rsidRPr="00375041" w:rsidRDefault="004737D7" w:rsidP="004737D7">
      <w:pPr>
        <w:pStyle w:val="Heading2"/>
        <w:rPr>
          <w:noProof/>
        </w:rPr>
      </w:pPr>
      <w:bookmarkStart w:id="3" w:name="_Toc226013200"/>
      <w:r>
        <w:rPr>
          <w:noProof/>
        </w:rPr>
        <w:t>Sweden</w:t>
      </w:r>
      <w:r w:rsidRPr="00375041">
        <w:rPr>
          <w:noProof/>
        </w:rPr>
        <w:t xml:space="preserve"> in the Digital Decade</w:t>
      </w:r>
      <w:bookmarkEnd w:id="3"/>
    </w:p>
    <w:p w14:paraId="07C8C7CC" w14:textId="443A5723" w:rsidR="007566D0" w:rsidRDefault="007566D0" w:rsidP="00EE651B">
      <w:pPr>
        <w:jc w:val="both"/>
        <w:rPr>
          <w:noProof/>
        </w:rPr>
      </w:pPr>
      <w:r>
        <w:rPr>
          <w:noProof/>
        </w:rPr>
        <w:t xml:space="preserve">Sweden </w:t>
      </w:r>
      <w:r w:rsidR="00CE500B">
        <w:rPr>
          <w:noProof/>
        </w:rPr>
        <w:t xml:space="preserve">demonstrates </w:t>
      </w:r>
      <w:r>
        <w:rPr>
          <w:noProof/>
        </w:rPr>
        <w:t xml:space="preserve">a moderate level of ambition in its contribution to the Digital Decade having set 13 national </w:t>
      </w:r>
      <w:r w:rsidR="00CE500B">
        <w:rPr>
          <w:noProof/>
        </w:rPr>
        <w:t xml:space="preserve">trajectories </w:t>
      </w:r>
      <w:r>
        <w:rPr>
          <w:noProof/>
        </w:rPr>
        <w:t xml:space="preserve">(out of 14 possible), 54% of which aligned with the EU 2030 targets. In its national roadmap, Sweden provided 12 trajectory points for 2025 out of 13 analysed. The country is following them moderately well with 58% considered on track. </w:t>
      </w:r>
      <w:r w:rsidR="003228F2">
        <w:rPr>
          <w:noProof/>
        </w:rPr>
        <w:t xml:space="preserve">Sweden addressed </w:t>
      </w:r>
      <w:r w:rsidR="001F7746">
        <w:rPr>
          <w:noProof/>
        </w:rPr>
        <w:t>67</w:t>
      </w:r>
      <w:r w:rsidR="003228F2">
        <w:rPr>
          <w:noProof/>
        </w:rPr>
        <w:t xml:space="preserve">% of the 6 recommendations issued by the Commission in 2025, </w:t>
      </w:r>
      <w:r w:rsidR="003228F2" w:rsidRPr="20B8F80D">
        <w:rPr>
          <w:noProof/>
          <w:lang w:val="en-US"/>
        </w:rPr>
        <w:t>either by implementing significant policy changes (</w:t>
      </w:r>
      <w:r w:rsidR="00475C4C" w:rsidRPr="20B8F80D">
        <w:rPr>
          <w:noProof/>
          <w:lang w:val="en-US"/>
        </w:rPr>
        <w:t>17</w:t>
      </w:r>
      <w:r w:rsidR="003228F2" w:rsidRPr="20B8F80D">
        <w:rPr>
          <w:noProof/>
          <w:lang w:val="en-US"/>
        </w:rPr>
        <w:t>%) or making some changes (</w:t>
      </w:r>
      <w:r w:rsidR="001F7746">
        <w:rPr>
          <w:noProof/>
          <w:lang w:val="en-US"/>
        </w:rPr>
        <w:t>50</w:t>
      </w:r>
      <w:r w:rsidR="003228F2" w:rsidRPr="20B8F80D">
        <w:rPr>
          <w:noProof/>
          <w:lang w:val="en-US"/>
        </w:rPr>
        <w:t>%) through new measures.</w:t>
      </w:r>
    </w:p>
    <w:p w14:paraId="6986282F" w14:textId="2FBDE432" w:rsidR="007566D0" w:rsidRDefault="200388C7" w:rsidP="00EE651B">
      <w:pPr>
        <w:jc w:val="both"/>
        <w:rPr>
          <w:noProof/>
        </w:rPr>
      </w:pPr>
      <w:r>
        <w:rPr>
          <w:noProof/>
        </w:rPr>
        <w:t xml:space="preserve">Sweden submitted an updated Digital Decade national roadmap </w:t>
      </w:r>
      <w:r w:rsidR="00A9764C">
        <w:rPr>
          <w:noProof/>
        </w:rPr>
        <w:t xml:space="preserve">on 24 February </w:t>
      </w:r>
      <w:r w:rsidR="001B3C78">
        <w:rPr>
          <w:noProof/>
        </w:rPr>
        <w:t>2026</w:t>
      </w:r>
      <w:r>
        <w:rPr>
          <w:noProof/>
        </w:rPr>
        <w:t>. The roadmap contains 68 measures</w:t>
      </w:r>
      <w:r w:rsidR="7C87B72B">
        <w:rPr>
          <w:noProof/>
        </w:rPr>
        <w:t xml:space="preserve">, of which 27 are new. The total budget is EUR 3.55 billion, with EUR 2.89 billion coming from public budgets (equivalent to approximately 0.49% </w:t>
      </w:r>
      <w:r w:rsidR="104A4FA4">
        <w:rPr>
          <w:noProof/>
        </w:rPr>
        <w:t>of Sweden’s GDP in 2025).</w:t>
      </w:r>
      <w:r>
        <w:rPr>
          <w:noProof/>
        </w:rPr>
        <w:t xml:space="preserve"> </w:t>
      </w:r>
      <w:r w:rsidR="007566D0">
        <w:rPr>
          <w:noProof/>
        </w:rPr>
        <w:t>According to the national roadmap, by the end of 2026, 46% of the measures will come to an end. The total public budget associated to these measures is EUR 1.18 billion, representing 41% of the total public budget outlined in the roadmap.</w:t>
      </w:r>
    </w:p>
    <w:p w14:paraId="708D12AC" w14:textId="0D2DC3D1" w:rsidR="00EE651B" w:rsidRPr="00EE651B" w:rsidRDefault="00EE651B" w:rsidP="00EE651B">
      <w:pPr>
        <w:jc w:val="both"/>
        <w:rPr>
          <w:bCs/>
          <w:noProof/>
        </w:rPr>
      </w:pPr>
      <w:r w:rsidRPr="00EE651B">
        <w:rPr>
          <w:bCs/>
          <w:noProof/>
        </w:rPr>
        <w:t xml:space="preserve">According to the special </w:t>
      </w:r>
      <w:r w:rsidRPr="007E7417">
        <w:rPr>
          <w:bCs/>
          <w:noProof/>
        </w:rPr>
        <w:t>Eurobarometer on ‘the Digital Decade’ 2026</w:t>
      </w:r>
      <w:r w:rsidRPr="00EE651B">
        <w:rPr>
          <w:bCs/>
          <w:noProof/>
        </w:rPr>
        <w:t xml:space="preserve">, </w:t>
      </w:r>
      <w:r w:rsidR="00B75193">
        <w:rPr>
          <w:bCs/>
          <w:noProof/>
        </w:rPr>
        <w:t>83</w:t>
      </w:r>
      <w:r w:rsidRPr="00EE651B">
        <w:rPr>
          <w:bCs/>
          <w:noProof/>
        </w:rPr>
        <w:t xml:space="preserve">% of </w:t>
      </w:r>
      <w:r w:rsidR="00B75193">
        <w:rPr>
          <w:bCs/>
          <w:noProof/>
        </w:rPr>
        <w:t>Swedish</w:t>
      </w:r>
      <w:r w:rsidRPr="00EE651B">
        <w:rPr>
          <w:bCs/>
          <w:noProof/>
        </w:rPr>
        <w:t xml:space="preserve"> people consider that digital policy should have a very high/high priority for the EU in shaping our future in Europe. They also think that, in the next ten years, the EU should cooperate with Member States to </w:t>
      </w:r>
      <w:r w:rsidR="00D560F0">
        <w:rPr>
          <w:bCs/>
          <w:noProof/>
        </w:rPr>
        <w:t xml:space="preserve">reinforce cybersecurity and protection from online threats </w:t>
      </w:r>
      <w:r w:rsidRPr="00EE651B">
        <w:rPr>
          <w:bCs/>
          <w:noProof/>
        </w:rPr>
        <w:t>(</w:t>
      </w:r>
      <w:r w:rsidR="00D560F0">
        <w:rPr>
          <w:bCs/>
          <w:noProof/>
        </w:rPr>
        <w:t>98</w:t>
      </w:r>
      <w:r w:rsidRPr="00EE651B">
        <w:rPr>
          <w:bCs/>
          <w:noProof/>
        </w:rPr>
        <w:t xml:space="preserve">%), </w:t>
      </w:r>
      <w:r w:rsidR="00765469">
        <w:rPr>
          <w:bCs/>
          <w:noProof/>
        </w:rPr>
        <w:t>build and independent European digital infrastructure (broadband, 5G, cloud</w:t>
      </w:r>
      <w:r w:rsidR="00D5416B">
        <w:rPr>
          <w:bCs/>
          <w:noProof/>
        </w:rPr>
        <w:t>, semiconductors)</w:t>
      </w:r>
      <w:r w:rsidRPr="00EE651B">
        <w:rPr>
          <w:bCs/>
          <w:noProof/>
        </w:rPr>
        <w:t xml:space="preserve"> (</w:t>
      </w:r>
      <w:r w:rsidR="00D5416B">
        <w:rPr>
          <w:bCs/>
          <w:noProof/>
        </w:rPr>
        <w:t>88</w:t>
      </w:r>
      <w:r w:rsidRPr="00EE651B">
        <w:rPr>
          <w:bCs/>
          <w:noProof/>
        </w:rPr>
        <w:t xml:space="preserve">%) and </w:t>
      </w:r>
      <w:r w:rsidR="00C3307E">
        <w:rPr>
          <w:bCs/>
          <w:noProof/>
        </w:rPr>
        <w:t>promote digital education and skills programme/</w:t>
      </w:r>
      <w:r w:rsidR="008E107A">
        <w:rPr>
          <w:bCs/>
          <w:noProof/>
        </w:rPr>
        <w:t xml:space="preserve">develop shared digital public services (e.g. digital ID, eHealth) </w:t>
      </w:r>
      <w:r w:rsidRPr="00EE651B">
        <w:rPr>
          <w:bCs/>
          <w:noProof/>
        </w:rPr>
        <w:t>(</w:t>
      </w:r>
      <w:r w:rsidR="008E107A">
        <w:rPr>
          <w:bCs/>
          <w:noProof/>
        </w:rPr>
        <w:t>both on 86</w:t>
      </w:r>
      <w:r w:rsidRPr="00EE651B">
        <w:rPr>
          <w:bCs/>
          <w:noProof/>
        </w:rPr>
        <w:t>%).</w:t>
      </w:r>
    </w:p>
    <w:p w14:paraId="56C6E47A" w14:textId="0D6E38A2" w:rsidR="00EE651B" w:rsidRDefault="00EE651B" w:rsidP="00EE651B">
      <w:pPr>
        <w:jc w:val="both"/>
        <w:rPr>
          <w:bCs/>
          <w:noProof/>
        </w:rPr>
      </w:pPr>
      <w:r w:rsidRPr="00EE651B">
        <w:rPr>
          <w:bCs/>
          <w:noProof/>
        </w:rPr>
        <w:t xml:space="preserve">In addition, </w:t>
      </w:r>
      <w:r w:rsidR="00A1456B">
        <w:rPr>
          <w:bCs/>
          <w:noProof/>
        </w:rPr>
        <w:t>88</w:t>
      </w:r>
      <w:r w:rsidRPr="00EE651B">
        <w:rPr>
          <w:bCs/>
          <w:noProof/>
        </w:rPr>
        <w:t xml:space="preserve">% of </w:t>
      </w:r>
      <w:r w:rsidR="008F0AD2">
        <w:rPr>
          <w:bCs/>
          <w:noProof/>
        </w:rPr>
        <w:t xml:space="preserve">Swedish </w:t>
      </w:r>
      <w:r w:rsidRPr="00EE651B">
        <w:rPr>
          <w:bCs/>
          <w:noProof/>
        </w:rPr>
        <w:t xml:space="preserve">respondents think that the EU should reduce its dependencies on digital </w:t>
      </w:r>
      <w:r w:rsidR="004A2F6E" w:rsidRPr="00A548C8">
        <w:rPr>
          <w:bCs/>
          <w:noProof/>
        </w:rPr>
        <w:t xml:space="preserve">solutions </w:t>
      </w:r>
      <w:r w:rsidRPr="00EE651B">
        <w:rPr>
          <w:bCs/>
          <w:noProof/>
        </w:rPr>
        <w:t xml:space="preserve">from third countries, and </w:t>
      </w:r>
      <w:r w:rsidR="006343A7">
        <w:rPr>
          <w:bCs/>
          <w:noProof/>
        </w:rPr>
        <w:t>94</w:t>
      </w:r>
      <w:r w:rsidRPr="00EE651B">
        <w:rPr>
          <w:bCs/>
          <w:noProof/>
        </w:rPr>
        <w:t xml:space="preserve">% that EU should prioritise investments in digital infrastructure and services that are developed and controlled in Europe. Meanwhile, </w:t>
      </w:r>
      <w:r w:rsidR="006343A7">
        <w:rPr>
          <w:bCs/>
          <w:noProof/>
        </w:rPr>
        <w:t>73</w:t>
      </w:r>
      <w:r w:rsidRPr="00EE651B">
        <w:rPr>
          <w:bCs/>
          <w:noProof/>
        </w:rPr>
        <w:t>% would be willing to switch to an EU-based digital service provider even if it means slightly higher costs.</w:t>
      </w:r>
    </w:p>
    <w:p w14:paraId="4CFA822B" w14:textId="77777777" w:rsidR="00B271DB" w:rsidRPr="00284204" w:rsidRDefault="00B271DB" w:rsidP="00B271DB">
      <w:pPr>
        <w:pStyle w:val="Heading2"/>
        <w:rPr>
          <w:noProof/>
        </w:rPr>
      </w:pPr>
      <w:bookmarkStart w:id="4" w:name="_Toc227934821"/>
      <w:r w:rsidRPr="00284204">
        <w:rPr>
          <w:noProof/>
        </w:rPr>
        <w:t>Funding for digital and multi-country projects</w:t>
      </w:r>
      <w:bookmarkEnd w:id="4"/>
      <w:r w:rsidRPr="00284204">
        <w:rPr>
          <w:noProof/>
        </w:rPr>
        <w:t> </w:t>
      </w:r>
    </w:p>
    <w:p w14:paraId="65C5F2AF" w14:textId="01B27C6E" w:rsidR="008D0ECD" w:rsidRDefault="008D0ECD" w:rsidP="00F17129">
      <w:pPr>
        <w:jc w:val="both"/>
        <w:rPr>
          <w:bCs/>
          <w:noProof/>
        </w:rPr>
      </w:pPr>
      <w:r>
        <w:rPr>
          <w:noProof/>
        </w:rPr>
        <w:t xml:space="preserve">Sweden </w:t>
      </w:r>
      <w:r w:rsidRPr="009F0C68">
        <w:rPr>
          <w:noProof/>
        </w:rPr>
        <w:t xml:space="preserve">allocates 21% of its total recovery and resilience plan to digital (EUR 0.6 billion). In addition, under cohesion policy, EUR </w:t>
      </w:r>
      <w:r>
        <w:rPr>
          <w:noProof/>
        </w:rPr>
        <w:t>0.2 b</w:t>
      </w:r>
      <w:r w:rsidRPr="009F0C68">
        <w:rPr>
          <w:noProof/>
        </w:rPr>
        <w:t>illion, representing 13% of</w:t>
      </w:r>
      <w:r>
        <w:rPr>
          <w:noProof/>
        </w:rPr>
        <w:t xml:space="preserve"> the country’s total cohesion policy funding, is dedicated to advancing Sweden’s digital transformation.</w:t>
      </w:r>
    </w:p>
    <w:p w14:paraId="54C9D52D" w14:textId="5D9A68A5" w:rsidR="00F17129" w:rsidRDefault="00F17129" w:rsidP="00F17129">
      <w:pPr>
        <w:jc w:val="both"/>
        <w:rPr>
          <w:bCs/>
          <w:noProof/>
        </w:rPr>
      </w:pPr>
      <w:r w:rsidRPr="006D5CC4">
        <w:rPr>
          <w:bCs/>
          <w:noProof/>
        </w:rPr>
        <w:t>Sweden is a participating state of the EuroHPC Joint Undertaking (JU) and of the Chips JU.</w:t>
      </w:r>
    </w:p>
    <w:tbl>
      <w:tblPr>
        <w:tblStyle w:val="TableGrid"/>
        <w:tblW w:w="9262" w:type="dxa"/>
        <w:tblBorders>
          <w:top w:val="single" w:sz="4" w:space="0" w:color="8B73FF"/>
          <w:left w:val="single" w:sz="4" w:space="0" w:color="8B73FF"/>
          <w:bottom w:val="single" w:sz="4" w:space="0" w:color="8B73FF"/>
          <w:right w:val="single" w:sz="4" w:space="0" w:color="8B73FF"/>
          <w:insideH w:val="single" w:sz="4" w:space="0" w:color="8B73FF"/>
          <w:insideV w:val="single" w:sz="4" w:space="0" w:color="8B73FF"/>
        </w:tblBorders>
        <w:tblLook w:val="04A0" w:firstRow="1" w:lastRow="0" w:firstColumn="1" w:lastColumn="0" w:noHBand="0" w:noVBand="1"/>
      </w:tblPr>
      <w:tblGrid>
        <w:gridCol w:w="2585"/>
        <w:gridCol w:w="954"/>
        <w:gridCol w:w="1029"/>
        <w:gridCol w:w="786"/>
        <w:gridCol w:w="870"/>
        <w:gridCol w:w="10"/>
        <w:gridCol w:w="780"/>
        <w:gridCol w:w="786"/>
        <w:gridCol w:w="10"/>
        <w:gridCol w:w="746"/>
        <w:gridCol w:w="696"/>
        <w:gridCol w:w="10"/>
      </w:tblGrid>
      <w:tr w:rsidR="00CE6C82" w:rsidRPr="007C0C4B" w14:paraId="5CFAA015" w14:textId="77777777" w:rsidTr="000A3460">
        <w:trPr>
          <w:trHeight w:hRule="exact" w:val="454"/>
        </w:trPr>
        <w:tc>
          <w:tcPr>
            <w:tcW w:w="2585" w:type="dxa"/>
            <w:vMerge w:val="restart"/>
            <w:shd w:val="clear" w:color="auto" w:fill="8B73FF"/>
            <w:vAlign w:val="center"/>
          </w:tcPr>
          <w:p w14:paraId="23D34066" w14:textId="77777777" w:rsidR="00CE6C82" w:rsidRPr="00A5309E" w:rsidRDefault="00CE6C82" w:rsidP="000A3460">
            <w:pPr>
              <w:rPr>
                <w:noProof/>
                <w:color w:val="FFFFFF" w:themeColor="background1"/>
              </w:rPr>
            </w:pPr>
            <w:r w:rsidRPr="00A5309E">
              <w:rPr>
                <w:rFonts w:ascii="Calibri" w:eastAsia="Times New Roman" w:hAnsi="Calibri" w:cs="Calibri"/>
                <w:noProof/>
                <w:color w:val="FFFFFF" w:themeColor="background1"/>
                <w:sz w:val="28"/>
                <w:szCs w:val="28"/>
                <w:lang w:eastAsia="en-IE"/>
              </w:rPr>
              <w:t>Digital Decade KPI</w:t>
            </w:r>
            <w:r w:rsidRPr="00A5309E">
              <w:rPr>
                <w:rFonts w:ascii="Calibri" w:eastAsia="Times New Roman" w:hAnsi="Calibri" w:cs="Calibri"/>
                <w:noProof/>
                <w:color w:val="FFFFFF" w:themeColor="background1"/>
                <w:sz w:val="24"/>
                <w:szCs w:val="24"/>
                <w:lang w:eastAsia="en-IE"/>
              </w:rPr>
              <w:t xml:space="preserve"> </w:t>
            </w:r>
            <w:r w:rsidRPr="00A5309E">
              <w:rPr>
                <w:rFonts w:ascii="Calibri" w:eastAsia="Times New Roman" w:hAnsi="Calibri" w:cs="Calibri"/>
                <w:noProof/>
                <w:color w:val="FFFFFF" w:themeColor="background1"/>
                <w:sz w:val="24"/>
                <w:szCs w:val="24"/>
                <w:vertAlign w:val="superscript"/>
                <w:lang w:eastAsia="en-IE"/>
              </w:rPr>
              <w:t>(1)</w:t>
            </w:r>
          </w:p>
        </w:tc>
        <w:tc>
          <w:tcPr>
            <w:tcW w:w="3649" w:type="dxa"/>
            <w:gridSpan w:val="5"/>
            <w:shd w:val="clear" w:color="auto" w:fill="8B73FF"/>
            <w:vAlign w:val="center"/>
          </w:tcPr>
          <w:p w14:paraId="7A5A3EB3" w14:textId="77777777" w:rsidR="00CE6C82" w:rsidRPr="00A5309E" w:rsidRDefault="00CE6C82" w:rsidP="000A3460">
            <w:pPr>
              <w:jc w:val="center"/>
              <w:rPr>
                <w:rFonts w:ascii="Calibri" w:eastAsia="Times New Roman" w:hAnsi="Calibri" w:cs="Calibri"/>
                <w:noProof/>
                <w:color w:val="FFFFFF" w:themeColor="background1"/>
                <w:sz w:val="24"/>
                <w:szCs w:val="24"/>
                <w:lang w:eastAsia="en-IE"/>
              </w:rPr>
            </w:pPr>
            <w:r>
              <w:rPr>
                <w:rFonts w:ascii="Calibri" w:eastAsia="Times New Roman" w:hAnsi="Calibri" w:cs="Calibri"/>
                <w:noProof/>
                <w:color w:val="FFFFFF" w:themeColor="background1"/>
                <w:lang w:eastAsia="en-IE"/>
              </w:rPr>
              <w:t>Sweden</w:t>
            </w:r>
          </w:p>
        </w:tc>
        <w:tc>
          <w:tcPr>
            <w:tcW w:w="1576" w:type="dxa"/>
            <w:gridSpan w:val="3"/>
            <w:shd w:val="clear" w:color="auto" w:fill="8B73FF"/>
            <w:vAlign w:val="center"/>
          </w:tcPr>
          <w:p w14:paraId="73245B53" w14:textId="77777777" w:rsidR="00CE6C82" w:rsidRPr="00A5309E" w:rsidRDefault="00CE6C82" w:rsidP="000A3460">
            <w:pPr>
              <w:jc w:val="center"/>
              <w:rPr>
                <w:noProof/>
                <w:color w:val="FFFFFF" w:themeColor="background1"/>
              </w:rPr>
            </w:pPr>
            <w:r w:rsidRPr="00A5309E">
              <w:rPr>
                <w:rFonts w:ascii="Calibri" w:eastAsia="Times New Roman" w:hAnsi="Calibri" w:cs="Calibri"/>
                <w:noProof/>
                <w:color w:val="FFFFFF" w:themeColor="background1"/>
                <w:sz w:val="24"/>
                <w:szCs w:val="24"/>
                <w:lang w:eastAsia="en-IE"/>
              </w:rPr>
              <w:t>EU</w:t>
            </w:r>
          </w:p>
        </w:tc>
        <w:tc>
          <w:tcPr>
            <w:tcW w:w="1452" w:type="dxa"/>
            <w:gridSpan w:val="3"/>
            <w:shd w:val="clear" w:color="auto" w:fill="8B73FF"/>
            <w:vAlign w:val="center"/>
          </w:tcPr>
          <w:p w14:paraId="54D07A8F" w14:textId="77777777" w:rsidR="00CE6C82" w:rsidRPr="00A5309E" w:rsidRDefault="00CE6C82" w:rsidP="000A3460">
            <w:pPr>
              <w:jc w:val="center"/>
              <w:rPr>
                <w:noProof/>
                <w:color w:val="FFFFFF" w:themeColor="background1"/>
              </w:rPr>
            </w:pPr>
            <w:r w:rsidRPr="00A5309E">
              <w:rPr>
                <w:rFonts w:ascii="Calibri" w:eastAsia="Times New Roman" w:hAnsi="Calibri" w:cs="Calibri"/>
                <w:noProof/>
                <w:color w:val="FFFFFF" w:themeColor="background1"/>
                <w:sz w:val="16"/>
                <w:szCs w:val="16"/>
                <w:lang w:eastAsia="en-IE"/>
              </w:rPr>
              <w:t>Digital Decade target by 2030</w:t>
            </w:r>
          </w:p>
        </w:tc>
      </w:tr>
      <w:tr w:rsidR="00CE6C82" w:rsidRPr="007C0C4B" w14:paraId="72305134" w14:textId="77777777" w:rsidTr="000A3460">
        <w:trPr>
          <w:gridAfter w:val="1"/>
          <w:wAfter w:w="10" w:type="dxa"/>
          <w:cantSplit/>
          <w:trHeight w:hRule="exact" w:val="429"/>
        </w:trPr>
        <w:tc>
          <w:tcPr>
            <w:tcW w:w="2585" w:type="dxa"/>
            <w:vMerge/>
          </w:tcPr>
          <w:p w14:paraId="15DC2132" w14:textId="77777777" w:rsidR="00CE6C82" w:rsidRPr="007C0C4B" w:rsidRDefault="00CE6C82" w:rsidP="000A3460">
            <w:pPr>
              <w:rPr>
                <w:noProof/>
              </w:rPr>
            </w:pPr>
          </w:p>
        </w:tc>
        <w:tc>
          <w:tcPr>
            <w:tcW w:w="954" w:type="dxa"/>
            <w:shd w:val="clear" w:color="auto" w:fill="F2F2F2" w:themeFill="background1" w:themeFillShade="F2"/>
            <w:vAlign w:val="center"/>
          </w:tcPr>
          <w:p w14:paraId="38F22D4B" w14:textId="77777777" w:rsidR="00CE6C82" w:rsidRPr="007C0C4B" w:rsidRDefault="00CE6C82" w:rsidP="000A3460">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Last available data (2)</w:t>
            </w:r>
          </w:p>
        </w:tc>
        <w:tc>
          <w:tcPr>
            <w:tcW w:w="1029" w:type="dxa"/>
            <w:shd w:val="clear" w:color="auto" w:fill="F2F2F2" w:themeFill="background1" w:themeFillShade="F2"/>
            <w:vAlign w:val="center"/>
          </w:tcPr>
          <w:p w14:paraId="3DC05D94" w14:textId="77777777" w:rsidR="00CE6C82" w:rsidRPr="007C0C4B" w:rsidRDefault="00CE6C82" w:rsidP="000A3460">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DESI 2026 (year 2025)</w:t>
            </w:r>
          </w:p>
        </w:tc>
        <w:tc>
          <w:tcPr>
            <w:tcW w:w="786" w:type="dxa"/>
            <w:shd w:val="clear" w:color="auto" w:fill="F2F2F2" w:themeFill="background1" w:themeFillShade="F2"/>
            <w:vAlign w:val="center"/>
          </w:tcPr>
          <w:p w14:paraId="17D2CD9C" w14:textId="77777777" w:rsidR="00CE6C82" w:rsidRPr="007C0C4B" w:rsidRDefault="00CE6C82" w:rsidP="000A3460">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Annual progress</w:t>
            </w:r>
          </w:p>
        </w:tc>
        <w:tc>
          <w:tcPr>
            <w:tcW w:w="870" w:type="dxa"/>
            <w:shd w:val="clear" w:color="auto" w:fill="F2F2F2" w:themeFill="background1" w:themeFillShade="F2"/>
            <w:vAlign w:val="center"/>
          </w:tcPr>
          <w:p w14:paraId="0D26A128" w14:textId="77777777" w:rsidR="00CE6C82" w:rsidRPr="007C0C4B" w:rsidRDefault="00CE6C82" w:rsidP="000A3460">
            <w:pPr>
              <w:jc w:val="center"/>
              <w:rPr>
                <w:rFonts w:ascii="Calibri" w:eastAsia="Times New Roman" w:hAnsi="Calibri" w:cs="Calibri"/>
                <w:bCs/>
                <w:noProof/>
                <w:color w:val="000000" w:themeColor="text1"/>
                <w:sz w:val="16"/>
                <w:szCs w:val="16"/>
                <w:lang w:eastAsia="en-IE"/>
              </w:rPr>
            </w:pPr>
            <w:r w:rsidRPr="009939AA">
              <w:rPr>
                <w:rFonts w:ascii="Calibri" w:eastAsia="Times New Roman" w:hAnsi="Calibri" w:cs="Calibri"/>
                <w:b/>
                <w:bCs/>
                <w:noProof/>
                <w:color w:val="000000"/>
                <w:kern w:val="0"/>
                <w:sz w:val="16"/>
                <w:szCs w:val="16"/>
                <w:lang w:eastAsia="en-IE"/>
                <w14:ligatures w14:val="none"/>
              </w:rPr>
              <w:t>National trajectory 2025 (3)</w:t>
            </w:r>
          </w:p>
        </w:tc>
        <w:tc>
          <w:tcPr>
            <w:tcW w:w="790" w:type="dxa"/>
            <w:gridSpan w:val="2"/>
            <w:shd w:val="clear" w:color="auto" w:fill="F2F2F2" w:themeFill="background1" w:themeFillShade="F2"/>
            <w:vAlign w:val="center"/>
          </w:tcPr>
          <w:p w14:paraId="1E0139F3" w14:textId="77777777" w:rsidR="00CE6C82" w:rsidRPr="007C0C4B" w:rsidRDefault="00CE6C82" w:rsidP="000A3460">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DESI 2026</w:t>
            </w:r>
          </w:p>
        </w:tc>
        <w:tc>
          <w:tcPr>
            <w:tcW w:w="786" w:type="dxa"/>
            <w:shd w:val="clear" w:color="auto" w:fill="F2F2F2" w:themeFill="background1" w:themeFillShade="F2"/>
            <w:vAlign w:val="center"/>
          </w:tcPr>
          <w:p w14:paraId="3018DE85" w14:textId="77777777" w:rsidR="00CE6C82" w:rsidRPr="007C0C4B" w:rsidRDefault="00CE6C82" w:rsidP="000A3460">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Annual progress</w:t>
            </w:r>
          </w:p>
        </w:tc>
        <w:tc>
          <w:tcPr>
            <w:tcW w:w="756" w:type="dxa"/>
            <w:gridSpan w:val="2"/>
            <w:shd w:val="clear" w:color="auto" w:fill="F2F2F2" w:themeFill="background1" w:themeFillShade="F2"/>
            <w:vAlign w:val="center"/>
          </w:tcPr>
          <w:p w14:paraId="451D537B" w14:textId="77777777" w:rsidR="00CE6C82" w:rsidRPr="00660678" w:rsidRDefault="00CE6C82" w:rsidP="000A3460">
            <w:pPr>
              <w:jc w:val="center"/>
              <w:rPr>
                <w:b/>
                <w:bCs/>
                <w:noProof/>
                <w:color w:val="000000" w:themeColor="text1"/>
                <w:sz w:val="16"/>
                <w:szCs w:val="16"/>
              </w:rPr>
            </w:pPr>
            <w:r w:rsidRPr="00660678">
              <w:rPr>
                <w:b/>
                <w:bCs/>
                <w:noProof/>
                <w:color w:val="000000" w:themeColor="text1"/>
                <w:sz w:val="16"/>
                <w:szCs w:val="16"/>
              </w:rPr>
              <w:t>SE</w:t>
            </w:r>
          </w:p>
        </w:tc>
        <w:tc>
          <w:tcPr>
            <w:tcW w:w="696" w:type="dxa"/>
            <w:shd w:val="clear" w:color="auto" w:fill="F2F2F2" w:themeFill="background1" w:themeFillShade="F2"/>
            <w:vAlign w:val="center"/>
          </w:tcPr>
          <w:p w14:paraId="1118743F" w14:textId="77777777" w:rsidR="00CE6C82" w:rsidRPr="007C0C4B" w:rsidRDefault="00CE6C82" w:rsidP="000A3460">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EU</w:t>
            </w:r>
          </w:p>
        </w:tc>
      </w:tr>
      <w:tr w:rsidR="00D75617" w:rsidRPr="007C0C4B" w14:paraId="67911A7C" w14:textId="77777777" w:rsidTr="00F612AB">
        <w:trPr>
          <w:gridAfter w:val="1"/>
          <w:wAfter w:w="10" w:type="dxa"/>
          <w:cantSplit/>
          <w:trHeight w:hRule="exact" w:val="284"/>
        </w:trPr>
        <w:tc>
          <w:tcPr>
            <w:tcW w:w="2585" w:type="dxa"/>
            <w:shd w:val="clear" w:color="auto" w:fill="F2F2F2" w:themeFill="background1" w:themeFillShade="F2"/>
            <w:vAlign w:val="center"/>
          </w:tcPr>
          <w:p w14:paraId="42A81A32" w14:textId="77777777" w:rsidR="00D75617" w:rsidRPr="007C0C4B" w:rsidRDefault="00D75617" w:rsidP="00D75617">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Fixed Very High Capacity Network coverage</w:t>
            </w:r>
          </w:p>
        </w:tc>
        <w:tc>
          <w:tcPr>
            <w:tcW w:w="954" w:type="dxa"/>
            <w:shd w:val="clear" w:color="000000" w:fill="FFFFFF"/>
            <w:vAlign w:val="center"/>
          </w:tcPr>
          <w:p w14:paraId="4601D5FE" w14:textId="081E19B6" w:rsidR="00D75617" w:rsidRPr="007C0C4B" w:rsidRDefault="00D75617" w:rsidP="00D75617">
            <w:pPr>
              <w:jc w:val="center"/>
              <w:rPr>
                <w:noProof/>
              </w:rPr>
            </w:pPr>
            <w:r>
              <w:rPr>
                <w:rFonts w:ascii="Calibri" w:hAnsi="Calibri" w:cs="Calibri"/>
                <w:noProof/>
                <w:color w:val="000000"/>
                <w:sz w:val="16"/>
                <w:szCs w:val="16"/>
              </w:rPr>
              <w:t>89.7%</w:t>
            </w:r>
          </w:p>
        </w:tc>
        <w:tc>
          <w:tcPr>
            <w:tcW w:w="1029" w:type="dxa"/>
            <w:shd w:val="clear" w:color="000000" w:fill="FFFFFF"/>
            <w:vAlign w:val="center"/>
          </w:tcPr>
          <w:p w14:paraId="4F7B4558" w14:textId="2656D329" w:rsidR="00D75617" w:rsidRPr="0029419D" w:rsidRDefault="00D75617" w:rsidP="00D75617">
            <w:pPr>
              <w:jc w:val="center"/>
              <w:rPr>
                <w:rFonts w:ascii="Calibri" w:hAnsi="Calibri" w:cs="Calibri"/>
                <w:noProof/>
                <w:color w:val="000000"/>
                <w:sz w:val="16"/>
                <w:szCs w:val="16"/>
              </w:rPr>
            </w:pPr>
            <w:r>
              <w:rPr>
                <w:rFonts w:ascii="Calibri" w:hAnsi="Calibri" w:cs="Calibri"/>
                <w:noProof/>
                <w:color w:val="000000"/>
                <w:sz w:val="16"/>
                <w:szCs w:val="16"/>
              </w:rPr>
              <w:t>89.8%</w:t>
            </w:r>
          </w:p>
        </w:tc>
        <w:tc>
          <w:tcPr>
            <w:tcW w:w="786" w:type="dxa"/>
            <w:shd w:val="clear" w:color="000000" w:fill="FFFFFF"/>
            <w:vAlign w:val="center"/>
          </w:tcPr>
          <w:p w14:paraId="4720132A" w14:textId="6106EDE0" w:rsidR="00D75617" w:rsidRPr="0029419D" w:rsidRDefault="00D75617" w:rsidP="00D75617">
            <w:pPr>
              <w:jc w:val="center"/>
              <w:rPr>
                <w:rFonts w:ascii="Calibri" w:hAnsi="Calibri" w:cs="Calibri"/>
                <w:noProof/>
                <w:color w:val="000000"/>
                <w:sz w:val="16"/>
                <w:szCs w:val="16"/>
              </w:rPr>
            </w:pPr>
            <w:r>
              <w:rPr>
                <w:rFonts w:ascii="Calibri" w:hAnsi="Calibri" w:cs="Calibri"/>
                <w:noProof/>
                <w:color w:val="000000"/>
                <w:sz w:val="16"/>
                <w:szCs w:val="16"/>
              </w:rPr>
              <w:t>0.1%</w:t>
            </w:r>
          </w:p>
        </w:tc>
        <w:tc>
          <w:tcPr>
            <w:tcW w:w="870" w:type="dxa"/>
            <w:shd w:val="clear" w:color="000000" w:fill="FFFFFF"/>
            <w:vAlign w:val="center"/>
          </w:tcPr>
          <w:p w14:paraId="348C1610" w14:textId="010E57B0" w:rsidR="00D75617" w:rsidRPr="007C0C4B" w:rsidRDefault="00D75617" w:rsidP="00D75617">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 </w:t>
            </w:r>
          </w:p>
        </w:tc>
        <w:tc>
          <w:tcPr>
            <w:tcW w:w="790" w:type="dxa"/>
            <w:gridSpan w:val="2"/>
            <w:shd w:val="clear" w:color="000000" w:fill="FFFFFF"/>
            <w:vAlign w:val="center"/>
          </w:tcPr>
          <w:p w14:paraId="7D373B8D" w14:textId="158A4D9E" w:rsidR="00D75617" w:rsidRPr="0029419D" w:rsidRDefault="00D75617" w:rsidP="00D75617">
            <w:pPr>
              <w:jc w:val="center"/>
              <w:rPr>
                <w:rFonts w:ascii="Calibri" w:hAnsi="Calibri" w:cs="Calibri"/>
                <w:noProof/>
                <w:color w:val="000000"/>
                <w:sz w:val="16"/>
                <w:szCs w:val="16"/>
              </w:rPr>
            </w:pPr>
            <w:r>
              <w:rPr>
                <w:rFonts w:ascii="Calibri" w:hAnsi="Calibri" w:cs="Calibri"/>
                <w:noProof/>
                <w:color w:val="000000"/>
                <w:sz w:val="16"/>
                <w:szCs w:val="16"/>
              </w:rPr>
              <w:t>85.5%</w:t>
            </w:r>
          </w:p>
        </w:tc>
        <w:tc>
          <w:tcPr>
            <w:tcW w:w="786" w:type="dxa"/>
            <w:shd w:val="clear" w:color="000000" w:fill="FFFFFF"/>
            <w:vAlign w:val="center"/>
          </w:tcPr>
          <w:p w14:paraId="4AF484F6" w14:textId="593AD842" w:rsidR="00D75617" w:rsidRPr="0029419D" w:rsidRDefault="00D75617" w:rsidP="00D75617">
            <w:pPr>
              <w:jc w:val="center"/>
              <w:rPr>
                <w:rFonts w:ascii="Calibri" w:hAnsi="Calibri" w:cs="Calibri"/>
                <w:noProof/>
                <w:color w:val="000000"/>
                <w:sz w:val="16"/>
                <w:szCs w:val="16"/>
              </w:rPr>
            </w:pPr>
            <w:r>
              <w:rPr>
                <w:rFonts w:ascii="Calibri" w:hAnsi="Calibri" w:cs="Calibri"/>
                <w:noProof/>
                <w:color w:val="000000"/>
                <w:sz w:val="16"/>
                <w:szCs w:val="16"/>
              </w:rPr>
              <w:t>3.7%</w:t>
            </w:r>
          </w:p>
        </w:tc>
        <w:tc>
          <w:tcPr>
            <w:tcW w:w="756" w:type="dxa"/>
            <w:gridSpan w:val="2"/>
            <w:shd w:val="clear" w:color="000000" w:fill="FFFFFF"/>
            <w:vAlign w:val="center"/>
          </w:tcPr>
          <w:p w14:paraId="219DAB35" w14:textId="77777777" w:rsidR="00D75617" w:rsidRPr="007C0C4B" w:rsidRDefault="00D75617" w:rsidP="00D75617">
            <w:pPr>
              <w:jc w:val="center"/>
              <w:rPr>
                <w:noProof/>
              </w:rPr>
            </w:pPr>
            <w:r>
              <w:rPr>
                <w:rFonts w:ascii="Calibri" w:hAnsi="Calibri" w:cs="Calibri"/>
                <w:noProof/>
                <w:color w:val="000000"/>
                <w:sz w:val="16"/>
                <w:szCs w:val="16"/>
              </w:rPr>
              <w:t>98.5%</w:t>
            </w:r>
          </w:p>
        </w:tc>
        <w:tc>
          <w:tcPr>
            <w:tcW w:w="696" w:type="dxa"/>
            <w:shd w:val="clear" w:color="000000" w:fill="FFFFFF"/>
            <w:vAlign w:val="center"/>
          </w:tcPr>
          <w:p w14:paraId="38BDE1ED" w14:textId="77777777" w:rsidR="00D75617" w:rsidRPr="007C0C4B" w:rsidRDefault="00D75617" w:rsidP="00D75617">
            <w:pPr>
              <w:jc w:val="center"/>
              <w:rPr>
                <w:noProof/>
              </w:rPr>
            </w:pPr>
            <w:r>
              <w:rPr>
                <w:rFonts w:ascii="Calibri" w:hAnsi="Calibri" w:cs="Calibri"/>
                <w:noProof/>
                <w:color w:val="000000"/>
                <w:sz w:val="16"/>
                <w:szCs w:val="16"/>
              </w:rPr>
              <w:t>100%</w:t>
            </w:r>
          </w:p>
        </w:tc>
      </w:tr>
      <w:tr w:rsidR="00CE6C82" w:rsidRPr="007C0C4B" w14:paraId="2D2E918C" w14:textId="77777777" w:rsidTr="000A3460">
        <w:trPr>
          <w:gridAfter w:val="1"/>
          <w:wAfter w:w="10" w:type="dxa"/>
          <w:cantSplit/>
          <w:trHeight w:hRule="exact" w:val="284"/>
        </w:trPr>
        <w:tc>
          <w:tcPr>
            <w:tcW w:w="2585" w:type="dxa"/>
            <w:shd w:val="clear" w:color="auto" w:fill="F2F2F2" w:themeFill="background1" w:themeFillShade="F2"/>
            <w:vAlign w:val="center"/>
          </w:tcPr>
          <w:p w14:paraId="44B1FBA3" w14:textId="77777777" w:rsidR="00CE6C82" w:rsidRPr="007C0C4B" w:rsidRDefault="00CE6C82" w:rsidP="000A3460">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Fibre to the Premises (FTTP) coverage</w:t>
            </w:r>
          </w:p>
        </w:tc>
        <w:tc>
          <w:tcPr>
            <w:tcW w:w="954" w:type="dxa"/>
            <w:shd w:val="clear" w:color="000000" w:fill="FFFFFF"/>
            <w:vAlign w:val="center"/>
          </w:tcPr>
          <w:p w14:paraId="7B0F67F7" w14:textId="77777777" w:rsidR="00CE6C82" w:rsidRPr="007C0C4B" w:rsidRDefault="00CE6C82" w:rsidP="000A3460">
            <w:pPr>
              <w:jc w:val="center"/>
              <w:rPr>
                <w:noProof/>
              </w:rPr>
            </w:pPr>
            <w:r>
              <w:rPr>
                <w:rFonts w:ascii="Calibri" w:hAnsi="Calibri" w:cs="Calibri"/>
                <w:noProof/>
                <w:color w:val="000000"/>
                <w:sz w:val="16"/>
                <w:szCs w:val="16"/>
              </w:rPr>
              <w:t>85.6%</w:t>
            </w:r>
          </w:p>
        </w:tc>
        <w:tc>
          <w:tcPr>
            <w:tcW w:w="1029" w:type="dxa"/>
            <w:shd w:val="clear" w:color="000000" w:fill="FFFFFF"/>
          </w:tcPr>
          <w:p w14:paraId="19146113" w14:textId="77777777" w:rsidR="00CE6C82" w:rsidRPr="0029419D" w:rsidRDefault="00CE6C82" w:rsidP="000A3460">
            <w:pPr>
              <w:jc w:val="center"/>
              <w:rPr>
                <w:rFonts w:ascii="Calibri" w:hAnsi="Calibri" w:cs="Calibri"/>
                <w:noProof/>
                <w:color w:val="000000"/>
                <w:sz w:val="16"/>
                <w:szCs w:val="16"/>
              </w:rPr>
            </w:pPr>
            <w:r w:rsidRPr="0029419D">
              <w:rPr>
                <w:rFonts w:ascii="Calibri" w:hAnsi="Calibri" w:cs="Calibri"/>
                <w:noProof/>
                <w:color w:val="000000"/>
                <w:sz w:val="16"/>
                <w:szCs w:val="16"/>
              </w:rPr>
              <w:t>85.6%</w:t>
            </w:r>
          </w:p>
        </w:tc>
        <w:tc>
          <w:tcPr>
            <w:tcW w:w="786" w:type="dxa"/>
            <w:shd w:val="clear" w:color="000000" w:fill="FFFFFF"/>
          </w:tcPr>
          <w:p w14:paraId="3DDCD092" w14:textId="77777777" w:rsidR="00CE6C82" w:rsidRPr="0029419D" w:rsidRDefault="00CE6C82" w:rsidP="000A3460">
            <w:pPr>
              <w:jc w:val="center"/>
              <w:rPr>
                <w:rFonts w:ascii="Calibri" w:hAnsi="Calibri" w:cs="Calibri"/>
                <w:noProof/>
                <w:color w:val="000000"/>
                <w:sz w:val="16"/>
                <w:szCs w:val="16"/>
              </w:rPr>
            </w:pPr>
            <w:r w:rsidRPr="0029419D">
              <w:rPr>
                <w:rFonts w:ascii="Calibri" w:hAnsi="Calibri" w:cs="Calibri"/>
                <w:noProof/>
                <w:color w:val="000000"/>
                <w:sz w:val="16"/>
                <w:szCs w:val="16"/>
              </w:rPr>
              <w:t>0.0%</w:t>
            </w:r>
          </w:p>
        </w:tc>
        <w:tc>
          <w:tcPr>
            <w:tcW w:w="870" w:type="dxa"/>
            <w:shd w:val="clear" w:color="000000" w:fill="FFFFFF"/>
            <w:vAlign w:val="center"/>
          </w:tcPr>
          <w:p w14:paraId="5B3A537E" w14:textId="3FE5DAA4" w:rsidR="00CE6C82" w:rsidRPr="007C0C4B" w:rsidRDefault="00CE6C82" w:rsidP="000A3460">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98.0% </w:t>
            </w:r>
          </w:p>
        </w:tc>
        <w:tc>
          <w:tcPr>
            <w:tcW w:w="790" w:type="dxa"/>
            <w:gridSpan w:val="2"/>
            <w:shd w:val="clear" w:color="000000" w:fill="FFFFFF"/>
          </w:tcPr>
          <w:p w14:paraId="67A1FC89" w14:textId="77777777" w:rsidR="00CE6C82" w:rsidRPr="0029419D" w:rsidRDefault="00CE6C82" w:rsidP="000A3460">
            <w:pPr>
              <w:jc w:val="center"/>
              <w:rPr>
                <w:rFonts w:ascii="Calibri" w:hAnsi="Calibri" w:cs="Calibri"/>
                <w:noProof/>
                <w:color w:val="000000"/>
                <w:sz w:val="16"/>
                <w:szCs w:val="16"/>
              </w:rPr>
            </w:pPr>
            <w:r w:rsidRPr="0029419D">
              <w:rPr>
                <w:rFonts w:ascii="Calibri" w:hAnsi="Calibri" w:cs="Calibri"/>
                <w:noProof/>
                <w:color w:val="000000"/>
                <w:sz w:val="16"/>
                <w:szCs w:val="16"/>
              </w:rPr>
              <w:t>74.1%</w:t>
            </w:r>
          </w:p>
        </w:tc>
        <w:tc>
          <w:tcPr>
            <w:tcW w:w="786" w:type="dxa"/>
            <w:shd w:val="clear" w:color="000000" w:fill="FFFFFF"/>
          </w:tcPr>
          <w:p w14:paraId="4C6205F6" w14:textId="77777777" w:rsidR="00CE6C82" w:rsidRPr="0029419D" w:rsidRDefault="00CE6C82" w:rsidP="000A3460">
            <w:pPr>
              <w:jc w:val="center"/>
              <w:rPr>
                <w:rFonts w:ascii="Calibri" w:hAnsi="Calibri" w:cs="Calibri"/>
                <w:noProof/>
                <w:color w:val="000000"/>
                <w:sz w:val="16"/>
                <w:szCs w:val="16"/>
              </w:rPr>
            </w:pPr>
            <w:r w:rsidRPr="0029419D">
              <w:rPr>
                <w:rFonts w:ascii="Calibri" w:hAnsi="Calibri" w:cs="Calibri"/>
                <w:noProof/>
                <w:color w:val="000000"/>
                <w:sz w:val="16"/>
                <w:szCs w:val="16"/>
              </w:rPr>
              <w:t>7.1%</w:t>
            </w:r>
          </w:p>
        </w:tc>
        <w:tc>
          <w:tcPr>
            <w:tcW w:w="756" w:type="dxa"/>
            <w:gridSpan w:val="2"/>
            <w:shd w:val="clear" w:color="000000" w:fill="FFFFFF"/>
            <w:vAlign w:val="center"/>
          </w:tcPr>
          <w:p w14:paraId="678B8150" w14:textId="77777777" w:rsidR="00CE6C82" w:rsidRPr="007C0C4B" w:rsidRDefault="00CE6C82" w:rsidP="000A3460">
            <w:pPr>
              <w:jc w:val="center"/>
              <w:rPr>
                <w:noProof/>
              </w:rPr>
            </w:pPr>
            <w:r>
              <w:rPr>
                <w:rFonts w:ascii="Calibri" w:hAnsi="Calibri" w:cs="Calibri"/>
                <w:noProof/>
                <w:color w:val="000000"/>
                <w:sz w:val="16"/>
                <w:szCs w:val="16"/>
              </w:rPr>
              <w:t>98.5%</w:t>
            </w:r>
          </w:p>
        </w:tc>
        <w:tc>
          <w:tcPr>
            <w:tcW w:w="696" w:type="dxa"/>
            <w:shd w:val="clear" w:color="000000" w:fill="FFFFFF"/>
            <w:vAlign w:val="center"/>
          </w:tcPr>
          <w:p w14:paraId="6DECB6D2" w14:textId="77777777" w:rsidR="00CE6C82" w:rsidRPr="007C0C4B" w:rsidRDefault="00CE6C82" w:rsidP="000A3460">
            <w:pPr>
              <w:jc w:val="center"/>
              <w:rPr>
                <w:noProof/>
              </w:rPr>
            </w:pPr>
            <w:r>
              <w:rPr>
                <w:rFonts w:ascii="Calibri" w:hAnsi="Calibri" w:cs="Calibri"/>
                <w:noProof/>
                <w:color w:val="000000"/>
                <w:sz w:val="16"/>
                <w:szCs w:val="16"/>
              </w:rPr>
              <w:t>-</w:t>
            </w:r>
          </w:p>
        </w:tc>
      </w:tr>
      <w:tr w:rsidR="00CE6C82" w:rsidRPr="007C0C4B" w14:paraId="19AB2FD4" w14:textId="77777777" w:rsidTr="000A3460">
        <w:trPr>
          <w:gridAfter w:val="1"/>
          <w:wAfter w:w="10" w:type="dxa"/>
          <w:cantSplit/>
          <w:trHeight w:hRule="exact" w:val="284"/>
        </w:trPr>
        <w:tc>
          <w:tcPr>
            <w:tcW w:w="2585" w:type="dxa"/>
            <w:shd w:val="clear" w:color="auto" w:fill="F2F2F2" w:themeFill="background1" w:themeFillShade="F2"/>
            <w:vAlign w:val="center"/>
          </w:tcPr>
          <w:p w14:paraId="6E927A0E" w14:textId="77777777" w:rsidR="00CE6C82" w:rsidRPr="007C0C4B" w:rsidRDefault="00CE6C82" w:rsidP="000A3460">
            <w:pPr>
              <w:rPr>
                <w:noProof/>
                <w:color w:val="000000" w:themeColor="text1"/>
                <w:sz w:val="16"/>
                <w:szCs w:val="16"/>
              </w:rPr>
            </w:pPr>
            <w:r>
              <w:rPr>
                <w:rFonts w:ascii="Calibri" w:eastAsia="Times New Roman" w:hAnsi="Calibri" w:cs="Calibri"/>
                <w:noProof/>
                <w:color w:val="000000" w:themeColor="text1"/>
                <w:sz w:val="16"/>
                <w:szCs w:val="16"/>
                <w:lang w:eastAsia="en-IE"/>
              </w:rPr>
              <w:t>Basic</w:t>
            </w:r>
            <w:r w:rsidRPr="009939AA">
              <w:rPr>
                <w:rFonts w:ascii="Calibri" w:eastAsia="Times New Roman" w:hAnsi="Calibri" w:cs="Calibri"/>
                <w:noProof/>
                <w:color w:val="000000" w:themeColor="text1"/>
                <w:sz w:val="16"/>
                <w:szCs w:val="16"/>
                <w:lang w:eastAsia="en-IE"/>
              </w:rPr>
              <w:t xml:space="preserve"> 5G coverage</w:t>
            </w:r>
          </w:p>
        </w:tc>
        <w:tc>
          <w:tcPr>
            <w:tcW w:w="954" w:type="dxa"/>
            <w:shd w:val="clear" w:color="000000" w:fill="FFFFFF"/>
            <w:vAlign w:val="center"/>
          </w:tcPr>
          <w:p w14:paraId="04614EE5" w14:textId="77777777" w:rsidR="00CE6C82" w:rsidRPr="007C0C4B" w:rsidRDefault="00CE6C82" w:rsidP="000A3460">
            <w:pPr>
              <w:jc w:val="center"/>
              <w:rPr>
                <w:noProof/>
              </w:rPr>
            </w:pPr>
            <w:r>
              <w:rPr>
                <w:rFonts w:ascii="Calibri" w:hAnsi="Calibri" w:cs="Calibri"/>
                <w:noProof/>
                <w:color w:val="000000"/>
                <w:sz w:val="16"/>
                <w:szCs w:val="16"/>
              </w:rPr>
              <w:t>98.6%</w:t>
            </w:r>
          </w:p>
        </w:tc>
        <w:tc>
          <w:tcPr>
            <w:tcW w:w="1029" w:type="dxa"/>
            <w:shd w:val="clear" w:color="000000" w:fill="FFFFFF"/>
          </w:tcPr>
          <w:p w14:paraId="241C5892" w14:textId="77777777" w:rsidR="00CE6C82" w:rsidRPr="0029419D" w:rsidRDefault="00CE6C82" w:rsidP="000A3460">
            <w:pPr>
              <w:jc w:val="center"/>
              <w:rPr>
                <w:rFonts w:ascii="Calibri" w:hAnsi="Calibri" w:cs="Calibri"/>
                <w:noProof/>
                <w:color w:val="000000"/>
                <w:sz w:val="16"/>
                <w:szCs w:val="16"/>
              </w:rPr>
            </w:pPr>
            <w:r w:rsidRPr="0029419D">
              <w:rPr>
                <w:rFonts w:ascii="Calibri" w:hAnsi="Calibri" w:cs="Calibri"/>
                <w:noProof/>
                <w:color w:val="000000"/>
                <w:sz w:val="16"/>
                <w:szCs w:val="16"/>
              </w:rPr>
              <w:t>98.7%</w:t>
            </w:r>
          </w:p>
        </w:tc>
        <w:tc>
          <w:tcPr>
            <w:tcW w:w="786" w:type="dxa"/>
            <w:shd w:val="clear" w:color="000000" w:fill="FFFFFF"/>
          </w:tcPr>
          <w:p w14:paraId="6E7EA769" w14:textId="77777777" w:rsidR="00CE6C82" w:rsidRPr="0029419D" w:rsidRDefault="00CE6C82" w:rsidP="000A3460">
            <w:pPr>
              <w:jc w:val="center"/>
              <w:rPr>
                <w:rFonts w:ascii="Calibri" w:hAnsi="Calibri" w:cs="Calibri"/>
                <w:noProof/>
                <w:color w:val="000000"/>
                <w:sz w:val="16"/>
                <w:szCs w:val="16"/>
              </w:rPr>
            </w:pPr>
            <w:r w:rsidRPr="0029419D">
              <w:rPr>
                <w:rFonts w:ascii="Calibri" w:hAnsi="Calibri" w:cs="Calibri"/>
                <w:noProof/>
                <w:color w:val="000000"/>
                <w:sz w:val="16"/>
                <w:szCs w:val="16"/>
              </w:rPr>
              <w:t>0.1%</w:t>
            </w:r>
          </w:p>
        </w:tc>
        <w:tc>
          <w:tcPr>
            <w:tcW w:w="870" w:type="dxa"/>
            <w:shd w:val="clear" w:color="000000" w:fill="FFFFFF"/>
            <w:vAlign w:val="center"/>
          </w:tcPr>
          <w:p w14:paraId="0BE96733" w14:textId="7001A03D" w:rsidR="00CE6C82" w:rsidRPr="007C0C4B" w:rsidRDefault="00CE6C82" w:rsidP="000A3460">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100.0% </w:t>
            </w:r>
          </w:p>
        </w:tc>
        <w:tc>
          <w:tcPr>
            <w:tcW w:w="790" w:type="dxa"/>
            <w:gridSpan w:val="2"/>
            <w:shd w:val="clear" w:color="000000" w:fill="FFFFFF"/>
          </w:tcPr>
          <w:p w14:paraId="1428D357" w14:textId="77777777" w:rsidR="00CE6C82" w:rsidRPr="0029419D" w:rsidRDefault="00CE6C82" w:rsidP="000A3460">
            <w:pPr>
              <w:jc w:val="center"/>
              <w:rPr>
                <w:rFonts w:ascii="Calibri" w:hAnsi="Calibri" w:cs="Calibri"/>
                <w:noProof/>
                <w:color w:val="000000"/>
                <w:sz w:val="16"/>
                <w:szCs w:val="16"/>
              </w:rPr>
            </w:pPr>
            <w:r w:rsidRPr="0029419D">
              <w:rPr>
                <w:rFonts w:ascii="Calibri" w:hAnsi="Calibri" w:cs="Calibri"/>
                <w:noProof/>
                <w:color w:val="000000"/>
                <w:sz w:val="16"/>
                <w:szCs w:val="16"/>
              </w:rPr>
              <w:t>96.8%</w:t>
            </w:r>
          </w:p>
        </w:tc>
        <w:tc>
          <w:tcPr>
            <w:tcW w:w="786" w:type="dxa"/>
            <w:shd w:val="clear" w:color="000000" w:fill="FFFFFF"/>
          </w:tcPr>
          <w:p w14:paraId="7D4072D7" w14:textId="77777777" w:rsidR="00CE6C82" w:rsidRPr="0029419D" w:rsidRDefault="00CE6C82" w:rsidP="000A3460">
            <w:pPr>
              <w:jc w:val="center"/>
              <w:rPr>
                <w:rFonts w:ascii="Calibri" w:hAnsi="Calibri" w:cs="Calibri"/>
                <w:noProof/>
                <w:color w:val="000000"/>
                <w:sz w:val="16"/>
                <w:szCs w:val="16"/>
              </w:rPr>
            </w:pPr>
            <w:r w:rsidRPr="0029419D">
              <w:rPr>
                <w:rFonts w:ascii="Calibri" w:hAnsi="Calibri" w:cs="Calibri"/>
                <w:noProof/>
                <w:color w:val="000000"/>
                <w:sz w:val="16"/>
                <w:szCs w:val="16"/>
              </w:rPr>
              <w:t>2.6%</w:t>
            </w:r>
          </w:p>
        </w:tc>
        <w:tc>
          <w:tcPr>
            <w:tcW w:w="756" w:type="dxa"/>
            <w:gridSpan w:val="2"/>
            <w:shd w:val="clear" w:color="000000" w:fill="FFFFFF"/>
            <w:vAlign w:val="center"/>
          </w:tcPr>
          <w:p w14:paraId="2C8291D3" w14:textId="77777777" w:rsidR="00CE6C82" w:rsidRPr="007C0C4B" w:rsidRDefault="00CE6C82" w:rsidP="000A3460">
            <w:pPr>
              <w:jc w:val="center"/>
              <w:rPr>
                <w:noProof/>
              </w:rPr>
            </w:pPr>
            <w:r>
              <w:rPr>
                <w:rFonts w:ascii="Calibri" w:hAnsi="Calibri" w:cs="Calibri"/>
                <w:noProof/>
                <w:color w:val="000000"/>
                <w:sz w:val="16"/>
                <w:szCs w:val="16"/>
              </w:rPr>
              <w:t>100.0%</w:t>
            </w:r>
          </w:p>
        </w:tc>
        <w:tc>
          <w:tcPr>
            <w:tcW w:w="696" w:type="dxa"/>
            <w:shd w:val="clear" w:color="000000" w:fill="FFFFFF"/>
            <w:vAlign w:val="center"/>
          </w:tcPr>
          <w:p w14:paraId="28211EE6" w14:textId="77777777" w:rsidR="00CE6C82" w:rsidRPr="007C0C4B" w:rsidRDefault="00CE6C82" w:rsidP="000A3460">
            <w:pPr>
              <w:jc w:val="center"/>
              <w:rPr>
                <w:noProof/>
              </w:rPr>
            </w:pPr>
            <w:r>
              <w:rPr>
                <w:rFonts w:ascii="Calibri" w:hAnsi="Calibri" w:cs="Calibri"/>
                <w:noProof/>
                <w:color w:val="000000"/>
                <w:sz w:val="16"/>
                <w:szCs w:val="16"/>
              </w:rPr>
              <w:t>100%</w:t>
            </w:r>
          </w:p>
        </w:tc>
      </w:tr>
      <w:tr w:rsidR="00CE6C82" w:rsidRPr="007C0C4B" w14:paraId="0FC89C04" w14:textId="77777777" w:rsidTr="000A3460">
        <w:trPr>
          <w:gridAfter w:val="1"/>
          <w:wAfter w:w="10" w:type="dxa"/>
          <w:cantSplit/>
          <w:trHeight w:hRule="exact" w:val="284"/>
        </w:trPr>
        <w:tc>
          <w:tcPr>
            <w:tcW w:w="2585" w:type="dxa"/>
            <w:shd w:val="clear" w:color="auto" w:fill="F2F2F2" w:themeFill="background1" w:themeFillShade="F2"/>
            <w:vAlign w:val="center"/>
          </w:tcPr>
          <w:p w14:paraId="57569C6D" w14:textId="77777777" w:rsidR="00CE6C82" w:rsidRPr="007C0C4B" w:rsidRDefault="00CE6C82" w:rsidP="000A3460">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Edge Nodes (estimate)</w:t>
            </w:r>
          </w:p>
        </w:tc>
        <w:tc>
          <w:tcPr>
            <w:tcW w:w="954" w:type="dxa"/>
            <w:shd w:val="clear" w:color="000000" w:fill="FFFFFF"/>
            <w:vAlign w:val="center"/>
          </w:tcPr>
          <w:p w14:paraId="30BBD538" w14:textId="1F5EC86A" w:rsidR="00CE6C82" w:rsidRPr="007C0C4B" w:rsidRDefault="004005BC" w:rsidP="000A3460">
            <w:pPr>
              <w:jc w:val="center"/>
              <w:rPr>
                <w:noProof/>
              </w:rPr>
            </w:pPr>
            <w:r>
              <w:rPr>
                <w:rFonts w:ascii="Calibri" w:hAnsi="Calibri" w:cs="Calibri"/>
                <w:noProof/>
                <w:color w:val="000000"/>
                <w:sz w:val="16"/>
                <w:szCs w:val="16"/>
              </w:rPr>
              <w:t>-</w:t>
            </w:r>
          </w:p>
        </w:tc>
        <w:tc>
          <w:tcPr>
            <w:tcW w:w="1029" w:type="dxa"/>
            <w:shd w:val="clear" w:color="000000" w:fill="FFFFFF"/>
          </w:tcPr>
          <w:p w14:paraId="30EF9418" w14:textId="77777777" w:rsidR="00CE6C82" w:rsidRPr="0029419D" w:rsidRDefault="00CE6C82" w:rsidP="000A3460">
            <w:pPr>
              <w:jc w:val="center"/>
              <w:rPr>
                <w:rFonts w:ascii="Calibri" w:hAnsi="Calibri" w:cs="Calibri"/>
                <w:noProof/>
                <w:color w:val="000000"/>
                <w:sz w:val="16"/>
                <w:szCs w:val="16"/>
              </w:rPr>
            </w:pPr>
            <w:r w:rsidRPr="0029419D">
              <w:rPr>
                <w:rFonts w:ascii="Calibri" w:hAnsi="Calibri" w:cs="Calibri"/>
                <w:noProof/>
                <w:color w:val="000000"/>
                <w:sz w:val="16"/>
                <w:szCs w:val="16"/>
              </w:rPr>
              <w:t>226</w:t>
            </w:r>
          </w:p>
        </w:tc>
        <w:tc>
          <w:tcPr>
            <w:tcW w:w="786" w:type="dxa"/>
            <w:shd w:val="clear" w:color="000000" w:fill="FFFFFF"/>
          </w:tcPr>
          <w:p w14:paraId="721132E2" w14:textId="77777777" w:rsidR="00CE6C82" w:rsidRPr="0029419D" w:rsidRDefault="00CE6C82" w:rsidP="000A3460">
            <w:pPr>
              <w:jc w:val="center"/>
              <w:rPr>
                <w:rFonts w:ascii="Calibri" w:hAnsi="Calibri" w:cs="Calibri"/>
                <w:noProof/>
                <w:color w:val="000000"/>
                <w:sz w:val="16"/>
                <w:szCs w:val="16"/>
              </w:rPr>
            </w:pPr>
            <w:r w:rsidRPr="0029419D">
              <w:rPr>
                <w:rFonts w:ascii="Calibri" w:hAnsi="Calibri" w:cs="Calibri"/>
                <w:noProof/>
                <w:color w:val="000000"/>
                <w:sz w:val="16"/>
                <w:szCs w:val="16"/>
              </w:rPr>
              <w:t>-</w:t>
            </w:r>
          </w:p>
        </w:tc>
        <w:tc>
          <w:tcPr>
            <w:tcW w:w="870" w:type="dxa"/>
            <w:shd w:val="clear" w:color="000000" w:fill="FFFFFF"/>
            <w:vAlign w:val="center"/>
          </w:tcPr>
          <w:p w14:paraId="18DA03F6" w14:textId="77777777" w:rsidR="00CE6C82" w:rsidRPr="007C0C4B" w:rsidRDefault="00CE6C82" w:rsidP="000A3460">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 </w:t>
            </w:r>
          </w:p>
        </w:tc>
        <w:tc>
          <w:tcPr>
            <w:tcW w:w="790" w:type="dxa"/>
            <w:gridSpan w:val="2"/>
            <w:shd w:val="clear" w:color="000000" w:fill="FFFFFF"/>
          </w:tcPr>
          <w:p w14:paraId="7ED6B195" w14:textId="77777777" w:rsidR="00CE6C82" w:rsidRPr="0029419D" w:rsidRDefault="00CE6C82" w:rsidP="000A3460">
            <w:pPr>
              <w:jc w:val="center"/>
              <w:rPr>
                <w:rFonts w:ascii="Calibri" w:hAnsi="Calibri" w:cs="Calibri"/>
                <w:noProof/>
                <w:color w:val="000000"/>
                <w:sz w:val="16"/>
                <w:szCs w:val="16"/>
              </w:rPr>
            </w:pPr>
            <w:r w:rsidRPr="0029419D">
              <w:rPr>
                <w:rFonts w:ascii="Calibri" w:hAnsi="Calibri" w:cs="Calibri"/>
                <w:noProof/>
                <w:color w:val="000000"/>
                <w:sz w:val="16"/>
                <w:szCs w:val="16"/>
              </w:rPr>
              <w:t>7451</w:t>
            </w:r>
          </w:p>
        </w:tc>
        <w:tc>
          <w:tcPr>
            <w:tcW w:w="786" w:type="dxa"/>
            <w:shd w:val="clear" w:color="000000" w:fill="FFFFFF"/>
          </w:tcPr>
          <w:p w14:paraId="0D678A55" w14:textId="77777777" w:rsidR="00CE6C82" w:rsidRPr="0029419D" w:rsidRDefault="00CE6C82" w:rsidP="000A3460">
            <w:pPr>
              <w:jc w:val="center"/>
              <w:rPr>
                <w:rFonts w:ascii="Calibri" w:hAnsi="Calibri" w:cs="Calibri"/>
                <w:noProof/>
                <w:color w:val="000000"/>
                <w:sz w:val="16"/>
                <w:szCs w:val="16"/>
              </w:rPr>
            </w:pPr>
            <w:r w:rsidRPr="0029419D">
              <w:rPr>
                <w:rFonts w:ascii="Calibri" w:hAnsi="Calibri" w:cs="Calibri"/>
                <w:noProof/>
                <w:color w:val="000000"/>
                <w:sz w:val="16"/>
                <w:szCs w:val="16"/>
              </w:rPr>
              <w:t>-</w:t>
            </w:r>
          </w:p>
        </w:tc>
        <w:tc>
          <w:tcPr>
            <w:tcW w:w="756" w:type="dxa"/>
            <w:gridSpan w:val="2"/>
            <w:shd w:val="clear" w:color="000000" w:fill="FFFFFF"/>
            <w:vAlign w:val="center"/>
          </w:tcPr>
          <w:p w14:paraId="58329341" w14:textId="77777777" w:rsidR="00CE6C82" w:rsidRPr="007C0C4B" w:rsidRDefault="00CE6C82" w:rsidP="000A3460">
            <w:pPr>
              <w:jc w:val="center"/>
              <w:rPr>
                <w:noProof/>
              </w:rPr>
            </w:pPr>
            <w:r>
              <w:rPr>
                <w:rFonts w:ascii="Calibri" w:hAnsi="Calibri" w:cs="Calibri"/>
                <w:noProof/>
                <w:color w:val="000000"/>
                <w:sz w:val="16"/>
                <w:szCs w:val="16"/>
              </w:rPr>
              <w:t>-</w:t>
            </w:r>
          </w:p>
        </w:tc>
        <w:tc>
          <w:tcPr>
            <w:tcW w:w="696" w:type="dxa"/>
            <w:shd w:val="clear" w:color="000000" w:fill="FFFFFF"/>
            <w:vAlign w:val="center"/>
          </w:tcPr>
          <w:p w14:paraId="2747FD2E" w14:textId="77777777" w:rsidR="00CE6C82" w:rsidRPr="007C0C4B" w:rsidRDefault="00CE6C82" w:rsidP="000A3460">
            <w:pPr>
              <w:jc w:val="center"/>
              <w:rPr>
                <w:noProof/>
              </w:rPr>
            </w:pPr>
            <w:r>
              <w:rPr>
                <w:rFonts w:ascii="Calibri" w:hAnsi="Calibri" w:cs="Calibri"/>
                <w:noProof/>
                <w:color w:val="000000"/>
                <w:sz w:val="16"/>
                <w:szCs w:val="16"/>
              </w:rPr>
              <w:t>10000</w:t>
            </w:r>
          </w:p>
        </w:tc>
      </w:tr>
      <w:tr w:rsidR="00CE6C82" w:rsidRPr="007C0C4B" w14:paraId="021B9FEE" w14:textId="77777777" w:rsidTr="000A3460">
        <w:trPr>
          <w:gridAfter w:val="1"/>
          <w:wAfter w:w="10" w:type="dxa"/>
          <w:cantSplit/>
          <w:trHeight w:val="516"/>
        </w:trPr>
        <w:tc>
          <w:tcPr>
            <w:tcW w:w="2585" w:type="dxa"/>
            <w:shd w:val="clear" w:color="auto" w:fill="F2F2F2" w:themeFill="background1" w:themeFillShade="F2"/>
            <w:vAlign w:val="center"/>
          </w:tcPr>
          <w:p w14:paraId="1E15F1D0" w14:textId="77777777" w:rsidR="00CE6C82" w:rsidRPr="007C0C4B" w:rsidRDefault="00CE6C82" w:rsidP="000A3460">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SMEs with at least a basic level of digital intensity *</w:t>
            </w:r>
          </w:p>
        </w:tc>
        <w:tc>
          <w:tcPr>
            <w:tcW w:w="954" w:type="dxa"/>
            <w:vAlign w:val="center"/>
          </w:tcPr>
          <w:p w14:paraId="4AEA806B" w14:textId="77777777" w:rsidR="00CE6C82" w:rsidRPr="007C0C4B" w:rsidRDefault="00CE6C82" w:rsidP="000A3460">
            <w:pPr>
              <w:jc w:val="center"/>
              <w:rPr>
                <w:noProof/>
              </w:rPr>
            </w:pPr>
            <w:r>
              <w:rPr>
                <w:rFonts w:ascii="Calibri" w:hAnsi="Calibri" w:cs="Calibri"/>
                <w:noProof/>
                <w:color w:val="000000"/>
                <w:sz w:val="16"/>
                <w:szCs w:val="16"/>
              </w:rPr>
              <w:t>79.9%</w:t>
            </w:r>
          </w:p>
        </w:tc>
        <w:tc>
          <w:tcPr>
            <w:tcW w:w="1029" w:type="dxa"/>
            <w:shd w:val="clear" w:color="000000" w:fill="FFFFFF"/>
            <w:vAlign w:val="center"/>
          </w:tcPr>
          <w:p w14:paraId="214D6A21" w14:textId="77777777" w:rsidR="00CE6C82" w:rsidRPr="007C0C4B" w:rsidRDefault="00CE6C82" w:rsidP="000A3460">
            <w:pPr>
              <w:jc w:val="center"/>
              <w:rPr>
                <w:noProof/>
              </w:rPr>
            </w:pPr>
            <w:r>
              <w:rPr>
                <w:rFonts w:ascii="Calibri" w:hAnsi="Calibri" w:cs="Calibri"/>
                <w:noProof/>
                <w:color w:val="000000"/>
                <w:sz w:val="16"/>
                <w:szCs w:val="16"/>
              </w:rPr>
              <w:t>86.5%</w:t>
            </w:r>
          </w:p>
        </w:tc>
        <w:tc>
          <w:tcPr>
            <w:tcW w:w="786" w:type="dxa"/>
            <w:shd w:val="clear" w:color="000000" w:fill="FFFFFF"/>
            <w:vAlign w:val="center"/>
          </w:tcPr>
          <w:p w14:paraId="31ED44FD" w14:textId="77777777" w:rsidR="00CE6C82" w:rsidRPr="007C0C4B" w:rsidRDefault="00CE6C82" w:rsidP="000A3460">
            <w:pPr>
              <w:jc w:val="center"/>
              <w:rPr>
                <w:noProof/>
              </w:rPr>
            </w:pPr>
            <w:r>
              <w:rPr>
                <w:rFonts w:ascii="Calibri" w:hAnsi="Calibri" w:cs="Calibri"/>
                <w:noProof/>
                <w:color w:val="000000"/>
                <w:sz w:val="16"/>
                <w:szCs w:val="16"/>
              </w:rPr>
              <w:t>4.0%</w:t>
            </w:r>
          </w:p>
        </w:tc>
        <w:tc>
          <w:tcPr>
            <w:tcW w:w="870" w:type="dxa"/>
            <w:shd w:val="clear" w:color="000000" w:fill="FFFFFF"/>
            <w:vAlign w:val="center"/>
          </w:tcPr>
          <w:p w14:paraId="767C5EF2" w14:textId="77777777" w:rsidR="00CE6C82" w:rsidRPr="007C0C4B" w:rsidRDefault="00CE6C82" w:rsidP="000A3460">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89.9% </w:t>
            </w:r>
          </w:p>
        </w:tc>
        <w:tc>
          <w:tcPr>
            <w:tcW w:w="790" w:type="dxa"/>
            <w:gridSpan w:val="2"/>
            <w:shd w:val="clear" w:color="000000" w:fill="FFFFFF"/>
            <w:vAlign w:val="center"/>
          </w:tcPr>
          <w:p w14:paraId="1C535D3B" w14:textId="77777777" w:rsidR="00CE6C82" w:rsidRPr="007C0C4B" w:rsidRDefault="00CE6C82" w:rsidP="000A3460">
            <w:pPr>
              <w:jc w:val="center"/>
              <w:rPr>
                <w:noProof/>
              </w:rPr>
            </w:pPr>
            <w:r>
              <w:rPr>
                <w:rFonts w:ascii="Calibri" w:hAnsi="Calibri" w:cs="Calibri"/>
                <w:noProof/>
                <w:color w:val="000000"/>
                <w:sz w:val="16"/>
                <w:szCs w:val="16"/>
              </w:rPr>
              <w:t>71.4%</w:t>
            </w:r>
          </w:p>
        </w:tc>
        <w:tc>
          <w:tcPr>
            <w:tcW w:w="786" w:type="dxa"/>
            <w:shd w:val="clear" w:color="000000" w:fill="FFFFFF"/>
            <w:vAlign w:val="center"/>
          </w:tcPr>
          <w:p w14:paraId="452C68E4" w14:textId="77777777" w:rsidR="00CE6C82" w:rsidRPr="007C0C4B" w:rsidRDefault="00CE6C82" w:rsidP="000A3460">
            <w:pPr>
              <w:jc w:val="center"/>
              <w:rPr>
                <w:noProof/>
              </w:rPr>
            </w:pPr>
            <w:r>
              <w:rPr>
                <w:rFonts w:ascii="Calibri" w:hAnsi="Calibri" w:cs="Calibri"/>
                <w:noProof/>
                <w:color w:val="000000"/>
                <w:sz w:val="16"/>
                <w:szCs w:val="16"/>
              </w:rPr>
              <w:t>11.0%</w:t>
            </w:r>
          </w:p>
        </w:tc>
        <w:tc>
          <w:tcPr>
            <w:tcW w:w="756" w:type="dxa"/>
            <w:gridSpan w:val="2"/>
            <w:shd w:val="clear" w:color="000000" w:fill="FFFFFF"/>
            <w:vAlign w:val="center"/>
          </w:tcPr>
          <w:p w14:paraId="53C0BF1B" w14:textId="77777777" w:rsidR="00CE6C82" w:rsidRPr="007C0C4B" w:rsidRDefault="00CE6C82" w:rsidP="000A3460">
            <w:pPr>
              <w:jc w:val="center"/>
              <w:rPr>
                <w:noProof/>
              </w:rPr>
            </w:pPr>
            <w:r>
              <w:rPr>
                <w:rFonts w:ascii="Calibri" w:hAnsi="Calibri" w:cs="Calibri"/>
                <w:noProof/>
                <w:color w:val="000000"/>
                <w:sz w:val="16"/>
                <w:szCs w:val="16"/>
              </w:rPr>
              <w:t>95.0%</w:t>
            </w:r>
          </w:p>
        </w:tc>
        <w:tc>
          <w:tcPr>
            <w:tcW w:w="696" w:type="dxa"/>
            <w:shd w:val="clear" w:color="000000" w:fill="FFFFFF"/>
            <w:vAlign w:val="center"/>
          </w:tcPr>
          <w:p w14:paraId="24704534" w14:textId="77777777" w:rsidR="00CE6C82" w:rsidRPr="007C0C4B" w:rsidRDefault="00CE6C82" w:rsidP="000A3460">
            <w:pPr>
              <w:jc w:val="center"/>
              <w:rPr>
                <w:noProof/>
              </w:rPr>
            </w:pPr>
            <w:r>
              <w:rPr>
                <w:rFonts w:ascii="Calibri" w:hAnsi="Calibri" w:cs="Calibri"/>
                <w:noProof/>
                <w:color w:val="000000"/>
                <w:sz w:val="16"/>
                <w:szCs w:val="16"/>
              </w:rPr>
              <w:t>90%</w:t>
            </w:r>
          </w:p>
        </w:tc>
      </w:tr>
      <w:tr w:rsidR="00CE6C82" w:rsidRPr="007C0C4B" w14:paraId="5B073510" w14:textId="77777777" w:rsidTr="000A3460">
        <w:trPr>
          <w:gridAfter w:val="1"/>
          <w:wAfter w:w="10" w:type="dxa"/>
          <w:cantSplit/>
          <w:trHeight w:hRule="exact" w:val="284"/>
        </w:trPr>
        <w:tc>
          <w:tcPr>
            <w:tcW w:w="2585" w:type="dxa"/>
            <w:shd w:val="clear" w:color="auto" w:fill="F2F2F2" w:themeFill="background1" w:themeFillShade="F2"/>
            <w:vAlign w:val="center"/>
          </w:tcPr>
          <w:p w14:paraId="78D31E3C" w14:textId="77777777" w:rsidR="00CE6C82" w:rsidRPr="007C0C4B" w:rsidRDefault="00CE6C82" w:rsidP="000A3460">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Cloud *</w:t>
            </w:r>
          </w:p>
        </w:tc>
        <w:tc>
          <w:tcPr>
            <w:tcW w:w="954" w:type="dxa"/>
            <w:shd w:val="clear" w:color="000000" w:fill="FFFFFF"/>
            <w:vAlign w:val="center"/>
          </w:tcPr>
          <w:p w14:paraId="563BED84" w14:textId="77777777" w:rsidR="00CE6C82" w:rsidRPr="007C0C4B" w:rsidRDefault="00CE6C82" w:rsidP="000A3460">
            <w:pPr>
              <w:jc w:val="center"/>
              <w:rPr>
                <w:noProof/>
              </w:rPr>
            </w:pPr>
            <w:r>
              <w:rPr>
                <w:rFonts w:ascii="Calibri" w:hAnsi="Calibri" w:cs="Calibri"/>
                <w:noProof/>
                <w:color w:val="000000"/>
                <w:sz w:val="16"/>
                <w:szCs w:val="16"/>
              </w:rPr>
              <w:t>66.0%</w:t>
            </w:r>
          </w:p>
        </w:tc>
        <w:tc>
          <w:tcPr>
            <w:tcW w:w="1029" w:type="dxa"/>
            <w:shd w:val="clear" w:color="000000" w:fill="FFFFFF"/>
            <w:vAlign w:val="center"/>
          </w:tcPr>
          <w:p w14:paraId="5413CC53" w14:textId="77777777" w:rsidR="00CE6C82" w:rsidRPr="007C0C4B" w:rsidRDefault="00CE6C82" w:rsidP="000A3460">
            <w:pPr>
              <w:jc w:val="center"/>
              <w:rPr>
                <w:noProof/>
              </w:rPr>
            </w:pPr>
            <w:r>
              <w:rPr>
                <w:rFonts w:ascii="Calibri" w:hAnsi="Calibri" w:cs="Calibri"/>
                <w:noProof/>
                <w:color w:val="000000"/>
                <w:sz w:val="16"/>
                <w:szCs w:val="16"/>
              </w:rPr>
              <w:t>67.6%</w:t>
            </w:r>
          </w:p>
        </w:tc>
        <w:tc>
          <w:tcPr>
            <w:tcW w:w="786" w:type="dxa"/>
            <w:shd w:val="clear" w:color="000000" w:fill="FFFFFF"/>
            <w:vAlign w:val="center"/>
          </w:tcPr>
          <w:p w14:paraId="16927129" w14:textId="77777777" w:rsidR="00CE6C82" w:rsidRPr="007C0C4B" w:rsidRDefault="00CE6C82" w:rsidP="000A3460">
            <w:pPr>
              <w:jc w:val="center"/>
              <w:rPr>
                <w:noProof/>
              </w:rPr>
            </w:pPr>
            <w:r>
              <w:rPr>
                <w:rFonts w:ascii="Calibri" w:hAnsi="Calibri" w:cs="Calibri"/>
                <w:noProof/>
                <w:color w:val="000000"/>
                <w:sz w:val="16"/>
                <w:szCs w:val="16"/>
              </w:rPr>
              <w:t>1.2%</w:t>
            </w:r>
          </w:p>
        </w:tc>
        <w:tc>
          <w:tcPr>
            <w:tcW w:w="870" w:type="dxa"/>
            <w:shd w:val="clear" w:color="000000" w:fill="FFFFFF"/>
            <w:vAlign w:val="center"/>
          </w:tcPr>
          <w:p w14:paraId="0B0BDFAE" w14:textId="77777777" w:rsidR="00CE6C82" w:rsidRPr="007C0C4B" w:rsidRDefault="00CE6C82" w:rsidP="000A3460">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89.0% </w:t>
            </w:r>
          </w:p>
        </w:tc>
        <w:tc>
          <w:tcPr>
            <w:tcW w:w="790" w:type="dxa"/>
            <w:gridSpan w:val="2"/>
            <w:shd w:val="clear" w:color="000000" w:fill="FFFFFF"/>
            <w:vAlign w:val="center"/>
          </w:tcPr>
          <w:p w14:paraId="6190C903" w14:textId="77777777" w:rsidR="00CE6C82" w:rsidRPr="007C0C4B" w:rsidRDefault="00CE6C82" w:rsidP="000A3460">
            <w:pPr>
              <w:jc w:val="center"/>
              <w:rPr>
                <w:noProof/>
              </w:rPr>
            </w:pPr>
            <w:r>
              <w:rPr>
                <w:rFonts w:ascii="Calibri" w:hAnsi="Calibri" w:cs="Calibri"/>
                <w:noProof/>
                <w:color w:val="000000"/>
                <w:sz w:val="16"/>
                <w:szCs w:val="16"/>
              </w:rPr>
              <w:t>46.7%</w:t>
            </w:r>
          </w:p>
        </w:tc>
        <w:tc>
          <w:tcPr>
            <w:tcW w:w="786" w:type="dxa"/>
            <w:shd w:val="clear" w:color="000000" w:fill="FFFFFF"/>
            <w:vAlign w:val="center"/>
          </w:tcPr>
          <w:p w14:paraId="0A7C57C7" w14:textId="77777777" w:rsidR="00CE6C82" w:rsidRPr="007C0C4B" w:rsidRDefault="00CE6C82" w:rsidP="000A3460">
            <w:pPr>
              <w:jc w:val="center"/>
              <w:rPr>
                <w:noProof/>
              </w:rPr>
            </w:pPr>
            <w:r>
              <w:rPr>
                <w:rFonts w:ascii="Calibri" w:hAnsi="Calibri" w:cs="Calibri"/>
                <w:noProof/>
                <w:color w:val="000000"/>
                <w:sz w:val="16"/>
                <w:szCs w:val="16"/>
              </w:rPr>
              <w:t>9.5%</w:t>
            </w:r>
          </w:p>
        </w:tc>
        <w:tc>
          <w:tcPr>
            <w:tcW w:w="756" w:type="dxa"/>
            <w:gridSpan w:val="2"/>
            <w:shd w:val="clear" w:color="000000" w:fill="FFFFFF"/>
            <w:vAlign w:val="center"/>
          </w:tcPr>
          <w:p w14:paraId="5F401F0B" w14:textId="77777777" w:rsidR="00CE6C82" w:rsidRPr="007C0C4B" w:rsidRDefault="00CE6C82" w:rsidP="000A3460">
            <w:pPr>
              <w:jc w:val="center"/>
              <w:rPr>
                <w:noProof/>
              </w:rPr>
            </w:pPr>
            <w:r>
              <w:rPr>
                <w:rFonts w:ascii="Calibri" w:hAnsi="Calibri" w:cs="Calibri"/>
                <w:noProof/>
                <w:color w:val="000000"/>
                <w:sz w:val="16"/>
                <w:szCs w:val="16"/>
              </w:rPr>
              <w:t>94.0%</w:t>
            </w:r>
          </w:p>
        </w:tc>
        <w:tc>
          <w:tcPr>
            <w:tcW w:w="696" w:type="dxa"/>
            <w:shd w:val="clear" w:color="000000" w:fill="FFFFFF"/>
            <w:vAlign w:val="center"/>
          </w:tcPr>
          <w:p w14:paraId="39F3DA37" w14:textId="77777777" w:rsidR="00CE6C82" w:rsidRPr="007C0C4B" w:rsidRDefault="00CE6C82" w:rsidP="000A3460">
            <w:pPr>
              <w:jc w:val="center"/>
              <w:rPr>
                <w:noProof/>
              </w:rPr>
            </w:pPr>
            <w:r>
              <w:rPr>
                <w:rFonts w:ascii="Calibri" w:hAnsi="Calibri" w:cs="Calibri"/>
                <w:noProof/>
                <w:color w:val="000000"/>
                <w:sz w:val="16"/>
                <w:szCs w:val="16"/>
              </w:rPr>
              <w:t>75%</w:t>
            </w:r>
          </w:p>
        </w:tc>
      </w:tr>
      <w:tr w:rsidR="00CE6C82" w:rsidRPr="007C0C4B" w14:paraId="38C80640" w14:textId="77777777" w:rsidTr="000A3460">
        <w:trPr>
          <w:gridAfter w:val="1"/>
          <w:wAfter w:w="10" w:type="dxa"/>
          <w:cantSplit/>
          <w:trHeight w:hRule="exact" w:val="284"/>
        </w:trPr>
        <w:tc>
          <w:tcPr>
            <w:tcW w:w="2585" w:type="dxa"/>
            <w:shd w:val="clear" w:color="auto" w:fill="F2F2F2" w:themeFill="background1" w:themeFillShade="F2"/>
            <w:vAlign w:val="center"/>
          </w:tcPr>
          <w:p w14:paraId="3E8B92C9" w14:textId="77777777" w:rsidR="00CE6C82" w:rsidRPr="007C0C4B" w:rsidRDefault="00CE6C82" w:rsidP="000A3460">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Artificial Intelligence</w:t>
            </w:r>
          </w:p>
        </w:tc>
        <w:tc>
          <w:tcPr>
            <w:tcW w:w="954" w:type="dxa"/>
            <w:shd w:val="clear" w:color="000000" w:fill="FFFFFF"/>
            <w:vAlign w:val="center"/>
          </w:tcPr>
          <w:p w14:paraId="0B8AF90C" w14:textId="77777777" w:rsidR="00CE6C82" w:rsidRPr="007C0C4B" w:rsidRDefault="00CE6C82" w:rsidP="000A3460">
            <w:pPr>
              <w:jc w:val="center"/>
              <w:rPr>
                <w:noProof/>
              </w:rPr>
            </w:pPr>
            <w:r>
              <w:rPr>
                <w:rFonts w:ascii="Calibri" w:hAnsi="Calibri" w:cs="Calibri"/>
                <w:noProof/>
                <w:color w:val="000000"/>
                <w:sz w:val="16"/>
                <w:szCs w:val="16"/>
              </w:rPr>
              <w:t>25.1%</w:t>
            </w:r>
          </w:p>
        </w:tc>
        <w:tc>
          <w:tcPr>
            <w:tcW w:w="1029" w:type="dxa"/>
            <w:shd w:val="clear" w:color="000000" w:fill="FFFFFF"/>
            <w:vAlign w:val="center"/>
          </w:tcPr>
          <w:p w14:paraId="6D80F488" w14:textId="77777777" w:rsidR="00CE6C82" w:rsidRPr="007C0C4B" w:rsidRDefault="00CE6C82" w:rsidP="000A3460">
            <w:pPr>
              <w:jc w:val="center"/>
              <w:rPr>
                <w:noProof/>
              </w:rPr>
            </w:pPr>
            <w:r>
              <w:rPr>
                <w:rFonts w:ascii="Calibri" w:hAnsi="Calibri" w:cs="Calibri"/>
                <w:noProof/>
                <w:color w:val="000000"/>
                <w:sz w:val="16"/>
                <w:szCs w:val="16"/>
              </w:rPr>
              <w:t>35.0%</w:t>
            </w:r>
          </w:p>
        </w:tc>
        <w:tc>
          <w:tcPr>
            <w:tcW w:w="786" w:type="dxa"/>
            <w:shd w:val="clear" w:color="000000" w:fill="FFFFFF"/>
            <w:vAlign w:val="center"/>
          </w:tcPr>
          <w:p w14:paraId="073207EF" w14:textId="77777777" w:rsidR="00CE6C82" w:rsidRPr="007C0C4B" w:rsidRDefault="00CE6C82" w:rsidP="000A3460">
            <w:pPr>
              <w:jc w:val="center"/>
              <w:rPr>
                <w:noProof/>
              </w:rPr>
            </w:pPr>
            <w:r>
              <w:rPr>
                <w:rFonts w:ascii="Calibri" w:hAnsi="Calibri" w:cs="Calibri"/>
                <w:noProof/>
                <w:color w:val="000000"/>
                <w:sz w:val="16"/>
                <w:szCs w:val="16"/>
              </w:rPr>
              <w:t>39.7%</w:t>
            </w:r>
          </w:p>
        </w:tc>
        <w:tc>
          <w:tcPr>
            <w:tcW w:w="870" w:type="dxa"/>
            <w:shd w:val="clear" w:color="000000" w:fill="FFFFFF"/>
            <w:vAlign w:val="center"/>
          </w:tcPr>
          <w:p w14:paraId="25671F7D" w14:textId="77777777" w:rsidR="00CE6C82" w:rsidRPr="007C0C4B" w:rsidRDefault="00CE6C82" w:rsidP="000A3460">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18.0% </w:t>
            </w:r>
          </w:p>
        </w:tc>
        <w:tc>
          <w:tcPr>
            <w:tcW w:w="790" w:type="dxa"/>
            <w:gridSpan w:val="2"/>
            <w:shd w:val="clear" w:color="000000" w:fill="FFFFFF"/>
            <w:vAlign w:val="center"/>
          </w:tcPr>
          <w:p w14:paraId="002FB2B7" w14:textId="77777777" w:rsidR="00CE6C82" w:rsidRPr="007C0C4B" w:rsidRDefault="00CE6C82" w:rsidP="000A3460">
            <w:pPr>
              <w:jc w:val="center"/>
              <w:rPr>
                <w:noProof/>
              </w:rPr>
            </w:pPr>
            <w:r>
              <w:rPr>
                <w:rFonts w:ascii="Calibri" w:hAnsi="Calibri" w:cs="Calibri"/>
                <w:noProof/>
                <w:color w:val="000000"/>
                <w:sz w:val="16"/>
                <w:szCs w:val="16"/>
              </w:rPr>
              <w:t>20.0%</w:t>
            </w:r>
          </w:p>
        </w:tc>
        <w:tc>
          <w:tcPr>
            <w:tcW w:w="786" w:type="dxa"/>
            <w:shd w:val="clear" w:color="000000" w:fill="FFFFFF"/>
            <w:vAlign w:val="center"/>
          </w:tcPr>
          <w:p w14:paraId="40E7C1B7" w14:textId="77777777" w:rsidR="00CE6C82" w:rsidRPr="007C0C4B" w:rsidRDefault="00CE6C82" w:rsidP="000A3460">
            <w:pPr>
              <w:jc w:val="center"/>
              <w:rPr>
                <w:noProof/>
              </w:rPr>
            </w:pPr>
            <w:r>
              <w:rPr>
                <w:rFonts w:ascii="Calibri" w:hAnsi="Calibri" w:cs="Calibri"/>
                <w:noProof/>
                <w:color w:val="000000"/>
                <w:sz w:val="16"/>
                <w:szCs w:val="16"/>
              </w:rPr>
              <w:t>48.0%</w:t>
            </w:r>
          </w:p>
        </w:tc>
        <w:tc>
          <w:tcPr>
            <w:tcW w:w="756" w:type="dxa"/>
            <w:gridSpan w:val="2"/>
            <w:shd w:val="clear" w:color="000000" w:fill="FFFFFF"/>
            <w:vAlign w:val="center"/>
          </w:tcPr>
          <w:p w14:paraId="15FF5BE8" w14:textId="77777777" w:rsidR="00CE6C82" w:rsidRPr="007C0C4B" w:rsidRDefault="00CE6C82" w:rsidP="000A3460">
            <w:pPr>
              <w:jc w:val="center"/>
              <w:rPr>
                <w:noProof/>
              </w:rPr>
            </w:pPr>
            <w:r>
              <w:rPr>
                <w:rFonts w:ascii="Calibri" w:hAnsi="Calibri" w:cs="Calibri"/>
                <w:noProof/>
                <w:color w:val="000000"/>
                <w:sz w:val="16"/>
                <w:szCs w:val="16"/>
              </w:rPr>
              <w:t>39.5%</w:t>
            </w:r>
          </w:p>
        </w:tc>
        <w:tc>
          <w:tcPr>
            <w:tcW w:w="696" w:type="dxa"/>
            <w:shd w:val="clear" w:color="000000" w:fill="FFFFFF"/>
            <w:vAlign w:val="center"/>
          </w:tcPr>
          <w:p w14:paraId="00758DA8" w14:textId="77777777" w:rsidR="00CE6C82" w:rsidRPr="007C0C4B" w:rsidRDefault="00CE6C82" w:rsidP="000A3460">
            <w:pPr>
              <w:jc w:val="center"/>
              <w:rPr>
                <w:noProof/>
              </w:rPr>
            </w:pPr>
            <w:r>
              <w:rPr>
                <w:rFonts w:ascii="Calibri" w:hAnsi="Calibri" w:cs="Calibri"/>
                <w:noProof/>
                <w:color w:val="000000"/>
                <w:sz w:val="16"/>
                <w:szCs w:val="16"/>
              </w:rPr>
              <w:t>75%</w:t>
            </w:r>
          </w:p>
        </w:tc>
      </w:tr>
      <w:tr w:rsidR="00CE6C82" w:rsidRPr="007C0C4B" w14:paraId="00135D21" w14:textId="77777777" w:rsidTr="000A3460">
        <w:trPr>
          <w:gridAfter w:val="1"/>
          <w:wAfter w:w="10" w:type="dxa"/>
          <w:cantSplit/>
          <w:trHeight w:hRule="exact" w:val="284"/>
        </w:trPr>
        <w:tc>
          <w:tcPr>
            <w:tcW w:w="2585" w:type="dxa"/>
            <w:shd w:val="clear" w:color="auto" w:fill="F2F2F2" w:themeFill="background1" w:themeFillShade="F2"/>
            <w:vAlign w:val="center"/>
          </w:tcPr>
          <w:p w14:paraId="6CA4A322" w14:textId="77777777" w:rsidR="00CE6C82" w:rsidRPr="007C0C4B" w:rsidRDefault="00CE6C82" w:rsidP="000A3460">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Data analytics *</w:t>
            </w:r>
          </w:p>
        </w:tc>
        <w:tc>
          <w:tcPr>
            <w:tcW w:w="954" w:type="dxa"/>
            <w:shd w:val="clear" w:color="000000" w:fill="FFFFFF"/>
            <w:vAlign w:val="center"/>
          </w:tcPr>
          <w:p w14:paraId="03134B83" w14:textId="77777777" w:rsidR="00CE6C82" w:rsidRPr="007C0C4B" w:rsidRDefault="00CE6C82" w:rsidP="000A3460">
            <w:pPr>
              <w:jc w:val="center"/>
              <w:rPr>
                <w:noProof/>
              </w:rPr>
            </w:pPr>
            <w:r>
              <w:rPr>
                <w:rFonts w:ascii="Calibri" w:hAnsi="Calibri" w:cs="Calibri"/>
                <w:noProof/>
                <w:color w:val="000000"/>
                <w:sz w:val="16"/>
                <w:szCs w:val="16"/>
              </w:rPr>
              <w:t>35.0%</w:t>
            </w:r>
          </w:p>
        </w:tc>
        <w:tc>
          <w:tcPr>
            <w:tcW w:w="1029" w:type="dxa"/>
            <w:shd w:val="clear" w:color="000000" w:fill="FFFFFF"/>
            <w:vAlign w:val="center"/>
          </w:tcPr>
          <w:p w14:paraId="16449352" w14:textId="77777777" w:rsidR="00CE6C82" w:rsidRPr="007C0C4B" w:rsidRDefault="00CE6C82" w:rsidP="000A3460">
            <w:pPr>
              <w:jc w:val="center"/>
              <w:rPr>
                <w:noProof/>
              </w:rPr>
            </w:pPr>
            <w:r>
              <w:rPr>
                <w:rFonts w:ascii="Calibri" w:hAnsi="Calibri" w:cs="Calibri"/>
                <w:noProof/>
                <w:color w:val="000000"/>
                <w:sz w:val="16"/>
                <w:szCs w:val="16"/>
              </w:rPr>
              <w:t>38.6%</w:t>
            </w:r>
          </w:p>
        </w:tc>
        <w:tc>
          <w:tcPr>
            <w:tcW w:w="786" w:type="dxa"/>
            <w:shd w:val="clear" w:color="000000" w:fill="FFFFFF"/>
            <w:vAlign w:val="center"/>
          </w:tcPr>
          <w:p w14:paraId="5FD46324" w14:textId="77777777" w:rsidR="00CE6C82" w:rsidRPr="007C0C4B" w:rsidRDefault="00CE6C82" w:rsidP="000A3460">
            <w:pPr>
              <w:jc w:val="center"/>
              <w:rPr>
                <w:noProof/>
              </w:rPr>
            </w:pPr>
            <w:r>
              <w:rPr>
                <w:rFonts w:ascii="Calibri" w:hAnsi="Calibri" w:cs="Calibri"/>
                <w:noProof/>
                <w:color w:val="000000"/>
                <w:sz w:val="16"/>
                <w:szCs w:val="16"/>
              </w:rPr>
              <w:t>5.1%</w:t>
            </w:r>
          </w:p>
        </w:tc>
        <w:tc>
          <w:tcPr>
            <w:tcW w:w="870" w:type="dxa"/>
            <w:shd w:val="clear" w:color="000000" w:fill="FFFFFF"/>
            <w:vAlign w:val="center"/>
          </w:tcPr>
          <w:p w14:paraId="71EC4F51" w14:textId="77777777" w:rsidR="00CE6C82" w:rsidRPr="007C0C4B" w:rsidRDefault="00CE6C82" w:rsidP="000A3460">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41.5% </w:t>
            </w:r>
          </w:p>
        </w:tc>
        <w:tc>
          <w:tcPr>
            <w:tcW w:w="790" w:type="dxa"/>
            <w:gridSpan w:val="2"/>
            <w:shd w:val="clear" w:color="000000" w:fill="FFFFFF"/>
            <w:vAlign w:val="center"/>
          </w:tcPr>
          <w:p w14:paraId="11ABBE34" w14:textId="77777777" w:rsidR="00CE6C82" w:rsidRPr="007C0C4B" w:rsidRDefault="00CE6C82" w:rsidP="000A3460">
            <w:pPr>
              <w:jc w:val="center"/>
              <w:rPr>
                <w:noProof/>
              </w:rPr>
            </w:pPr>
            <w:r>
              <w:rPr>
                <w:rFonts w:ascii="Calibri" w:hAnsi="Calibri" w:cs="Calibri"/>
                <w:noProof/>
                <w:color w:val="000000"/>
                <w:sz w:val="16"/>
                <w:szCs w:val="16"/>
              </w:rPr>
              <w:t>39.9%</w:t>
            </w:r>
          </w:p>
        </w:tc>
        <w:tc>
          <w:tcPr>
            <w:tcW w:w="786" w:type="dxa"/>
            <w:shd w:val="clear" w:color="000000" w:fill="FFFFFF"/>
            <w:vAlign w:val="center"/>
          </w:tcPr>
          <w:p w14:paraId="04AC9A66" w14:textId="77777777" w:rsidR="00CE6C82" w:rsidRPr="007C0C4B" w:rsidRDefault="00CE6C82" w:rsidP="000A3460">
            <w:pPr>
              <w:jc w:val="center"/>
              <w:rPr>
                <w:noProof/>
              </w:rPr>
            </w:pPr>
            <w:r>
              <w:rPr>
                <w:rFonts w:ascii="Calibri" w:hAnsi="Calibri" w:cs="Calibri"/>
                <w:noProof/>
                <w:color w:val="000000"/>
                <w:sz w:val="16"/>
                <w:szCs w:val="16"/>
              </w:rPr>
              <w:t>9.5%</w:t>
            </w:r>
          </w:p>
        </w:tc>
        <w:tc>
          <w:tcPr>
            <w:tcW w:w="756" w:type="dxa"/>
            <w:gridSpan w:val="2"/>
            <w:shd w:val="clear" w:color="000000" w:fill="FFFFFF"/>
            <w:vAlign w:val="center"/>
          </w:tcPr>
          <w:p w14:paraId="6CABF5CC" w14:textId="77777777" w:rsidR="00CE6C82" w:rsidRPr="007C0C4B" w:rsidRDefault="00CE6C82" w:rsidP="000A3460">
            <w:pPr>
              <w:jc w:val="center"/>
              <w:rPr>
                <w:noProof/>
              </w:rPr>
            </w:pPr>
            <w:r>
              <w:rPr>
                <w:rFonts w:ascii="Calibri" w:hAnsi="Calibri" w:cs="Calibri"/>
                <w:noProof/>
                <w:color w:val="000000"/>
                <w:sz w:val="16"/>
                <w:szCs w:val="16"/>
              </w:rPr>
              <w:t>56.5%</w:t>
            </w:r>
          </w:p>
        </w:tc>
        <w:tc>
          <w:tcPr>
            <w:tcW w:w="696" w:type="dxa"/>
            <w:shd w:val="clear" w:color="000000" w:fill="FFFFFF"/>
            <w:vAlign w:val="center"/>
          </w:tcPr>
          <w:p w14:paraId="1C017C89" w14:textId="77777777" w:rsidR="00CE6C82" w:rsidRPr="007C0C4B" w:rsidRDefault="00CE6C82" w:rsidP="000A3460">
            <w:pPr>
              <w:jc w:val="center"/>
              <w:rPr>
                <w:noProof/>
              </w:rPr>
            </w:pPr>
            <w:r>
              <w:rPr>
                <w:rFonts w:ascii="Calibri" w:hAnsi="Calibri" w:cs="Calibri"/>
                <w:noProof/>
                <w:color w:val="000000"/>
                <w:sz w:val="16"/>
                <w:szCs w:val="16"/>
              </w:rPr>
              <w:t>75%</w:t>
            </w:r>
          </w:p>
        </w:tc>
      </w:tr>
      <w:tr w:rsidR="00CE6C82" w:rsidRPr="007C0C4B" w14:paraId="75ED38E7" w14:textId="77777777" w:rsidTr="000A3460">
        <w:trPr>
          <w:gridAfter w:val="1"/>
          <w:wAfter w:w="10" w:type="dxa"/>
          <w:cantSplit/>
          <w:trHeight w:hRule="exact" w:val="284"/>
        </w:trPr>
        <w:tc>
          <w:tcPr>
            <w:tcW w:w="2585" w:type="dxa"/>
            <w:shd w:val="clear" w:color="auto" w:fill="F2F2F2" w:themeFill="background1" w:themeFillShade="F2"/>
            <w:vAlign w:val="center"/>
          </w:tcPr>
          <w:p w14:paraId="01E867CD" w14:textId="77777777" w:rsidR="00CE6C82" w:rsidRPr="007C0C4B" w:rsidRDefault="00CE6C82" w:rsidP="000A3460">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AI or Cloud or Data analytics *</w:t>
            </w:r>
          </w:p>
        </w:tc>
        <w:tc>
          <w:tcPr>
            <w:tcW w:w="954" w:type="dxa"/>
            <w:shd w:val="clear" w:color="000000" w:fill="FFFFFF"/>
            <w:vAlign w:val="center"/>
          </w:tcPr>
          <w:p w14:paraId="4BE2C86A" w14:textId="77777777" w:rsidR="00CE6C82" w:rsidRPr="007C0C4B" w:rsidRDefault="00CE6C82" w:rsidP="000A3460">
            <w:pPr>
              <w:jc w:val="center"/>
              <w:rPr>
                <w:noProof/>
              </w:rPr>
            </w:pPr>
            <w:r>
              <w:rPr>
                <w:rFonts w:ascii="Calibri" w:hAnsi="Calibri" w:cs="Calibri"/>
                <w:noProof/>
                <w:color w:val="000000"/>
                <w:sz w:val="16"/>
                <w:szCs w:val="16"/>
              </w:rPr>
              <w:t>73.1%</w:t>
            </w:r>
          </w:p>
        </w:tc>
        <w:tc>
          <w:tcPr>
            <w:tcW w:w="1029" w:type="dxa"/>
            <w:shd w:val="clear" w:color="000000" w:fill="FFFFFF"/>
            <w:vAlign w:val="center"/>
          </w:tcPr>
          <w:p w14:paraId="562F60B1" w14:textId="77777777" w:rsidR="00CE6C82" w:rsidRPr="007C0C4B" w:rsidRDefault="00CE6C82" w:rsidP="000A3460">
            <w:pPr>
              <w:jc w:val="center"/>
              <w:rPr>
                <w:noProof/>
              </w:rPr>
            </w:pPr>
            <w:r>
              <w:rPr>
                <w:rFonts w:ascii="Calibri" w:hAnsi="Calibri" w:cs="Calibri"/>
                <w:noProof/>
                <w:color w:val="000000"/>
                <w:sz w:val="16"/>
                <w:szCs w:val="16"/>
              </w:rPr>
              <w:t>76.5%</w:t>
            </w:r>
          </w:p>
        </w:tc>
        <w:tc>
          <w:tcPr>
            <w:tcW w:w="786" w:type="dxa"/>
            <w:shd w:val="clear" w:color="000000" w:fill="FFFFFF"/>
            <w:vAlign w:val="center"/>
          </w:tcPr>
          <w:p w14:paraId="729D5A49" w14:textId="77777777" w:rsidR="00CE6C82" w:rsidRPr="007C0C4B" w:rsidRDefault="00CE6C82" w:rsidP="000A3460">
            <w:pPr>
              <w:jc w:val="center"/>
              <w:rPr>
                <w:noProof/>
              </w:rPr>
            </w:pPr>
            <w:r>
              <w:rPr>
                <w:rFonts w:ascii="Calibri" w:hAnsi="Calibri" w:cs="Calibri"/>
                <w:noProof/>
                <w:color w:val="000000"/>
                <w:sz w:val="16"/>
                <w:szCs w:val="16"/>
              </w:rPr>
              <w:t>2.3%</w:t>
            </w:r>
          </w:p>
        </w:tc>
        <w:tc>
          <w:tcPr>
            <w:tcW w:w="870" w:type="dxa"/>
            <w:shd w:val="clear" w:color="000000" w:fill="FFFFFF"/>
            <w:vAlign w:val="center"/>
          </w:tcPr>
          <w:p w14:paraId="199DA99E" w14:textId="77777777" w:rsidR="00CE6C82" w:rsidRPr="007C0C4B" w:rsidRDefault="00CE6C82" w:rsidP="000A3460">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 </w:t>
            </w:r>
          </w:p>
        </w:tc>
        <w:tc>
          <w:tcPr>
            <w:tcW w:w="790" w:type="dxa"/>
            <w:gridSpan w:val="2"/>
            <w:shd w:val="clear" w:color="000000" w:fill="FFFFFF"/>
            <w:vAlign w:val="center"/>
          </w:tcPr>
          <w:p w14:paraId="5080D90E" w14:textId="77777777" w:rsidR="00CE6C82" w:rsidRPr="007C0C4B" w:rsidRDefault="00CE6C82" w:rsidP="000A3460">
            <w:pPr>
              <w:jc w:val="center"/>
              <w:rPr>
                <w:noProof/>
              </w:rPr>
            </w:pPr>
            <w:r>
              <w:rPr>
                <w:rFonts w:ascii="Calibri" w:hAnsi="Calibri" w:cs="Calibri"/>
                <w:noProof/>
                <w:color w:val="000000"/>
                <w:sz w:val="16"/>
                <w:szCs w:val="16"/>
              </w:rPr>
              <w:t>63.2%</w:t>
            </w:r>
          </w:p>
        </w:tc>
        <w:tc>
          <w:tcPr>
            <w:tcW w:w="786" w:type="dxa"/>
            <w:shd w:val="clear" w:color="000000" w:fill="FFFFFF"/>
            <w:vAlign w:val="center"/>
          </w:tcPr>
          <w:p w14:paraId="7A13D2F0" w14:textId="77777777" w:rsidR="00CE6C82" w:rsidRPr="007C0C4B" w:rsidRDefault="00CE6C82" w:rsidP="000A3460">
            <w:pPr>
              <w:jc w:val="center"/>
              <w:rPr>
                <w:noProof/>
              </w:rPr>
            </w:pPr>
            <w:r>
              <w:rPr>
                <w:rFonts w:ascii="Calibri" w:hAnsi="Calibri" w:cs="Calibri"/>
                <w:noProof/>
                <w:color w:val="000000"/>
                <w:sz w:val="16"/>
                <w:szCs w:val="16"/>
              </w:rPr>
              <w:t>7.5%</w:t>
            </w:r>
          </w:p>
        </w:tc>
        <w:tc>
          <w:tcPr>
            <w:tcW w:w="756" w:type="dxa"/>
            <w:gridSpan w:val="2"/>
            <w:shd w:val="clear" w:color="000000" w:fill="FFFFFF"/>
            <w:vAlign w:val="center"/>
          </w:tcPr>
          <w:p w14:paraId="65902DC2" w14:textId="77777777" w:rsidR="00CE6C82" w:rsidRPr="007C0C4B" w:rsidRDefault="00CE6C82" w:rsidP="000A3460">
            <w:pPr>
              <w:jc w:val="center"/>
              <w:rPr>
                <w:noProof/>
              </w:rPr>
            </w:pPr>
            <w:r>
              <w:rPr>
                <w:rFonts w:ascii="Calibri" w:hAnsi="Calibri" w:cs="Calibri"/>
                <w:noProof/>
                <w:color w:val="000000"/>
                <w:sz w:val="16"/>
                <w:szCs w:val="16"/>
              </w:rPr>
              <w:t>-</w:t>
            </w:r>
          </w:p>
        </w:tc>
        <w:tc>
          <w:tcPr>
            <w:tcW w:w="696" w:type="dxa"/>
            <w:shd w:val="clear" w:color="000000" w:fill="FFFFFF"/>
            <w:vAlign w:val="center"/>
          </w:tcPr>
          <w:p w14:paraId="67384CF5" w14:textId="77777777" w:rsidR="00CE6C82" w:rsidRPr="007C0C4B" w:rsidRDefault="00CE6C82" w:rsidP="000A3460">
            <w:pPr>
              <w:jc w:val="center"/>
              <w:rPr>
                <w:noProof/>
              </w:rPr>
            </w:pPr>
            <w:r>
              <w:rPr>
                <w:rFonts w:ascii="Calibri" w:hAnsi="Calibri" w:cs="Calibri"/>
                <w:noProof/>
                <w:color w:val="000000"/>
                <w:sz w:val="16"/>
                <w:szCs w:val="16"/>
              </w:rPr>
              <w:t>75%</w:t>
            </w:r>
          </w:p>
        </w:tc>
      </w:tr>
      <w:tr w:rsidR="00CE6C82" w:rsidRPr="007C0C4B" w14:paraId="24639738" w14:textId="77777777" w:rsidTr="000A3460">
        <w:trPr>
          <w:gridAfter w:val="1"/>
          <w:wAfter w:w="10" w:type="dxa"/>
          <w:cantSplit/>
          <w:trHeight w:hRule="exact" w:val="284"/>
        </w:trPr>
        <w:tc>
          <w:tcPr>
            <w:tcW w:w="2585" w:type="dxa"/>
            <w:shd w:val="clear" w:color="auto" w:fill="F2F2F2" w:themeFill="background1" w:themeFillShade="F2"/>
            <w:vAlign w:val="center"/>
          </w:tcPr>
          <w:p w14:paraId="28ACF752" w14:textId="77777777" w:rsidR="00CE6C82" w:rsidRPr="007C0C4B" w:rsidRDefault="00CE6C82" w:rsidP="000A3460">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Unicorns</w:t>
            </w:r>
          </w:p>
        </w:tc>
        <w:tc>
          <w:tcPr>
            <w:tcW w:w="954" w:type="dxa"/>
            <w:shd w:val="clear" w:color="000000" w:fill="FFFFFF"/>
            <w:vAlign w:val="center"/>
          </w:tcPr>
          <w:p w14:paraId="0E98D2F1" w14:textId="77777777" w:rsidR="00CE6C82" w:rsidRPr="007C0C4B" w:rsidRDefault="00CE6C82" w:rsidP="000A3460">
            <w:pPr>
              <w:jc w:val="center"/>
              <w:rPr>
                <w:noProof/>
              </w:rPr>
            </w:pPr>
            <w:r>
              <w:rPr>
                <w:rFonts w:ascii="Calibri" w:hAnsi="Calibri" w:cs="Calibri"/>
                <w:noProof/>
                <w:color w:val="000000"/>
                <w:sz w:val="16"/>
                <w:szCs w:val="16"/>
              </w:rPr>
              <w:t>41</w:t>
            </w:r>
          </w:p>
        </w:tc>
        <w:tc>
          <w:tcPr>
            <w:tcW w:w="1029" w:type="dxa"/>
            <w:shd w:val="clear" w:color="000000" w:fill="FFFFFF"/>
            <w:vAlign w:val="center"/>
          </w:tcPr>
          <w:p w14:paraId="17E12C56" w14:textId="77777777" w:rsidR="00CE6C82" w:rsidRPr="007C0C4B" w:rsidRDefault="00CE6C82" w:rsidP="000A3460">
            <w:pPr>
              <w:jc w:val="center"/>
              <w:rPr>
                <w:noProof/>
              </w:rPr>
            </w:pPr>
            <w:r>
              <w:rPr>
                <w:rFonts w:ascii="Calibri" w:hAnsi="Calibri" w:cs="Calibri"/>
                <w:noProof/>
                <w:color w:val="000000"/>
                <w:sz w:val="16"/>
                <w:szCs w:val="16"/>
              </w:rPr>
              <w:t>48</w:t>
            </w:r>
          </w:p>
        </w:tc>
        <w:tc>
          <w:tcPr>
            <w:tcW w:w="786" w:type="dxa"/>
            <w:shd w:val="clear" w:color="000000" w:fill="FFFFFF"/>
            <w:vAlign w:val="center"/>
          </w:tcPr>
          <w:p w14:paraId="346EAF57" w14:textId="77777777" w:rsidR="00CE6C82" w:rsidRPr="007C0C4B" w:rsidRDefault="00CE6C82" w:rsidP="000A3460">
            <w:pPr>
              <w:jc w:val="center"/>
              <w:rPr>
                <w:noProof/>
              </w:rPr>
            </w:pPr>
            <w:r>
              <w:rPr>
                <w:rFonts w:ascii="Calibri" w:hAnsi="Calibri" w:cs="Calibri"/>
                <w:noProof/>
                <w:color w:val="000000"/>
                <w:sz w:val="16"/>
                <w:szCs w:val="16"/>
              </w:rPr>
              <w:t>17.1%</w:t>
            </w:r>
          </w:p>
        </w:tc>
        <w:tc>
          <w:tcPr>
            <w:tcW w:w="870" w:type="dxa"/>
            <w:shd w:val="clear" w:color="000000" w:fill="FFFFFF"/>
            <w:vAlign w:val="center"/>
          </w:tcPr>
          <w:p w14:paraId="15497D1E" w14:textId="77777777" w:rsidR="00CE6C82" w:rsidRPr="007C0C4B" w:rsidRDefault="00CE6C82" w:rsidP="000A3460">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49 </w:t>
            </w:r>
          </w:p>
        </w:tc>
        <w:tc>
          <w:tcPr>
            <w:tcW w:w="790" w:type="dxa"/>
            <w:gridSpan w:val="2"/>
            <w:shd w:val="clear" w:color="000000" w:fill="FFFFFF"/>
            <w:vAlign w:val="center"/>
          </w:tcPr>
          <w:p w14:paraId="3F519994" w14:textId="77777777" w:rsidR="00CE6C82" w:rsidRPr="007C0C4B" w:rsidRDefault="00CE6C82" w:rsidP="000A3460">
            <w:pPr>
              <w:jc w:val="center"/>
              <w:rPr>
                <w:noProof/>
              </w:rPr>
            </w:pPr>
            <w:r>
              <w:rPr>
                <w:rFonts w:ascii="Calibri" w:hAnsi="Calibri" w:cs="Calibri"/>
                <w:noProof/>
                <w:color w:val="000000"/>
                <w:sz w:val="16"/>
                <w:szCs w:val="16"/>
              </w:rPr>
              <w:t>324</w:t>
            </w:r>
          </w:p>
        </w:tc>
        <w:tc>
          <w:tcPr>
            <w:tcW w:w="786" w:type="dxa"/>
            <w:shd w:val="clear" w:color="000000" w:fill="FFFFFF"/>
            <w:vAlign w:val="center"/>
          </w:tcPr>
          <w:p w14:paraId="387D86A7" w14:textId="77777777" w:rsidR="00CE6C82" w:rsidRPr="007C0C4B" w:rsidRDefault="00CE6C82" w:rsidP="000A3460">
            <w:pPr>
              <w:jc w:val="center"/>
              <w:rPr>
                <w:noProof/>
              </w:rPr>
            </w:pPr>
            <w:r>
              <w:rPr>
                <w:rFonts w:ascii="Calibri" w:hAnsi="Calibri" w:cs="Calibri"/>
                <w:noProof/>
                <w:color w:val="000000"/>
                <w:sz w:val="16"/>
                <w:szCs w:val="16"/>
              </w:rPr>
              <w:t>10.2%</w:t>
            </w:r>
          </w:p>
        </w:tc>
        <w:tc>
          <w:tcPr>
            <w:tcW w:w="756" w:type="dxa"/>
            <w:gridSpan w:val="2"/>
            <w:shd w:val="clear" w:color="000000" w:fill="FFFFFF"/>
            <w:vAlign w:val="center"/>
          </w:tcPr>
          <w:p w14:paraId="42A37DE0" w14:textId="77777777" w:rsidR="00CE6C82" w:rsidRPr="007C0C4B" w:rsidRDefault="00CE6C82" w:rsidP="000A3460">
            <w:pPr>
              <w:jc w:val="center"/>
              <w:rPr>
                <w:noProof/>
              </w:rPr>
            </w:pPr>
            <w:r>
              <w:rPr>
                <w:rFonts w:ascii="Calibri" w:hAnsi="Calibri" w:cs="Calibri"/>
                <w:noProof/>
                <w:color w:val="000000"/>
                <w:sz w:val="16"/>
                <w:szCs w:val="16"/>
              </w:rPr>
              <w:t>64</w:t>
            </w:r>
          </w:p>
        </w:tc>
        <w:tc>
          <w:tcPr>
            <w:tcW w:w="696" w:type="dxa"/>
            <w:shd w:val="clear" w:color="000000" w:fill="FFFFFF"/>
            <w:vAlign w:val="center"/>
          </w:tcPr>
          <w:p w14:paraId="1520BF9D" w14:textId="77777777" w:rsidR="00CE6C82" w:rsidRPr="007C0C4B" w:rsidRDefault="00CE6C82" w:rsidP="000A3460">
            <w:pPr>
              <w:jc w:val="center"/>
              <w:rPr>
                <w:noProof/>
              </w:rPr>
            </w:pPr>
            <w:r>
              <w:rPr>
                <w:rFonts w:ascii="Calibri" w:hAnsi="Calibri" w:cs="Calibri"/>
                <w:noProof/>
                <w:color w:val="000000"/>
                <w:sz w:val="16"/>
                <w:szCs w:val="16"/>
              </w:rPr>
              <w:t>500</w:t>
            </w:r>
          </w:p>
        </w:tc>
      </w:tr>
      <w:tr w:rsidR="00CE6C82" w:rsidRPr="007C0C4B" w14:paraId="0FBF8C93" w14:textId="77777777" w:rsidTr="000A3460">
        <w:trPr>
          <w:gridAfter w:val="1"/>
          <w:wAfter w:w="10" w:type="dxa"/>
          <w:cantSplit/>
          <w:trHeight w:hRule="exact" w:val="284"/>
        </w:trPr>
        <w:tc>
          <w:tcPr>
            <w:tcW w:w="2585" w:type="dxa"/>
            <w:shd w:val="clear" w:color="auto" w:fill="F2F2F2" w:themeFill="background1" w:themeFillShade="F2"/>
            <w:vAlign w:val="center"/>
          </w:tcPr>
          <w:p w14:paraId="1BAD0721" w14:textId="77777777" w:rsidR="00CE6C82" w:rsidRPr="007C0C4B" w:rsidRDefault="00CE6C82" w:rsidP="000A3460">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At least basic digital skills *</w:t>
            </w:r>
          </w:p>
        </w:tc>
        <w:tc>
          <w:tcPr>
            <w:tcW w:w="954" w:type="dxa"/>
            <w:shd w:val="clear" w:color="000000" w:fill="FFFFFF"/>
            <w:vAlign w:val="center"/>
          </w:tcPr>
          <w:p w14:paraId="57F730EA" w14:textId="77777777" w:rsidR="00CE6C82" w:rsidRPr="007C0C4B" w:rsidRDefault="00CE6C82" w:rsidP="000A3460">
            <w:pPr>
              <w:jc w:val="center"/>
              <w:rPr>
                <w:noProof/>
              </w:rPr>
            </w:pPr>
            <w:r>
              <w:rPr>
                <w:rFonts w:ascii="Calibri" w:hAnsi="Calibri" w:cs="Calibri"/>
                <w:noProof/>
                <w:color w:val="000000"/>
                <w:sz w:val="16"/>
                <w:szCs w:val="16"/>
              </w:rPr>
              <w:t>66.4%</w:t>
            </w:r>
          </w:p>
        </w:tc>
        <w:tc>
          <w:tcPr>
            <w:tcW w:w="1029" w:type="dxa"/>
            <w:shd w:val="clear" w:color="000000" w:fill="FFFFFF"/>
            <w:vAlign w:val="center"/>
          </w:tcPr>
          <w:p w14:paraId="411C5620" w14:textId="77777777" w:rsidR="00CE6C82" w:rsidRPr="007C0C4B" w:rsidRDefault="00CE6C82" w:rsidP="000A3460">
            <w:pPr>
              <w:jc w:val="center"/>
              <w:rPr>
                <w:noProof/>
              </w:rPr>
            </w:pPr>
            <w:r>
              <w:rPr>
                <w:rFonts w:ascii="Calibri" w:hAnsi="Calibri" w:cs="Calibri"/>
                <w:noProof/>
                <w:color w:val="000000"/>
                <w:sz w:val="16"/>
                <w:szCs w:val="16"/>
              </w:rPr>
              <w:t>70.0%</w:t>
            </w:r>
          </w:p>
        </w:tc>
        <w:tc>
          <w:tcPr>
            <w:tcW w:w="786" w:type="dxa"/>
            <w:shd w:val="clear" w:color="000000" w:fill="FFFFFF"/>
            <w:vAlign w:val="center"/>
          </w:tcPr>
          <w:p w14:paraId="7720F0A6" w14:textId="77777777" w:rsidR="00CE6C82" w:rsidRPr="007C0C4B" w:rsidRDefault="00CE6C82" w:rsidP="000A3460">
            <w:pPr>
              <w:jc w:val="center"/>
              <w:rPr>
                <w:noProof/>
              </w:rPr>
            </w:pPr>
            <w:r>
              <w:rPr>
                <w:rFonts w:ascii="Calibri" w:hAnsi="Calibri" w:cs="Calibri"/>
                <w:noProof/>
                <w:color w:val="000000"/>
                <w:sz w:val="16"/>
                <w:szCs w:val="16"/>
              </w:rPr>
              <w:t>2.6%</w:t>
            </w:r>
          </w:p>
        </w:tc>
        <w:tc>
          <w:tcPr>
            <w:tcW w:w="870" w:type="dxa"/>
            <w:shd w:val="clear" w:color="000000" w:fill="FFFFFF"/>
            <w:vAlign w:val="center"/>
          </w:tcPr>
          <w:p w14:paraId="45BD0724" w14:textId="77777777" w:rsidR="00CE6C82" w:rsidRPr="007C0C4B" w:rsidRDefault="00CE6C82" w:rsidP="000A3460">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76.8% </w:t>
            </w:r>
          </w:p>
        </w:tc>
        <w:tc>
          <w:tcPr>
            <w:tcW w:w="790" w:type="dxa"/>
            <w:gridSpan w:val="2"/>
            <w:shd w:val="clear" w:color="000000" w:fill="FFFFFF"/>
            <w:vAlign w:val="center"/>
          </w:tcPr>
          <w:p w14:paraId="7FC7CD36" w14:textId="77777777" w:rsidR="00CE6C82" w:rsidRPr="007C0C4B" w:rsidRDefault="00CE6C82" w:rsidP="000A3460">
            <w:pPr>
              <w:jc w:val="center"/>
              <w:rPr>
                <w:noProof/>
              </w:rPr>
            </w:pPr>
            <w:r>
              <w:rPr>
                <w:rFonts w:ascii="Calibri" w:hAnsi="Calibri" w:cs="Calibri"/>
                <w:noProof/>
                <w:color w:val="000000"/>
                <w:sz w:val="16"/>
                <w:szCs w:val="16"/>
              </w:rPr>
              <w:t>60.4%</w:t>
            </w:r>
          </w:p>
        </w:tc>
        <w:tc>
          <w:tcPr>
            <w:tcW w:w="786" w:type="dxa"/>
            <w:shd w:val="clear" w:color="000000" w:fill="FFFFFF"/>
            <w:vAlign w:val="center"/>
          </w:tcPr>
          <w:p w14:paraId="2F18885B" w14:textId="77777777" w:rsidR="00CE6C82" w:rsidRPr="007C0C4B" w:rsidRDefault="00CE6C82" w:rsidP="000A3460">
            <w:pPr>
              <w:jc w:val="center"/>
              <w:rPr>
                <w:noProof/>
              </w:rPr>
            </w:pPr>
            <w:r>
              <w:rPr>
                <w:rFonts w:ascii="Calibri" w:hAnsi="Calibri" w:cs="Calibri"/>
                <w:noProof/>
                <w:color w:val="000000"/>
                <w:sz w:val="16"/>
                <w:szCs w:val="16"/>
              </w:rPr>
              <w:t>4.3%</w:t>
            </w:r>
          </w:p>
        </w:tc>
        <w:tc>
          <w:tcPr>
            <w:tcW w:w="756" w:type="dxa"/>
            <w:gridSpan w:val="2"/>
            <w:shd w:val="clear" w:color="000000" w:fill="FFFFFF"/>
            <w:vAlign w:val="center"/>
          </w:tcPr>
          <w:p w14:paraId="5B33C8B9" w14:textId="77777777" w:rsidR="00CE6C82" w:rsidRPr="007C0C4B" w:rsidRDefault="00CE6C82" w:rsidP="000A3460">
            <w:pPr>
              <w:jc w:val="center"/>
              <w:rPr>
                <w:noProof/>
              </w:rPr>
            </w:pPr>
            <w:r>
              <w:rPr>
                <w:rFonts w:ascii="Calibri" w:hAnsi="Calibri" w:cs="Calibri"/>
                <w:noProof/>
                <w:color w:val="000000"/>
                <w:sz w:val="16"/>
                <w:szCs w:val="16"/>
              </w:rPr>
              <w:t>89.7%</w:t>
            </w:r>
          </w:p>
        </w:tc>
        <w:tc>
          <w:tcPr>
            <w:tcW w:w="696" w:type="dxa"/>
            <w:shd w:val="clear" w:color="000000" w:fill="FFFFFF"/>
            <w:vAlign w:val="center"/>
          </w:tcPr>
          <w:p w14:paraId="6CA84DDA" w14:textId="77777777" w:rsidR="00CE6C82" w:rsidRPr="007C0C4B" w:rsidRDefault="00CE6C82" w:rsidP="000A3460">
            <w:pPr>
              <w:jc w:val="center"/>
              <w:rPr>
                <w:noProof/>
              </w:rPr>
            </w:pPr>
            <w:r>
              <w:rPr>
                <w:rFonts w:ascii="Calibri" w:hAnsi="Calibri" w:cs="Calibri"/>
                <w:noProof/>
                <w:color w:val="000000"/>
                <w:sz w:val="16"/>
                <w:szCs w:val="16"/>
              </w:rPr>
              <w:t>80%</w:t>
            </w:r>
          </w:p>
        </w:tc>
      </w:tr>
      <w:tr w:rsidR="00CE6C82" w:rsidRPr="007C0C4B" w14:paraId="4674F917" w14:textId="77777777" w:rsidTr="000A3460">
        <w:trPr>
          <w:gridAfter w:val="1"/>
          <w:wAfter w:w="10" w:type="dxa"/>
          <w:cantSplit/>
          <w:trHeight w:hRule="exact" w:val="284"/>
        </w:trPr>
        <w:tc>
          <w:tcPr>
            <w:tcW w:w="2585" w:type="dxa"/>
            <w:shd w:val="clear" w:color="auto" w:fill="F2F2F2" w:themeFill="background1" w:themeFillShade="F2"/>
            <w:vAlign w:val="center"/>
          </w:tcPr>
          <w:p w14:paraId="428097ED" w14:textId="77777777" w:rsidR="00CE6C82" w:rsidRPr="007C0C4B" w:rsidRDefault="00CE6C82" w:rsidP="000A3460">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ICT specialists</w:t>
            </w:r>
          </w:p>
        </w:tc>
        <w:tc>
          <w:tcPr>
            <w:tcW w:w="954" w:type="dxa"/>
            <w:shd w:val="clear" w:color="000000" w:fill="FFFFFF"/>
          </w:tcPr>
          <w:p w14:paraId="5A514599" w14:textId="77777777" w:rsidR="00CE6C82" w:rsidRPr="00EA1835" w:rsidRDefault="00CE6C82" w:rsidP="000A3460">
            <w:pPr>
              <w:jc w:val="center"/>
              <w:rPr>
                <w:rFonts w:ascii="Calibri" w:hAnsi="Calibri" w:cs="Calibri"/>
                <w:noProof/>
                <w:color w:val="000000"/>
                <w:sz w:val="16"/>
                <w:szCs w:val="16"/>
              </w:rPr>
            </w:pPr>
            <w:r w:rsidRPr="00EA1835">
              <w:rPr>
                <w:rFonts w:ascii="Calibri" w:hAnsi="Calibri" w:cs="Calibri"/>
                <w:noProof/>
                <w:color w:val="000000"/>
                <w:sz w:val="16"/>
                <w:szCs w:val="16"/>
              </w:rPr>
              <w:t>8.6%</w:t>
            </w:r>
          </w:p>
        </w:tc>
        <w:tc>
          <w:tcPr>
            <w:tcW w:w="1029" w:type="dxa"/>
            <w:shd w:val="clear" w:color="000000" w:fill="FFFFFF"/>
          </w:tcPr>
          <w:p w14:paraId="7AE7EB00" w14:textId="77777777" w:rsidR="00CE6C82" w:rsidRPr="00EA1835" w:rsidRDefault="00CE6C82" w:rsidP="000A3460">
            <w:pPr>
              <w:jc w:val="center"/>
              <w:rPr>
                <w:rFonts w:ascii="Calibri" w:hAnsi="Calibri" w:cs="Calibri"/>
                <w:noProof/>
                <w:color w:val="000000"/>
                <w:sz w:val="16"/>
                <w:szCs w:val="16"/>
              </w:rPr>
            </w:pPr>
            <w:r w:rsidRPr="00EA1835">
              <w:rPr>
                <w:rFonts w:ascii="Calibri" w:hAnsi="Calibri" w:cs="Calibri"/>
                <w:noProof/>
                <w:color w:val="000000"/>
                <w:sz w:val="16"/>
                <w:szCs w:val="16"/>
              </w:rPr>
              <w:t>8.9%</w:t>
            </w:r>
          </w:p>
        </w:tc>
        <w:tc>
          <w:tcPr>
            <w:tcW w:w="786" w:type="dxa"/>
            <w:shd w:val="clear" w:color="000000" w:fill="FFFFFF"/>
          </w:tcPr>
          <w:p w14:paraId="2E2F58D6" w14:textId="77777777" w:rsidR="00CE6C82" w:rsidRPr="00EA1835" w:rsidRDefault="00CE6C82" w:rsidP="000A3460">
            <w:pPr>
              <w:jc w:val="center"/>
              <w:rPr>
                <w:rFonts w:ascii="Calibri" w:hAnsi="Calibri" w:cs="Calibri"/>
                <w:noProof/>
                <w:color w:val="000000"/>
                <w:sz w:val="16"/>
                <w:szCs w:val="16"/>
              </w:rPr>
            </w:pPr>
            <w:r w:rsidRPr="00EA1835">
              <w:rPr>
                <w:rFonts w:ascii="Calibri" w:hAnsi="Calibri" w:cs="Calibri"/>
                <w:noProof/>
                <w:color w:val="000000"/>
                <w:sz w:val="16"/>
                <w:szCs w:val="16"/>
              </w:rPr>
              <w:t>3.5%</w:t>
            </w:r>
          </w:p>
        </w:tc>
        <w:tc>
          <w:tcPr>
            <w:tcW w:w="870" w:type="dxa"/>
            <w:shd w:val="clear" w:color="000000" w:fill="FFFFFF"/>
          </w:tcPr>
          <w:p w14:paraId="696FCAB4" w14:textId="77777777" w:rsidR="00CE6C82" w:rsidRPr="00EA1835" w:rsidRDefault="00CE6C82" w:rsidP="000A3460">
            <w:pPr>
              <w:jc w:val="center"/>
              <w:rPr>
                <w:rFonts w:ascii="Calibri" w:hAnsi="Calibri" w:cs="Calibri"/>
                <w:noProof/>
                <w:color w:val="000000"/>
                <w:sz w:val="16"/>
                <w:szCs w:val="16"/>
              </w:rPr>
            </w:pPr>
            <w:r w:rsidRPr="00EA1835">
              <w:rPr>
                <w:rFonts w:ascii="Calibri" w:hAnsi="Calibri" w:cs="Calibri"/>
                <w:noProof/>
                <w:color w:val="000000"/>
                <w:sz w:val="16"/>
                <w:szCs w:val="16"/>
              </w:rPr>
              <w:t xml:space="preserve"> 10.2% </w:t>
            </w:r>
          </w:p>
        </w:tc>
        <w:tc>
          <w:tcPr>
            <w:tcW w:w="790" w:type="dxa"/>
            <w:gridSpan w:val="2"/>
            <w:shd w:val="clear" w:color="000000" w:fill="FFFFFF"/>
          </w:tcPr>
          <w:p w14:paraId="00C047BE" w14:textId="77777777" w:rsidR="00CE6C82" w:rsidRPr="00EA1835" w:rsidRDefault="00CE6C82" w:rsidP="000A3460">
            <w:pPr>
              <w:jc w:val="center"/>
              <w:rPr>
                <w:rFonts w:ascii="Calibri" w:hAnsi="Calibri" w:cs="Calibri"/>
                <w:noProof/>
                <w:color w:val="000000"/>
                <w:sz w:val="16"/>
                <w:szCs w:val="16"/>
              </w:rPr>
            </w:pPr>
            <w:r w:rsidRPr="00EA1835">
              <w:rPr>
                <w:rFonts w:ascii="Calibri" w:hAnsi="Calibri" w:cs="Calibri"/>
                <w:noProof/>
                <w:color w:val="000000"/>
                <w:sz w:val="16"/>
                <w:szCs w:val="16"/>
              </w:rPr>
              <w:t>5.0%</w:t>
            </w:r>
          </w:p>
        </w:tc>
        <w:tc>
          <w:tcPr>
            <w:tcW w:w="786" w:type="dxa"/>
            <w:shd w:val="clear" w:color="000000" w:fill="FFFFFF"/>
          </w:tcPr>
          <w:p w14:paraId="6B8CEA29" w14:textId="77777777" w:rsidR="00CE6C82" w:rsidRPr="00EA1835" w:rsidRDefault="00CE6C82" w:rsidP="000A3460">
            <w:pPr>
              <w:jc w:val="center"/>
              <w:rPr>
                <w:rFonts w:ascii="Calibri" w:hAnsi="Calibri" w:cs="Calibri"/>
                <w:noProof/>
                <w:color w:val="000000"/>
                <w:sz w:val="16"/>
                <w:szCs w:val="16"/>
              </w:rPr>
            </w:pPr>
            <w:r w:rsidRPr="00EA1835">
              <w:rPr>
                <w:rFonts w:ascii="Calibri" w:hAnsi="Calibri" w:cs="Calibri"/>
                <w:noProof/>
                <w:color w:val="000000"/>
                <w:sz w:val="16"/>
                <w:szCs w:val="16"/>
              </w:rPr>
              <w:t>2.0%</w:t>
            </w:r>
          </w:p>
        </w:tc>
        <w:tc>
          <w:tcPr>
            <w:tcW w:w="756" w:type="dxa"/>
            <w:gridSpan w:val="2"/>
            <w:shd w:val="clear" w:color="000000" w:fill="FFFFFF"/>
            <w:vAlign w:val="center"/>
          </w:tcPr>
          <w:p w14:paraId="18001232" w14:textId="77777777" w:rsidR="00CE6C82" w:rsidRPr="007C0C4B" w:rsidRDefault="00CE6C82" w:rsidP="000A3460">
            <w:pPr>
              <w:jc w:val="center"/>
              <w:rPr>
                <w:noProof/>
              </w:rPr>
            </w:pPr>
            <w:r>
              <w:rPr>
                <w:rFonts w:ascii="Calibri" w:hAnsi="Calibri" w:cs="Calibri"/>
                <w:noProof/>
                <w:color w:val="000000"/>
                <w:sz w:val="16"/>
                <w:szCs w:val="16"/>
              </w:rPr>
              <w:t>12.9%</w:t>
            </w:r>
          </w:p>
        </w:tc>
        <w:tc>
          <w:tcPr>
            <w:tcW w:w="696" w:type="dxa"/>
            <w:shd w:val="clear" w:color="000000" w:fill="FFFFFF"/>
            <w:vAlign w:val="center"/>
          </w:tcPr>
          <w:p w14:paraId="55C6CB60" w14:textId="77777777" w:rsidR="00CE6C82" w:rsidRPr="007C0C4B" w:rsidRDefault="00CE6C82" w:rsidP="000A3460">
            <w:pPr>
              <w:jc w:val="center"/>
              <w:rPr>
                <w:noProof/>
              </w:rPr>
            </w:pPr>
            <w:r>
              <w:rPr>
                <w:rFonts w:ascii="Calibri" w:hAnsi="Calibri" w:cs="Calibri"/>
                <w:noProof/>
                <w:color w:val="000000"/>
                <w:sz w:val="16"/>
                <w:szCs w:val="16"/>
              </w:rPr>
              <w:t>~10%</w:t>
            </w:r>
          </w:p>
        </w:tc>
      </w:tr>
      <w:tr w:rsidR="00CE6C82" w:rsidRPr="007C0C4B" w14:paraId="373012AE" w14:textId="77777777" w:rsidTr="000A3460">
        <w:trPr>
          <w:gridAfter w:val="1"/>
          <w:wAfter w:w="10" w:type="dxa"/>
          <w:cantSplit/>
          <w:trHeight w:val="284"/>
        </w:trPr>
        <w:tc>
          <w:tcPr>
            <w:tcW w:w="2585" w:type="dxa"/>
            <w:shd w:val="clear" w:color="auto" w:fill="F2F2F2" w:themeFill="background1" w:themeFillShade="F2"/>
            <w:vAlign w:val="center"/>
          </w:tcPr>
          <w:p w14:paraId="1084D1AF" w14:textId="77777777" w:rsidR="00CE6C82" w:rsidRPr="007C0C4B" w:rsidRDefault="00CE6C82" w:rsidP="000A3460">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e-ID scheme notification</w:t>
            </w:r>
          </w:p>
        </w:tc>
        <w:tc>
          <w:tcPr>
            <w:tcW w:w="954" w:type="dxa"/>
            <w:shd w:val="clear" w:color="000000" w:fill="FFFFFF"/>
            <w:vAlign w:val="center"/>
          </w:tcPr>
          <w:p w14:paraId="526CD062" w14:textId="77777777" w:rsidR="00CE6C82" w:rsidRPr="007C0C4B" w:rsidRDefault="00CE6C82" w:rsidP="000A3460">
            <w:pPr>
              <w:jc w:val="center"/>
              <w:rPr>
                <w:noProof/>
              </w:rPr>
            </w:pPr>
            <w:r>
              <w:rPr>
                <w:rFonts w:ascii="Calibri" w:hAnsi="Calibri" w:cs="Calibri"/>
                <w:noProof/>
                <w:color w:val="000000"/>
                <w:sz w:val="16"/>
                <w:szCs w:val="16"/>
              </w:rPr>
              <w:t> </w:t>
            </w:r>
          </w:p>
        </w:tc>
        <w:tc>
          <w:tcPr>
            <w:tcW w:w="1029" w:type="dxa"/>
            <w:vAlign w:val="center"/>
          </w:tcPr>
          <w:p w14:paraId="33832714" w14:textId="77777777" w:rsidR="00CE6C82" w:rsidRPr="00563E19" w:rsidRDefault="00CE6C82" w:rsidP="000A3460">
            <w:pPr>
              <w:jc w:val="center"/>
              <w:rPr>
                <w:noProof/>
              </w:rPr>
            </w:pPr>
            <w:r>
              <w:rPr>
                <w:rFonts w:ascii="Calibri" w:hAnsi="Calibri" w:cs="Calibri"/>
                <w:noProof/>
                <w:color w:val="000000"/>
                <w:sz w:val="16"/>
                <w:szCs w:val="16"/>
              </w:rPr>
              <w:t>Yes</w:t>
            </w:r>
          </w:p>
        </w:tc>
        <w:tc>
          <w:tcPr>
            <w:tcW w:w="786" w:type="dxa"/>
            <w:shd w:val="clear" w:color="000000" w:fill="FFFFFF"/>
            <w:vAlign w:val="center"/>
          </w:tcPr>
          <w:p w14:paraId="497EFE2F" w14:textId="77777777" w:rsidR="00CE6C82" w:rsidRPr="007C0C4B" w:rsidRDefault="00CE6C82" w:rsidP="000A3460">
            <w:pPr>
              <w:jc w:val="center"/>
              <w:rPr>
                <w:noProof/>
              </w:rPr>
            </w:pPr>
            <w:r>
              <w:rPr>
                <w:rFonts w:ascii="Calibri" w:hAnsi="Calibri" w:cs="Calibri"/>
                <w:noProof/>
                <w:color w:val="000000"/>
                <w:sz w:val="16"/>
                <w:szCs w:val="16"/>
              </w:rPr>
              <w:t> </w:t>
            </w:r>
          </w:p>
        </w:tc>
        <w:tc>
          <w:tcPr>
            <w:tcW w:w="870" w:type="dxa"/>
            <w:shd w:val="clear" w:color="000000" w:fill="FFFFFF"/>
            <w:vAlign w:val="center"/>
          </w:tcPr>
          <w:p w14:paraId="27EA3BB3" w14:textId="77777777" w:rsidR="00CE6C82" w:rsidRPr="007C0C4B" w:rsidRDefault="00CE6C82" w:rsidP="000A3460">
            <w:pPr>
              <w:jc w:val="center"/>
              <w:rPr>
                <w:noProof/>
              </w:rPr>
            </w:pPr>
            <w:r>
              <w:rPr>
                <w:rFonts w:ascii="Calibri" w:hAnsi="Calibri" w:cs="Calibri"/>
                <w:noProof/>
                <w:color w:val="000000"/>
                <w:sz w:val="16"/>
                <w:szCs w:val="16"/>
              </w:rPr>
              <w:t> </w:t>
            </w:r>
          </w:p>
        </w:tc>
        <w:tc>
          <w:tcPr>
            <w:tcW w:w="790" w:type="dxa"/>
            <w:gridSpan w:val="2"/>
            <w:shd w:val="clear" w:color="000000" w:fill="FFFFFF"/>
            <w:vAlign w:val="center"/>
          </w:tcPr>
          <w:p w14:paraId="600107B6" w14:textId="77777777" w:rsidR="00CE6C82" w:rsidRPr="007C0C4B" w:rsidRDefault="00CE6C82" w:rsidP="000A3460">
            <w:pPr>
              <w:jc w:val="center"/>
              <w:rPr>
                <w:noProof/>
              </w:rPr>
            </w:pPr>
            <w:r>
              <w:rPr>
                <w:rFonts w:ascii="Calibri" w:hAnsi="Calibri" w:cs="Calibri"/>
                <w:noProof/>
                <w:color w:val="000000"/>
                <w:sz w:val="16"/>
                <w:szCs w:val="16"/>
              </w:rPr>
              <w:t> </w:t>
            </w:r>
          </w:p>
        </w:tc>
        <w:tc>
          <w:tcPr>
            <w:tcW w:w="786" w:type="dxa"/>
            <w:shd w:val="clear" w:color="000000" w:fill="FFFFFF"/>
            <w:vAlign w:val="center"/>
          </w:tcPr>
          <w:p w14:paraId="2291A81C" w14:textId="77777777" w:rsidR="00CE6C82" w:rsidRPr="007C0C4B" w:rsidRDefault="00CE6C82" w:rsidP="000A3460">
            <w:pPr>
              <w:jc w:val="center"/>
              <w:rPr>
                <w:noProof/>
              </w:rPr>
            </w:pPr>
            <w:r>
              <w:rPr>
                <w:rFonts w:ascii="Calibri" w:hAnsi="Calibri" w:cs="Calibri"/>
                <w:noProof/>
                <w:color w:val="000000"/>
                <w:sz w:val="16"/>
                <w:szCs w:val="16"/>
              </w:rPr>
              <w:t> </w:t>
            </w:r>
          </w:p>
        </w:tc>
        <w:tc>
          <w:tcPr>
            <w:tcW w:w="756" w:type="dxa"/>
            <w:gridSpan w:val="2"/>
            <w:shd w:val="clear" w:color="000000" w:fill="FFFFFF"/>
            <w:vAlign w:val="center"/>
          </w:tcPr>
          <w:p w14:paraId="48EB0F97" w14:textId="77777777" w:rsidR="00CE6C82" w:rsidRPr="007C0C4B" w:rsidRDefault="00CE6C82" w:rsidP="000A3460">
            <w:pPr>
              <w:jc w:val="center"/>
              <w:rPr>
                <w:noProof/>
              </w:rPr>
            </w:pPr>
            <w:r>
              <w:rPr>
                <w:rFonts w:ascii="Calibri" w:hAnsi="Calibri" w:cs="Calibri"/>
                <w:noProof/>
                <w:color w:val="000000"/>
                <w:sz w:val="16"/>
                <w:szCs w:val="16"/>
              </w:rPr>
              <w:t> </w:t>
            </w:r>
          </w:p>
        </w:tc>
        <w:tc>
          <w:tcPr>
            <w:tcW w:w="696" w:type="dxa"/>
            <w:shd w:val="clear" w:color="000000" w:fill="FFFFFF"/>
            <w:vAlign w:val="center"/>
          </w:tcPr>
          <w:p w14:paraId="7CC1F063" w14:textId="77777777" w:rsidR="00CE6C82" w:rsidRPr="007C0C4B" w:rsidRDefault="00CE6C82" w:rsidP="000A3460">
            <w:pPr>
              <w:jc w:val="center"/>
              <w:rPr>
                <w:noProof/>
              </w:rPr>
            </w:pPr>
            <w:r>
              <w:rPr>
                <w:rFonts w:ascii="Calibri" w:hAnsi="Calibri" w:cs="Calibri"/>
                <w:noProof/>
                <w:color w:val="000000"/>
                <w:sz w:val="16"/>
                <w:szCs w:val="16"/>
              </w:rPr>
              <w:t> </w:t>
            </w:r>
          </w:p>
        </w:tc>
      </w:tr>
      <w:tr w:rsidR="00CE6C82" w:rsidRPr="007C0C4B" w14:paraId="5718616F" w14:textId="77777777" w:rsidTr="000A3460">
        <w:trPr>
          <w:gridAfter w:val="1"/>
          <w:wAfter w:w="10" w:type="dxa"/>
          <w:cantSplit/>
          <w:trHeight w:hRule="exact" w:val="284"/>
        </w:trPr>
        <w:tc>
          <w:tcPr>
            <w:tcW w:w="2585" w:type="dxa"/>
            <w:shd w:val="clear" w:color="auto" w:fill="F2F2F2" w:themeFill="background1" w:themeFillShade="F2"/>
            <w:vAlign w:val="center"/>
          </w:tcPr>
          <w:p w14:paraId="4A497BD8" w14:textId="77777777" w:rsidR="00CE6C82" w:rsidRPr="007C0C4B" w:rsidRDefault="00CE6C82" w:rsidP="000A3460">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Digital public services for citizens</w:t>
            </w:r>
          </w:p>
        </w:tc>
        <w:tc>
          <w:tcPr>
            <w:tcW w:w="954" w:type="dxa"/>
            <w:shd w:val="clear" w:color="000000" w:fill="FFFFFF"/>
            <w:vAlign w:val="center"/>
          </w:tcPr>
          <w:p w14:paraId="0020F71F" w14:textId="77777777" w:rsidR="00CE6C82" w:rsidRPr="007C0C4B" w:rsidRDefault="00CE6C82" w:rsidP="000A3460">
            <w:pPr>
              <w:jc w:val="center"/>
              <w:rPr>
                <w:noProof/>
              </w:rPr>
            </w:pPr>
            <w:r>
              <w:rPr>
                <w:rFonts w:ascii="Calibri" w:hAnsi="Calibri" w:cs="Calibri"/>
                <w:noProof/>
                <w:color w:val="000000"/>
                <w:sz w:val="16"/>
                <w:szCs w:val="16"/>
              </w:rPr>
              <w:t>85.9</w:t>
            </w:r>
          </w:p>
        </w:tc>
        <w:tc>
          <w:tcPr>
            <w:tcW w:w="1029" w:type="dxa"/>
            <w:shd w:val="clear" w:color="000000" w:fill="FFFFFF"/>
            <w:vAlign w:val="center"/>
          </w:tcPr>
          <w:p w14:paraId="0BB51816" w14:textId="77777777" w:rsidR="00CE6C82" w:rsidRPr="007C0C4B" w:rsidRDefault="00CE6C82" w:rsidP="000A3460">
            <w:pPr>
              <w:jc w:val="center"/>
              <w:rPr>
                <w:noProof/>
              </w:rPr>
            </w:pPr>
            <w:r>
              <w:rPr>
                <w:rFonts w:ascii="Calibri" w:hAnsi="Calibri" w:cs="Calibri"/>
                <w:noProof/>
                <w:color w:val="000000"/>
                <w:sz w:val="16"/>
                <w:szCs w:val="16"/>
              </w:rPr>
              <w:t>84.2</w:t>
            </w:r>
          </w:p>
        </w:tc>
        <w:tc>
          <w:tcPr>
            <w:tcW w:w="786" w:type="dxa"/>
            <w:shd w:val="clear" w:color="000000" w:fill="FFFFFF"/>
          </w:tcPr>
          <w:p w14:paraId="3D69C3D5" w14:textId="77777777" w:rsidR="00CE6C82" w:rsidRPr="00660678" w:rsidRDefault="00CE6C82" w:rsidP="000A3460">
            <w:pPr>
              <w:jc w:val="center"/>
              <w:rPr>
                <w:rFonts w:ascii="Calibri" w:hAnsi="Calibri" w:cs="Calibri"/>
                <w:noProof/>
                <w:color w:val="000000"/>
                <w:sz w:val="16"/>
                <w:szCs w:val="16"/>
              </w:rPr>
            </w:pPr>
            <w:r w:rsidRPr="00660678">
              <w:rPr>
                <w:rFonts w:ascii="Calibri" w:hAnsi="Calibri" w:cs="Calibri"/>
                <w:noProof/>
                <w:color w:val="000000"/>
                <w:sz w:val="16"/>
                <w:szCs w:val="16"/>
              </w:rPr>
              <w:t>-2.1%</w:t>
            </w:r>
          </w:p>
        </w:tc>
        <w:tc>
          <w:tcPr>
            <w:tcW w:w="870" w:type="dxa"/>
            <w:shd w:val="clear" w:color="000000" w:fill="FFFFFF"/>
          </w:tcPr>
          <w:p w14:paraId="1D8AA14E" w14:textId="77777777" w:rsidR="00CE6C82" w:rsidRPr="00660678" w:rsidRDefault="00CE6C82" w:rsidP="000A3460">
            <w:pPr>
              <w:jc w:val="center"/>
              <w:rPr>
                <w:rFonts w:ascii="Calibri" w:hAnsi="Calibri" w:cs="Calibri"/>
                <w:noProof/>
                <w:color w:val="000000"/>
                <w:sz w:val="16"/>
                <w:szCs w:val="16"/>
              </w:rPr>
            </w:pPr>
            <w:r w:rsidRPr="00660678">
              <w:rPr>
                <w:rFonts w:ascii="Calibri" w:hAnsi="Calibri" w:cs="Calibri"/>
                <w:noProof/>
                <w:color w:val="000000"/>
                <w:sz w:val="16"/>
                <w:szCs w:val="16"/>
              </w:rPr>
              <w:t xml:space="preserve"> 87.5 </w:t>
            </w:r>
          </w:p>
        </w:tc>
        <w:tc>
          <w:tcPr>
            <w:tcW w:w="790" w:type="dxa"/>
            <w:gridSpan w:val="2"/>
            <w:shd w:val="clear" w:color="000000" w:fill="FFFFFF"/>
          </w:tcPr>
          <w:p w14:paraId="6A5AFD35" w14:textId="77777777" w:rsidR="00CE6C82" w:rsidRPr="00660678" w:rsidRDefault="00CE6C82" w:rsidP="000A3460">
            <w:pPr>
              <w:jc w:val="center"/>
              <w:rPr>
                <w:rFonts w:ascii="Calibri" w:hAnsi="Calibri" w:cs="Calibri"/>
                <w:noProof/>
                <w:color w:val="000000"/>
                <w:sz w:val="16"/>
                <w:szCs w:val="16"/>
              </w:rPr>
            </w:pPr>
            <w:r w:rsidRPr="00660678">
              <w:rPr>
                <w:rFonts w:ascii="Calibri" w:hAnsi="Calibri" w:cs="Calibri"/>
                <w:noProof/>
                <w:color w:val="000000"/>
                <w:sz w:val="16"/>
                <w:szCs w:val="16"/>
              </w:rPr>
              <w:t>84.6</w:t>
            </w:r>
          </w:p>
        </w:tc>
        <w:tc>
          <w:tcPr>
            <w:tcW w:w="786" w:type="dxa"/>
            <w:shd w:val="clear" w:color="000000" w:fill="FFFFFF"/>
          </w:tcPr>
          <w:p w14:paraId="3FB0CC38" w14:textId="77777777" w:rsidR="00CE6C82" w:rsidRPr="00660678" w:rsidRDefault="00CE6C82" w:rsidP="000A3460">
            <w:pPr>
              <w:jc w:val="center"/>
              <w:rPr>
                <w:rFonts w:ascii="Calibri" w:hAnsi="Calibri" w:cs="Calibri"/>
                <w:noProof/>
                <w:color w:val="000000"/>
                <w:sz w:val="16"/>
                <w:szCs w:val="16"/>
              </w:rPr>
            </w:pPr>
            <w:r w:rsidRPr="00660678">
              <w:rPr>
                <w:rFonts w:ascii="Calibri" w:hAnsi="Calibri" w:cs="Calibri"/>
                <w:noProof/>
                <w:color w:val="000000"/>
                <w:sz w:val="16"/>
                <w:szCs w:val="16"/>
              </w:rPr>
              <w:t>2.8%</w:t>
            </w:r>
          </w:p>
        </w:tc>
        <w:tc>
          <w:tcPr>
            <w:tcW w:w="756" w:type="dxa"/>
            <w:gridSpan w:val="2"/>
            <w:shd w:val="clear" w:color="000000" w:fill="FFFFFF"/>
            <w:vAlign w:val="center"/>
          </w:tcPr>
          <w:p w14:paraId="7C9764BF" w14:textId="77777777" w:rsidR="00CE6C82" w:rsidRPr="007C0C4B" w:rsidRDefault="00CE6C82" w:rsidP="000A3460">
            <w:pPr>
              <w:jc w:val="center"/>
              <w:rPr>
                <w:noProof/>
              </w:rPr>
            </w:pPr>
            <w:r>
              <w:rPr>
                <w:rFonts w:ascii="Calibri" w:hAnsi="Calibri" w:cs="Calibri"/>
                <w:noProof/>
                <w:color w:val="000000"/>
                <w:sz w:val="16"/>
                <w:szCs w:val="16"/>
              </w:rPr>
              <w:t>90.0</w:t>
            </w:r>
          </w:p>
        </w:tc>
        <w:tc>
          <w:tcPr>
            <w:tcW w:w="696" w:type="dxa"/>
            <w:shd w:val="clear" w:color="000000" w:fill="FFFFFF"/>
            <w:vAlign w:val="center"/>
          </w:tcPr>
          <w:p w14:paraId="5700DC83" w14:textId="77777777" w:rsidR="00CE6C82" w:rsidRPr="007C0C4B" w:rsidRDefault="00CE6C82" w:rsidP="000A3460">
            <w:pPr>
              <w:jc w:val="center"/>
              <w:rPr>
                <w:noProof/>
              </w:rPr>
            </w:pPr>
            <w:r>
              <w:rPr>
                <w:rFonts w:ascii="Calibri" w:hAnsi="Calibri" w:cs="Calibri"/>
                <w:noProof/>
                <w:color w:val="000000"/>
                <w:sz w:val="16"/>
                <w:szCs w:val="16"/>
              </w:rPr>
              <w:t>100</w:t>
            </w:r>
          </w:p>
        </w:tc>
      </w:tr>
      <w:tr w:rsidR="00CE6C82" w:rsidRPr="007C0C4B" w14:paraId="36AB3E85" w14:textId="77777777" w:rsidTr="000A3460">
        <w:trPr>
          <w:gridAfter w:val="1"/>
          <w:wAfter w:w="10" w:type="dxa"/>
          <w:cantSplit/>
          <w:trHeight w:hRule="exact" w:val="284"/>
        </w:trPr>
        <w:tc>
          <w:tcPr>
            <w:tcW w:w="2585" w:type="dxa"/>
            <w:shd w:val="clear" w:color="auto" w:fill="F2F2F2" w:themeFill="background1" w:themeFillShade="F2"/>
            <w:vAlign w:val="center"/>
          </w:tcPr>
          <w:p w14:paraId="5D5EC2FA" w14:textId="77777777" w:rsidR="00CE6C82" w:rsidRPr="007C0C4B" w:rsidRDefault="00CE6C82" w:rsidP="000A3460">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Digital public services for businesses</w:t>
            </w:r>
          </w:p>
        </w:tc>
        <w:tc>
          <w:tcPr>
            <w:tcW w:w="954" w:type="dxa"/>
            <w:shd w:val="clear" w:color="000000" w:fill="FFFFFF"/>
            <w:vAlign w:val="center"/>
          </w:tcPr>
          <w:p w14:paraId="176AE0FE" w14:textId="77777777" w:rsidR="00CE6C82" w:rsidRPr="007C0C4B" w:rsidRDefault="00CE6C82" w:rsidP="000A3460">
            <w:pPr>
              <w:jc w:val="center"/>
              <w:rPr>
                <w:noProof/>
              </w:rPr>
            </w:pPr>
            <w:r>
              <w:rPr>
                <w:rFonts w:ascii="Calibri" w:hAnsi="Calibri" w:cs="Calibri"/>
                <w:noProof/>
                <w:color w:val="000000"/>
                <w:sz w:val="16"/>
                <w:szCs w:val="16"/>
              </w:rPr>
              <w:t>90.4</w:t>
            </w:r>
          </w:p>
        </w:tc>
        <w:tc>
          <w:tcPr>
            <w:tcW w:w="1029" w:type="dxa"/>
            <w:shd w:val="clear" w:color="000000" w:fill="FFFFFF"/>
            <w:vAlign w:val="center"/>
          </w:tcPr>
          <w:p w14:paraId="7A462086" w14:textId="77777777" w:rsidR="00CE6C82" w:rsidRPr="007C0C4B" w:rsidRDefault="00CE6C82" w:rsidP="000A3460">
            <w:pPr>
              <w:jc w:val="center"/>
              <w:rPr>
                <w:noProof/>
              </w:rPr>
            </w:pPr>
            <w:r>
              <w:rPr>
                <w:rFonts w:ascii="Calibri" w:hAnsi="Calibri" w:cs="Calibri"/>
                <w:noProof/>
                <w:color w:val="000000"/>
                <w:sz w:val="16"/>
                <w:szCs w:val="16"/>
              </w:rPr>
              <w:t>90.4 </w:t>
            </w:r>
          </w:p>
        </w:tc>
        <w:tc>
          <w:tcPr>
            <w:tcW w:w="786" w:type="dxa"/>
            <w:shd w:val="clear" w:color="000000" w:fill="FFFFFF"/>
          </w:tcPr>
          <w:p w14:paraId="6F5AB3FB" w14:textId="77777777" w:rsidR="00CE6C82" w:rsidRPr="00660678" w:rsidRDefault="00CE6C82" w:rsidP="000A3460">
            <w:pPr>
              <w:jc w:val="center"/>
              <w:rPr>
                <w:rFonts w:ascii="Calibri" w:hAnsi="Calibri" w:cs="Calibri"/>
                <w:noProof/>
                <w:color w:val="000000"/>
                <w:sz w:val="16"/>
                <w:szCs w:val="16"/>
              </w:rPr>
            </w:pPr>
            <w:r w:rsidRPr="00660678">
              <w:rPr>
                <w:rFonts w:ascii="Calibri" w:hAnsi="Calibri" w:cs="Calibri"/>
                <w:noProof/>
                <w:color w:val="000000"/>
                <w:sz w:val="16"/>
                <w:szCs w:val="16"/>
              </w:rPr>
              <w:t>0.0%</w:t>
            </w:r>
          </w:p>
        </w:tc>
        <w:tc>
          <w:tcPr>
            <w:tcW w:w="870" w:type="dxa"/>
            <w:shd w:val="clear" w:color="000000" w:fill="FFFFFF"/>
          </w:tcPr>
          <w:p w14:paraId="05B79567" w14:textId="77777777" w:rsidR="00CE6C82" w:rsidRPr="00660678" w:rsidRDefault="00CE6C82" w:rsidP="000A3460">
            <w:pPr>
              <w:jc w:val="center"/>
              <w:rPr>
                <w:rFonts w:ascii="Calibri" w:hAnsi="Calibri" w:cs="Calibri"/>
                <w:noProof/>
                <w:color w:val="000000"/>
                <w:sz w:val="16"/>
                <w:szCs w:val="16"/>
              </w:rPr>
            </w:pPr>
            <w:r w:rsidRPr="00660678">
              <w:rPr>
                <w:rFonts w:ascii="Calibri" w:hAnsi="Calibri" w:cs="Calibri"/>
                <w:noProof/>
                <w:color w:val="000000"/>
                <w:sz w:val="16"/>
                <w:szCs w:val="16"/>
              </w:rPr>
              <w:t xml:space="preserve"> 89.0 </w:t>
            </w:r>
          </w:p>
        </w:tc>
        <w:tc>
          <w:tcPr>
            <w:tcW w:w="790" w:type="dxa"/>
            <w:gridSpan w:val="2"/>
            <w:shd w:val="clear" w:color="000000" w:fill="FFFFFF"/>
          </w:tcPr>
          <w:p w14:paraId="6EEB5593" w14:textId="77777777" w:rsidR="00CE6C82" w:rsidRPr="00660678" w:rsidRDefault="00CE6C82" w:rsidP="000A3460">
            <w:pPr>
              <w:jc w:val="center"/>
              <w:rPr>
                <w:rFonts w:ascii="Calibri" w:hAnsi="Calibri" w:cs="Calibri"/>
                <w:noProof/>
                <w:color w:val="000000"/>
                <w:sz w:val="16"/>
                <w:szCs w:val="16"/>
              </w:rPr>
            </w:pPr>
            <w:r w:rsidRPr="00660678">
              <w:rPr>
                <w:rFonts w:ascii="Calibri" w:hAnsi="Calibri" w:cs="Calibri"/>
                <w:noProof/>
                <w:color w:val="000000"/>
                <w:sz w:val="16"/>
                <w:szCs w:val="16"/>
              </w:rPr>
              <w:t>88.6</w:t>
            </w:r>
          </w:p>
        </w:tc>
        <w:tc>
          <w:tcPr>
            <w:tcW w:w="786" w:type="dxa"/>
            <w:shd w:val="clear" w:color="000000" w:fill="FFFFFF"/>
          </w:tcPr>
          <w:p w14:paraId="553EDB57" w14:textId="77777777" w:rsidR="00CE6C82" w:rsidRPr="00660678" w:rsidRDefault="00CE6C82" w:rsidP="000A3460">
            <w:pPr>
              <w:jc w:val="center"/>
              <w:rPr>
                <w:rFonts w:ascii="Calibri" w:hAnsi="Calibri" w:cs="Calibri"/>
                <w:noProof/>
                <w:color w:val="000000"/>
                <w:sz w:val="16"/>
                <w:szCs w:val="16"/>
              </w:rPr>
            </w:pPr>
            <w:r w:rsidRPr="00660678">
              <w:rPr>
                <w:rFonts w:ascii="Calibri" w:hAnsi="Calibri" w:cs="Calibri"/>
                <w:noProof/>
                <w:color w:val="000000"/>
                <w:sz w:val="16"/>
                <w:szCs w:val="16"/>
              </w:rPr>
              <w:t>2.7%</w:t>
            </w:r>
          </w:p>
        </w:tc>
        <w:tc>
          <w:tcPr>
            <w:tcW w:w="756" w:type="dxa"/>
            <w:gridSpan w:val="2"/>
            <w:shd w:val="clear" w:color="000000" w:fill="FFFFFF"/>
            <w:vAlign w:val="center"/>
          </w:tcPr>
          <w:p w14:paraId="67718B05" w14:textId="77777777" w:rsidR="00CE6C82" w:rsidRPr="007C0C4B" w:rsidRDefault="00CE6C82" w:rsidP="000A3460">
            <w:pPr>
              <w:jc w:val="center"/>
              <w:rPr>
                <w:noProof/>
              </w:rPr>
            </w:pPr>
            <w:r>
              <w:rPr>
                <w:rFonts w:ascii="Calibri" w:hAnsi="Calibri" w:cs="Calibri"/>
                <w:noProof/>
                <w:color w:val="000000"/>
                <w:sz w:val="16"/>
                <w:szCs w:val="16"/>
              </w:rPr>
              <w:t>90.5</w:t>
            </w:r>
          </w:p>
        </w:tc>
        <w:tc>
          <w:tcPr>
            <w:tcW w:w="696" w:type="dxa"/>
            <w:shd w:val="clear" w:color="000000" w:fill="FFFFFF"/>
            <w:vAlign w:val="center"/>
          </w:tcPr>
          <w:p w14:paraId="09EF26AC" w14:textId="77777777" w:rsidR="00CE6C82" w:rsidRPr="007C0C4B" w:rsidRDefault="00CE6C82" w:rsidP="000A3460">
            <w:pPr>
              <w:jc w:val="center"/>
              <w:rPr>
                <w:noProof/>
              </w:rPr>
            </w:pPr>
            <w:r>
              <w:rPr>
                <w:rFonts w:ascii="Calibri" w:hAnsi="Calibri" w:cs="Calibri"/>
                <w:noProof/>
                <w:color w:val="000000"/>
                <w:sz w:val="16"/>
                <w:szCs w:val="16"/>
              </w:rPr>
              <w:t>100</w:t>
            </w:r>
          </w:p>
        </w:tc>
      </w:tr>
      <w:tr w:rsidR="00CE6C82" w:rsidRPr="007C0C4B" w14:paraId="6F796CBF" w14:textId="77777777" w:rsidTr="000A3460">
        <w:trPr>
          <w:gridAfter w:val="1"/>
          <w:wAfter w:w="10" w:type="dxa"/>
          <w:cantSplit/>
          <w:trHeight w:hRule="exact" w:val="284"/>
        </w:trPr>
        <w:tc>
          <w:tcPr>
            <w:tcW w:w="2585" w:type="dxa"/>
            <w:shd w:val="clear" w:color="auto" w:fill="F2F2F2" w:themeFill="background1" w:themeFillShade="F2"/>
            <w:vAlign w:val="center"/>
          </w:tcPr>
          <w:p w14:paraId="628A4A55" w14:textId="77777777" w:rsidR="00CE6C82" w:rsidRPr="007C0C4B" w:rsidRDefault="00CE6C82" w:rsidP="000A3460">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Access to electronic health records</w:t>
            </w:r>
          </w:p>
        </w:tc>
        <w:tc>
          <w:tcPr>
            <w:tcW w:w="954" w:type="dxa"/>
            <w:shd w:val="clear" w:color="000000" w:fill="FFFFFF"/>
            <w:vAlign w:val="center"/>
          </w:tcPr>
          <w:p w14:paraId="6E528CCC" w14:textId="77777777" w:rsidR="00CE6C82" w:rsidRPr="007C0C4B" w:rsidRDefault="00CE6C82" w:rsidP="000A3460">
            <w:pPr>
              <w:jc w:val="center"/>
              <w:rPr>
                <w:rFonts w:ascii="Calibri" w:eastAsia="Times New Roman" w:hAnsi="Calibri" w:cs="Calibri"/>
                <w:bCs/>
                <w:noProof/>
                <w:color w:val="000000" w:themeColor="text1"/>
                <w:sz w:val="16"/>
                <w:szCs w:val="16"/>
                <w:lang w:eastAsia="en-IE"/>
              </w:rPr>
            </w:pPr>
            <w:r>
              <w:rPr>
                <w:rFonts w:ascii="Calibri" w:hAnsi="Calibri" w:cs="Calibri"/>
                <w:noProof/>
                <w:color w:val="000000"/>
                <w:sz w:val="16"/>
                <w:szCs w:val="16"/>
              </w:rPr>
              <w:t>77.9</w:t>
            </w:r>
          </w:p>
        </w:tc>
        <w:tc>
          <w:tcPr>
            <w:tcW w:w="1029" w:type="dxa"/>
            <w:shd w:val="clear" w:color="000000" w:fill="FFFFFF"/>
            <w:vAlign w:val="center"/>
          </w:tcPr>
          <w:p w14:paraId="6FF059DB" w14:textId="77777777" w:rsidR="00CE6C82" w:rsidRPr="007C0C4B" w:rsidRDefault="00CE6C82" w:rsidP="000A3460">
            <w:pPr>
              <w:jc w:val="center"/>
              <w:rPr>
                <w:rFonts w:ascii="Calibri" w:eastAsia="Times New Roman" w:hAnsi="Calibri" w:cs="Calibri"/>
                <w:bCs/>
                <w:noProof/>
                <w:color w:val="000000" w:themeColor="text1"/>
                <w:sz w:val="16"/>
                <w:szCs w:val="16"/>
                <w:lang w:eastAsia="en-IE"/>
              </w:rPr>
            </w:pPr>
            <w:r>
              <w:rPr>
                <w:rFonts w:ascii="Calibri" w:hAnsi="Calibri" w:cs="Calibri"/>
                <w:noProof/>
                <w:color w:val="000000"/>
                <w:sz w:val="16"/>
                <w:szCs w:val="16"/>
              </w:rPr>
              <w:t> 86.5</w:t>
            </w:r>
          </w:p>
        </w:tc>
        <w:tc>
          <w:tcPr>
            <w:tcW w:w="786" w:type="dxa"/>
            <w:shd w:val="clear" w:color="000000" w:fill="FFFFFF"/>
          </w:tcPr>
          <w:p w14:paraId="72B40830" w14:textId="77777777" w:rsidR="00CE6C82" w:rsidRPr="00660678" w:rsidRDefault="00CE6C82" w:rsidP="000A3460">
            <w:pPr>
              <w:jc w:val="center"/>
              <w:rPr>
                <w:rFonts w:ascii="Calibri" w:hAnsi="Calibri" w:cs="Calibri"/>
                <w:noProof/>
                <w:color w:val="000000"/>
                <w:sz w:val="16"/>
                <w:szCs w:val="16"/>
              </w:rPr>
            </w:pPr>
            <w:r w:rsidRPr="00660678">
              <w:rPr>
                <w:rFonts w:ascii="Calibri" w:hAnsi="Calibri" w:cs="Calibri"/>
                <w:noProof/>
                <w:color w:val="000000"/>
                <w:sz w:val="16"/>
                <w:szCs w:val="16"/>
              </w:rPr>
              <w:t>10.9%</w:t>
            </w:r>
          </w:p>
        </w:tc>
        <w:tc>
          <w:tcPr>
            <w:tcW w:w="870" w:type="dxa"/>
            <w:shd w:val="clear" w:color="000000" w:fill="FFFFFF"/>
          </w:tcPr>
          <w:p w14:paraId="7FAB0D59" w14:textId="77777777" w:rsidR="00CE6C82" w:rsidRPr="00660678" w:rsidRDefault="00CE6C82" w:rsidP="000A3460">
            <w:pPr>
              <w:jc w:val="center"/>
              <w:rPr>
                <w:rFonts w:ascii="Calibri" w:hAnsi="Calibri" w:cs="Calibri"/>
                <w:noProof/>
                <w:color w:val="000000"/>
                <w:sz w:val="16"/>
                <w:szCs w:val="16"/>
              </w:rPr>
            </w:pPr>
            <w:r w:rsidRPr="00660678">
              <w:rPr>
                <w:rFonts w:ascii="Calibri" w:hAnsi="Calibri" w:cs="Calibri"/>
                <w:noProof/>
                <w:color w:val="000000"/>
                <w:sz w:val="16"/>
                <w:szCs w:val="16"/>
              </w:rPr>
              <w:t xml:space="preserve"> 76.0 </w:t>
            </w:r>
          </w:p>
        </w:tc>
        <w:tc>
          <w:tcPr>
            <w:tcW w:w="790" w:type="dxa"/>
            <w:gridSpan w:val="2"/>
            <w:shd w:val="clear" w:color="000000" w:fill="FFFFFF"/>
          </w:tcPr>
          <w:p w14:paraId="602C0F88" w14:textId="77777777" w:rsidR="00CE6C82" w:rsidRPr="00660678" w:rsidRDefault="00CE6C82" w:rsidP="000A3460">
            <w:pPr>
              <w:jc w:val="center"/>
              <w:rPr>
                <w:rFonts w:ascii="Calibri" w:hAnsi="Calibri" w:cs="Calibri"/>
                <w:noProof/>
                <w:color w:val="000000"/>
                <w:sz w:val="16"/>
                <w:szCs w:val="16"/>
              </w:rPr>
            </w:pPr>
            <w:r w:rsidRPr="00660678">
              <w:rPr>
                <w:rFonts w:ascii="Calibri" w:hAnsi="Calibri" w:cs="Calibri"/>
                <w:noProof/>
                <w:color w:val="000000"/>
                <w:sz w:val="16"/>
                <w:szCs w:val="16"/>
              </w:rPr>
              <w:t>86.5</w:t>
            </w:r>
          </w:p>
        </w:tc>
        <w:tc>
          <w:tcPr>
            <w:tcW w:w="786" w:type="dxa"/>
            <w:shd w:val="clear" w:color="000000" w:fill="FFFFFF"/>
          </w:tcPr>
          <w:p w14:paraId="155CCC85" w14:textId="77777777" w:rsidR="00CE6C82" w:rsidRPr="00660678" w:rsidRDefault="00CE6C82" w:rsidP="000A3460">
            <w:pPr>
              <w:jc w:val="center"/>
              <w:rPr>
                <w:rFonts w:ascii="Calibri" w:hAnsi="Calibri" w:cs="Calibri"/>
                <w:noProof/>
                <w:color w:val="000000"/>
                <w:sz w:val="16"/>
                <w:szCs w:val="16"/>
              </w:rPr>
            </w:pPr>
            <w:r w:rsidRPr="00660678">
              <w:rPr>
                <w:rFonts w:ascii="Calibri" w:hAnsi="Calibri" w:cs="Calibri"/>
                <w:noProof/>
                <w:color w:val="000000"/>
                <w:sz w:val="16"/>
                <w:szCs w:val="16"/>
              </w:rPr>
              <w:t>4.6%</w:t>
            </w:r>
          </w:p>
        </w:tc>
        <w:tc>
          <w:tcPr>
            <w:tcW w:w="756" w:type="dxa"/>
            <w:gridSpan w:val="2"/>
            <w:shd w:val="clear" w:color="000000" w:fill="FFFFFF"/>
            <w:vAlign w:val="center"/>
          </w:tcPr>
          <w:p w14:paraId="241EC450" w14:textId="77777777" w:rsidR="00CE6C82" w:rsidRPr="007C0C4B" w:rsidRDefault="00CE6C82" w:rsidP="000A3460">
            <w:pPr>
              <w:jc w:val="center"/>
              <w:rPr>
                <w:rFonts w:ascii="Calibri" w:eastAsia="Times New Roman" w:hAnsi="Calibri" w:cs="Calibri"/>
                <w:bCs/>
                <w:noProof/>
                <w:color w:val="00B050"/>
                <w:sz w:val="16"/>
                <w:szCs w:val="16"/>
                <w:lang w:eastAsia="en-IE"/>
              </w:rPr>
            </w:pPr>
            <w:r>
              <w:rPr>
                <w:rFonts w:ascii="Calibri" w:hAnsi="Calibri" w:cs="Calibri"/>
                <w:noProof/>
                <w:color w:val="000000"/>
                <w:sz w:val="16"/>
                <w:szCs w:val="16"/>
              </w:rPr>
              <w:t>78.5</w:t>
            </w:r>
          </w:p>
        </w:tc>
        <w:tc>
          <w:tcPr>
            <w:tcW w:w="696" w:type="dxa"/>
            <w:shd w:val="clear" w:color="000000" w:fill="FFFFFF"/>
            <w:vAlign w:val="center"/>
          </w:tcPr>
          <w:p w14:paraId="4B5DFB2B" w14:textId="77777777" w:rsidR="00CE6C82" w:rsidRPr="007C0C4B" w:rsidRDefault="00CE6C82" w:rsidP="000A3460">
            <w:pPr>
              <w:jc w:val="center"/>
              <w:rPr>
                <w:rFonts w:ascii="Calibri" w:eastAsia="Times New Roman" w:hAnsi="Calibri" w:cs="Calibri"/>
                <w:bCs/>
                <w:noProof/>
                <w:color w:val="000000" w:themeColor="text1"/>
                <w:sz w:val="16"/>
                <w:szCs w:val="16"/>
                <w:lang w:eastAsia="en-IE"/>
              </w:rPr>
            </w:pPr>
            <w:r>
              <w:rPr>
                <w:rFonts w:ascii="Calibri" w:hAnsi="Calibri" w:cs="Calibri"/>
                <w:noProof/>
                <w:color w:val="000000"/>
                <w:sz w:val="16"/>
                <w:szCs w:val="16"/>
              </w:rPr>
              <w:t>100</w:t>
            </w:r>
          </w:p>
        </w:tc>
      </w:tr>
    </w:tbl>
    <w:tbl>
      <w:tblPr>
        <w:tblW w:w="5322" w:type="pct"/>
        <w:tblInd w:w="15" w:type="dxa"/>
        <w:tblCellMar>
          <w:top w:w="15" w:type="dxa"/>
          <w:bottom w:w="15" w:type="dxa"/>
        </w:tblCellMar>
        <w:tblLook w:val="04A0" w:firstRow="1" w:lastRow="0" w:firstColumn="1" w:lastColumn="0" w:noHBand="0" w:noVBand="1"/>
      </w:tblPr>
      <w:tblGrid>
        <w:gridCol w:w="9607"/>
      </w:tblGrid>
      <w:tr w:rsidR="00CE6C82" w:rsidRPr="007C0C4B" w14:paraId="63531F9B" w14:textId="77777777" w:rsidTr="5928A9F4">
        <w:trPr>
          <w:trHeight w:val="59"/>
        </w:trPr>
        <w:tc>
          <w:tcPr>
            <w:tcW w:w="5000" w:type="pct"/>
            <w:vAlign w:val="center"/>
            <w:hideMark/>
          </w:tcPr>
          <w:p w14:paraId="204DCA35" w14:textId="5C4A3726" w:rsidR="00CE6C82" w:rsidRPr="007C0C4B" w:rsidRDefault="00CE6C82" w:rsidP="000A3460">
            <w:pPr>
              <w:spacing w:after="0" w:line="240" w:lineRule="auto"/>
              <w:rPr>
                <w:rFonts w:eastAsia="Times New Roman" w:cstheme="minorHAnsi"/>
                <w:noProof/>
                <w:color w:val="000000"/>
                <w:kern w:val="0"/>
                <w:sz w:val="18"/>
                <w:szCs w:val="18"/>
                <w:lang w:eastAsia="en-IE"/>
                <w14:ligatures w14:val="none"/>
              </w:rPr>
            </w:pPr>
            <w:r w:rsidRPr="009939AA">
              <w:rPr>
                <w:rFonts w:ascii="Calibri" w:eastAsia="Times New Roman" w:hAnsi="Calibri" w:cs="Calibri"/>
                <w:noProof/>
                <w:color w:val="000000"/>
                <w:kern w:val="0"/>
                <w:sz w:val="16"/>
                <w:szCs w:val="16"/>
                <w:lang w:eastAsia="en-IE"/>
                <w14:ligatures w14:val="none"/>
              </w:rPr>
              <w:t xml:space="preserve">(1) </w:t>
            </w:r>
            <w:r w:rsidR="00CF0189" w:rsidRPr="00A50CF3">
              <w:rPr>
                <w:rFonts w:ascii="Calibri" w:hAnsi="Calibri" w:cs="Calibri"/>
                <w:noProof/>
                <w:sz w:val="16"/>
                <w:szCs w:val="16"/>
              </w:rPr>
              <w:t xml:space="preserve">Indicators full description, metadata and sources in the </w:t>
            </w:r>
            <w:hyperlink r:id="rId27" w:history="1">
              <w:r w:rsidR="00CF0189" w:rsidRPr="00A50CF3">
                <w:rPr>
                  <w:rStyle w:val="Hyperlink"/>
                  <w:rFonts w:ascii="Calibri" w:hAnsi="Calibri" w:cs="Calibri"/>
                  <w:noProof/>
                  <w:sz w:val="16"/>
                  <w:szCs w:val="16"/>
                </w:rPr>
                <w:t>DESI 2026 methodological note</w:t>
              </w:r>
            </w:hyperlink>
            <w:r w:rsidRPr="009939AA">
              <w:rPr>
                <w:rFonts w:ascii="Calibri" w:eastAsia="Times New Roman" w:hAnsi="Calibri" w:cs="Calibri"/>
                <w:noProof/>
                <w:color w:val="000000"/>
                <w:kern w:val="0"/>
                <w:sz w:val="16"/>
                <w:szCs w:val="16"/>
                <w:lang w:eastAsia="en-IE"/>
                <w14:ligatures w14:val="none"/>
              </w:rPr>
              <w:br/>
              <w:t>(2) Last available data is DESI2025 (reference year 2024) except for indicators marked with a star * for which it is DESI2024 (reference year 2023)</w:t>
            </w:r>
            <w:r w:rsidRPr="009939AA">
              <w:rPr>
                <w:rFonts w:ascii="Calibri" w:eastAsia="Times New Roman" w:hAnsi="Calibri" w:cs="Calibri"/>
                <w:noProof/>
                <w:color w:val="000000"/>
                <w:kern w:val="0"/>
                <w:sz w:val="16"/>
                <w:szCs w:val="16"/>
                <w:lang w:eastAsia="en-IE"/>
                <w14:ligatures w14:val="none"/>
              </w:rPr>
              <w:br/>
              <w:t>(3) National trajectory value for 2025, if set by the country in its Digital Decade national roadmap</w:t>
            </w:r>
          </w:p>
        </w:tc>
      </w:tr>
    </w:tbl>
    <w:p w14:paraId="6B5690C3" w14:textId="77777777" w:rsidR="00414DE4" w:rsidRDefault="00414DE4" w:rsidP="00414DE4">
      <w:pPr>
        <w:jc w:val="both"/>
        <w:rPr>
          <w:bCs/>
          <w:noProof/>
        </w:rPr>
      </w:pPr>
      <w:bookmarkStart w:id="5" w:name="_Hlk223536248"/>
    </w:p>
    <w:p w14:paraId="1B7F5B77" w14:textId="6D0DED25" w:rsidR="00B828AE" w:rsidRDefault="00A308C7" w:rsidP="00A308C7">
      <w:pPr>
        <w:pStyle w:val="Heading2"/>
        <w:rPr>
          <w:noProof/>
        </w:rPr>
      </w:pPr>
      <w:r w:rsidRPr="00A308C7">
        <w:rPr>
          <w:noProof/>
        </w:rPr>
        <w:t>A competitive, sovereign and resilient EU based on technological leadership</w:t>
      </w:r>
      <w:bookmarkEnd w:id="5"/>
    </w:p>
    <w:p w14:paraId="0100E44C" w14:textId="7E8ECA08" w:rsidR="006F3BD0" w:rsidRPr="00083734" w:rsidRDefault="006F3BD0" w:rsidP="006F3BD0">
      <w:pPr>
        <w:jc w:val="both"/>
        <w:rPr>
          <w:noProof/>
          <w:lang w:val="en-GB"/>
        </w:rPr>
      </w:pPr>
      <w:r w:rsidRPr="00192410">
        <w:rPr>
          <w:noProof/>
        </w:rPr>
        <w:t xml:space="preserve">Sweden is performing well in </w:t>
      </w:r>
      <w:r w:rsidRPr="00192410">
        <w:rPr>
          <w:b/>
          <w:bCs/>
          <w:noProof/>
        </w:rPr>
        <w:t>connectivity</w:t>
      </w:r>
      <w:r w:rsidRPr="00192410">
        <w:rPr>
          <w:noProof/>
        </w:rPr>
        <w:t xml:space="preserve">, being above the EU average in fibre and 5G coverage. Coverage of last premises, </w:t>
      </w:r>
      <w:r>
        <w:rPr>
          <w:noProof/>
        </w:rPr>
        <w:t>in particular</w:t>
      </w:r>
      <w:r w:rsidRPr="00A548C8">
        <w:rPr>
          <w:noProof/>
        </w:rPr>
        <w:t>,</w:t>
      </w:r>
      <w:r>
        <w:rPr>
          <w:noProof/>
        </w:rPr>
        <w:t xml:space="preserve"> in sparsely populated </w:t>
      </w:r>
      <w:r w:rsidRPr="00192410">
        <w:rPr>
          <w:noProof/>
        </w:rPr>
        <w:t xml:space="preserve">areas will be key to </w:t>
      </w:r>
      <w:r w:rsidRPr="00A548C8">
        <w:rPr>
          <w:noProof/>
        </w:rPr>
        <w:t>achieving</w:t>
      </w:r>
      <w:r w:rsidRPr="00192410">
        <w:rPr>
          <w:noProof/>
        </w:rPr>
        <w:t xml:space="preserve"> full coverage by 2030.</w:t>
      </w:r>
      <w:r>
        <w:rPr>
          <w:noProof/>
        </w:rPr>
        <w:t xml:space="preserve"> </w:t>
      </w:r>
      <w:r w:rsidRPr="00F625EC">
        <w:rPr>
          <w:noProof/>
        </w:rPr>
        <w:t xml:space="preserve">The average support </w:t>
      </w:r>
      <w:r w:rsidRPr="00A548C8">
        <w:rPr>
          <w:noProof/>
        </w:rPr>
        <w:t>per building for connecting</w:t>
      </w:r>
      <w:r>
        <w:rPr>
          <w:noProof/>
        </w:rPr>
        <w:t xml:space="preserve"> to the fibre network </w:t>
      </w:r>
      <w:r w:rsidRPr="00F625EC">
        <w:rPr>
          <w:noProof/>
        </w:rPr>
        <w:t>was SEK</w:t>
      </w:r>
      <w:r w:rsidRPr="00A548C8">
        <w:rPr>
          <w:noProof/>
        </w:rPr>
        <w:t> </w:t>
      </w:r>
      <w:r w:rsidRPr="00F625EC">
        <w:rPr>
          <w:noProof/>
        </w:rPr>
        <w:t>8</w:t>
      </w:r>
      <w:r>
        <w:rPr>
          <w:noProof/>
        </w:rPr>
        <w:t xml:space="preserve">0 643 </w:t>
      </w:r>
      <w:r w:rsidRPr="00A548C8">
        <w:rPr>
          <w:noProof/>
        </w:rPr>
        <w:t>in 2025</w:t>
      </w:r>
      <w:r w:rsidRPr="00F625EC">
        <w:rPr>
          <w:noProof/>
        </w:rPr>
        <w:t xml:space="preserve">, which is </w:t>
      </w:r>
      <w:r>
        <w:rPr>
          <w:noProof/>
        </w:rPr>
        <w:t xml:space="preserve">an increase compared </w:t>
      </w:r>
      <w:r w:rsidRPr="00A548C8">
        <w:rPr>
          <w:noProof/>
        </w:rPr>
        <w:t>with</w:t>
      </w:r>
      <w:r>
        <w:rPr>
          <w:noProof/>
        </w:rPr>
        <w:t xml:space="preserve"> SEK</w:t>
      </w:r>
      <w:r w:rsidRPr="00A548C8">
        <w:rPr>
          <w:noProof/>
        </w:rPr>
        <w:t> </w:t>
      </w:r>
      <w:r>
        <w:rPr>
          <w:noProof/>
        </w:rPr>
        <w:t xml:space="preserve">36 749 per building in </w:t>
      </w:r>
      <w:r w:rsidRPr="00F625EC">
        <w:rPr>
          <w:noProof/>
        </w:rPr>
        <w:t>2022. Th</w:t>
      </w:r>
      <w:r>
        <w:rPr>
          <w:noProof/>
        </w:rPr>
        <w:t xml:space="preserve">is </w:t>
      </w:r>
      <w:r w:rsidRPr="00F625EC">
        <w:rPr>
          <w:noProof/>
        </w:rPr>
        <w:t>indicates that the remaining buildings are becoming increasingly expensive to connect</w:t>
      </w:r>
      <w:r>
        <w:rPr>
          <w:noProof/>
        </w:rPr>
        <w:t>, which</w:t>
      </w:r>
      <w:r w:rsidRPr="00F625EC">
        <w:rPr>
          <w:noProof/>
        </w:rPr>
        <w:t xml:space="preserve"> </w:t>
      </w:r>
      <w:r>
        <w:rPr>
          <w:noProof/>
        </w:rPr>
        <w:t>Sweden has</w:t>
      </w:r>
      <w:r w:rsidRPr="00A548C8">
        <w:rPr>
          <w:noProof/>
        </w:rPr>
        <w:t xml:space="preserve"> </w:t>
      </w:r>
      <w:r>
        <w:rPr>
          <w:noProof/>
        </w:rPr>
        <w:t xml:space="preserve">pointed out in its roadmap. </w:t>
      </w:r>
      <w:r w:rsidRPr="00F625EC">
        <w:rPr>
          <w:noProof/>
        </w:rPr>
        <w:t xml:space="preserve">At the same time, the differences in broadband access between urban and rural areas continue to decrease. </w:t>
      </w:r>
      <w:r w:rsidRPr="00055C02">
        <w:rPr>
          <w:noProof/>
        </w:rPr>
        <w:t>Sweden is dependent on international fibre-optic submarine cables for connectivity with the rest of the world.</w:t>
      </w:r>
      <w:r w:rsidRPr="000279DA">
        <w:rPr>
          <w:noProof/>
        </w:rPr>
        <w:t xml:space="preserve"> </w:t>
      </w:r>
      <w:r w:rsidRPr="00A548C8">
        <w:rPr>
          <w:noProof/>
        </w:rPr>
        <w:t>On quantum technologies,</w:t>
      </w:r>
      <w:r>
        <w:rPr>
          <w:noProof/>
        </w:rPr>
        <w:t xml:space="preserve"> </w:t>
      </w:r>
      <w:r w:rsidRPr="00083734">
        <w:rPr>
          <w:noProof/>
          <w:lang w:val="en-GB"/>
        </w:rPr>
        <w:t xml:space="preserve">Sweden is committed to work with European partners to secure existing submarine cable connectivity, and to develop alternative submarine cable routes to enhance resilience, </w:t>
      </w:r>
      <w:r>
        <w:rPr>
          <w:noProof/>
          <w:lang w:val="en-GB"/>
        </w:rPr>
        <w:t>for example</w:t>
      </w:r>
      <w:r w:rsidR="00FF3D91">
        <w:rPr>
          <w:noProof/>
          <w:lang w:val="en-GB"/>
        </w:rPr>
        <w:t xml:space="preserve"> </w:t>
      </w:r>
      <w:hyperlink r:id="rId28" w:history="1">
        <w:r w:rsidRPr="00083734">
          <w:rPr>
            <w:rStyle w:val="Hyperlink"/>
            <w:noProof/>
            <w:lang w:val="en-GB"/>
          </w:rPr>
          <w:t>Polar Connect</w:t>
        </w:r>
      </w:hyperlink>
      <w:r w:rsidRPr="00083734">
        <w:rPr>
          <w:noProof/>
          <w:lang w:val="en-GB"/>
        </w:rPr>
        <w:t>. The work on quantum continues based on</w:t>
      </w:r>
      <w:r w:rsidRPr="00083734">
        <w:rPr>
          <w:noProof/>
        </w:rPr>
        <w:t xml:space="preserve"> the </w:t>
      </w:r>
      <w:r w:rsidRPr="00A548C8">
        <w:rPr>
          <w:noProof/>
        </w:rPr>
        <w:t>flagship project,</w:t>
      </w:r>
      <w:r w:rsidR="006A2077">
        <w:rPr>
          <w:noProof/>
        </w:rPr>
        <w:t xml:space="preserve"> </w:t>
      </w:r>
      <w:r w:rsidRPr="00083734">
        <w:rPr>
          <w:noProof/>
          <w:lang w:val="en-GB"/>
        </w:rPr>
        <w:t>quantum agenda that was issued in 2024, by</w:t>
      </w:r>
      <w:r w:rsidRPr="00083734">
        <w:rPr>
          <w:noProof/>
        </w:rPr>
        <w:t xml:space="preserve"> the Wallenberg Centre</w:t>
      </w:r>
      <w:r w:rsidRPr="00083734">
        <w:rPr>
          <w:noProof/>
          <w:lang w:val="en-GB"/>
        </w:rPr>
        <w:t>main quantum technology actors in Sweden. Conclusions are the need</w:t>
      </w:r>
      <w:r w:rsidRPr="00083734">
        <w:rPr>
          <w:noProof/>
        </w:rPr>
        <w:t xml:space="preserve"> for Quantum Technology</w:t>
      </w:r>
      <w:r>
        <w:rPr>
          <w:noProof/>
        </w:rPr>
        <w:t xml:space="preserve"> (</w:t>
      </w:r>
      <w:r w:rsidRPr="00083734">
        <w:rPr>
          <w:noProof/>
        </w:rPr>
        <w:t>WACQT</w:t>
      </w:r>
      <w:r>
        <w:rPr>
          <w:b/>
          <w:bCs/>
          <w:noProof/>
        </w:rPr>
        <w:t>)</w:t>
      </w:r>
      <w:r>
        <w:rPr>
          <w:noProof/>
        </w:rPr>
        <w:t>,</w:t>
      </w:r>
      <w:r w:rsidR="006A2077">
        <w:rPr>
          <w:noProof/>
        </w:rPr>
        <w:t xml:space="preserve"> </w:t>
      </w:r>
      <w:r w:rsidRPr="00083734">
        <w:rPr>
          <w:noProof/>
          <w:lang w:val="en-GB"/>
        </w:rPr>
        <w:t>deepening international relations and collaborations, and a continuation of the work done in the quantum flagship WAQCT. During 2025, Sweden has prepared for and organised itself for the integration of quantum flagship activities into the EuroHPC JU.</w:t>
      </w:r>
    </w:p>
    <w:p w14:paraId="7D4B06CC" w14:textId="7A28E488" w:rsidR="00EB5BA6" w:rsidRDefault="00DD5DB1" w:rsidP="000A3460">
      <w:pPr>
        <w:jc w:val="both"/>
        <w:rPr>
          <w:noProof/>
        </w:rPr>
      </w:pPr>
      <w:r w:rsidRPr="0005107D">
        <w:rPr>
          <w:noProof/>
        </w:rPr>
        <w:t xml:space="preserve">Sweden </w:t>
      </w:r>
      <w:r w:rsidR="0060032F">
        <w:rPr>
          <w:noProof/>
        </w:rPr>
        <w:t>has improved on AI use</w:t>
      </w:r>
      <w:r w:rsidR="000616D5" w:rsidRPr="000616D5">
        <w:rPr>
          <w:noProof/>
        </w:rPr>
        <w:t xml:space="preserve"> </w:t>
      </w:r>
      <w:r w:rsidR="00EB6D5D">
        <w:rPr>
          <w:noProof/>
        </w:rPr>
        <w:t>and Swedish businesses are leading in terms of private sector AI uptake. There are reasons, however to</w:t>
      </w:r>
      <w:r w:rsidR="00EB6D5D" w:rsidRPr="000616D5">
        <w:rPr>
          <w:noProof/>
        </w:rPr>
        <w:t xml:space="preserve"> </w:t>
      </w:r>
      <w:r w:rsidR="000616D5" w:rsidRPr="000616D5">
        <w:rPr>
          <w:noProof/>
        </w:rPr>
        <w:t xml:space="preserve">continue to strengthen its AI infrastructure and should promote further the integration of its AI ecosystem into the wider EU ecosystem including through Testing and Experimentation Facilities (TEFs) and European Digital Innovation Hubs (EDIHs) </w:t>
      </w:r>
      <w:r w:rsidR="002E372D" w:rsidRPr="006934AC">
        <w:rPr>
          <w:noProof/>
        </w:rPr>
        <w:t xml:space="preserve">and also through the EuroHPC JU, </w:t>
      </w:r>
      <w:r w:rsidR="00E94FE9">
        <w:rPr>
          <w:noProof/>
        </w:rPr>
        <w:t xml:space="preserve">for example </w:t>
      </w:r>
      <w:r w:rsidR="002E372D" w:rsidRPr="006934AC">
        <w:rPr>
          <w:noProof/>
        </w:rPr>
        <w:t>through the Swedish AI Factory MIMER</w:t>
      </w:r>
      <w:r w:rsidR="002E372D" w:rsidRPr="000616D5">
        <w:rPr>
          <w:noProof/>
        </w:rPr>
        <w:t xml:space="preserve"> </w:t>
      </w:r>
      <w:r w:rsidR="000616D5" w:rsidRPr="000616D5">
        <w:rPr>
          <w:noProof/>
        </w:rPr>
        <w:t>which are key support infrastructures for business adoption of AI technologies.</w:t>
      </w:r>
      <w:r w:rsidR="0060032F">
        <w:rPr>
          <w:noProof/>
        </w:rPr>
        <w:t xml:space="preserve"> </w:t>
      </w:r>
      <w:r w:rsidR="002F41BD">
        <w:rPr>
          <w:noProof/>
        </w:rPr>
        <w:t xml:space="preserve">However, </w:t>
      </w:r>
      <w:r w:rsidR="006E096E">
        <w:rPr>
          <w:noProof/>
        </w:rPr>
        <w:t>th</w:t>
      </w:r>
      <w:r w:rsidR="004A3D77">
        <w:rPr>
          <w:noProof/>
        </w:rPr>
        <w:t xml:space="preserve">e country </w:t>
      </w:r>
      <w:r w:rsidR="002A226E">
        <w:rPr>
          <w:noProof/>
        </w:rPr>
        <w:t xml:space="preserve">remains just below EU average on </w:t>
      </w:r>
      <w:r w:rsidRPr="0005107D">
        <w:rPr>
          <w:noProof/>
        </w:rPr>
        <w:t>data analy</w:t>
      </w:r>
      <w:r w:rsidR="002A226E">
        <w:rPr>
          <w:noProof/>
        </w:rPr>
        <w:t>tics.</w:t>
      </w:r>
    </w:p>
    <w:p w14:paraId="7FB9D0E5" w14:textId="5F0D6709" w:rsidR="009027E7" w:rsidRDefault="00A308C7" w:rsidP="00A308C7">
      <w:pPr>
        <w:pStyle w:val="Heading2"/>
        <w:rPr>
          <w:noProof/>
        </w:rPr>
      </w:pPr>
      <w:bookmarkStart w:id="6" w:name="_Hlk223536312"/>
      <w:r w:rsidRPr="00A308C7">
        <w:rPr>
          <w:noProof/>
        </w:rPr>
        <w:t>Protecting and empowering EU people and society</w:t>
      </w:r>
      <w:bookmarkEnd w:id="6"/>
    </w:p>
    <w:p w14:paraId="01771EFB" w14:textId="77777777" w:rsidR="00D87124" w:rsidRPr="00DF5A93" w:rsidRDefault="00D87124">
      <w:pPr>
        <w:jc w:val="both"/>
        <w:rPr>
          <w:bCs/>
          <w:noProof/>
        </w:rPr>
      </w:pPr>
      <w:r w:rsidRPr="007F3512">
        <w:rPr>
          <w:noProof/>
        </w:rPr>
        <w:t>The</w:t>
      </w:r>
      <w:r>
        <w:rPr>
          <w:noProof/>
        </w:rPr>
        <w:t xml:space="preserve"> population’s</w:t>
      </w:r>
      <w:r w:rsidRPr="007F3512">
        <w:rPr>
          <w:noProof/>
        </w:rPr>
        <w:t xml:space="preserve"> level of basic </w:t>
      </w:r>
      <w:r w:rsidRPr="007F3512">
        <w:rPr>
          <w:b/>
          <w:bCs/>
          <w:noProof/>
        </w:rPr>
        <w:t>digital skills</w:t>
      </w:r>
      <w:r w:rsidRPr="007F3512">
        <w:rPr>
          <w:noProof/>
        </w:rPr>
        <w:t xml:space="preserve"> is well above the EU average. The </w:t>
      </w:r>
      <w:r w:rsidRPr="00A548C8">
        <w:rPr>
          <w:noProof/>
        </w:rPr>
        <w:t xml:space="preserve">proportion </w:t>
      </w:r>
      <w:r w:rsidRPr="007F3512">
        <w:rPr>
          <w:noProof/>
        </w:rPr>
        <w:t>of ICT specialists is also above the EU average</w:t>
      </w:r>
      <w:r w:rsidRPr="00A548C8">
        <w:rPr>
          <w:noProof/>
        </w:rPr>
        <w:t>. H</w:t>
      </w:r>
      <w:r w:rsidRPr="007F3512">
        <w:rPr>
          <w:noProof/>
        </w:rPr>
        <w:t>owever, vacancies remain</w:t>
      </w:r>
      <w:r w:rsidRPr="00771350">
        <w:rPr>
          <w:noProof/>
        </w:rPr>
        <w:t xml:space="preserve"> </w:t>
      </w:r>
      <w:r>
        <w:rPr>
          <w:noProof/>
        </w:rPr>
        <w:t>as t</w:t>
      </w:r>
      <w:r w:rsidRPr="0005107D">
        <w:rPr>
          <w:noProof/>
        </w:rPr>
        <w:t>here is a skills shortage and high competition for the right digital skills, especially for AI use and for SMEs.</w:t>
      </w:r>
      <w:r>
        <w:rPr>
          <w:noProof/>
        </w:rPr>
        <w:t xml:space="preserve"> </w:t>
      </w:r>
      <w:r w:rsidRPr="00DF5A93">
        <w:rPr>
          <w:bCs/>
          <w:noProof/>
        </w:rPr>
        <w:t>A further increase</w:t>
      </w:r>
      <w:r>
        <w:rPr>
          <w:bCs/>
          <w:noProof/>
        </w:rPr>
        <w:t xml:space="preserve"> in the</w:t>
      </w:r>
      <w:r w:rsidRPr="00DF5A93">
        <w:rPr>
          <w:bCs/>
          <w:noProof/>
        </w:rPr>
        <w:t xml:space="preserve"> supply </w:t>
      </w:r>
      <w:r>
        <w:rPr>
          <w:bCs/>
          <w:noProof/>
        </w:rPr>
        <w:t>of</w:t>
      </w:r>
      <w:r w:rsidRPr="00DF5A93">
        <w:rPr>
          <w:bCs/>
          <w:noProof/>
        </w:rPr>
        <w:t xml:space="preserve"> ICT specialists to the job market should </w:t>
      </w:r>
      <w:r>
        <w:rPr>
          <w:bCs/>
          <w:noProof/>
        </w:rPr>
        <w:t xml:space="preserve">continue to </w:t>
      </w:r>
      <w:r w:rsidRPr="00DF5A93">
        <w:rPr>
          <w:bCs/>
          <w:noProof/>
        </w:rPr>
        <w:t xml:space="preserve">relieve skills shortages in </w:t>
      </w:r>
      <w:r>
        <w:rPr>
          <w:bCs/>
          <w:noProof/>
        </w:rPr>
        <w:t>other</w:t>
      </w:r>
      <w:r w:rsidRPr="00DF5A93">
        <w:rPr>
          <w:bCs/>
          <w:noProof/>
        </w:rPr>
        <w:t xml:space="preserve"> sectors </w:t>
      </w:r>
      <w:r>
        <w:rPr>
          <w:bCs/>
          <w:noProof/>
        </w:rPr>
        <w:t>of the economy.</w:t>
      </w:r>
    </w:p>
    <w:p w14:paraId="2CCCC273" w14:textId="026C6F4C" w:rsidR="00977299" w:rsidRDefault="00977299" w:rsidP="00977299">
      <w:pPr>
        <w:jc w:val="both"/>
        <w:rPr>
          <w:noProof/>
        </w:rPr>
      </w:pPr>
      <w:r w:rsidRPr="007F3512">
        <w:rPr>
          <w:noProof/>
        </w:rPr>
        <w:t xml:space="preserve">Sweden has </w:t>
      </w:r>
      <w:r w:rsidRPr="00A548C8">
        <w:rPr>
          <w:noProof/>
        </w:rPr>
        <w:t xml:space="preserve">acted to </w:t>
      </w:r>
      <w:r w:rsidRPr="007F3512">
        <w:rPr>
          <w:noProof/>
        </w:rPr>
        <w:t xml:space="preserve">further digitalise its </w:t>
      </w:r>
      <w:r w:rsidRPr="007F3512">
        <w:rPr>
          <w:b/>
          <w:bCs/>
          <w:noProof/>
        </w:rPr>
        <w:t>public services.</w:t>
      </w:r>
      <w:r w:rsidRPr="007F3512">
        <w:rPr>
          <w:noProof/>
        </w:rPr>
        <w:t xml:space="preserve"> Sweden has lagged behind on access to e-</w:t>
      </w:r>
      <w:r w:rsidRPr="00A548C8">
        <w:rPr>
          <w:noProof/>
        </w:rPr>
        <w:t>H</w:t>
      </w:r>
      <w:r w:rsidRPr="007F3512">
        <w:rPr>
          <w:noProof/>
        </w:rPr>
        <w:t xml:space="preserve">ealth records </w:t>
      </w:r>
      <w:r w:rsidRPr="00A548C8">
        <w:rPr>
          <w:noProof/>
        </w:rPr>
        <w:t xml:space="preserve">in particular, </w:t>
      </w:r>
      <w:r w:rsidRPr="007F3512">
        <w:rPr>
          <w:noProof/>
        </w:rPr>
        <w:t xml:space="preserve">but has </w:t>
      </w:r>
      <w:r w:rsidRPr="00A548C8">
        <w:rPr>
          <w:noProof/>
        </w:rPr>
        <w:t>recently</w:t>
      </w:r>
      <w:r w:rsidRPr="007F3512">
        <w:rPr>
          <w:noProof/>
        </w:rPr>
        <w:t xml:space="preserve"> improved compared </w:t>
      </w:r>
      <w:r w:rsidRPr="00A548C8">
        <w:rPr>
          <w:noProof/>
        </w:rPr>
        <w:t>with</w:t>
      </w:r>
      <w:r w:rsidRPr="007F3512">
        <w:rPr>
          <w:noProof/>
        </w:rPr>
        <w:t xml:space="preserve"> previous years.</w:t>
      </w:r>
      <w:r>
        <w:rPr>
          <w:noProof/>
        </w:rPr>
        <w:t xml:space="preserve"> The setting up of a government electronic identity will also support access to e-Health records. An important measure as regards the digitalisation of public services is </w:t>
      </w:r>
      <w:r w:rsidRPr="002B6DBE">
        <w:rPr>
          <w:noProof/>
        </w:rPr>
        <w:t>Ena</w:t>
      </w:r>
      <w:r>
        <w:rPr>
          <w:noProof/>
        </w:rPr>
        <w:t xml:space="preserve">, which is </w:t>
      </w:r>
      <w:r w:rsidRPr="00A548C8">
        <w:rPr>
          <w:noProof/>
        </w:rPr>
        <w:t>Sweden</w:t>
      </w:r>
      <w:r>
        <w:rPr>
          <w:noProof/>
        </w:rPr>
        <w:t>’</w:t>
      </w:r>
      <w:r w:rsidRPr="00A548C8">
        <w:rPr>
          <w:noProof/>
        </w:rPr>
        <w:t>s</w:t>
      </w:r>
      <w:r w:rsidRPr="002B6DBE">
        <w:rPr>
          <w:noProof/>
        </w:rPr>
        <w:t xml:space="preserve"> digital infrastructure</w:t>
      </w:r>
      <w:r>
        <w:rPr>
          <w:noProof/>
        </w:rPr>
        <w:t xml:space="preserve">. It set up is </w:t>
      </w:r>
      <w:r w:rsidRPr="00547BAF">
        <w:rPr>
          <w:noProof/>
        </w:rPr>
        <w:t xml:space="preserve">a common infrastructure for </w:t>
      </w:r>
      <w:r w:rsidRPr="00A548C8">
        <w:rPr>
          <w:noProof/>
        </w:rPr>
        <w:t>exchanging</w:t>
      </w:r>
      <w:r w:rsidRPr="00547BAF">
        <w:rPr>
          <w:noProof/>
        </w:rPr>
        <w:t xml:space="preserve"> information</w:t>
      </w:r>
      <w:r>
        <w:rPr>
          <w:noProof/>
        </w:rPr>
        <w:t xml:space="preserve"> between public administrations and is coordinated with sector specific infrastructure, for example health and social welfare. Sweden scores </w:t>
      </w:r>
      <w:r w:rsidR="007D1F19">
        <w:rPr>
          <w:noProof/>
        </w:rPr>
        <w:t xml:space="preserve">below EU average </w:t>
      </w:r>
      <w:r>
        <w:rPr>
          <w:noProof/>
        </w:rPr>
        <w:t xml:space="preserve">in the latest EU justice scoreboard on digital access to court </w:t>
      </w:r>
      <w:r w:rsidRPr="00A548C8">
        <w:rPr>
          <w:noProof/>
        </w:rPr>
        <w:t>judg</w:t>
      </w:r>
      <w:r w:rsidRPr="00976AB1">
        <w:rPr>
          <w:noProof/>
        </w:rPr>
        <w:t>ments</w:t>
      </w:r>
      <w:r w:rsidRPr="00163261">
        <w:rPr>
          <w:noProof/>
        </w:rPr>
        <w:t>,</w:t>
      </w:r>
      <w:r w:rsidR="00E57F8F">
        <w:rPr>
          <w:noProof/>
        </w:rPr>
        <w:t xml:space="preserve"> </w:t>
      </w:r>
      <w:r w:rsidRPr="00163261">
        <w:rPr>
          <w:noProof/>
        </w:rPr>
        <w:t>and</w:t>
      </w:r>
      <w:r w:rsidR="00E57F8F">
        <w:rPr>
          <w:noProof/>
        </w:rPr>
        <w:t xml:space="preserve"> </w:t>
      </w:r>
      <w:r w:rsidRPr="00163261">
        <w:rPr>
          <w:noProof/>
        </w:rPr>
        <w:t>the digitalisation</w:t>
      </w:r>
      <w:r w:rsidR="00E57F8F">
        <w:rPr>
          <w:noProof/>
        </w:rPr>
        <w:t xml:space="preserve"> </w:t>
      </w:r>
      <w:r w:rsidRPr="00163261">
        <w:rPr>
          <w:noProof/>
        </w:rPr>
        <w:t>of public judicial</w:t>
      </w:r>
      <w:r w:rsidR="00E57F8F">
        <w:rPr>
          <w:noProof/>
        </w:rPr>
        <w:t xml:space="preserve"> </w:t>
      </w:r>
      <w:r w:rsidRPr="00163261">
        <w:rPr>
          <w:noProof/>
        </w:rPr>
        <w:t>services</w:t>
      </w:r>
      <w:r w:rsidR="00E57F8F">
        <w:rPr>
          <w:noProof/>
        </w:rPr>
        <w:t xml:space="preserve"> </w:t>
      </w:r>
      <w:r w:rsidRPr="00163261">
        <w:rPr>
          <w:noProof/>
        </w:rPr>
        <w:t>still</w:t>
      </w:r>
      <w:r w:rsidR="00E57F8F">
        <w:rPr>
          <w:noProof/>
        </w:rPr>
        <w:t xml:space="preserve"> </w:t>
      </w:r>
      <w:r w:rsidRPr="00163261">
        <w:rPr>
          <w:noProof/>
        </w:rPr>
        <w:t>lags behind</w:t>
      </w:r>
      <w:r w:rsidR="009A4B9D">
        <w:rPr>
          <w:noProof/>
        </w:rPr>
        <w:t xml:space="preserve"> </w:t>
      </w:r>
      <w:r w:rsidRPr="00163261">
        <w:rPr>
          <w:noProof/>
        </w:rPr>
        <w:t>as concerns the deployment of the necessary IT solutions which are indispensable for cross-border judicial cooperation as a key reform of digital public services</w:t>
      </w:r>
      <w:r w:rsidRPr="00976AB1">
        <w:rPr>
          <w:noProof/>
        </w:rPr>
        <w:t>.</w:t>
      </w:r>
    </w:p>
    <w:p w14:paraId="6CDA4FFF" w14:textId="77777777" w:rsidR="00D87124" w:rsidRDefault="00D87124">
      <w:pPr>
        <w:jc w:val="both"/>
        <w:rPr>
          <w:noProof/>
        </w:rPr>
      </w:pPr>
      <w:r>
        <w:rPr>
          <w:noProof/>
        </w:rPr>
        <w:t>Sweden already attracts data processing centres, in particular in the north of the country. To better understand the environmental impact of the energy</w:t>
      </w:r>
      <w:r w:rsidRPr="00A548C8">
        <w:rPr>
          <w:noProof/>
        </w:rPr>
        <w:t>-</w:t>
      </w:r>
      <w:r>
        <w:rPr>
          <w:noProof/>
        </w:rPr>
        <w:t>consuming data centres, Sweden should collect facts and figures.</w:t>
      </w:r>
    </w:p>
    <w:p w14:paraId="0E3BEAF7" w14:textId="77777777" w:rsidR="00D87124" w:rsidRPr="000952F1" w:rsidRDefault="00D87124" w:rsidP="00D87124">
      <w:pPr>
        <w:jc w:val="both"/>
        <w:rPr>
          <w:noProof/>
        </w:rPr>
      </w:pPr>
      <w:r w:rsidRPr="00FC5972">
        <w:rPr>
          <w:noProof/>
        </w:rPr>
        <w:t xml:space="preserve">The Swedish National Cybersecurity Strategy highlights </w:t>
      </w:r>
      <w:r>
        <w:rPr>
          <w:noProof/>
        </w:rPr>
        <w:t>that the cybersecurity landscape is characterised by</w:t>
      </w:r>
      <w:r w:rsidRPr="00A548C8">
        <w:rPr>
          <w:noProof/>
        </w:rPr>
        <w:t xml:space="preserve"> </w:t>
      </w:r>
      <w:r>
        <w:rPr>
          <w:noProof/>
        </w:rPr>
        <w:t>‘</w:t>
      </w:r>
      <w:r w:rsidRPr="00FC5972">
        <w:rPr>
          <w:noProof/>
        </w:rPr>
        <w:t>inadequate incident management</w:t>
      </w:r>
      <w:r>
        <w:rPr>
          <w:noProof/>
        </w:rPr>
        <w:t>’</w:t>
      </w:r>
      <w:r w:rsidRPr="00FC5972">
        <w:rPr>
          <w:noProof/>
        </w:rPr>
        <w:t xml:space="preserve"> and </w:t>
      </w:r>
      <w:r>
        <w:rPr>
          <w:noProof/>
        </w:rPr>
        <w:t>‘</w:t>
      </w:r>
      <w:r w:rsidRPr="00FC5972">
        <w:rPr>
          <w:noProof/>
        </w:rPr>
        <w:t xml:space="preserve">insufficient information sharing between the private and public </w:t>
      </w:r>
      <w:r w:rsidRPr="00A548C8">
        <w:rPr>
          <w:noProof/>
        </w:rPr>
        <w:t>sectors</w:t>
      </w:r>
      <w:r>
        <w:rPr>
          <w:noProof/>
        </w:rPr>
        <w:t>’</w:t>
      </w:r>
      <w:r w:rsidRPr="00FC5972">
        <w:rPr>
          <w:noProof/>
        </w:rPr>
        <w:t xml:space="preserve">. One of the targets already set out in the strategy is </w:t>
      </w:r>
      <w:r>
        <w:rPr>
          <w:noProof/>
        </w:rPr>
        <w:t>‘</w:t>
      </w:r>
      <w:r w:rsidRPr="00FC5972">
        <w:rPr>
          <w:noProof/>
        </w:rPr>
        <w:t>strengthened public-private management of cybersecurity</w:t>
      </w:r>
      <w:r>
        <w:rPr>
          <w:noProof/>
        </w:rPr>
        <w:t xml:space="preserve"> </w:t>
      </w:r>
      <w:r w:rsidRPr="00A548C8">
        <w:rPr>
          <w:noProof/>
        </w:rPr>
        <w:t>incidents</w:t>
      </w:r>
      <w:r>
        <w:rPr>
          <w:noProof/>
        </w:rPr>
        <w:t>’.</w:t>
      </w:r>
    </w:p>
    <w:tbl>
      <w:tblPr>
        <w:tblStyle w:val="TableGrid"/>
        <w:tblW w:w="0" w:type="auto"/>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firstRow="1" w:lastRow="0" w:firstColumn="1" w:lastColumn="0" w:noHBand="0" w:noVBand="1"/>
      </w:tblPr>
      <w:tblGrid>
        <w:gridCol w:w="8889"/>
      </w:tblGrid>
      <w:tr w:rsidR="00222A01" w:rsidRPr="007C0C4B" w14:paraId="2FF78E43" w14:textId="77777777" w:rsidTr="00163261">
        <w:trPr>
          <w:cantSplit/>
          <w:trHeight w:hRule="exact" w:val="9224"/>
        </w:trPr>
        <w:tc>
          <w:tcPr>
            <w:tcW w:w="8889" w:type="dxa"/>
            <w:tcBorders>
              <w:top w:val="single" w:sz="4" w:space="0" w:color="8B73FF"/>
              <w:left w:val="single" w:sz="4" w:space="0" w:color="8B73FF"/>
              <w:bottom w:val="single" w:sz="4" w:space="0" w:color="8B73FF"/>
              <w:right w:val="single" w:sz="4" w:space="0" w:color="8B73FF"/>
            </w:tcBorders>
            <w:vAlign w:val="center"/>
          </w:tcPr>
          <w:p w14:paraId="5F19F92E" w14:textId="77777777" w:rsidR="00222A01" w:rsidRPr="00D740FD" w:rsidRDefault="00222A01" w:rsidP="00222A01">
            <w:pPr>
              <w:pStyle w:val="Heading2"/>
              <w:outlineLvl w:val="1"/>
              <w:rPr>
                <w:noProof/>
              </w:rPr>
            </w:pPr>
            <w:r w:rsidRPr="00D740FD">
              <w:rPr>
                <w:noProof/>
              </w:rPr>
              <w:t>Recommendations</w:t>
            </w:r>
          </w:p>
          <w:p w14:paraId="756A8C92" w14:textId="77777777" w:rsidR="004C5A82" w:rsidRPr="00A548C8" w:rsidRDefault="004C5A82" w:rsidP="004C5A82">
            <w:pPr>
              <w:pStyle w:val="ListParagraph"/>
              <w:numPr>
                <w:ilvl w:val="0"/>
                <w:numId w:val="8"/>
              </w:numPr>
              <w:spacing w:before="240"/>
              <w:rPr>
                <w:noProof/>
              </w:rPr>
            </w:pPr>
            <w:r w:rsidRPr="00A548C8">
              <w:rPr>
                <w:b/>
                <w:bCs/>
                <w:noProof/>
              </w:rPr>
              <w:t>Fixed broadband:</w:t>
            </w:r>
            <w:r w:rsidRPr="00A548C8">
              <w:rPr>
                <w:noProof/>
              </w:rPr>
              <w:t xml:space="preserve"> Sweden should complete the networks to bridge the urban-rural divide.</w:t>
            </w:r>
          </w:p>
          <w:p w14:paraId="139FA2A5" w14:textId="7F881885" w:rsidR="004C5A82" w:rsidRPr="00A548C8" w:rsidRDefault="004C5A82" w:rsidP="004C5A82">
            <w:pPr>
              <w:pStyle w:val="ListParagraph"/>
              <w:numPr>
                <w:ilvl w:val="0"/>
                <w:numId w:val="8"/>
              </w:numPr>
              <w:spacing w:before="240"/>
              <w:rPr>
                <w:noProof/>
              </w:rPr>
            </w:pPr>
            <w:r w:rsidRPr="0FA14752">
              <w:rPr>
                <w:b/>
                <w:bCs/>
                <w:noProof/>
              </w:rPr>
              <w:t>Mobile broadband:</w:t>
            </w:r>
            <w:r>
              <w:rPr>
                <w:noProof/>
              </w:rPr>
              <w:t xml:space="preserve"> Sweden should accelerate 5G roll-out in rural areas. It should also promote the deployment of 5G SA networks while enabling advanced use cases.</w:t>
            </w:r>
          </w:p>
          <w:p w14:paraId="7BB17B6F" w14:textId="0B83D460" w:rsidR="00E2596A" w:rsidRDefault="00E2596A" w:rsidP="00E13319">
            <w:pPr>
              <w:pStyle w:val="ListParagraph"/>
              <w:numPr>
                <w:ilvl w:val="0"/>
                <w:numId w:val="8"/>
              </w:numPr>
              <w:spacing w:before="240"/>
              <w:rPr>
                <w:noProof/>
              </w:rPr>
            </w:pPr>
            <w:r w:rsidRPr="00D740FD">
              <w:rPr>
                <w:b/>
                <w:bCs/>
                <w:noProof/>
              </w:rPr>
              <w:t>eHealth:</w:t>
            </w:r>
            <w:r w:rsidRPr="00D740FD">
              <w:rPr>
                <w:noProof/>
              </w:rPr>
              <w:t xml:space="preserve"> Continue efforts to increase the availability of electronic health records.</w:t>
            </w:r>
          </w:p>
          <w:p w14:paraId="0F1AC035" w14:textId="77777777" w:rsidR="000966E9" w:rsidRPr="00A548C8" w:rsidRDefault="000966E9" w:rsidP="000966E9">
            <w:pPr>
              <w:pStyle w:val="ListParagraph"/>
              <w:numPr>
                <w:ilvl w:val="0"/>
                <w:numId w:val="8"/>
              </w:numPr>
              <w:spacing w:before="240"/>
              <w:rPr>
                <w:noProof/>
              </w:rPr>
            </w:pPr>
            <w:r w:rsidRPr="00A548C8">
              <w:rPr>
                <w:b/>
                <w:bCs/>
                <w:noProof/>
              </w:rPr>
              <w:t>AI:</w:t>
            </w:r>
            <w:r w:rsidRPr="00A548C8">
              <w:rPr>
                <w:noProof/>
              </w:rPr>
              <w:t xml:space="preserve"> Sweden should sustain its efforts to promote the widespread adoption of AI technologies among enterprises, with a particular focus on SMEs. To th</w:t>
            </w:r>
            <w:r>
              <w:rPr>
                <w:noProof/>
              </w:rPr>
              <w:t>at</w:t>
            </w:r>
            <w:r w:rsidRPr="00A548C8">
              <w:rPr>
                <w:noProof/>
              </w:rPr>
              <w:t xml:space="preserve"> end, Sweden should continue to strengthen its AI infrastructure while </w:t>
            </w:r>
            <w:r>
              <w:rPr>
                <w:noProof/>
              </w:rPr>
              <w:t xml:space="preserve">improving </w:t>
            </w:r>
            <w:r w:rsidRPr="00A548C8">
              <w:rPr>
                <w:noProof/>
              </w:rPr>
              <w:t>access to critical EU-wide AI infrastructures, including AI factories and Gigafactories, particularly for SMEs, start-ups, and mid-cap</w:t>
            </w:r>
            <w:r>
              <w:rPr>
                <w:noProof/>
              </w:rPr>
              <w:t xml:space="preserve"> businesses</w:t>
            </w:r>
            <w:r w:rsidRPr="00A548C8">
              <w:rPr>
                <w:noProof/>
              </w:rPr>
              <w:t xml:space="preserve">. To further accelerate AI adoption across key sectors, Sweden should actively participate in and promote the sectoral flagship initiatives </w:t>
            </w:r>
            <w:r>
              <w:rPr>
                <w:noProof/>
              </w:rPr>
              <w:t xml:space="preserve">set up </w:t>
            </w:r>
            <w:r w:rsidRPr="00A548C8">
              <w:rPr>
                <w:noProof/>
              </w:rPr>
              <w:t xml:space="preserve">under the Apply AI strategy and should </w:t>
            </w:r>
            <w:r>
              <w:rPr>
                <w:noProof/>
              </w:rPr>
              <w:t xml:space="preserve">continue promoting </w:t>
            </w:r>
            <w:r w:rsidRPr="00A548C8">
              <w:rPr>
                <w:noProof/>
              </w:rPr>
              <w:t>the integration of its AI ecosystem into the wider EU ecosystem including through TEFs and EDIHs</w:t>
            </w:r>
            <w:r>
              <w:rPr>
                <w:noProof/>
              </w:rPr>
              <w:t>,</w:t>
            </w:r>
            <w:r w:rsidRPr="00A548C8">
              <w:rPr>
                <w:noProof/>
              </w:rPr>
              <w:t xml:space="preserve"> which are key support infrastructures for business adoption of AI technologies.</w:t>
            </w:r>
          </w:p>
          <w:p w14:paraId="15FA6638" w14:textId="77777777" w:rsidR="007371B9" w:rsidRDefault="00DA5C7E" w:rsidP="000A5E79">
            <w:pPr>
              <w:pStyle w:val="ListParagraph"/>
              <w:numPr>
                <w:ilvl w:val="0"/>
                <w:numId w:val="8"/>
              </w:numPr>
              <w:spacing w:before="240"/>
              <w:rPr>
                <w:noProof/>
              </w:rPr>
            </w:pPr>
            <w:r w:rsidRPr="0075541B">
              <w:rPr>
                <w:b/>
                <w:bCs/>
                <w:noProof/>
              </w:rPr>
              <w:t>Cybersecurity.</w:t>
            </w:r>
            <w:r>
              <w:rPr>
                <w:noProof/>
              </w:rPr>
              <w:t xml:space="preserve"> Promote national public-private cooperation frameworks for cybersecurity information sharing (for example voluntary information-sharing arrangements as referred to in Article 29 of the NIS2 Directive) and frameworks for national authorities to share information regarding cybersecurity incidents.</w:t>
            </w:r>
          </w:p>
          <w:p w14:paraId="6C40EDC5" w14:textId="38EC648A" w:rsidR="00222A01" w:rsidRDefault="009D24D3" w:rsidP="00E13319">
            <w:pPr>
              <w:pStyle w:val="ListParagraph"/>
              <w:numPr>
                <w:ilvl w:val="0"/>
                <w:numId w:val="8"/>
              </w:numPr>
              <w:spacing w:before="240"/>
              <w:rPr>
                <w:noProof/>
              </w:rPr>
            </w:pPr>
            <w:r w:rsidRPr="00D740FD">
              <w:rPr>
                <w:b/>
                <w:bCs/>
                <w:noProof/>
              </w:rPr>
              <w:t>Green</w:t>
            </w:r>
            <w:r w:rsidRPr="00D740FD">
              <w:rPr>
                <w:noProof/>
              </w:rPr>
              <w:t xml:space="preserve">: Monitor and quantify the </w:t>
            </w:r>
            <w:r w:rsidR="00732A24" w:rsidRPr="00732A24">
              <w:rPr>
                <w:noProof/>
              </w:rPr>
              <w:t>environmental impact of the</w:t>
            </w:r>
            <w:r w:rsidR="001D1ADD">
              <w:rPr>
                <w:noProof/>
              </w:rPr>
              <w:t xml:space="preserve"> digital transformation, in particular as regards</w:t>
            </w:r>
            <w:r w:rsidR="00732A24" w:rsidRPr="00732A24">
              <w:rPr>
                <w:noProof/>
              </w:rPr>
              <w:t xml:space="preserve"> </w:t>
            </w:r>
            <w:r w:rsidR="00307114">
              <w:rPr>
                <w:noProof/>
              </w:rPr>
              <w:t xml:space="preserve">the impact of </w:t>
            </w:r>
            <w:r w:rsidR="00C60E2A">
              <w:rPr>
                <w:noProof/>
              </w:rPr>
              <w:t>data processing</w:t>
            </w:r>
            <w:r w:rsidRPr="00D740FD">
              <w:rPr>
                <w:noProof/>
              </w:rPr>
              <w:t>.</w:t>
            </w:r>
          </w:p>
          <w:p w14:paraId="24EE9F9F" w14:textId="302B2EE5" w:rsidR="00FC0ADB" w:rsidRPr="00FC0ADB" w:rsidRDefault="00F4231C" w:rsidP="00FC5972">
            <w:pPr>
              <w:pStyle w:val="ListParagraph"/>
              <w:numPr>
                <w:ilvl w:val="0"/>
                <w:numId w:val="8"/>
              </w:numPr>
              <w:spacing w:before="240"/>
              <w:rPr>
                <w:noProof/>
              </w:rPr>
            </w:pPr>
            <w:r w:rsidRPr="00A548C8">
              <w:rPr>
                <w:b/>
                <w:bCs/>
                <w:noProof/>
              </w:rPr>
              <w:t>Quantum</w:t>
            </w:r>
            <w:r>
              <w:rPr>
                <w:b/>
                <w:bCs/>
                <w:noProof/>
              </w:rPr>
              <w:t>:</w:t>
            </w:r>
            <w:r w:rsidRPr="00A548C8">
              <w:rPr>
                <w:noProof/>
              </w:rPr>
              <w:t xml:space="preserve"> Sweden should</w:t>
            </w:r>
            <w:r>
              <w:rPr>
                <w:noProof/>
              </w:rPr>
              <w:t>: (i)</w:t>
            </w:r>
            <w:r w:rsidRPr="00A548C8">
              <w:rPr>
                <w:noProof/>
              </w:rPr>
              <w:t xml:space="preserve"> strengthen </w:t>
            </w:r>
            <w:r>
              <w:rPr>
                <w:noProof/>
              </w:rPr>
              <w:t xml:space="preserve">its </w:t>
            </w:r>
            <w:r w:rsidRPr="00A548C8">
              <w:rPr>
                <w:noProof/>
              </w:rPr>
              <w:t>national positioning in the EuroHPC JU governance and align national strategies accordingly</w:t>
            </w:r>
            <w:r>
              <w:rPr>
                <w:noProof/>
              </w:rPr>
              <w:t>; (ii)</w:t>
            </w:r>
            <w:r w:rsidRPr="00A548C8">
              <w:rPr>
                <w:noProof/>
              </w:rPr>
              <w:t xml:space="preserve"> ensure strong representation there and align the national quantum strategy, national calls and infrastructure plans with the EuroHPC JU’s work programmes, access schemes and infrastructure roadmaps</w:t>
            </w:r>
            <w:r>
              <w:rPr>
                <w:noProof/>
              </w:rPr>
              <w:t>;</w:t>
            </w:r>
            <w:r w:rsidRPr="00A548C8">
              <w:rPr>
                <w:noProof/>
              </w:rPr>
              <w:t xml:space="preserve"> </w:t>
            </w:r>
            <w:r>
              <w:rPr>
                <w:noProof/>
              </w:rPr>
              <w:t xml:space="preserve">(iii) </w:t>
            </w:r>
            <w:r w:rsidRPr="00A548C8">
              <w:rPr>
                <w:noProof/>
              </w:rPr>
              <w:t>shift from mainly research funding to industrial scale-up, with stronger support for quantum software, compilers, middleware, error-correction/error-mitigation tools, and hybrid HPC-QC application stacks</w:t>
            </w:r>
            <w:r>
              <w:rPr>
                <w:noProof/>
              </w:rPr>
              <w:t>;</w:t>
            </w:r>
            <w:r w:rsidRPr="00A548C8">
              <w:rPr>
                <w:noProof/>
              </w:rPr>
              <w:t xml:space="preserve"> </w:t>
            </w:r>
            <w:r>
              <w:rPr>
                <w:noProof/>
              </w:rPr>
              <w:t xml:space="preserve">and (iv) </w:t>
            </w:r>
            <w:r w:rsidRPr="00A548C8">
              <w:rPr>
                <w:noProof/>
              </w:rPr>
              <w:t>align national calls</w:t>
            </w:r>
            <w:r>
              <w:rPr>
                <w:noProof/>
              </w:rPr>
              <w:t xml:space="preserve"> more closely</w:t>
            </w:r>
            <w:r w:rsidRPr="00A548C8">
              <w:rPr>
                <w:noProof/>
              </w:rPr>
              <w:t xml:space="preserve"> with the EU roadmaps, EuroHPC deployments, the EuroHPC JU work programme, and the Chips JU quantum pilot lines.</w:t>
            </w:r>
          </w:p>
        </w:tc>
      </w:tr>
    </w:tbl>
    <w:p w14:paraId="49B4350A" w14:textId="6C65083E" w:rsidR="00B828AE" w:rsidRPr="00382E3F" w:rsidRDefault="00B828AE" w:rsidP="00B828AE">
      <w:pPr>
        <w:jc w:val="both"/>
        <w:rPr>
          <w:b/>
          <w:noProof/>
        </w:rPr>
      </w:pPr>
    </w:p>
    <w:sectPr w:rsidR="00B828AE" w:rsidRPr="00382E3F" w:rsidSect="00E35BFB">
      <w:headerReference w:type="default" r:id="rId29"/>
      <w:footerReference w:type="default" r:id="rId30"/>
      <w:pgSz w:w="11906" w:h="16838"/>
      <w:pgMar w:top="1636"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BDDA8F" w14:textId="77777777" w:rsidR="00C931EA" w:rsidRDefault="00C931EA" w:rsidP="00115654">
      <w:pPr>
        <w:spacing w:after="0" w:line="240" w:lineRule="auto"/>
      </w:pPr>
      <w:r>
        <w:separator/>
      </w:r>
    </w:p>
  </w:endnote>
  <w:endnote w:type="continuationSeparator" w:id="0">
    <w:p w14:paraId="550F26E6" w14:textId="77777777" w:rsidR="00C931EA" w:rsidRDefault="00C931EA" w:rsidP="00115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arianne">
    <w:altName w:val="Calibri"/>
    <w:charset w:val="00"/>
    <w:family w:val="auto"/>
    <w:pitch w:val="variable"/>
    <w:sig w:usb0="0000000F" w:usb1="00000000" w:usb2="00000000" w:usb3="00000000" w:csb0="00000003" w:csb1="00000000"/>
  </w:font>
  <w:font w:name="Times New Roman (Corp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8BA25" w14:textId="55CFD0DD" w:rsidR="00357AEC" w:rsidRPr="00357AEC" w:rsidRDefault="00357AEC" w:rsidP="00357AEC">
    <w:pPr>
      <w:pStyle w:val="FooterCoverPage"/>
      <w:rPr>
        <w:rFonts w:ascii="Arial" w:hAnsi="Arial" w:cs="Arial"/>
        <w:b/>
        <w:sz w:val="48"/>
      </w:rPr>
    </w:pPr>
    <w:r w:rsidRPr="00357AEC">
      <w:rPr>
        <w:rFonts w:ascii="Arial" w:hAnsi="Arial" w:cs="Arial"/>
        <w:b/>
        <w:sz w:val="48"/>
      </w:rPr>
      <w:t>EN</w:t>
    </w:r>
    <w:r w:rsidRPr="00357AEC">
      <w:rPr>
        <w:rFonts w:ascii="Arial" w:hAnsi="Arial" w:cs="Arial"/>
        <w:b/>
        <w:sz w:val="48"/>
      </w:rPr>
      <w:tab/>
    </w:r>
    <w:r w:rsidRPr="00357AEC">
      <w:rPr>
        <w:rFonts w:ascii="Arial" w:hAnsi="Arial" w:cs="Arial"/>
        <w:b/>
        <w:sz w:val="48"/>
      </w:rPr>
      <w:tab/>
    </w:r>
    <w:r w:rsidRPr="00357AEC">
      <w:tab/>
    </w:r>
    <w:r w:rsidRPr="00357AE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B6456" w14:textId="39783624" w:rsidR="00357AEC" w:rsidRPr="00357AEC" w:rsidRDefault="00357AEC" w:rsidP="00357AEC">
    <w:pPr>
      <w:pStyle w:val="FooterCoverPage"/>
      <w:rPr>
        <w:rFonts w:ascii="Arial" w:hAnsi="Arial" w:cs="Arial"/>
        <w:b/>
        <w:sz w:val="48"/>
      </w:rPr>
    </w:pPr>
    <w:r w:rsidRPr="00357AEC">
      <w:rPr>
        <w:rFonts w:ascii="Arial" w:hAnsi="Arial" w:cs="Arial"/>
        <w:b/>
        <w:sz w:val="48"/>
      </w:rPr>
      <w:t>EN</w:t>
    </w:r>
    <w:r w:rsidRPr="00357AEC">
      <w:rPr>
        <w:rFonts w:ascii="Arial" w:hAnsi="Arial" w:cs="Arial"/>
        <w:b/>
        <w:sz w:val="48"/>
      </w:rPr>
      <w:tab/>
    </w:r>
    <w:r w:rsidRPr="00357AEC">
      <w:rPr>
        <w:rFonts w:ascii="Arial" w:hAnsi="Arial" w:cs="Arial"/>
        <w:b/>
        <w:sz w:val="48"/>
      </w:rPr>
      <w:tab/>
    </w:r>
    <w:r w:rsidRPr="00357AEC">
      <w:tab/>
    </w:r>
    <w:r w:rsidRPr="00357AE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10227" w14:textId="77777777" w:rsidR="00357AEC" w:rsidRPr="00357AEC" w:rsidRDefault="00357AEC" w:rsidP="00357AE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E19C0" w14:textId="77777777" w:rsidR="00CE2F3B" w:rsidRDefault="00CE2F3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0195422"/>
      <w:docPartObj>
        <w:docPartGallery w:val="Page Numbers (Bottom of Page)"/>
        <w:docPartUnique/>
      </w:docPartObj>
    </w:sdtPr>
    <w:sdtEndPr>
      <w:rPr>
        <w:noProof/>
      </w:rPr>
    </w:sdtEndPr>
    <w:sdtContent>
      <w:p w14:paraId="4F81EF98" w14:textId="77777777" w:rsidR="00CE2F3B" w:rsidRDefault="00CE2F3B" w:rsidP="00FC0AD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9BD5C" w14:textId="77777777" w:rsidR="00CE2F3B" w:rsidRDefault="00CE2F3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8560148"/>
      <w:docPartObj>
        <w:docPartGallery w:val="Page Numbers (Bottom of Page)"/>
        <w:docPartUnique/>
      </w:docPartObj>
    </w:sdtPr>
    <w:sdtEndPr>
      <w:rPr>
        <w:noProof/>
      </w:rPr>
    </w:sdtEndPr>
    <w:sdtContent>
      <w:p w14:paraId="57B2E69E" w14:textId="0CCE5241" w:rsidR="00804DAE" w:rsidRDefault="00804DAE">
        <w:pPr>
          <w:pStyle w:val="Footer"/>
          <w:jc w:val="center"/>
        </w:pPr>
        <w:r>
          <w:fldChar w:fldCharType="begin"/>
        </w:r>
        <w:r>
          <w:instrText xml:space="preserve"> PAGE   \* MERGEFORMAT </w:instrText>
        </w:r>
        <w:r>
          <w:fldChar w:fldCharType="separate"/>
        </w:r>
        <w:r w:rsidR="00357AEC">
          <w:rPr>
            <w:noProof/>
          </w:rPr>
          <w:t>4</w:t>
        </w:r>
        <w:r>
          <w:rPr>
            <w:noProof/>
          </w:rPr>
          <w:fldChar w:fldCharType="end"/>
        </w:r>
      </w:p>
    </w:sdtContent>
  </w:sdt>
  <w:p w14:paraId="7D8837F7" w14:textId="77777777" w:rsidR="00804DAE" w:rsidRDefault="00804DAE" w:rsidP="00FC0AD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918069" w14:textId="77777777" w:rsidR="00C931EA" w:rsidRDefault="00C931EA" w:rsidP="00115654">
      <w:pPr>
        <w:spacing w:after="0" w:line="240" w:lineRule="auto"/>
      </w:pPr>
      <w:r>
        <w:separator/>
      </w:r>
    </w:p>
  </w:footnote>
  <w:footnote w:type="continuationSeparator" w:id="0">
    <w:p w14:paraId="78D55438" w14:textId="77777777" w:rsidR="00C931EA" w:rsidRDefault="00C931EA" w:rsidP="001156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11E0C" w14:textId="77777777" w:rsidR="00357AEC" w:rsidRPr="00357AEC" w:rsidRDefault="00357AEC" w:rsidP="00357AE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AD3E" w14:textId="77777777" w:rsidR="00357AEC" w:rsidRPr="00357AEC" w:rsidRDefault="00357AEC" w:rsidP="00357AE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81D01" w14:textId="77777777" w:rsidR="00357AEC" w:rsidRPr="00357AEC" w:rsidRDefault="00357AEC" w:rsidP="00357AE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693CB" w14:textId="77777777" w:rsidR="00CE2F3B" w:rsidRDefault="00CE2F3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D303D" w14:textId="77777777" w:rsidR="00CE2F3B" w:rsidRDefault="00CE2F3B">
    <w:pPr>
      <w:pStyle w:val="Header"/>
    </w:pPr>
    <w:r>
      <w:rPr>
        <w:noProof/>
        <w:lang w:val="en-GB" w:eastAsia="en-GB"/>
        <w14:ligatures w14:val="none"/>
      </w:rPr>
      <w:drawing>
        <wp:anchor distT="0" distB="0" distL="114300" distR="114300" simplePos="0" relativeHeight="251658241" behindDoc="0" locked="0" layoutInCell="1" allowOverlap="1" wp14:anchorId="18308754" wp14:editId="18C45C0A">
          <wp:simplePos x="0" y="0"/>
          <wp:positionH relativeFrom="column">
            <wp:posOffset>-1047750</wp:posOffset>
          </wp:positionH>
          <wp:positionV relativeFrom="paragraph">
            <wp:posOffset>-447675</wp:posOffset>
          </wp:positionV>
          <wp:extent cx="6514124" cy="1609371"/>
          <wp:effectExtent l="0" t="0" r="1270" b="3810"/>
          <wp:wrapNone/>
          <wp:docPr id="1432307143"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2" behindDoc="0" locked="0" layoutInCell="1" allowOverlap="1" wp14:anchorId="400B99CA" wp14:editId="1817B007">
              <wp:simplePos x="0" y="0"/>
              <wp:positionH relativeFrom="column">
                <wp:posOffset>-110168</wp:posOffset>
              </wp:positionH>
              <wp:positionV relativeFrom="paragraph">
                <wp:posOffset>-134988</wp:posOffset>
              </wp:positionV>
              <wp:extent cx="3437263" cy="402850"/>
              <wp:effectExtent l="0" t="0" r="0" b="0"/>
              <wp:wrapNone/>
              <wp:docPr id="681030793"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52F85FA7" w14:textId="77777777" w:rsidR="00CE2F3B" w:rsidRPr="001C4FA3" w:rsidRDefault="00CE2F3B" w:rsidP="00CB0AF6">
                          <w:pPr>
                            <w:rPr>
                              <w:color w:val="FFFFFF" w:themeColor="background1"/>
                              <w:sz w:val="40"/>
                              <w:szCs w:val="40"/>
                              <w:lang w:val="nl-NL"/>
                            </w:rPr>
                          </w:pPr>
                          <w:r>
                            <w:rPr>
                              <w:color w:val="FFFFFF" w:themeColor="background1"/>
                              <w:sz w:val="40"/>
                              <w:szCs w:val="40"/>
                              <w:lang w:val="nl-NL"/>
                            </w:rPr>
                            <w:t>Sweden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0B99CA" id="_x0000_t202" coordsize="21600,21600" o:spt="202" path="m,l,21600r21600,l21600,xe">
              <v:stroke joinstyle="miter"/>
              <v:path gradientshapeok="t" o:connecttype="rect"/>
            </v:shapetype>
            <v:shape id="Zone de texte 33" o:spid="_x0000_s1028" type="#_x0000_t202" style="position:absolute;margin-left:-8.65pt;margin-top:-10.65pt;width:270.65pt;height:31.7pt;z-index:25165824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" filled="f" stroked="f" strokeweight=".5pt">
              <v:textbox>
                <w:txbxContent>
                  <w:p w14:paraId="52F85FA7" w14:textId="77777777" w:rsidR="00CE2F3B" w:rsidRPr="001C4FA3" w:rsidRDefault="00CE2F3B" w:rsidP="00CB0AF6">
                    <w:pPr>
                      <w:rPr>
                        <w:color w:val="FFFFFF" w:themeColor="background1"/>
                        <w:sz w:val="40"/>
                        <w:szCs w:val="40"/>
                        <w:lang w:val="nl-NL"/>
                      </w:rPr>
                    </w:pPr>
                    <w:r>
                      <w:rPr>
                        <w:color w:val="FFFFFF" w:themeColor="background1"/>
                        <w:sz w:val="40"/>
                        <w:szCs w:val="40"/>
                        <w:lang w:val="nl-NL"/>
                      </w:rPr>
                      <w:t>Sweden</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C345A" w14:textId="77777777" w:rsidR="00CE2F3B" w:rsidRDefault="00CE2F3B">
    <w:pPr>
      <w:pStyle w:val="Header"/>
    </w:pPr>
    <w:r>
      <w:rPr>
        <w:noProof/>
        <w:lang w:val="en-GB" w:eastAsia="en-GB"/>
        <w14:ligatures w14:val="none"/>
      </w:rPr>
      <w:drawing>
        <wp:anchor distT="0" distB="0" distL="114300" distR="114300" simplePos="0" relativeHeight="251658240" behindDoc="1" locked="0" layoutInCell="1" allowOverlap="1" wp14:anchorId="27E136A4" wp14:editId="05F9F22C">
          <wp:simplePos x="0" y="0"/>
          <wp:positionH relativeFrom="column">
            <wp:posOffset>-943276</wp:posOffset>
          </wp:positionH>
          <wp:positionV relativeFrom="paragraph">
            <wp:posOffset>-468831</wp:posOffset>
          </wp:positionV>
          <wp:extent cx="7604963" cy="10749201"/>
          <wp:effectExtent l="0" t="0" r="2540" b="0"/>
          <wp:wrapNone/>
          <wp:docPr id="1992899571"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2200C" w14:textId="77777777" w:rsidR="00CE2F3B" w:rsidRDefault="00CE2F3B">
    <w:pPr>
      <w:pStyle w:val="Header"/>
    </w:pPr>
    <w:r>
      <w:rPr>
        <w:noProof/>
        <w:lang w:val="en-GB" w:eastAsia="en-GB"/>
        <w14:ligatures w14:val="none"/>
      </w:rPr>
      <w:drawing>
        <wp:anchor distT="0" distB="0" distL="114300" distR="114300" simplePos="0" relativeHeight="251658243" behindDoc="0" locked="0" layoutInCell="1" allowOverlap="1" wp14:anchorId="52B45C9A" wp14:editId="6C515D87">
          <wp:simplePos x="0" y="0"/>
          <wp:positionH relativeFrom="column">
            <wp:posOffset>-1047750</wp:posOffset>
          </wp:positionH>
          <wp:positionV relativeFrom="paragraph">
            <wp:posOffset>-447675</wp:posOffset>
          </wp:positionV>
          <wp:extent cx="6514124" cy="1609371"/>
          <wp:effectExtent l="0" t="0" r="1270" b="3810"/>
          <wp:wrapNone/>
          <wp:docPr id="374900091"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4" behindDoc="0" locked="0" layoutInCell="1" allowOverlap="1" wp14:anchorId="087DFF3B" wp14:editId="64B51F39">
              <wp:simplePos x="0" y="0"/>
              <wp:positionH relativeFrom="column">
                <wp:posOffset>-110168</wp:posOffset>
              </wp:positionH>
              <wp:positionV relativeFrom="paragraph">
                <wp:posOffset>-134988</wp:posOffset>
              </wp:positionV>
              <wp:extent cx="3437263" cy="402850"/>
              <wp:effectExtent l="0" t="0" r="0" b="0"/>
              <wp:wrapNone/>
              <wp:docPr id="1950923719"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0FE4EE99" w14:textId="77777777" w:rsidR="00CE2F3B" w:rsidRPr="001C4FA3" w:rsidRDefault="00CE2F3B" w:rsidP="00CB0AF6">
                          <w:pPr>
                            <w:rPr>
                              <w:color w:val="FFFFFF" w:themeColor="background1"/>
                              <w:sz w:val="40"/>
                              <w:szCs w:val="40"/>
                              <w:lang w:val="nl-NL"/>
                            </w:rPr>
                          </w:pPr>
                          <w:r>
                            <w:rPr>
                              <w:color w:val="FFFFFF" w:themeColor="background1"/>
                              <w:sz w:val="40"/>
                              <w:szCs w:val="40"/>
                              <w:lang w:val="nl-NL"/>
                            </w:rPr>
                            <w:t>Sweden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7DFF3B" id="_x0000_t202" coordsize="21600,21600" o:spt="202" path="m,l,21600r21600,l21600,xe">
              <v:stroke joinstyle="miter"/>
              <v:path gradientshapeok="t" o:connecttype="rect"/>
            </v:shapetype>
            <v:shape id="_x0000_s1029" type="#_x0000_t202" style="position:absolute;margin-left:-8.65pt;margin-top:-10.65pt;width:270.65pt;height:31.7pt;z-index:2516582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" filled="f" stroked="f" strokeweight=".5pt">
              <v:textbox>
                <w:txbxContent>
                  <w:p w14:paraId="0FE4EE99" w14:textId="77777777" w:rsidR="00CE2F3B" w:rsidRPr="001C4FA3" w:rsidRDefault="00CE2F3B" w:rsidP="00CB0AF6">
                    <w:pPr>
                      <w:rPr>
                        <w:color w:val="FFFFFF" w:themeColor="background1"/>
                        <w:sz w:val="40"/>
                        <w:szCs w:val="40"/>
                        <w:lang w:val="nl-NL"/>
                      </w:rPr>
                    </w:pPr>
                    <w:r>
                      <w:rPr>
                        <w:color w:val="FFFFFF" w:themeColor="background1"/>
                        <w:sz w:val="40"/>
                        <w:szCs w:val="40"/>
                        <w:lang w:val="nl-NL"/>
                      </w:rPr>
                      <w:t>Sweden</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E06421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378148B"/>
    <w:multiLevelType w:val="multilevel"/>
    <w:tmpl w:val="B3B81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996626"/>
    <w:multiLevelType w:val="hybridMultilevel"/>
    <w:tmpl w:val="4CE8D84E"/>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8DC09C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48B16DC"/>
    <w:multiLevelType w:val="hybridMultilevel"/>
    <w:tmpl w:val="5FAE25FC"/>
    <w:lvl w:ilvl="0" w:tplc="FF748C3E">
      <w:start w:val="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8311922"/>
    <w:multiLevelType w:val="hybridMultilevel"/>
    <w:tmpl w:val="8BDAC9FC"/>
    <w:lvl w:ilvl="0" w:tplc="F962B60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A6C31E9"/>
    <w:multiLevelType w:val="multilevel"/>
    <w:tmpl w:val="0114D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E121A85"/>
    <w:multiLevelType w:val="hybridMultilevel"/>
    <w:tmpl w:val="B48E26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BA854A8"/>
    <w:multiLevelType w:val="multilevel"/>
    <w:tmpl w:val="88081B6A"/>
    <w:lvl w:ilvl="0">
      <w:start w:val="1"/>
      <w:numFmt w:val="bullet"/>
      <w:lvlText w:val=""/>
      <w:lvlJc w:val="left"/>
      <w:pPr>
        <w:tabs>
          <w:tab w:val="num" w:pos="720"/>
        </w:tabs>
        <w:ind w:left="720" w:hanging="360"/>
      </w:pPr>
      <w:rPr>
        <w:rFonts w:ascii="Symbol" w:hAnsi="Symbol" w:hint="default"/>
        <w:sz w:val="20"/>
      </w:rPr>
    </w:lvl>
    <w:lvl w:ilvl="1">
      <w:start w:val="7"/>
      <w:numFmt w:val="bullet"/>
      <w:lvlText w:val=""/>
      <w:lvlJc w:val="left"/>
      <w:pPr>
        <w:ind w:left="1440" w:hanging="360"/>
      </w:pPr>
      <w:rPr>
        <w:rFonts w:ascii="Wingdings" w:eastAsiaTheme="minorHAnsi" w:hAnsi="Wingdings"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5124279"/>
    <w:multiLevelType w:val="multilevel"/>
    <w:tmpl w:val="85522620"/>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9664B7E"/>
    <w:multiLevelType w:val="hybridMultilevel"/>
    <w:tmpl w:val="BD862D5C"/>
    <w:lvl w:ilvl="0" w:tplc="1809001B">
      <w:start w:val="1"/>
      <w:numFmt w:val="lowerRoman"/>
      <w:lvlText w:val="%1."/>
      <w:lvlJc w:val="righ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0" w15:restartNumberingAfterBreak="0">
    <w:nsid w:val="7A78101C"/>
    <w:multiLevelType w:val="hybridMultilevel"/>
    <w:tmpl w:val="C16E36BA"/>
    <w:lvl w:ilvl="0" w:tplc="FF748C3E">
      <w:start w:val="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7AFB4E73"/>
    <w:multiLevelType w:val="hybridMultilevel"/>
    <w:tmpl w:val="930CC8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7"/>
  </w:num>
  <w:num w:numId="5">
    <w:abstractNumId w:val="8"/>
  </w:num>
  <w:num w:numId="6">
    <w:abstractNumId w:val="6"/>
  </w:num>
  <w:num w:numId="7">
    <w:abstractNumId w:val="11"/>
  </w:num>
  <w:num w:numId="8">
    <w:abstractNumId w:val="10"/>
  </w:num>
  <w:num w:numId="9">
    <w:abstractNumId w:val="1"/>
  </w:num>
  <w:num w:numId="10">
    <w:abstractNumId w:val="9"/>
  </w:num>
  <w:num w:numId="11">
    <w:abstractNumId w:val="4"/>
  </w:num>
  <w:num w:numId="12">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to the "/>
    <w:docVar w:name="LW_ANNEX_NBR_FIRST" w:val="2"/>
    <w:docVar w:name="LW_ANNEX_NBR_LAST" w:val="2"/>
    <w:docVar w:name="LW_ANNEX_UNIQUE" w:val="0"/>
    <w:docVar w:name="LW_CORRIGENDUM" w:val="&lt;UNUSED&gt;"/>
    <w:docVar w:name="LW_COVERPAGE_EXISTS" w:val="True"/>
    <w:docVar w:name="LW_COVERPAGE_GUID" w:val="3FC45B3B-02D8-4DCB-814A-4A0C152B29DB"/>
    <w:docVar w:name="LW_COVERPAGE_TYPE" w:val="1"/>
    <w:docVar w:name="LW_CROSSREFERENCE" w:val="{SWD(2026) 154 final} - {SWD(2026) 155 final} - {SWD(2026) 156 final} - {SWD(2026) 157 final}"/>
    <w:docVar w:name="LW_DocType" w:val="NORMAL"/>
    <w:docVar w:name="LW_EMISSION" w:val="17.6.2026"/>
    <w:docVar w:name="LW_EMISSION_ISODATE" w:val="2026-06-17"/>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State of the Digital Decade 2026: Closing structural gaps and mobilising investments for 2030 and beyond"/>
    <w:docVar w:name="LW_PART_NBR" w:val="27"/>
    <w:docVar w:name="LW_PART_NBR_TOTAL" w:val="27"/>
    <w:docVar w:name="LW_REF.INST.NEW" w:val="COM"/>
    <w:docVar w:name="LW_REF.INST.NEW_ADOPTED" w:val="final"/>
    <w:docVar w:name="LW_REF.INST.NEW_TEXT" w:val="(2026) 2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mmunication from the Commission to the European Parliament, the Council, the European Economic and Social Committee and the Committee of the Regions "/>
    <w:docVar w:name="LwApiVersions" w:val="LW4CoDe 1.24.5.0; LW 9.2, Build 20251112"/>
  </w:docVars>
  <w:rsids>
    <w:rsidRoot w:val="00717869"/>
    <w:rsid w:val="0000156D"/>
    <w:rsid w:val="00001D94"/>
    <w:rsid w:val="00004285"/>
    <w:rsid w:val="000044B9"/>
    <w:rsid w:val="0000619A"/>
    <w:rsid w:val="000064B5"/>
    <w:rsid w:val="00006A78"/>
    <w:rsid w:val="000133A4"/>
    <w:rsid w:val="000133B8"/>
    <w:rsid w:val="0001505B"/>
    <w:rsid w:val="00015D55"/>
    <w:rsid w:val="00020235"/>
    <w:rsid w:val="00021504"/>
    <w:rsid w:val="0002306C"/>
    <w:rsid w:val="00024858"/>
    <w:rsid w:val="000273D3"/>
    <w:rsid w:val="000277B0"/>
    <w:rsid w:val="000279DA"/>
    <w:rsid w:val="00030BDE"/>
    <w:rsid w:val="00030DB7"/>
    <w:rsid w:val="00031DBA"/>
    <w:rsid w:val="00033FCE"/>
    <w:rsid w:val="000354B5"/>
    <w:rsid w:val="00036EA6"/>
    <w:rsid w:val="000401DE"/>
    <w:rsid w:val="00041427"/>
    <w:rsid w:val="00042010"/>
    <w:rsid w:val="00042BB2"/>
    <w:rsid w:val="00044A7C"/>
    <w:rsid w:val="00045104"/>
    <w:rsid w:val="000471A2"/>
    <w:rsid w:val="00047974"/>
    <w:rsid w:val="00050A87"/>
    <w:rsid w:val="0005107D"/>
    <w:rsid w:val="00052817"/>
    <w:rsid w:val="00054F0A"/>
    <w:rsid w:val="00055C02"/>
    <w:rsid w:val="00055C2D"/>
    <w:rsid w:val="00056674"/>
    <w:rsid w:val="00061696"/>
    <w:rsid w:val="000616D5"/>
    <w:rsid w:val="00061D12"/>
    <w:rsid w:val="00062DBD"/>
    <w:rsid w:val="0006693B"/>
    <w:rsid w:val="00067A00"/>
    <w:rsid w:val="00072141"/>
    <w:rsid w:val="00073B50"/>
    <w:rsid w:val="00076955"/>
    <w:rsid w:val="00086342"/>
    <w:rsid w:val="00090D8C"/>
    <w:rsid w:val="000932FB"/>
    <w:rsid w:val="00094F50"/>
    <w:rsid w:val="000952F1"/>
    <w:rsid w:val="000956FF"/>
    <w:rsid w:val="00096261"/>
    <w:rsid w:val="000966E9"/>
    <w:rsid w:val="00096D75"/>
    <w:rsid w:val="00097EE1"/>
    <w:rsid w:val="000A0693"/>
    <w:rsid w:val="000A0D3C"/>
    <w:rsid w:val="000A3460"/>
    <w:rsid w:val="000A53D4"/>
    <w:rsid w:val="000A5423"/>
    <w:rsid w:val="000A5E79"/>
    <w:rsid w:val="000A5ECD"/>
    <w:rsid w:val="000A7195"/>
    <w:rsid w:val="000A71F0"/>
    <w:rsid w:val="000A74BE"/>
    <w:rsid w:val="000B11B7"/>
    <w:rsid w:val="000B3B99"/>
    <w:rsid w:val="000B55B1"/>
    <w:rsid w:val="000B6DD1"/>
    <w:rsid w:val="000B7FF0"/>
    <w:rsid w:val="000C07B2"/>
    <w:rsid w:val="000C1D0A"/>
    <w:rsid w:val="000C1DA1"/>
    <w:rsid w:val="000C1FA3"/>
    <w:rsid w:val="000C40CF"/>
    <w:rsid w:val="000C48FF"/>
    <w:rsid w:val="000C4BF5"/>
    <w:rsid w:val="000D00A0"/>
    <w:rsid w:val="000D0917"/>
    <w:rsid w:val="000D16D8"/>
    <w:rsid w:val="000D312B"/>
    <w:rsid w:val="000D3A97"/>
    <w:rsid w:val="000D3CB1"/>
    <w:rsid w:val="000D3DC1"/>
    <w:rsid w:val="000D5488"/>
    <w:rsid w:val="000D69AE"/>
    <w:rsid w:val="000D6B42"/>
    <w:rsid w:val="000E08AC"/>
    <w:rsid w:val="000E5C3E"/>
    <w:rsid w:val="000F34E4"/>
    <w:rsid w:val="000F38ED"/>
    <w:rsid w:val="000F5ED4"/>
    <w:rsid w:val="000F60E6"/>
    <w:rsid w:val="000F7BA6"/>
    <w:rsid w:val="00105A37"/>
    <w:rsid w:val="00107736"/>
    <w:rsid w:val="0010782F"/>
    <w:rsid w:val="001123DE"/>
    <w:rsid w:val="001136AC"/>
    <w:rsid w:val="00114328"/>
    <w:rsid w:val="0011523F"/>
    <w:rsid w:val="00115654"/>
    <w:rsid w:val="00115A0D"/>
    <w:rsid w:val="00116420"/>
    <w:rsid w:val="00116FDD"/>
    <w:rsid w:val="00117A00"/>
    <w:rsid w:val="0012044E"/>
    <w:rsid w:val="001236F6"/>
    <w:rsid w:val="0012759D"/>
    <w:rsid w:val="001304B3"/>
    <w:rsid w:val="001316AB"/>
    <w:rsid w:val="001316C5"/>
    <w:rsid w:val="00133B6D"/>
    <w:rsid w:val="00134454"/>
    <w:rsid w:val="00134C6F"/>
    <w:rsid w:val="00135913"/>
    <w:rsid w:val="00137399"/>
    <w:rsid w:val="00140E61"/>
    <w:rsid w:val="001412A1"/>
    <w:rsid w:val="00141B63"/>
    <w:rsid w:val="00142610"/>
    <w:rsid w:val="001445F5"/>
    <w:rsid w:val="00144A39"/>
    <w:rsid w:val="00146018"/>
    <w:rsid w:val="00146C78"/>
    <w:rsid w:val="00146DFA"/>
    <w:rsid w:val="001525F7"/>
    <w:rsid w:val="00152DFD"/>
    <w:rsid w:val="0015438F"/>
    <w:rsid w:val="00154CDA"/>
    <w:rsid w:val="00154D97"/>
    <w:rsid w:val="001557EC"/>
    <w:rsid w:val="00155835"/>
    <w:rsid w:val="00155FED"/>
    <w:rsid w:val="001568C7"/>
    <w:rsid w:val="0016036D"/>
    <w:rsid w:val="00161F23"/>
    <w:rsid w:val="0016276B"/>
    <w:rsid w:val="00162E44"/>
    <w:rsid w:val="00163261"/>
    <w:rsid w:val="00170DB5"/>
    <w:rsid w:val="0017244A"/>
    <w:rsid w:val="00172B94"/>
    <w:rsid w:val="00173191"/>
    <w:rsid w:val="00176642"/>
    <w:rsid w:val="00184CE8"/>
    <w:rsid w:val="00192410"/>
    <w:rsid w:val="001932EE"/>
    <w:rsid w:val="001936F0"/>
    <w:rsid w:val="00193920"/>
    <w:rsid w:val="00195852"/>
    <w:rsid w:val="00195F6E"/>
    <w:rsid w:val="00196028"/>
    <w:rsid w:val="00197011"/>
    <w:rsid w:val="00197076"/>
    <w:rsid w:val="001A01CC"/>
    <w:rsid w:val="001A2C70"/>
    <w:rsid w:val="001A4EBB"/>
    <w:rsid w:val="001A6546"/>
    <w:rsid w:val="001A67D1"/>
    <w:rsid w:val="001B1C89"/>
    <w:rsid w:val="001B32B3"/>
    <w:rsid w:val="001B3523"/>
    <w:rsid w:val="001B3C78"/>
    <w:rsid w:val="001B3F88"/>
    <w:rsid w:val="001B446E"/>
    <w:rsid w:val="001B6BE3"/>
    <w:rsid w:val="001B6E14"/>
    <w:rsid w:val="001B738D"/>
    <w:rsid w:val="001C0ED0"/>
    <w:rsid w:val="001C191A"/>
    <w:rsid w:val="001C2337"/>
    <w:rsid w:val="001C261A"/>
    <w:rsid w:val="001C3F95"/>
    <w:rsid w:val="001C4BBD"/>
    <w:rsid w:val="001C4FA3"/>
    <w:rsid w:val="001C60AB"/>
    <w:rsid w:val="001C7A4A"/>
    <w:rsid w:val="001D1ADD"/>
    <w:rsid w:val="001D1DB9"/>
    <w:rsid w:val="001D3819"/>
    <w:rsid w:val="001D4E4B"/>
    <w:rsid w:val="001D5E02"/>
    <w:rsid w:val="001D671E"/>
    <w:rsid w:val="001D696E"/>
    <w:rsid w:val="001D69CE"/>
    <w:rsid w:val="001E0365"/>
    <w:rsid w:val="001E06BC"/>
    <w:rsid w:val="001E60B5"/>
    <w:rsid w:val="001E67D5"/>
    <w:rsid w:val="001E6A29"/>
    <w:rsid w:val="001F258D"/>
    <w:rsid w:val="001F395B"/>
    <w:rsid w:val="001F4512"/>
    <w:rsid w:val="001F5544"/>
    <w:rsid w:val="001F604F"/>
    <w:rsid w:val="001F6545"/>
    <w:rsid w:val="001F7746"/>
    <w:rsid w:val="001F7B88"/>
    <w:rsid w:val="00200BCD"/>
    <w:rsid w:val="00201301"/>
    <w:rsid w:val="00201EBB"/>
    <w:rsid w:val="00202BBF"/>
    <w:rsid w:val="00204EF4"/>
    <w:rsid w:val="002070D2"/>
    <w:rsid w:val="00210250"/>
    <w:rsid w:val="00211DF2"/>
    <w:rsid w:val="0021483F"/>
    <w:rsid w:val="0022102B"/>
    <w:rsid w:val="00221E1C"/>
    <w:rsid w:val="00221E5C"/>
    <w:rsid w:val="00222A01"/>
    <w:rsid w:val="00223C46"/>
    <w:rsid w:val="00224B3D"/>
    <w:rsid w:val="00224CBA"/>
    <w:rsid w:val="002255E0"/>
    <w:rsid w:val="00225E44"/>
    <w:rsid w:val="002263B8"/>
    <w:rsid w:val="002303CB"/>
    <w:rsid w:val="00230A85"/>
    <w:rsid w:val="00230B91"/>
    <w:rsid w:val="00231527"/>
    <w:rsid w:val="00232189"/>
    <w:rsid w:val="002328A5"/>
    <w:rsid w:val="0023613A"/>
    <w:rsid w:val="002421EF"/>
    <w:rsid w:val="00244F6D"/>
    <w:rsid w:val="00244F9A"/>
    <w:rsid w:val="00245E98"/>
    <w:rsid w:val="00245FED"/>
    <w:rsid w:val="002460FB"/>
    <w:rsid w:val="00247D4E"/>
    <w:rsid w:val="002508CC"/>
    <w:rsid w:val="00250E5D"/>
    <w:rsid w:val="0025140F"/>
    <w:rsid w:val="0025278E"/>
    <w:rsid w:val="002543BD"/>
    <w:rsid w:val="00255D77"/>
    <w:rsid w:val="00256F0D"/>
    <w:rsid w:val="0026050A"/>
    <w:rsid w:val="00263818"/>
    <w:rsid w:val="00264561"/>
    <w:rsid w:val="0026650C"/>
    <w:rsid w:val="00267C5C"/>
    <w:rsid w:val="00267DFD"/>
    <w:rsid w:val="0027249B"/>
    <w:rsid w:val="00272513"/>
    <w:rsid w:val="00272538"/>
    <w:rsid w:val="00273CA5"/>
    <w:rsid w:val="00274D76"/>
    <w:rsid w:val="0027527A"/>
    <w:rsid w:val="00277093"/>
    <w:rsid w:val="002771DC"/>
    <w:rsid w:val="002807DE"/>
    <w:rsid w:val="00281822"/>
    <w:rsid w:val="00283175"/>
    <w:rsid w:val="0028322E"/>
    <w:rsid w:val="0028783D"/>
    <w:rsid w:val="00293722"/>
    <w:rsid w:val="0029419D"/>
    <w:rsid w:val="00294700"/>
    <w:rsid w:val="002963EA"/>
    <w:rsid w:val="00297047"/>
    <w:rsid w:val="00297CA4"/>
    <w:rsid w:val="002A226E"/>
    <w:rsid w:val="002A5995"/>
    <w:rsid w:val="002A5D6F"/>
    <w:rsid w:val="002A6084"/>
    <w:rsid w:val="002A7E49"/>
    <w:rsid w:val="002B0EF8"/>
    <w:rsid w:val="002B1E49"/>
    <w:rsid w:val="002B2832"/>
    <w:rsid w:val="002B3436"/>
    <w:rsid w:val="002B4427"/>
    <w:rsid w:val="002B4A3C"/>
    <w:rsid w:val="002B4F94"/>
    <w:rsid w:val="002B6DBE"/>
    <w:rsid w:val="002C1B69"/>
    <w:rsid w:val="002C29EC"/>
    <w:rsid w:val="002C3AAB"/>
    <w:rsid w:val="002C3E3E"/>
    <w:rsid w:val="002C5085"/>
    <w:rsid w:val="002C591E"/>
    <w:rsid w:val="002C6A02"/>
    <w:rsid w:val="002D0CB0"/>
    <w:rsid w:val="002D1721"/>
    <w:rsid w:val="002D4BF2"/>
    <w:rsid w:val="002D4E83"/>
    <w:rsid w:val="002E0313"/>
    <w:rsid w:val="002E03C3"/>
    <w:rsid w:val="002E08DC"/>
    <w:rsid w:val="002E1406"/>
    <w:rsid w:val="002E21C4"/>
    <w:rsid w:val="002E3181"/>
    <w:rsid w:val="002E372D"/>
    <w:rsid w:val="002F16E9"/>
    <w:rsid w:val="002F41BD"/>
    <w:rsid w:val="002F7CD0"/>
    <w:rsid w:val="00300B9F"/>
    <w:rsid w:val="003015B3"/>
    <w:rsid w:val="00302987"/>
    <w:rsid w:val="003037D0"/>
    <w:rsid w:val="00303BB8"/>
    <w:rsid w:val="00305B7C"/>
    <w:rsid w:val="00305C32"/>
    <w:rsid w:val="00307114"/>
    <w:rsid w:val="00307CBB"/>
    <w:rsid w:val="0031030A"/>
    <w:rsid w:val="0031082C"/>
    <w:rsid w:val="00315544"/>
    <w:rsid w:val="003211F3"/>
    <w:rsid w:val="0032128B"/>
    <w:rsid w:val="003228F2"/>
    <w:rsid w:val="00324A90"/>
    <w:rsid w:val="003273F3"/>
    <w:rsid w:val="0032754E"/>
    <w:rsid w:val="00333D63"/>
    <w:rsid w:val="0033656E"/>
    <w:rsid w:val="00336B57"/>
    <w:rsid w:val="00336F09"/>
    <w:rsid w:val="00340813"/>
    <w:rsid w:val="003412D1"/>
    <w:rsid w:val="00343B61"/>
    <w:rsid w:val="00347988"/>
    <w:rsid w:val="00350FF8"/>
    <w:rsid w:val="003522F2"/>
    <w:rsid w:val="003540A9"/>
    <w:rsid w:val="00354E82"/>
    <w:rsid w:val="003555E8"/>
    <w:rsid w:val="00355CB3"/>
    <w:rsid w:val="00357AEC"/>
    <w:rsid w:val="00362A42"/>
    <w:rsid w:val="00362EBD"/>
    <w:rsid w:val="00364257"/>
    <w:rsid w:val="003656C8"/>
    <w:rsid w:val="00365BAE"/>
    <w:rsid w:val="0036628F"/>
    <w:rsid w:val="00367662"/>
    <w:rsid w:val="00367CD9"/>
    <w:rsid w:val="00370D79"/>
    <w:rsid w:val="00371896"/>
    <w:rsid w:val="00372559"/>
    <w:rsid w:val="003759A4"/>
    <w:rsid w:val="00376D18"/>
    <w:rsid w:val="00376F11"/>
    <w:rsid w:val="00377DC0"/>
    <w:rsid w:val="00380847"/>
    <w:rsid w:val="00380D43"/>
    <w:rsid w:val="003826F6"/>
    <w:rsid w:val="003848FA"/>
    <w:rsid w:val="00384D56"/>
    <w:rsid w:val="003857E8"/>
    <w:rsid w:val="00385FE5"/>
    <w:rsid w:val="00386458"/>
    <w:rsid w:val="003866B3"/>
    <w:rsid w:val="00387037"/>
    <w:rsid w:val="00390032"/>
    <w:rsid w:val="00393518"/>
    <w:rsid w:val="00393CB8"/>
    <w:rsid w:val="00395901"/>
    <w:rsid w:val="003A06A4"/>
    <w:rsid w:val="003A0C7E"/>
    <w:rsid w:val="003A1B7A"/>
    <w:rsid w:val="003A3C6D"/>
    <w:rsid w:val="003A763B"/>
    <w:rsid w:val="003A7E7E"/>
    <w:rsid w:val="003B0C2C"/>
    <w:rsid w:val="003B1E09"/>
    <w:rsid w:val="003B2553"/>
    <w:rsid w:val="003B39E9"/>
    <w:rsid w:val="003B437D"/>
    <w:rsid w:val="003B5F38"/>
    <w:rsid w:val="003B5F42"/>
    <w:rsid w:val="003C1A6B"/>
    <w:rsid w:val="003C5A17"/>
    <w:rsid w:val="003C7097"/>
    <w:rsid w:val="003C767A"/>
    <w:rsid w:val="003D050C"/>
    <w:rsid w:val="003D0B9F"/>
    <w:rsid w:val="003D36BB"/>
    <w:rsid w:val="003D446E"/>
    <w:rsid w:val="003D4E92"/>
    <w:rsid w:val="003D5D3B"/>
    <w:rsid w:val="003D678D"/>
    <w:rsid w:val="003D7A03"/>
    <w:rsid w:val="003E02B3"/>
    <w:rsid w:val="003E37D5"/>
    <w:rsid w:val="003E3B7D"/>
    <w:rsid w:val="003E46EC"/>
    <w:rsid w:val="003E4983"/>
    <w:rsid w:val="003E66B4"/>
    <w:rsid w:val="003E710E"/>
    <w:rsid w:val="003E758D"/>
    <w:rsid w:val="003F006E"/>
    <w:rsid w:val="003F195F"/>
    <w:rsid w:val="003F3FEC"/>
    <w:rsid w:val="003F4002"/>
    <w:rsid w:val="003F4F38"/>
    <w:rsid w:val="003F5961"/>
    <w:rsid w:val="003F60F0"/>
    <w:rsid w:val="00400212"/>
    <w:rsid w:val="004005BC"/>
    <w:rsid w:val="0040116C"/>
    <w:rsid w:val="004026AF"/>
    <w:rsid w:val="004028FC"/>
    <w:rsid w:val="0040334F"/>
    <w:rsid w:val="0040540D"/>
    <w:rsid w:val="0040616B"/>
    <w:rsid w:val="00406F8C"/>
    <w:rsid w:val="00407BD0"/>
    <w:rsid w:val="00410816"/>
    <w:rsid w:val="00411570"/>
    <w:rsid w:val="00412EF7"/>
    <w:rsid w:val="00414070"/>
    <w:rsid w:val="00414938"/>
    <w:rsid w:val="00414DE4"/>
    <w:rsid w:val="004150FB"/>
    <w:rsid w:val="004152CD"/>
    <w:rsid w:val="0041640C"/>
    <w:rsid w:val="0041721F"/>
    <w:rsid w:val="00420C25"/>
    <w:rsid w:val="00422A7C"/>
    <w:rsid w:val="00423253"/>
    <w:rsid w:val="00423534"/>
    <w:rsid w:val="00423F0F"/>
    <w:rsid w:val="004243B6"/>
    <w:rsid w:val="00424821"/>
    <w:rsid w:val="004249DC"/>
    <w:rsid w:val="00425522"/>
    <w:rsid w:val="00426B67"/>
    <w:rsid w:val="0043661C"/>
    <w:rsid w:val="00437119"/>
    <w:rsid w:val="00440E57"/>
    <w:rsid w:val="00445D06"/>
    <w:rsid w:val="0045365C"/>
    <w:rsid w:val="00453C9D"/>
    <w:rsid w:val="00454918"/>
    <w:rsid w:val="00455DB0"/>
    <w:rsid w:val="00456367"/>
    <w:rsid w:val="004573F5"/>
    <w:rsid w:val="00457FF2"/>
    <w:rsid w:val="004607DE"/>
    <w:rsid w:val="00460B38"/>
    <w:rsid w:val="004617CF"/>
    <w:rsid w:val="00461F12"/>
    <w:rsid w:val="004641CC"/>
    <w:rsid w:val="00464263"/>
    <w:rsid w:val="004648ED"/>
    <w:rsid w:val="00464CA4"/>
    <w:rsid w:val="00465DBA"/>
    <w:rsid w:val="00466D62"/>
    <w:rsid w:val="00471BBA"/>
    <w:rsid w:val="00472E2B"/>
    <w:rsid w:val="004732A5"/>
    <w:rsid w:val="004737D7"/>
    <w:rsid w:val="00473AD3"/>
    <w:rsid w:val="00473EA9"/>
    <w:rsid w:val="00475C4C"/>
    <w:rsid w:val="00476967"/>
    <w:rsid w:val="004769AC"/>
    <w:rsid w:val="00476C9D"/>
    <w:rsid w:val="0047711D"/>
    <w:rsid w:val="0047799B"/>
    <w:rsid w:val="00480019"/>
    <w:rsid w:val="0048212A"/>
    <w:rsid w:val="004833BB"/>
    <w:rsid w:val="00483F7E"/>
    <w:rsid w:val="00484402"/>
    <w:rsid w:val="00485C14"/>
    <w:rsid w:val="00487411"/>
    <w:rsid w:val="00490626"/>
    <w:rsid w:val="00491584"/>
    <w:rsid w:val="00491AA2"/>
    <w:rsid w:val="00492198"/>
    <w:rsid w:val="00492750"/>
    <w:rsid w:val="00493356"/>
    <w:rsid w:val="004941FF"/>
    <w:rsid w:val="00495BC2"/>
    <w:rsid w:val="00496C82"/>
    <w:rsid w:val="004A0B73"/>
    <w:rsid w:val="004A1EB3"/>
    <w:rsid w:val="004A2F6E"/>
    <w:rsid w:val="004A37D5"/>
    <w:rsid w:val="004A3D77"/>
    <w:rsid w:val="004A492E"/>
    <w:rsid w:val="004A6235"/>
    <w:rsid w:val="004A76D3"/>
    <w:rsid w:val="004B6936"/>
    <w:rsid w:val="004B7605"/>
    <w:rsid w:val="004C39FF"/>
    <w:rsid w:val="004C3D30"/>
    <w:rsid w:val="004C5A82"/>
    <w:rsid w:val="004C5D35"/>
    <w:rsid w:val="004D2066"/>
    <w:rsid w:val="004D3D12"/>
    <w:rsid w:val="004D4159"/>
    <w:rsid w:val="004D6BE7"/>
    <w:rsid w:val="004E3A0B"/>
    <w:rsid w:val="004E443E"/>
    <w:rsid w:val="004E4B80"/>
    <w:rsid w:val="004E5737"/>
    <w:rsid w:val="004F3851"/>
    <w:rsid w:val="004F41A6"/>
    <w:rsid w:val="004F5236"/>
    <w:rsid w:val="004F69E8"/>
    <w:rsid w:val="004F7DE3"/>
    <w:rsid w:val="00500327"/>
    <w:rsid w:val="005018B0"/>
    <w:rsid w:val="00501DEA"/>
    <w:rsid w:val="00503C12"/>
    <w:rsid w:val="0050563C"/>
    <w:rsid w:val="00510B96"/>
    <w:rsid w:val="00510D2B"/>
    <w:rsid w:val="0051378C"/>
    <w:rsid w:val="00515499"/>
    <w:rsid w:val="00515E10"/>
    <w:rsid w:val="005202A3"/>
    <w:rsid w:val="0052069E"/>
    <w:rsid w:val="00520F9B"/>
    <w:rsid w:val="00522542"/>
    <w:rsid w:val="00522DE0"/>
    <w:rsid w:val="00522E7A"/>
    <w:rsid w:val="00523E84"/>
    <w:rsid w:val="0052443E"/>
    <w:rsid w:val="00524E81"/>
    <w:rsid w:val="005305E4"/>
    <w:rsid w:val="00530E3F"/>
    <w:rsid w:val="005322BD"/>
    <w:rsid w:val="00535167"/>
    <w:rsid w:val="0053661A"/>
    <w:rsid w:val="00542469"/>
    <w:rsid w:val="00543029"/>
    <w:rsid w:val="00544688"/>
    <w:rsid w:val="0054480B"/>
    <w:rsid w:val="005453EA"/>
    <w:rsid w:val="00545C26"/>
    <w:rsid w:val="0054623D"/>
    <w:rsid w:val="005475D4"/>
    <w:rsid w:val="00547BAF"/>
    <w:rsid w:val="0055112C"/>
    <w:rsid w:val="005515E3"/>
    <w:rsid w:val="005533ED"/>
    <w:rsid w:val="00553DFB"/>
    <w:rsid w:val="00554571"/>
    <w:rsid w:val="00555948"/>
    <w:rsid w:val="005568FE"/>
    <w:rsid w:val="0056084D"/>
    <w:rsid w:val="00560980"/>
    <w:rsid w:val="00562087"/>
    <w:rsid w:val="00562DB5"/>
    <w:rsid w:val="00563A0E"/>
    <w:rsid w:val="005653F4"/>
    <w:rsid w:val="0056563D"/>
    <w:rsid w:val="005656E7"/>
    <w:rsid w:val="005657A4"/>
    <w:rsid w:val="0056596B"/>
    <w:rsid w:val="005668F2"/>
    <w:rsid w:val="0057017B"/>
    <w:rsid w:val="00572C97"/>
    <w:rsid w:val="00573167"/>
    <w:rsid w:val="005732C0"/>
    <w:rsid w:val="00574599"/>
    <w:rsid w:val="00580DDB"/>
    <w:rsid w:val="00582A3D"/>
    <w:rsid w:val="00582D2F"/>
    <w:rsid w:val="00583C76"/>
    <w:rsid w:val="00585098"/>
    <w:rsid w:val="00585DF5"/>
    <w:rsid w:val="005861B1"/>
    <w:rsid w:val="00586C39"/>
    <w:rsid w:val="005902E0"/>
    <w:rsid w:val="00592525"/>
    <w:rsid w:val="00592B09"/>
    <w:rsid w:val="00594C2B"/>
    <w:rsid w:val="00595DA6"/>
    <w:rsid w:val="005A1765"/>
    <w:rsid w:val="005A1823"/>
    <w:rsid w:val="005A2913"/>
    <w:rsid w:val="005A3BB7"/>
    <w:rsid w:val="005A6F8F"/>
    <w:rsid w:val="005B00E6"/>
    <w:rsid w:val="005B17DC"/>
    <w:rsid w:val="005B2B20"/>
    <w:rsid w:val="005B4A33"/>
    <w:rsid w:val="005B78F1"/>
    <w:rsid w:val="005C067A"/>
    <w:rsid w:val="005C135E"/>
    <w:rsid w:val="005C31E6"/>
    <w:rsid w:val="005C3594"/>
    <w:rsid w:val="005C364F"/>
    <w:rsid w:val="005C4A5D"/>
    <w:rsid w:val="005C63AC"/>
    <w:rsid w:val="005C65F1"/>
    <w:rsid w:val="005D0878"/>
    <w:rsid w:val="005D189C"/>
    <w:rsid w:val="005D1E02"/>
    <w:rsid w:val="005D594A"/>
    <w:rsid w:val="005D5C6C"/>
    <w:rsid w:val="005D5DC2"/>
    <w:rsid w:val="005D6CEA"/>
    <w:rsid w:val="005D774A"/>
    <w:rsid w:val="005E09D7"/>
    <w:rsid w:val="005E2166"/>
    <w:rsid w:val="005E44B9"/>
    <w:rsid w:val="005E497E"/>
    <w:rsid w:val="005E4B40"/>
    <w:rsid w:val="005E572C"/>
    <w:rsid w:val="005E5925"/>
    <w:rsid w:val="005E6268"/>
    <w:rsid w:val="005E6785"/>
    <w:rsid w:val="005F01E3"/>
    <w:rsid w:val="005F0A92"/>
    <w:rsid w:val="005F0E7A"/>
    <w:rsid w:val="005F2CB1"/>
    <w:rsid w:val="005F349A"/>
    <w:rsid w:val="005F5261"/>
    <w:rsid w:val="00600271"/>
    <w:rsid w:val="0060032F"/>
    <w:rsid w:val="0060217F"/>
    <w:rsid w:val="00604295"/>
    <w:rsid w:val="0060482B"/>
    <w:rsid w:val="00604DFB"/>
    <w:rsid w:val="0060539E"/>
    <w:rsid w:val="00605565"/>
    <w:rsid w:val="00605583"/>
    <w:rsid w:val="00607282"/>
    <w:rsid w:val="00610BE6"/>
    <w:rsid w:val="00612804"/>
    <w:rsid w:val="00613084"/>
    <w:rsid w:val="0061353D"/>
    <w:rsid w:val="00613B2B"/>
    <w:rsid w:val="00613C7F"/>
    <w:rsid w:val="006142D1"/>
    <w:rsid w:val="006143DF"/>
    <w:rsid w:val="0061484D"/>
    <w:rsid w:val="0061516C"/>
    <w:rsid w:val="00616EEB"/>
    <w:rsid w:val="00620DDD"/>
    <w:rsid w:val="006243A3"/>
    <w:rsid w:val="006251D9"/>
    <w:rsid w:val="006252B5"/>
    <w:rsid w:val="00627513"/>
    <w:rsid w:val="00627A31"/>
    <w:rsid w:val="00627A56"/>
    <w:rsid w:val="00630711"/>
    <w:rsid w:val="00630C14"/>
    <w:rsid w:val="0063152D"/>
    <w:rsid w:val="0063192D"/>
    <w:rsid w:val="00633C9E"/>
    <w:rsid w:val="006343A7"/>
    <w:rsid w:val="006351BD"/>
    <w:rsid w:val="006363CC"/>
    <w:rsid w:val="00637965"/>
    <w:rsid w:val="0064042B"/>
    <w:rsid w:val="00640B61"/>
    <w:rsid w:val="00641DEA"/>
    <w:rsid w:val="00645808"/>
    <w:rsid w:val="00647FEA"/>
    <w:rsid w:val="006520FE"/>
    <w:rsid w:val="00652AB1"/>
    <w:rsid w:val="00653897"/>
    <w:rsid w:val="006539FF"/>
    <w:rsid w:val="0065410E"/>
    <w:rsid w:val="00654AE3"/>
    <w:rsid w:val="00656461"/>
    <w:rsid w:val="00657295"/>
    <w:rsid w:val="00660678"/>
    <w:rsid w:val="006609CD"/>
    <w:rsid w:val="00663ED9"/>
    <w:rsid w:val="00664F71"/>
    <w:rsid w:val="006652B4"/>
    <w:rsid w:val="00666663"/>
    <w:rsid w:val="00667A78"/>
    <w:rsid w:val="00667F9F"/>
    <w:rsid w:val="00671687"/>
    <w:rsid w:val="006719CB"/>
    <w:rsid w:val="00673235"/>
    <w:rsid w:val="006735F3"/>
    <w:rsid w:val="00676BBF"/>
    <w:rsid w:val="00677AA2"/>
    <w:rsid w:val="00680846"/>
    <w:rsid w:val="006822EF"/>
    <w:rsid w:val="006828CE"/>
    <w:rsid w:val="00684C24"/>
    <w:rsid w:val="00685F42"/>
    <w:rsid w:val="006864B2"/>
    <w:rsid w:val="006908A9"/>
    <w:rsid w:val="00693ABB"/>
    <w:rsid w:val="006941A4"/>
    <w:rsid w:val="006970C0"/>
    <w:rsid w:val="006979ED"/>
    <w:rsid w:val="006A1CD4"/>
    <w:rsid w:val="006A2077"/>
    <w:rsid w:val="006A20B0"/>
    <w:rsid w:val="006A2C25"/>
    <w:rsid w:val="006A30B8"/>
    <w:rsid w:val="006A3F4D"/>
    <w:rsid w:val="006A4752"/>
    <w:rsid w:val="006B6B30"/>
    <w:rsid w:val="006C26C5"/>
    <w:rsid w:val="006C37E5"/>
    <w:rsid w:val="006C467F"/>
    <w:rsid w:val="006C506F"/>
    <w:rsid w:val="006C57C0"/>
    <w:rsid w:val="006C6A54"/>
    <w:rsid w:val="006D1E3F"/>
    <w:rsid w:val="006D34DC"/>
    <w:rsid w:val="006D57B0"/>
    <w:rsid w:val="006D5CC4"/>
    <w:rsid w:val="006D61A0"/>
    <w:rsid w:val="006D6224"/>
    <w:rsid w:val="006D63AC"/>
    <w:rsid w:val="006D7528"/>
    <w:rsid w:val="006E096E"/>
    <w:rsid w:val="006E3AB3"/>
    <w:rsid w:val="006E7D72"/>
    <w:rsid w:val="006F06C7"/>
    <w:rsid w:val="006F1FAB"/>
    <w:rsid w:val="006F380A"/>
    <w:rsid w:val="006F3BD0"/>
    <w:rsid w:val="006F5565"/>
    <w:rsid w:val="006F5593"/>
    <w:rsid w:val="006F59F7"/>
    <w:rsid w:val="006F65FF"/>
    <w:rsid w:val="006F6C89"/>
    <w:rsid w:val="006F7B65"/>
    <w:rsid w:val="007005F5"/>
    <w:rsid w:val="00702D08"/>
    <w:rsid w:val="00703F50"/>
    <w:rsid w:val="007078F4"/>
    <w:rsid w:val="007108EF"/>
    <w:rsid w:val="007111EA"/>
    <w:rsid w:val="007125A0"/>
    <w:rsid w:val="0071379D"/>
    <w:rsid w:val="007145D8"/>
    <w:rsid w:val="00717869"/>
    <w:rsid w:val="00717E89"/>
    <w:rsid w:val="00720C1F"/>
    <w:rsid w:val="00720F23"/>
    <w:rsid w:val="00725DDB"/>
    <w:rsid w:val="007311B2"/>
    <w:rsid w:val="00732A24"/>
    <w:rsid w:val="007344C2"/>
    <w:rsid w:val="007359A1"/>
    <w:rsid w:val="007360DC"/>
    <w:rsid w:val="007365B8"/>
    <w:rsid w:val="007371B9"/>
    <w:rsid w:val="00742C2C"/>
    <w:rsid w:val="00743B8C"/>
    <w:rsid w:val="00744E19"/>
    <w:rsid w:val="007465E4"/>
    <w:rsid w:val="00747C0B"/>
    <w:rsid w:val="00747E97"/>
    <w:rsid w:val="00750604"/>
    <w:rsid w:val="0075202F"/>
    <w:rsid w:val="00752B68"/>
    <w:rsid w:val="00754553"/>
    <w:rsid w:val="00754808"/>
    <w:rsid w:val="00754F29"/>
    <w:rsid w:val="0075541B"/>
    <w:rsid w:val="007555AB"/>
    <w:rsid w:val="00755850"/>
    <w:rsid w:val="0075629F"/>
    <w:rsid w:val="007566D0"/>
    <w:rsid w:val="0075780D"/>
    <w:rsid w:val="00765469"/>
    <w:rsid w:val="007667C2"/>
    <w:rsid w:val="00766EBE"/>
    <w:rsid w:val="00767D3B"/>
    <w:rsid w:val="00771350"/>
    <w:rsid w:val="00771867"/>
    <w:rsid w:val="00771868"/>
    <w:rsid w:val="0077269C"/>
    <w:rsid w:val="00772E51"/>
    <w:rsid w:val="00774E18"/>
    <w:rsid w:val="00776D79"/>
    <w:rsid w:val="00776E81"/>
    <w:rsid w:val="0077757F"/>
    <w:rsid w:val="0078021F"/>
    <w:rsid w:val="00781504"/>
    <w:rsid w:val="007820DD"/>
    <w:rsid w:val="007837B1"/>
    <w:rsid w:val="007842ED"/>
    <w:rsid w:val="007863D8"/>
    <w:rsid w:val="007902E8"/>
    <w:rsid w:val="007911A9"/>
    <w:rsid w:val="007937D7"/>
    <w:rsid w:val="0079419A"/>
    <w:rsid w:val="00795559"/>
    <w:rsid w:val="00795DC5"/>
    <w:rsid w:val="00797013"/>
    <w:rsid w:val="007A04F0"/>
    <w:rsid w:val="007A054C"/>
    <w:rsid w:val="007A1B3E"/>
    <w:rsid w:val="007A353D"/>
    <w:rsid w:val="007A5241"/>
    <w:rsid w:val="007A5887"/>
    <w:rsid w:val="007A66EC"/>
    <w:rsid w:val="007A6C35"/>
    <w:rsid w:val="007A6CBD"/>
    <w:rsid w:val="007B2BB6"/>
    <w:rsid w:val="007B3100"/>
    <w:rsid w:val="007B3C0B"/>
    <w:rsid w:val="007B4DD6"/>
    <w:rsid w:val="007C02E3"/>
    <w:rsid w:val="007C03E7"/>
    <w:rsid w:val="007C0C4B"/>
    <w:rsid w:val="007C24B1"/>
    <w:rsid w:val="007C2E49"/>
    <w:rsid w:val="007C7EB8"/>
    <w:rsid w:val="007D1F19"/>
    <w:rsid w:val="007D2782"/>
    <w:rsid w:val="007D3074"/>
    <w:rsid w:val="007D4D21"/>
    <w:rsid w:val="007D51D9"/>
    <w:rsid w:val="007D5384"/>
    <w:rsid w:val="007D70DF"/>
    <w:rsid w:val="007D7D72"/>
    <w:rsid w:val="007E0F93"/>
    <w:rsid w:val="007E3BE5"/>
    <w:rsid w:val="007E52C3"/>
    <w:rsid w:val="007E5910"/>
    <w:rsid w:val="007E7417"/>
    <w:rsid w:val="007F0AC1"/>
    <w:rsid w:val="007F0E5A"/>
    <w:rsid w:val="007F20F7"/>
    <w:rsid w:val="007F2974"/>
    <w:rsid w:val="007F2C83"/>
    <w:rsid w:val="007F2F9F"/>
    <w:rsid w:val="007F3512"/>
    <w:rsid w:val="007F455A"/>
    <w:rsid w:val="007F4C64"/>
    <w:rsid w:val="007F58ED"/>
    <w:rsid w:val="007F611C"/>
    <w:rsid w:val="007F6A28"/>
    <w:rsid w:val="007F6F85"/>
    <w:rsid w:val="00800DF5"/>
    <w:rsid w:val="0080216B"/>
    <w:rsid w:val="0080294B"/>
    <w:rsid w:val="008041FD"/>
    <w:rsid w:val="00804A73"/>
    <w:rsid w:val="00804DAE"/>
    <w:rsid w:val="0080650A"/>
    <w:rsid w:val="00807520"/>
    <w:rsid w:val="00811FCB"/>
    <w:rsid w:val="008136F3"/>
    <w:rsid w:val="00816BAD"/>
    <w:rsid w:val="008170A7"/>
    <w:rsid w:val="00817485"/>
    <w:rsid w:val="008200F8"/>
    <w:rsid w:val="008221B5"/>
    <w:rsid w:val="00823C62"/>
    <w:rsid w:val="008242F9"/>
    <w:rsid w:val="00825016"/>
    <w:rsid w:val="00825EF5"/>
    <w:rsid w:val="00827D63"/>
    <w:rsid w:val="00832058"/>
    <w:rsid w:val="00833B0E"/>
    <w:rsid w:val="00833BDF"/>
    <w:rsid w:val="00843D83"/>
    <w:rsid w:val="00844B48"/>
    <w:rsid w:val="00845B31"/>
    <w:rsid w:val="00846626"/>
    <w:rsid w:val="00846C1C"/>
    <w:rsid w:val="008474D4"/>
    <w:rsid w:val="00854A9B"/>
    <w:rsid w:val="008564A2"/>
    <w:rsid w:val="00856B76"/>
    <w:rsid w:val="0085793D"/>
    <w:rsid w:val="00861E5E"/>
    <w:rsid w:val="00861FD6"/>
    <w:rsid w:val="00862A2D"/>
    <w:rsid w:val="00863B69"/>
    <w:rsid w:val="008646AB"/>
    <w:rsid w:val="0086485B"/>
    <w:rsid w:val="00864D68"/>
    <w:rsid w:val="00870596"/>
    <w:rsid w:val="00871F84"/>
    <w:rsid w:val="0087212F"/>
    <w:rsid w:val="00873373"/>
    <w:rsid w:val="008733E6"/>
    <w:rsid w:val="008744CD"/>
    <w:rsid w:val="00880652"/>
    <w:rsid w:val="00880808"/>
    <w:rsid w:val="00882151"/>
    <w:rsid w:val="008824AC"/>
    <w:rsid w:val="00882B25"/>
    <w:rsid w:val="008833A6"/>
    <w:rsid w:val="008838A0"/>
    <w:rsid w:val="00884815"/>
    <w:rsid w:val="008849A4"/>
    <w:rsid w:val="008851D8"/>
    <w:rsid w:val="008852C0"/>
    <w:rsid w:val="008903E6"/>
    <w:rsid w:val="00890CB5"/>
    <w:rsid w:val="00890E91"/>
    <w:rsid w:val="00891D05"/>
    <w:rsid w:val="00894072"/>
    <w:rsid w:val="008940D1"/>
    <w:rsid w:val="00895323"/>
    <w:rsid w:val="00896842"/>
    <w:rsid w:val="008A0A1A"/>
    <w:rsid w:val="008A1662"/>
    <w:rsid w:val="008A3C6D"/>
    <w:rsid w:val="008A5454"/>
    <w:rsid w:val="008A6DEA"/>
    <w:rsid w:val="008B236D"/>
    <w:rsid w:val="008B2443"/>
    <w:rsid w:val="008B2720"/>
    <w:rsid w:val="008B2E14"/>
    <w:rsid w:val="008B596C"/>
    <w:rsid w:val="008C022D"/>
    <w:rsid w:val="008C0D96"/>
    <w:rsid w:val="008C17B0"/>
    <w:rsid w:val="008C1BB2"/>
    <w:rsid w:val="008C2A1B"/>
    <w:rsid w:val="008C7184"/>
    <w:rsid w:val="008C77BA"/>
    <w:rsid w:val="008C7E2E"/>
    <w:rsid w:val="008D0ECD"/>
    <w:rsid w:val="008D17D1"/>
    <w:rsid w:val="008D1BC2"/>
    <w:rsid w:val="008D6CF3"/>
    <w:rsid w:val="008D7682"/>
    <w:rsid w:val="008E107A"/>
    <w:rsid w:val="008E1A52"/>
    <w:rsid w:val="008E1EB3"/>
    <w:rsid w:val="008E3DC1"/>
    <w:rsid w:val="008E6920"/>
    <w:rsid w:val="008E7C2C"/>
    <w:rsid w:val="008E7CF9"/>
    <w:rsid w:val="008F0330"/>
    <w:rsid w:val="008F0368"/>
    <w:rsid w:val="008F0665"/>
    <w:rsid w:val="008F0AD2"/>
    <w:rsid w:val="008F0D96"/>
    <w:rsid w:val="008F2978"/>
    <w:rsid w:val="00900BBC"/>
    <w:rsid w:val="009027E7"/>
    <w:rsid w:val="00903095"/>
    <w:rsid w:val="00904AE3"/>
    <w:rsid w:val="00905FD9"/>
    <w:rsid w:val="00907FA7"/>
    <w:rsid w:val="00910C7F"/>
    <w:rsid w:val="00911131"/>
    <w:rsid w:val="00912093"/>
    <w:rsid w:val="00912719"/>
    <w:rsid w:val="00912C01"/>
    <w:rsid w:val="00913035"/>
    <w:rsid w:val="00914127"/>
    <w:rsid w:val="00914ED4"/>
    <w:rsid w:val="00914F59"/>
    <w:rsid w:val="009159E1"/>
    <w:rsid w:val="00920502"/>
    <w:rsid w:val="009213FC"/>
    <w:rsid w:val="009240E5"/>
    <w:rsid w:val="00924110"/>
    <w:rsid w:val="00925F31"/>
    <w:rsid w:val="0092635F"/>
    <w:rsid w:val="00931DE7"/>
    <w:rsid w:val="00932812"/>
    <w:rsid w:val="00933D8D"/>
    <w:rsid w:val="00936F3F"/>
    <w:rsid w:val="009423C8"/>
    <w:rsid w:val="00942B45"/>
    <w:rsid w:val="00951E50"/>
    <w:rsid w:val="0095222E"/>
    <w:rsid w:val="00954C23"/>
    <w:rsid w:val="009552DA"/>
    <w:rsid w:val="00955792"/>
    <w:rsid w:val="00955A36"/>
    <w:rsid w:val="009605E1"/>
    <w:rsid w:val="0096578E"/>
    <w:rsid w:val="009659F2"/>
    <w:rsid w:val="00965A7B"/>
    <w:rsid w:val="00965C2B"/>
    <w:rsid w:val="00965DD0"/>
    <w:rsid w:val="009705AB"/>
    <w:rsid w:val="0097318A"/>
    <w:rsid w:val="00974F2B"/>
    <w:rsid w:val="00976AB1"/>
    <w:rsid w:val="00977299"/>
    <w:rsid w:val="009800BA"/>
    <w:rsid w:val="00980457"/>
    <w:rsid w:val="00980A6E"/>
    <w:rsid w:val="00982BF2"/>
    <w:rsid w:val="00983213"/>
    <w:rsid w:val="00984E00"/>
    <w:rsid w:val="00987537"/>
    <w:rsid w:val="00987A24"/>
    <w:rsid w:val="00990A89"/>
    <w:rsid w:val="00990C14"/>
    <w:rsid w:val="00991C1E"/>
    <w:rsid w:val="00992117"/>
    <w:rsid w:val="00992317"/>
    <w:rsid w:val="00992670"/>
    <w:rsid w:val="009933A5"/>
    <w:rsid w:val="00993C1F"/>
    <w:rsid w:val="009943A7"/>
    <w:rsid w:val="0099626C"/>
    <w:rsid w:val="00996983"/>
    <w:rsid w:val="00997511"/>
    <w:rsid w:val="009A0407"/>
    <w:rsid w:val="009A1955"/>
    <w:rsid w:val="009A2B6E"/>
    <w:rsid w:val="009A37AA"/>
    <w:rsid w:val="009A4B9D"/>
    <w:rsid w:val="009A628C"/>
    <w:rsid w:val="009B0277"/>
    <w:rsid w:val="009B28BD"/>
    <w:rsid w:val="009B322D"/>
    <w:rsid w:val="009B3756"/>
    <w:rsid w:val="009B3881"/>
    <w:rsid w:val="009B6262"/>
    <w:rsid w:val="009B6C1A"/>
    <w:rsid w:val="009B6E6D"/>
    <w:rsid w:val="009B75CB"/>
    <w:rsid w:val="009C05CC"/>
    <w:rsid w:val="009C0D48"/>
    <w:rsid w:val="009C138B"/>
    <w:rsid w:val="009C15A1"/>
    <w:rsid w:val="009C1880"/>
    <w:rsid w:val="009C1CD2"/>
    <w:rsid w:val="009C2A74"/>
    <w:rsid w:val="009C30C4"/>
    <w:rsid w:val="009C5950"/>
    <w:rsid w:val="009C5986"/>
    <w:rsid w:val="009C6F86"/>
    <w:rsid w:val="009C766D"/>
    <w:rsid w:val="009C7722"/>
    <w:rsid w:val="009D24D3"/>
    <w:rsid w:val="009D3FC6"/>
    <w:rsid w:val="009D4708"/>
    <w:rsid w:val="009E2E6B"/>
    <w:rsid w:val="009E5097"/>
    <w:rsid w:val="009E589A"/>
    <w:rsid w:val="009F1D1A"/>
    <w:rsid w:val="009F24D7"/>
    <w:rsid w:val="009F253C"/>
    <w:rsid w:val="009F3134"/>
    <w:rsid w:val="009F324B"/>
    <w:rsid w:val="009F3B26"/>
    <w:rsid w:val="00A027A3"/>
    <w:rsid w:val="00A032C1"/>
    <w:rsid w:val="00A0375C"/>
    <w:rsid w:val="00A04E1E"/>
    <w:rsid w:val="00A06633"/>
    <w:rsid w:val="00A1234A"/>
    <w:rsid w:val="00A132F6"/>
    <w:rsid w:val="00A1456B"/>
    <w:rsid w:val="00A14D2E"/>
    <w:rsid w:val="00A154A6"/>
    <w:rsid w:val="00A161E0"/>
    <w:rsid w:val="00A1785C"/>
    <w:rsid w:val="00A178DE"/>
    <w:rsid w:val="00A17B7D"/>
    <w:rsid w:val="00A205D2"/>
    <w:rsid w:val="00A20BAC"/>
    <w:rsid w:val="00A21F67"/>
    <w:rsid w:val="00A23679"/>
    <w:rsid w:val="00A24CAD"/>
    <w:rsid w:val="00A24F1B"/>
    <w:rsid w:val="00A26033"/>
    <w:rsid w:val="00A268AF"/>
    <w:rsid w:val="00A308C7"/>
    <w:rsid w:val="00A33805"/>
    <w:rsid w:val="00A3488D"/>
    <w:rsid w:val="00A34F91"/>
    <w:rsid w:val="00A35E60"/>
    <w:rsid w:val="00A42D3B"/>
    <w:rsid w:val="00A45848"/>
    <w:rsid w:val="00A476E7"/>
    <w:rsid w:val="00A47B90"/>
    <w:rsid w:val="00A47BE1"/>
    <w:rsid w:val="00A52853"/>
    <w:rsid w:val="00A52887"/>
    <w:rsid w:val="00A5309E"/>
    <w:rsid w:val="00A53711"/>
    <w:rsid w:val="00A54BB7"/>
    <w:rsid w:val="00A56217"/>
    <w:rsid w:val="00A56526"/>
    <w:rsid w:val="00A572C0"/>
    <w:rsid w:val="00A576DB"/>
    <w:rsid w:val="00A60276"/>
    <w:rsid w:val="00A635F3"/>
    <w:rsid w:val="00A64158"/>
    <w:rsid w:val="00A64814"/>
    <w:rsid w:val="00A64D60"/>
    <w:rsid w:val="00A67681"/>
    <w:rsid w:val="00A715F4"/>
    <w:rsid w:val="00A718DF"/>
    <w:rsid w:val="00A71D66"/>
    <w:rsid w:val="00A72A64"/>
    <w:rsid w:val="00A73427"/>
    <w:rsid w:val="00A743CA"/>
    <w:rsid w:val="00A75220"/>
    <w:rsid w:val="00A76496"/>
    <w:rsid w:val="00A772AC"/>
    <w:rsid w:val="00A77487"/>
    <w:rsid w:val="00A77D8E"/>
    <w:rsid w:val="00A806CC"/>
    <w:rsid w:val="00A807B4"/>
    <w:rsid w:val="00A813CA"/>
    <w:rsid w:val="00A85358"/>
    <w:rsid w:val="00A8572E"/>
    <w:rsid w:val="00A85D30"/>
    <w:rsid w:val="00A913AD"/>
    <w:rsid w:val="00A91AE1"/>
    <w:rsid w:val="00A91F3E"/>
    <w:rsid w:val="00A92C1A"/>
    <w:rsid w:val="00A95FA0"/>
    <w:rsid w:val="00A9764C"/>
    <w:rsid w:val="00AA12C0"/>
    <w:rsid w:val="00AA2460"/>
    <w:rsid w:val="00AA3614"/>
    <w:rsid w:val="00AA38EF"/>
    <w:rsid w:val="00AA56F3"/>
    <w:rsid w:val="00AB0CDC"/>
    <w:rsid w:val="00AB1A5E"/>
    <w:rsid w:val="00AB3361"/>
    <w:rsid w:val="00AB46D5"/>
    <w:rsid w:val="00AB66A1"/>
    <w:rsid w:val="00AC1B9D"/>
    <w:rsid w:val="00AC2550"/>
    <w:rsid w:val="00AC2AA8"/>
    <w:rsid w:val="00AC5A28"/>
    <w:rsid w:val="00AD1DF1"/>
    <w:rsid w:val="00AD2F85"/>
    <w:rsid w:val="00AD34CA"/>
    <w:rsid w:val="00AD363C"/>
    <w:rsid w:val="00AD3C6A"/>
    <w:rsid w:val="00AD40ED"/>
    <w:rsid w:val="00AD575E"/>
    <w:rsid w:val="00AD60C8"/>
    <w:rsid w:val="00AD6D1C"/>
    <w:rsid w:val="00AD712D"/>
    <w:rsid w:val="00AE3071"/>
    <w:rsid w:val="00AE3CB7"/>
    <w:rsid w:val="00AE488C"/>
    <w:rsid w:val="00AE4CE3"/>
    <w:rsid w:val="00AE5A11"/>
    <w:rsid w:val="00AE71F4"/>
    <w:rsid w:val="00AF4313"/>
    <w:rsid w:val="00B00BC3"/>
    <w:rsid w:val="00B03977"/>
    <w:rsid w:val="00B041D8"/>
    <w:rsid w:val="00B05D1B"/>
    <w:rsid w:val="00B0724F"/>
    <w:rsid w:val="00B073D6"/>
    <w:rsid w:val="00B07B54"/>
    <w:rsid w:val="00B104A9"/>
    <w:rsid w:val="00B1153C"/>
    <w:rsid w:val="00B118AA"/>
    <w:rsid w:val="00B11E0C"/>
    <w:rsid w:val="00B1217F"/>
    <w:rsid w:val="00B12E7E"/>
    <w:rsid w:val="00B136BE"/>
    <w:rsid w:val="00B153DF"/>
    <w:rsid w:val="00B16418"/>
    <w:rsid w:val="00B16477"/>
    <w:rsid w:val="00B175C2"/>
    <w:rsid w:val="00B20571"/>
    <w:rsid w:val="00B22A2F"/>
    <w:rsid w:val="00B22FEF"/>
    <w:rsid w:val="00B256C3"/>
    <w:rsid w:val="00B261CA"/>
    <w:rsid w:val="00B271DB"/>
    <w:rsid w:val="00B30433"/>
    <w:rsid w:val="00B30A38"/>
    <w:rsid w:val="00B3282D"/>
    <w:rsid w:val="00B33CDD"/>
    <w:rsid w:val="00B33F8D"/>
    <w:rsid w:val="00B36F24"/>
    <w:rsid w:val="00B37175"/>
    <w:rsid w:val="00B40684"/>
    <w:rsid w:val="00B40CC5"/>
    <w:rsid w:val="00B40E9C"/>
    <w:rsid w:val="00B41066"/>
    <w:rsid w:val="00B44327"/>
    <w:rsid w:val="00B44353"/>
    <w:rsid w:val="00B44657"/>
    <w:rsid w:val="00B44E40"/>
    <w:rsid w:val="00B4745C"/>
    <w:rsid w:val="00B51D38"/>
    <w:rsid w:val="00B529F4"/>
    <w:rsid w:val="00B53358"/>
    <w:rsid w:val="00B53D50"/>
    <w:rsid w:val="00B5436A"/>
    <w:rsid w:val="00B55EA5"/>
    <w:rsid w:val="00B563B4"/>
    <w:rsid w:val="00B563EB"/>
    <w:rsid w:val="00B6002E"/>
    <w:rsid w:val="00B60C9C"/>
    <w:rsid w:val="00B610A0"/>
    <w:rsid w:val="00B616C4"/>
    <w:rsid w:val="00B62F32"/>
    <w:rsid w:val="00B63898"/>
    <w:rsid w:val="00B63B33"/>
    <w:rsid w:val="00B65ACD"/>
    <w:rsid w:val="00B66D16"/>
    <w:rsid w:val="00B672C1"/>
    <w:rsid w:val="00B72130"/>
    <w:rsid w:val="00B7269B"/>
    <w:rsid w:val="00B729EA"/>
    <w:rsid w:val="00B75193"/>
    <w:rsid w:val="00B75FD8"/>
    <w:rsid w:val="00B7621D"/>
    <w:rsid w:val="00B77BEE"/>
    <w:rsid w:val="00B828AE"/>
    <w:rsid w:val="00B83CDA"/>
    <w:rsid w:val="00B8513A"/>
    <w:rsid w:val="00B85B2D"/>
    <w:rsid w:val="00B85BF5"/>
    <w:rsid w:val="00B86C0F"/>
    <w:rsid w:val="00B90566"/>
    <w:rsid w:val="00B91EF8"/>
    <w:rsid w:val="00B92210"/>
    <w:rsid w:val="00B929F8"/>
    <w:rsid w:val="00B93FBB"/>
    <w:rsid w:val="00B95361"/>
    <w:rsid w:val="00B97259"/>
    <w:rsid w:val="00BA06EF"/>
    <w:rsid w:val="00BA3B23"/>
    <w:rsid w:val="00BA4308"/>
    <w:rsid w:val="00BA7CD7"/>
    <w:rsid w:val="00BB2FA0"/>
    <w:rsid w:val="00BB31EA"/>
    <w:rsid w:val="00BB3CC2"/>
    <w:rsid w:val="00BB5967"/>
    <w:rsid w:val="00BB6280"/>
    <w:rsid w:val="00BB7789"/>
    <w:rsid w:val="00BC10CB"/>
    <w:rsid w:val="00BC36B8"/>
    <w:rsid w:val="00BC7012"/>
    <w:rsid w:val="00BD0A2A"/>
    <w:rsid w:val="00BE151D"/>
    <w:rsid w:val="00BE1A47"/>
    <w:rsid w:val="00BE3D39"/>
    <w:rsid w:val="00BF22DB"/>
    <w:rsid w:val="00BF2A14"/>
    <w:rsid w:val="00BF2F4D"/>
    <w:rsid w:val="00BF34E0"/>
    <w:rsid w:val="00BF4249"/>
    <w:rsid w:val="00BF5828"/>
    <w:rsid w:val="00C000DE"/>
    <w:rsid w:val="00C00E3E"/>
    <w:rsid w:val="00C01EB4"/>
    <w:rsid w:val="00C02C95"/>
    <w:rsid w:val="00C02CF9"/>
    <w:rsid w:val="00C03AFD"/>
    <w:rsid w:val="00C06561"/>
    <w:rsid w:val="00C06EAF"/>
    <w:rsid w:val="00C10978"/>
    <w:rsid w:val="00C12AC4"/>
    <w:rsid w:val="00C15563"/>
    <w:rsid w:val="00C208BA"/>
    <w:rsid w:val="00C218AB"/>
    <w:rsid w:val="00C21A1B"/>
    <w:rsid w:val="00C222FB"/>
    <w:rsid w:val="00C23185"/>
    <w:rsid w:val="00C24AD0"/>
    <w:rsid w:val="00C27C9B"/>
    <w:rsid w:val="00C31A1B"/>
    <w:rsid w:val="00C32DB1"/>
    <w:rsid w:val="00C3307E"/>
    <w:rsid w:val="00C33472"/>
    <w:rsid w:val="00C35202"/>
    <w:rsid w:val="00C40786"/>
    <w:rsid w:val="00C4234A"/>
    <w:rsid w:val="00C43F75"/>
    <w:rsid w:val="00C4447B"/>
    <w:rsid w:val="00C50A81"/>
    <w:rsid w:val="00C50FA8"/>
    <w:rsid w:val="00C5175D"/>
    <w:rsid w:val="00C5224E"/>
    <w:rsid w:val="00C572E9"/>
    <w:rsid w:val="00C57DEA"/>
    <w:rsid w:val="00C60E2A"/>
    <w:rsid w:val="00C61F76"/>
    <w:rsid w:val="00C64442"/>
    <w:rsid w:val="00C653A5"/>
    <w:rsid w:val="00C65B48"/>
    <w:rsid w:val="00C65DB5"/>
    <w:rsid w:val="00C67810"/>
    <w:rsid w:val="00C71AC6"/>
    <w:rsid w:val="00C7305C"/>
    <w:rsid w:val="00C736A1"/>
    <w:rsid w:val="00C737C9"/>
    <w:rsid w:val="00C74289"/>
    <w:rsid w:val="00C75C03"/>
    <w:rsid w:val="00C81AFA"/>
    <w:rsid w:val="00C82803"/>
    <w:rsid w:val="00C83281"/>
    <w:rsid w:val="00C85D4F"/>
    <w:rsid w:val="00C866FC"/>
    <w:rsid w:val="00C86D3B"/>
    <w:rsid w:val="00C87D9D"/>
    <w:rsid w:val="00C87E87"/>
    <w:rsid w:val="00C90B24"/>
    <w:rsid w:val="00C9267E"/>
    <w:rsid w:val="00C9304C"/>
    <w:rsid w:val="00C931C6"/>
    <w:rsid w:val="00C931EA"/>
    <w:rsid w:val="00C95789"/>
    <w:rsid w:val="00C962AA"/>
    <w:rsid w:val="00C971BA"/>
    <w:rsid w:val="00C97EE8"/>
    <w:rsid w:val="00CA103C"/>
    <w:rsid w:val="00CA16CB"/>
    <w:rsid w:val="00CA293A"/>
    <w:rsid w:val="00CA2CD0"/>
    <w:rsid w:val="00CA3695"/>
    <w:rsid w:val="00CA419B"/>
    <w:rsid w:val="00CA4C77"/>
    <w:rsid w:val="00CA7855"/>
    <w:rsid w:val="00CB0AF6"/>
    <w:rsid w:val="00CB1374"/>
    <w:rsid w:val="00CB13B3"/>
    <w:rsid w:val="00CB17D1"/>
    <w:rsid w:val="00CB21FE"/>
    <w:rsid w:val="00CB289E"/>
    <w:rsid w:val="00CB3DA1"/>
    <w:rsid w:val="00CB70B6"/>
    <w:rsid w:val="00CB73B8"/>
    <w:rsid w:val="00CB78FC"/>
    <w:rsid w:val="00CB7B55"/>
    <w:rsid w:val="00CC0393"/>
    <w:rsid w:val="00CC115D"/>
    <w:rsid w:val="00CC33A4"/>
    <w:rsid w:val="00CC4628"/>
    <w:rsid w:val="00CC5DD7"/>
    <w:rsid w:val="00CC6167"/>
    <w:rsid w:val="00CC67A1"/>
    <w:rsid w:val="00CD2E90"/>
    <w:rsid w:val="00CD306E"/>
    <w:rsid w:val="00CD325F"/>
    <w:rsid w:val="00CD392C"/>
    <w:rsid w:val="00CD5B4D"/>
    <w:rsid w:val="00CD5D58"/>
    <w:rsid w:val="00CD68BC"/>
    <w:rsid w:val="00CD7141"/>
    <w:rsid w:val="00CE2F3B"/>
    <w:rsid w:val="00CE41A7"/>
    <w:rsid w:val="00CE500B"/>
    <w:rsid w:val="00CE6C82"/>
    <w:rsid w:val="00CF0189"/>
    <w:rsid w:val="00CF15E3"/>
    <w:rsid w:val="00CF1607"/>
    <w:rsid w:val="00CF39BB"/>
    <w:rsid w:val="00CF4225"/>
    <w:rsid w:val="00CF4DA6"/>
    <w:rsid w:val="00D01EC6"/>
    <w:rsid w:val="00D03472"/>
    <w:rsid w:val="00D03DAA"/>
    <w:rsid w:val="00D05BD1"/>
    <w:rsid w:val="00D0665D"/>
    <w:rsid w:val="00D07462"/>
    <w:rsid w:val="00D110A0"/>
    <w:rsid w:val="00D11152"/>
    <w:rsid w:val="00D12456"/>
    <w:rsid w:val="00D1338B"/>
    <w:rsid w:val="00D1431A"/>
    <w:rsid w:val="00D1463F"/>
    <w:rsid w:val="00D14B0E"/>
    <w:rsid w:val="00D14CEA"/>
    <w:rsid w:val="00D15F49"/>
    <w:rsid w:val="00D15F87"/>
    <w:rsid w:val="00D16900"/>
    <w:rsid w:val="00D238B5"/>
    <w:rsid w:val="00D238F8"/>
    <w:rsid w:val="00D2391E"/>
    <w:rsid w:val="00D23A44"/>
    <w:rsid w:val="00D2621A"/>
    <w:rsid w:val="00D26E11"/>
    <w:rsid w:val="00D27C5F"/>
    <w:rsid w:val="00D3014F"/>
    <w:rsid w:val="00D31E40"/>
    <w:rsid w:val="00D323C3"/>
    <w:rsid w:val="00D32D7D"/>
    <w:rsid w:val="00D361E3"/>
    <w:rsid w:val="00D36748"/>
    <w:rsid w:val="00D40EEF"/>
    <w:rsid w:val="00D426AE"/>
    <w:rsid w:val="00D4369D"/>
    <w:rsid w:val="00D4489D"/>
    <w:rsid w:val="00D45400"/>
    <w:rsid w:val="00D47A4F"/>
    <w:rsid w:val="00D50EC1"/>
    <w:rsid w:val="00D51395"/>
    <w:rsid w:val="00D52AF3"/>
    <w:rsid w:val="00D5416B"/>
    <w:rsid w:val="00D560F0"/>
    <w:rsid w:val="00D5661F"/>
    <w:rsid w:val="00D61123"/>
    <w:rsid w:val="00D61ADE"/>
    <w:rsid w:val="00D62C74"/>
    <w:rsid w:val="00D63037"/>
    <w:rsid w:val="00D65276"/>
    <w:rsid w:val="00D654D7"/>
    <w:rsid w:val="00D657F4"/>
    <w:rsid w:val="00D6635F"/>
    <w:rsid w:val="00D66CBF"/>
    <w:rsid w:val="00D67CD4"/>
    <w:rsid w:val="00D701C9"/>
    <w:rsid w:val="00D712DE"/>
    <w:rsid w:val="00D71FAF"/>
    <w:rsid w:val="00D740FD"/>
    <w:rsid w:val="00D74566"/>
    <w:rsid w:val="00D75617"/>
    <w:rsid w:val="00D7637E"/>
    <w:rsid w:val="00D77950"/>
    <w:rsid w:val="00D77A33"/>
    <w:rsid w:val="00D81BF3"/>
    <w:rsid w:val="00D8297C"/>
    <w:rsid w:val="00D82AC5"/>
    <w:rsid w:val="00D82D3D"/>
    <w:rsid w:val="00D87124"/>
    <w:rsid w:val="00D906EB"/>
    <w:rsid w:val="00D90779"/>
    <w:rsid w:val="00D91F7B"/>
    <w:rsid w:val="00D92240"/>
    <w:rsid w:val="00D92B7E"/>
    <w:rsid w:val="00D92C74"/>
    <w:rsid w:val="00D95A2B"/>
    <w:rsid w:val="00D96AF9"/>
    <w:rsid w:val="00DA1BE1"/>
    <w:rsid w:val="00DA2693"/>
    <w:rsid w:val="00DA50D1"/>
    <w:rsid w:val="00DA5BE7"/>
    <w:rsid w:val="00DA5C7E"/>
    <w:rsid w:val="00DA6D92"/>
    <w:rsid w:val="00DB1F2F"/>
    <w:rsid w:val="00DB23B9"/>
    <w:rsid w:val="00DB2D50"/>
    <w:rsid w:val="00DB3228"/>
    <w:rsid w:val="00DB3573"/>
    <w:rsid w:val="00DB3BD3"/>
    <w:rsid w:val="00DB695C"/>
    <w:rsid w:val="00DC1439"/>
    <w:rsid w:val="00DC1B5D"/>
    <w:rsid w:val="00DC33EA"/>
    <w:rsid w:val="00DC3B60"/>
    <w:rsid w:val="00DC4EA2"/>
    <w:rsid w:val="00DC53DE"/>
    <w:rsid w:val="00DC5AF0"/>
    <w:rsid w:val="00DC6048"/>
    <w:rsid w:val="00DC73FE"/>
    <w:rsid w:val="00DD55F5"/>
    <w:rsid w:val="00DD56D7"/>
    <w:rsid w:val="00DD5DB1"/>
    <w:rsid w:val="00DD681B"/>
    <w:rsid w:val="00DD7B90"/>
    <w:rsid w:val="00DE0EAC"/>
    <w:rsid w:val="00DE4BBB"/>
    <w:rsid w:val="00DE4D02"/>
    <w:rsid w:val="00DE5214"/>
    <w:rsid w:val="00DE7B01"/>
    <w:rsid w:val="00DE7E11"/>
    <w:rsid w:val="00DF00F4"/>
    <w:rsid w:val="00DF048F"/>
    <w:rsid w:val="00DF06FB"/>
    <w:rsid w:val="00DF239B"/>
    <w:rsid w:val="00DF2A0D"/>
    <w:rsid w:val="00DF2CA4"/>
    <w:rsid w:val="00DF405F"/>
    <w:rsid w:val="00DF4728"/>
    <w:rsid w:val="00DF56C1"/>
    <w:rsid w:val="00DF5A93"/>
    <w:rsid w:val="00DF66B7"/>
    <w:rsid w:val="00E01461"/>
    <w:rsid w:val="00E0244B"/>
    <w:rsid w:val="00E03723"/>
    <w:rsid w:val="00E03BFF"/>
    <w:rsid w:val="00E03C4F"/>
    <w:rsid w:val="00E04996"/>
    <w:rsid w:val="00E07616"/>
    <w:rsid w:val="00E07DD5"/>
    <w:rsid w:val="00E11880"/>
    <w:rsid w:val="00E12067"/>
    <w:rsid w:val="00E13319"/>
    <w:rsid w:val="00E21FC6"/>
    <w:rsid w:val="00E2596A"/>
    <w:rsid w:val="00E26252"/>
    <w:rsid w:val="00E31116"/>
    <w:rsid w:val="00E33346"/>
    <w:rsid w:val="00E33E14"/>
    <w:rsid w:val="00E340F7"/>
    <w:rsid w:val="00E34727"/>
    <w:rsid w:val="00E34C08"/>
    <w:rsid w:val="00E350F7"/>
    <w:rsid w:val="00E35A77"/>
    <w:rsid w:val="00E35BFB"/>
    <w:rsid w:val="00E36C65"/>
    <w:rsid w:val="00E36E40"/>
    <w:rsid w:val="00E37B1A"/>
    <w:rsid w:val="00E37ED9"/>
    <w:rsid w:val="00E40597"/>
    <w:rsid w:val="00E41E9A"/>
    <w:rsid w:val="00E423FA"/>
    <w:rsid w:val="00E42E49"/>
    <w:rsid w:val="00E5070C"/>
    <w:rsid w:val="00E50B79"/>
    <w:rsid w:val="00E521CA"/>
    <w:rsid w:val="00E52455"/>
    <w:rsid w:val="00E542DD"/>
    <w:rsid w:val="00E546D9"/>
    <w:rsid w:val="00E571B3"/>
    <w:rsid w:val="00E572FA"/>
    <w:rsid w:val="00E57F8F"/>
    <w:rsid w:val="00E603E3"/>
    <w:rsid w:val="00E61818"/>
    <w:rsid w:val="00E62075"/>
    <w:rsid w:val="00E62722"/>
    <w:rsid w:val="00E63D24"/>
    <w:rsid w:val="00E65130"/>
    <w:rsid w:val="00E65568"/>
    <w:rsid w:val="00E66453"/>
    <w:rsid w:val="00E6774D"/>
    <w:rsid w:val="00E70416"/>
    <w:rsid w:val="00E7046B"/>
    <w:rsid w:val="00E72702"/>
    <w:rsid w:val="00E73CEA"/>
    <w:rsid w:val="00E74A91"/>
    <w:rsid w:val="00E74E3D"/>
    <w:rsid w:val="00E812DB"/>
    <w:rsid w:val="00E812EE"/>
    <w:rsid w:val="00E82074"/>
    <w:rsid w:val="00E825C0"/>
    <w:rsid w:val="00E82D9F"/>
    <w:rsid w:val="00E840E9"/>
    <w:rsid w:val="00E86489"/>
    <w:rsid w:val="00E865E8"/>
    <w:rsid w:val="00E87628"/>
    <w:rsid w:val="00E87789"/>
    <w:rsid w:val="00E90279"/>
    <w:rsid w:val="00E908F7"/>
    <w:rsid w:val="00E93A0C"/>
    <w:rsid w:val="00E94FE9"/>
    <w:rsid w:val="00E952F9"/>
    <w:rsid w:val="00E96FF7"/>
    <w:rsid w:val="00E97CD8"/>
    <w:rsid w:val="00EA0561"/>
    <w:rsid w:val="00EA1835"/>
    <w:rsid w:val="00EA2D4E"/>
    <w:rsid w:val="00EB08AF"/>
    <w:rsid w:val="00EB1E13"/>
    <w:rsid w:val="00EB2632"/>
    <w:rsid w:val="00EB2899"/>
    <w:rsid w:val="00EB4781"/>
    <w:rsid w:val="00EB4788"/>
    <w:rsid w:val="00EB51E0"/>
    <w:rsid w:val="00EB5BA6"/>
    <w:rsid w:val="00EB6D5D"/>
    <w:rsid w:val="00EB7354"/>
    <w:rsid w:val="00EC0628"/>
    <w:rsid w:val="00EC15C8"/>
    <w:rsid w:val="00EC21ED"/>
    <w:rsid w:val="00EC433D"/>
    <w:rsid w:val="00EC43C7"/>
    <w:rsid w:val="00EC442F"/>
    <w:rsid w:val="00ED0B9B"/>
    <w:rsid w:val="00ED24B6"/>
    <w:rsid w:val="00ED3DFB"/>
    <w:rsid w:val="00ED5A06"/>
    <w:rsid w:val="00ED719E"/>
    <w:rsid w:val="00ED74B3"/>
    <w:rsid w:val="00ED7C39"/>
    <w:rsid w:val="00EE0B28"/>
    <w:rsid w:val="00EE0FDD"/>
    <w:rsid w:val="00EE1061"/>
    <w:rsid w:val="00EE2627"/>
    <w:rsid w:val="00EE477F"/>
    <w:rsid w:val="00EE651B"/>
    <w:rsid w:val="00EE698E"/>
    <w:rsid w:val="00EE7482"/>
    <w:rsid w:val="00EF04EF"/>
    <w:rsid w:val="00EF2549"/>
    <w:rsid w:val="00EF3ACF"/>
    <w:rsid w:val="00EF3C6A"/>
    <w:rsid w:val="00EF3C94"/>
    <w:rsid w:val="00EF65BE"/>
    <w:rsid w:val="00EF6FC3"/>
    <w:rsid w:val="00EF7E2D"/>
    <w:rsid w:val="00F005B1"/>
    <w:rsid w:val="00F04D44"/>
    <w:rsid w:val="00F05380"/>
    <w:rsid w:val="00F06E2D"/>
    <w:rsid w:val="00F101F0"/>
    <w:rsid w:val="00F11E64"/>
    <w:rsid w:val="00F12919"/>
    <w:rsid w:val="00F13BB5"/>
    <w:rsid w:val="00F13D13"/>
    <w:rsid w:val="00F1423E"/>
    <w:rsid w:val="00F159C3"/>
    <w:rsid w:val="00F17129"/>
    <w:rsid w:val="00F174A7"/>
    <w:rsid w:val="00F20CE2"/>
    <w:rsid w:val="00F21C70"/>
    <w:rsid w:val="00F225D9"/>
    <w:rsid w:val="00F24F1E"/>
    <w:rsid w:val="00F263EC"/>
    <w:rsid w:val="00F26A3E"/>
    <w:rsid w:val="00F26F60"/>
    <w:rsid w:val="00F30840"/>
    <w:rsid w:val="00F337C2"/>
    <w:rsid w:val="00F3532C"/>
    <w:rsid w:val="00F3575A"/>
    <w:rsid w:val="00F37AEC"/>
    <w:rsid w:val="00F37BCC"/>
    <w:rsid w:val="00F40D98"/>
    <w:rsid w:val="00F4231C"/>
    <w:rsid w:val="00F42550"/>
    <w:rsid w:val="00F433CB"/>
    <w:rsid w:val="00F44449"/>
    <w:rsid w:val="00F45305"/>
    <w:rsid w:val="00F526D3"/>
    <w:rsid w:val="00F56487"/>
    <w:rsid w:val="00F5654F"/>
    <w:rsid w:val="00F569A4"/>
    <w:rsid w:val="00F56D8B"/>
    <w:rsid w:val="00F625EC"/>
    <w:rsid w:val="00F62811"/>
    <w:rsid w:val="00F66EDE"/>
    <w:rsid w:val="00F67D2C"/>
    <w:rsid w:val="00F7095E"/>
    <w:rsid w:val="00F720A2"/>
    <w:rsid w:val="00F72160"/>
    <w:rsid w:val="00F72DC6"/>
    <w:rsid w:val="00F75624"/>
    <w:rsid w:val="00F75946"/>
    <w:rsid w:val="00F82CCE"/>
    <w:rsid w:val="00F82E49"/>
    <w:rsid w:val="00F83763"/>
    <w:rsid w:val="00F8450A"/>
    <w:rsid w:val="00F865B4"/>
    <w:rsid w:val="00F86AAE"/>
    <w:rsid w:val="00F901FB"/>
    <w:rsid w:val="00F92985"/>
    <w:rsid w:val="00F93077"/>
    <w:rsid w:val="00F94805"/>
    <w:rsid w:val="00F95567"/>
    <w:rsid w:val="00F95FBA"/>
    <w:rsid w:val="00F97B4D"/>
    <w:rsid w:val="00FA153F"/>
    <w:rsid w:val="00FA1C3B"/>
    <w:rsid w:val="00FA2C65"/>
    <w:rsid w:val="00FA3399"/>
    <w:rsid w:val="00FA708E"/>
    <w:rsid w:val="00FB1319"/>
    <w:rsid w:val="00FB16E9"/>
    <w:rsid w:val="00FB4780"/>
    <w:rsid w:val="00FB48E0"/>
    <w:rsid w:val="00FB4F25"/>
    <w:rsid w:val="00FB52B3"/>
    <w:rsid w:val="00FB6427"/>
    <w:rsid w:val="00FB7EF5"/>
    <w:rsid w:val="00FC0ADB"/>
    <w:rsid w:val="00FC0AE4"/>
    <w:rsid w:val="00FC0F6F"/>
    <w:rsid w:val="00FC371C"/>
    <w:rsid w:val="00FC428A"/>
    <w:rsid w:val="00FC573A"/>
    <w:rsid w:val="00FC5972"/>
    <w:rsid w:val="00FD2461"/>
    <w:rsid w:val="00FD430B"/>
    <w:rsid w:val="00FD59A8"/>
    <w:rsid w:val="00FD736F"/>
    <w:rsid w:val="00FD7961"/>
    <w:rsid w:val="00FE020F"/>
    <w:rsid w:val="00FE0565"/>
    <w:rsid w:val="00FE163A"/>
    <w:rsid w:val="00FE3405"/>
    <w:rsid w:val="00FE36D6"/>
    <w:rsid w:val="00FE465C"/>
    <w:rsid w:val="00FE4E79"/>
    <w:rsid w:val="00FE4E9B"/>
    <w:rsid w:val="00FE5537"/>
    <w:rsid w:val="00FE68B8"/>
    <w:rsid w:val="00FE78CC"/>
    <w:rsid w:val="00FF0C93"/>
    <w:rsid w:val="00FF0DA4"/>
    <w:rsid w:val="00FF1146"/>
    <w:rsid w:val="00FF3496"/>
    <w:rsid w:val="00FF3D91"/>
    <w:rsid w:val="0FA14752"/>
    <w:rsid w:val="104A4FA4"/>
    <w:rsid w:val="1837FEF6"/>
    <w:rsid w:val="1947D19D"/>
    <w:rsid w:val="200388C7"/>
    <w:rsid w:val="205B0DC0"/>
    <w:rsid w:val="20B8F80D"/>
    <w:rsid w:val="23F9C5F3"/>
    <w:rsid w:val="280C1BD5"/>
    <w:rsid w:val="3429E579"/>
    <w:rsid w:val="36E3D267"/>
    <w:rsid w:val="3C1C7946"/>
    <w:rsid w:val="3FBEE502"/>
    <w:rsid w:val="441C345F"/>
    <w:rsid w:val="449CF0E4"/>
    <w:rsid w:val="46DB1074"/>
    <w:rsid w:val="49FAC17F"/>
    <w:rsid w:val="4C9C1ED8"/>
    <w:rsid w:val="54D90B90"/>
    <w:rsid w:val="5640A7D7"/>
    <w:rsid w:val="5928A9F4"/>
    <w:rsid w:val="61585F59"/>
    <w:rsid w:val="62C0D450"/>
    <w:rsid w:val="784BF679"/>
    <w:rsid w:val="789DC61C"/>
    <w:rsid w:val="7C87B72B"/>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522D4F"/>
  <w14:defaultImageDpi w14:val="32767"/>
  <w15:chartTrackingRefBased/>
  <w15:docId w15:val="{8369D1EA-D832-4918-BB0E-213682D08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7869"/>
    <w:pPr>
      <w:spacing w:after="160" w:line="259" w:lineRule="auto"/>
    </w:pPr>
    <w:rPr>
      <w:kern w:val="2"/>
      <w:sz w:val="22"/>
      <w:szCs w:val="22"/>
      <w:lang w:val="en-IE"/>
      <w14:ligatures w14:val="standardContextual"/>
    </w:rPr>
  </w:style>
  <w:style w:type="paragraph" w:styleId="Heading1">
    <w:name w:val="heading 1"/>
    <w:basedOn w:val="Title"/>
    <w:next w:val="Normal"/>
    <w:link w:val="Heading1Char"/>
    <w:uiPriority w:val="9"/>
    <w:qFormat/>
    <w:rsid w:val="00767D3B"/>
    <w:pPr>
      <w:jc w:val="left"/>
      <w:outlineLvl w:val="0"/>
    </w:pPr>
    <w:rPr>
      <w:color w:val="0046FF"/>
      <w:lang w:val="en-IE"/>
    </w:rPr>
  </w:style>
  <w:style w:type="paragraph" w:styleId="Heading2">
    <w:name w:val="heading 2"/>
    <w:basedOn w:val="Normal"/>
    <w:next w:val="Normal"/>
    <w:link w:val="Heading2Char"/>
    <w:uiPriority w:val="9"/>
    <w:unhideWhenUsed/>
    <w:qFormat/>
    <w:rsid w:val="00767D3B"/>
    <w:pPr>
      <w:outlineLvl w:val="1"/>
    </w:pPr>
    <w:rPr>
      <w:rFonts w:asciiTheme="majorHAnsi" w:hAnsiTheme="majorHAnsi" w:cstheme="majorHAnsi"/>
      <w:b/>
      <w:iCs/>
      <w:color w:val="0046FF"/>
      <w:sz w:val="30"/>
      <w:szCs w:val="30"/>
    </w:rPr>
  </w:style>
  <w:style w:type="paragraph" w:styleId="Heading3">
    <w:name w:val="heading 3"/>
    <w:basedOn w:val="Normal"/>
    <w:next w:val="Normal"/>
    <w:link w:val="Heading3Char"/>
    <w:uiPriority w:val="9"/>
    <w:unhideWhenUsed/>
    <w:qFormat/>
    <w:rsid w:val="00767D3B"/>
    <w:pPr>
      <w:keepNext/>
      <w:keepLines/>
      <w:spacing w:before="40" w:after="0"/>
      <w:outlineLvl w:val="2"/>
    </w:pPr>
    <w:rPr>
      <w:rFonts w:asciiTheme="majorHAnsi" w:eastAsiaTheme="majorEastAsia" w:hAnsiTheme="majorHAnsi" w:cstheme="majorBidi"/>
      <w:color w:val="0046FF"/>
      <w:sz w:val="24"/>
      <w:szCs w:val="24"/>
    </w:rPr>
  </w:style>
  <w:style w:type="paragraph" w:styleId="Heading4">
    <w:name w:val="heading 4"/>
    <w:basedOn w:val="Normal"/>
    <w:next w:val="Normal"/>
    <w:link w:val="Heading4Char"/>
    <w:uiPriority w:val="9"/>
    <w:unhideWhenUsed/>
    <w:qFormat/>
    <w:rsid w:val="00767D3B"/>
    <w:pPr>
      <w:keepNext/>
      <w:keepLines/>
      <w:spacing w:before="40" w:after="0"/>
      <w:outlineLvl w:val="3"/>
    </w:pPr>
    <w:rPr>
      <w:rFonts w:asciiTheme="majorHAnsi" w:eastAsiaTheme="majorEastAsia" w:hAnsiTheme="majorHAnsi" w:cstheme="majorBidi"/>
      <w:i/>
      <w:iCs/>
      <w:color w:val="0046FF"/>
    </w:rPr>
  </w:style>
  <w:style w:type="paragraph" w:styleId="Heading5">
    <w:name w:val="heading 5"/>
    <w:basedOn w:val="Normal"/>
    <w:next w:val="Normal"/>
    <w:link w:val="Heading5Char"/>
    <w:uiPriority w:val="9"/>
    <w:unhideWhenUsed/>
    <w:qFormat/>
    <w:rsid w:val="00B828AE"/>
    <w:pPr>
      <w:keepNext/>
      <w:keepLines/>
      <w:spacing w:before="40" w:after="0"/>
      <w:outlineLvl w:val="4"/>
    </w:pPr>
    <w:rPr>
      <w:rFonts w:asciiTheme="majorHAnsi" w:eastAsiaTheme="majorEastAsia" w:hAnsiTheme="majorHAnsi" w:cstheme="majorBidi"/>
      <w:color w:val="2F5496" w:themeColor="accent1" w:themeShade="BF"/>
      <w:kern w:val="0"/>
      <w:lang w:val="en-GB"/>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Simple table,HTG,simple table"/>
    <w:basedOn w:val="TableNormal"/>
    <w:uiPriority w:val="39"/>
    <w:rsid w:val="00717869"/>
    <w:rPr>
      <w:kern w:val="2"/>
      <w:sz w:val="22"/>
      <w:szCs w:val="22"/>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sk Body,Viñetas (Inicio Parrafo),3 Txt tabla,Zerrenda-paragrafoa,Lista multicolor - Énfasis 11,Fiche List Paragraph,List Paragraph compact,Dot pt,F5 List Paragraph,List Paragraph1,No Spacing1,List Paragraph Char Char Char"/>
    <w:basedOn w:val="Normal"/>
    <w:link w:val="ListParagraphChar"/>
    <w:uiPriority w:val="34"/>
    <w:qFormat/>
    <w:rsid w:val="00717869"/>
    <w:pPr>
      <w:spacing w:after="60"/>
      <w:ind w:left="720"/>
      <w:contextualSpacing/>
      <w:jc w:val="both"/>
    </w:pPr>
    <w:rPr>
      <w:kern w:val="0"/>
      <w:lang w:val="en-GB"/>
    </w:rPr>
  </w:style>
  <w:style w:type="table" w:customStyle="1" w:styleId="GridTable5Dark-Accent63">
    <w:name w:val="Grid Table 5 Dark - Accent 63"/>
    <w:basedOn w:val="TableNormal"/>
    <w:next w:val="GridTable5Dark-Accent6"/>
    <w:uiPriority w:val="50"/>
    <w:rsid w:val="00717869"/>
    <w:rPr>
      <w:sz w:val="22"/>
      <w:szCs w:val="22"/>
      <w:lang w:val="en-GB"/>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D3F5"/>
    </w:tcPr>
    <w:tblStylePr w:type="firstRow">
      <w:rPr>
        <w:b/>
        <w:bCs/>
        <w:color w:val="FFFFFF" w:themeColor="background1"/>
      </w:rPr>
      <w:tblPr/>
      <w:tcPr>
        <w:shd w:val="clear" w:color="auto" w:fill="E85ACA"/>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shd w:val="clear" w:color="auto" w:fill="7F1597"/>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F8BEEC"/>
      </w:tcPr>
    </w:tblStylePr>
    <w:tblStylePr w:type="band2Horz">
      <w:tblPr/>
      <w:tcPr>
        <w:shd w:val="clear" w:color="auto" w:fill="FFFFFF" w:themeFill="background1"/>
      </w:tcPr>
    </w:tblStylePr>
  </w:style>
  <w:style w:type="character" w:customStyle="1" w:styleId="ListParagraphChar">
    <w:name w:val="List Paragraph Char"/>
    <w:aliases w:val="Task Body Char,Viñetas (Inicio Parrafo) Char,3 Txt tabla Char,Zerrenda-paragrafoa Char,Lista multicolor - Énfasis 11 Char,Fiche List Paragraph Char,List Paragraph compact Char,Dot pt Char,F5 List Paragraph Char,List Paragraph1 Char"/>
    <w:basedOn w:val="DefaultParagraphFont"/>
    <w:link w:val="ListParagraph"/>
    <w:uiPriority w:val="34"/>
    <w:qFormat/>
    <w:locked/>
    <w:rsid w:val="00717869"/>
    <w:rPr>
      <w:sz w:val="22"/>
      <w:szCs w:val="22"/>
      <w:lang w:val="en-GB"/>
      <w14:ligatures w14:val="standardContextual"/>
    </w:rPr>
  </w:style>
  <w:style w:type="character" w:styleId="Hyperlink">
    <w:name w:val="Hyperlink"/>
    <w:basedOn w:val="DefaultParagraphFont"/>
    <w:uiPriority w:val="99"/>
    <w:unhideWhenUsed/>
    <w:rsid w:val="00717869"/>
    <w:rPr>
      <w:color w:val="0563C1" w:themeColor="hyperlink"/>
      <w:u w:val="single"/>
    </w:rPr>
  </w:style>
  <w:style w:type="character" w:styleId="CommentReference">
    <w:name w:val="annotation reference"/>
    <w:basedOn w:val="DefaultParagraphFont"/>
    <w:uiPriority w:val="99"/>
    <w:unhideWhenUsed/>
    <w:qFormat/>
    <w:rsid w:val="00717869"/>
    <w:rPr>
      <w:sz w:val="16"/>
      <w:szCs w:val="16"/>
    </w:rPr>
  </w:style>
  <w:style w:type="paragraph" w:styleId="CommentText">
    <w:name w:val="annotation text"/>
    <w:basedOn w:val="Normal"/>
    <w:link w:val="CommentTextChar"/>
    <w:uiPriority w:val="99"/>
    <w:unhideWhenUsed/>
    <w:rsid w:val="00717869"/>
    <w:pPr>
      <w:spacing w:line="240" w:lineRule="auto"/>
    </w:pPr>
    <w:rPr>
      <w:sz w:val="20"/>
      <w:szCs w:val="20"/>
    </w:rPr>
  </w:style>
  <w:style w:type="character" w:customStyle="1" w:styleId="CommentTextChar">
    <w:name w:val="Comment Text Char"/>
    <w:basedOn w:val="DefaultParagraphFont"/>
    <w:link w:val="CommentText"/>
    <w:uiPriority w:val="99"/>
    <w:rsid w:val="00717869"/>
    <w:rPr>
      <w:kern w:val="2"/>
      <w:sz w:val="20"/>
      <w:szCs w:val="20"/>
      <w:lang w:val="en-IE"/>
      <w14:ligatures w14:val="standardContextual"/>
    </w:rPr>
  </w:style>
  <w:style w:type="table" w:styleId="GridTable5Dark-Accent6">
    <w:name w:val="Grid Table 5 Dark Accent 6"/>
    <w:basedOn w:val="TableNormal"/>
    <w:uiPriority w:val="50"/>
    <w:rsid w:val="007178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Header">
    <w:name w:val="header"/>
    <w:basedOn w:val="Normal"/>
    <w:link w:val="HeaderChar"/>
    <w:uiPriority w:val="99"/>
    <w:unhideWhenUsed/>
    <w:rsid w:val="001156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15654"/>
    <w:rPr>
      <w:kern w:val="2"/>
      <w:sz w:val="22"/>
      <w:szCs w:val="22"/>
      <w:lang w:val="en-IE"/>
      <w14:ligatures w14:val="standardContextual"/>
    </w:rPr>
  </w:style>
  <w:style w:type="paragraph" w:styleId="Footer">
    <w:name w:val="footer"/>
    <w:basedOn w:val="Normal"/>
    <w:link w:val="FooterChar"/>
    <w:uiPriority w:val="99"/>
    <w:unhideWhenUsed/>
    <w:rsid w:val="001156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15654"/>
    <w:rPr>
      <w:kern w:val="2"/>
      <w:sz w:val="22"/>
      <w:szCs w:val="22"/>
      <w:lang w:val="en-IE"/>
      <w14:ligatures w14:val="standardContextual"/>
    </w:rPr>
  </w:style>
  <w:style w:type="paragraph" w:styleId="Title">
    <w:name w:val="Title"/>
    <w:basedOn w:val="Normal"/>
    <w:next w:val="Normal"/>
    <w:link w:val="TitleChar"/>
    <w:uiPriority w:val="10"/>
    <w:qFormat/>
    <w:rsid w:val="001C0ED0"/>
    <w:pPr>
      <w:jc w:val="center"/>
    </w:pPr>
    <w:rPr>
      <w:b/>
      <w:bCs/>
      <w:color w:val="FFFFFF" w:themeColor="background1"/>
      <w:sz w:val="52"/>
      <w:szCs w:val="52"/>
      <w:lang w:val="fr-FR"/>
    </w:rPr>
  </w:style>
  <w:style w:type="character" w:customStyle="1" w:styleId="TitleChar">
    <w:name w:val="Title Char"/>
    <w:basedOn w:val="DefaultParagraphFont"/>
    <w:link w:val="Title"/>
    <w:uiPriority w:val="10"/>
    <w:rsid w:val="001C0ED0"/>
    <w:rPr>
      <w:b/>
      <w:bCs/>
      <w:color w:val="FFFFFF" w:themeColor="background1"/>
      <w:kern w:val="2"/>
      <w:sz w:val="52"/>
      <w:szCs w:val="52"/>
      <w14:ligatures w14:val="standardContextual"/>
    </w:rPr>
  </w:style>
  <w:style w:type="character" w:customStyle="1" w:styleId="Heading1Char">
    <w:name w:val="Heading 1 Char"/>
    <w:basedOn w:val="DefaultParagraphFont"/>
    <w:link w:val="Heading1"/>
    <w:uiPriority w:val="9"/>
    <w:rsid w:val="00767D3B"/>
    <w:rPr>
      <w:b/>
      <w:bCs/>
      <w:color w:val="0046FF"/>
      <w:kern w:val="2"/>
      <w:sz w:val="52"/>
      <w:szCs w:val="52"/>
      <w:lang w:val="en-IE"/>
      <w14:ligatures w14:val="standardContextual"/>
    </w:rPr>
  </w:style>
  <w:style w:type="character" w:customStyle="1" w:styleId="Heading2Char">
    <w:name w:val="Heading 2 Char"/>
    <w:basedOn w:val="DefaultParagraphFont"/>
    <w:link w:val="Heading2"/>
    <w:uiPriority w:val="9"/>
    <w:rsid w:val="00767D3B"/>
    <w:rPr>
      <w:rFonts w:asciiTheme="majorHAnsi" w:hAnsiTheme="majorHAnsi" w:cstheme="majorHAnsi"/>
      <w:b/>
      <w:iCs/>
      <w:color w:val="0046FF"/>
      <w:kern w:val="2"/>
      <w:sz w:val="30"/>
      <w:szCs w:val="30"/>
      <w:lang w:val="en-IE"/>
      <w14:ligatures w14:val="standardContextual"/>
    </w:rPr>
  </w:style>
  <w:style w:type="character" w:customStyle="1" w:styleId="Mention">
    <w:name w:val="Mention"/>
    <w:basedOn w:val="DefaultParagraphFont"/>
    <w:uiPriority w:val="99"/>
    <w:unhideWhenUsed/>
    <w:rsid w:val="00D61ADE"/>
    <w:rPr>
      <w:color w:val="2B579A"/>
      <w:shd w:val="clear" w:color="auto" w:fill="E1DFDD"/>
    </w:r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
    <w:basedOn w:val="Normal"/>
    <w:link w:val="FootnoteTextChar"/>
    <w:uiPriority w:val="99"/>
    <w:unhideWhenUsed/>
    <w:qFormat/>
    <w:rsid w:val="00D61ADE"/>
    <w:pPr>
      <w:spacing w:after="0" w:line="240" w:lineRule="auto"/>
    </w:pPr>
    <w:rPr>
      <w:sz w:val="20"/>
      <w:szCs w:val="20"/>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qFormat/>
    <w:rsid w:val="00D61ADE"/>
    <w:rPr>
      <w:kern w:val="2"/>
      <w:sz w:val="20"/>
      <w:szCs w:val="20"/>
      <w:lang w:val="en-IE"/>
      <w14:ligatures w14:val="standardContextual"/>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SUPE"/>
    <w:basedOn w:val="DefaultParagraphFont"/>
    <w:link w:val="CharCharChar"/>
    <w:uiPriority w:val="99"/>
    <w:unhideWhenUsed/>
    <w:qFormat/>
    <w:rsid w:val="00D61ADE"/>
    <w:rPr>
      <w:rFonts w:eastAsiaTheme="minorEastAsia"/>
      <w:vertAlign w:val="superscript"/>
    </w:rPr>
  </w:style>
  <w:style w:type="character" w:customStyle="1" w:styleId="Heading3Char">
    <w:name w:val="Heading 3 Char"/>
    <w:basedOn w:val="DefaultParagraphFont"/>
    <w:link w:val="Heading3"/>
    <w:uiPriority w:val="9"/>
    <w:rsid w:val="00767D3B"/>
    <w:rPr>
      <w:rFonts w:asciiTheme="majorHAnsi" w:eastAsiaTheme="majorEastAsia" w:hAnsiTheme="majorHAnsi" w:cstheme="majorBidi"/>
      <w:color w:val="0046FF"/>
      <w:kern w:val="2"/>
      <w:lang w:val="en-IE"/>
      <w14:ligatures w14:val="standardContextual"/>
    </w:rPr>
  </w:style>
  <w:style w:type="character" w:customStyle="1" w:styleId="UnresolvedMention">
    <w:name w:val="Unresolved Mention"/>
    <w:basedOn w:val="DefaultParagraphFont"/>
    <w:uiPriority w:val="99"/>
    <w:rsid w:val="00BB7789"/>
    <w:rPr>
      <w:color w:val="605E5C"/>
      <w:shd w:val="clear" w:color="auto" w:fill="E1DFDD"/>
    </w:rPr>
  </w:style>
  <w:style w:type="paragraph" w:customStyle="1" w:styleId="CharCharChar">
    <w:name w:val="Char Char Char"/>
    <w:basedOn w:val="Normal"/>
    <w:link w:val="FootnoteReference"/>
    <w:uiPriority w:val="99"/>
    <w:rsid w:val="00B51D38"/>
    <w:pPr>
      <w:spacing w:line="240" w:lineRule="exact"/>
    </w:pPr>
    <w:rPr>
      <w:rFonts w:eastAsiaTheme="minorEastAsia"/>
      <w:kern w:val="0"/>
      <w:sz w:val="24"/>
      <w:szCs w:val="24"/>
      <w:vertAlign w:val="superscript"/>
      <w:lang w:val="fr-FR"/>
      <w14:ligatures w14:val="none"/>
    </w:rPr>
  </w:style>
  <w:style w:type="character" w:customStyle="1" w:styleId="cf01">
    <w:name w:val="cf01"/>
    <w:basedOn w:val="DefaultParagraphFont"/>
    <w:rsid w:val="00B51D38"/>
    <w:rPr>
      <w:rFonts w:ascii="Segoe UI" w:hAnsi="Segoe UI" w:cs="Segoe UI" w:hint="default"/>
      <w:sz w:val="18"/>
      <w:szCs w:val="18"/>
    </w:rPr>
  </w:style>
  <w:style w:type="character" w:customStyle="1" w:styleId="Heading4Char">
    <w:name w:val="Heading 4 Char"/>
    <w:basedOn w:val="DefaultParagraphFont"/>
    <w:link w:val="Heading4"/>
    <w:uiPriority w:val="9"/>
    <w:rsid w:val="00767D3B"/>
    <w:rPr>
      <w:rFonts w:asciiTheme="majorHAnsi" w:eastAsiaTheme="majorEastAsia" w:hAnsiTheme="majorHAnsi" w:cstheme="majorBidi"/>
      <w:i/>
      <w:iCs/>
      <w:color w:val="0046FF"/>
      <w:kern w:val="2"/>
      <w:sz w:val="22"/>
      <w:szCs w:val="22"/>
      <w:lang w:val="en-IE"/>
      <w14:ligatures w14:val="standardContextual"/>
    </w:rPr>
  </w:style>
  <w:style w:type="paragraph" w:styleId="TOCHeading">
    <w:name w:val="TOC Heading"/>
    <w:basedOn w:val="Heading1"/>
    <w:next w:val="Normal"/>
    <w:uiPriority w:val="39"/>
    <w:unhideWhenUsed/>
    <w:qFormat/>
    <w:rsid w:val="006D63AC"/>
    <w:pPr>
      <w:keepNext/>
      <w:keepLines/>
      <w:spacing w:before="240" w:after="0"/>
      <w:outlineLvl w:val="9"/>
    </w:pPr>
    <w:rPr>
      <w:rFonts w:asciiTheme="majorHAnsi" w:eastAsiaTheme="majorEastAsia" w:hAnsiTheme="majorHAnsi" w:cstheme="majorBidi"/>
      <w:b w:val="0"/>
      <w:bCs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6D63AC"/>
    <w:pPr>
      <w:spacing w:after="100"/>
    </w:pPr>
  </w:style>
  <w:style w:type="paragraph" w:styleId="TOC2">
    <w:name w:val="toc 2"/>
    <w:basedOn w:val="Normal"/>
    <w:next w:val="Normal"/>
    <w:autoRedefine/>
    <w:uiPriority w:val="39"/>
    <w:unhideWhenUsed/>
    <w:rsid w:val="006D63AC"/>
    <w:pPr>
      <w:spacing w:after="100"/>
      <w:ind w:left="220"/>
    </w:pPr>
  </w:style>
  <w:style w:type="paragraph" w:styleId="TOC3">
    <w:name w:val="toc 3"/>
    <w:basedOn w:val="Normal"/>
    <w:next w:val="Normal"/>
    <w:autoRedefine/>
    <w:uiPriority w:val="39"/>
    <w:unhideWhenUsed/>
    <w:rsid w:val="006D63AC"/>
    <w:pPr>
      <w:spacing w:after="100"/>
      <w:ind w:left="440"/>
    </w:pPr>
  </w:style>
  <w:style w:type="character" w:customStyle="1" w:styleId="normaltextrun">
    <w:name w:val="normaltextrun"/>
    <w:basedOn w:val="DefaultParagraphFont"/>
    <w:rsid w:val="0075202F"/>
  </w:style>
  <w:style w:type="character" w:customStyle="1" w:styleId="eop">
    <w:name w:val="eop"/>
    <w:basedOn w:val="DefaultParagraphFont"/>
    <w:rsid w:val="0075202F"/>
  </w:style>
  <w:style w:type="character" w:styleId="IntenseEmphasis">
    <w:name w:val="Intense Emphasis"/>
    <w:basedOn w:val="DefaultParagraphFont"/>
    <w:uiPriority w:val="21"/>
    <w:qFormat/>
    <w:rsid w:val="0075202F"/>
    <w:rPr>
      <w:rFonts w:ascii="Calibri" w:hAnsi="Calibri"/>
      <w:b/>
      <w:i w:val="0"/>
      <w:iCs/>
      <w:color w:val="1F3864" w:themeColor="accent1" w:themeShade="80"/>
      <w:sz w:val="24"/>
    </w:rPr>
  </w:style>
  <w:style w:type="character" w:customStyle="1" w:styleId="ui-provider">
    <w:name w:val="ui-provider"/>
    <w:basedOn w:val="DefaultParagraphFont"/>
    <w:rsid w:val="005475D4"/>
  </w:style>
  <w:style w:type="paragraph" w:styleId="ListBullet">
    <w:name w:val="List Bullet"/>
    <w:basedOn w:val="Normal"/>
    <w:uiPriority w:val="99"/>
    <w:unhideWhenUsed/>
    <w:rsid w:val="00AB46D5"/>
    <w:pPr>
      <w:widowControl w:val="0"/>
      <w:numPr>
        <w:numId w:val="1"/>
      </w:numPr>
      <w:spacing w:after="0" w:line="240" w:lineRule="auto"/>
      <w:contextualSpacing/>
    </w:pPr>
    <w:rPr>
      <w:rFonts w:ascii="Times New Roman" w:eastAsia="Times New Roman" w:hAnsi="Times New Roman" w:cs="Times New Roman"/>
      <w:color w:val="000000"/>
      <w:kern w:val="0"/>
      <w:sz w:val="24"/>
      <w:szCs w:val="24"/>
      <w:lang w:val="en-US"/>
      <w14:ligatures w14:val="none"/>
    </w:rPr>
  </w:style>
  <w:style w:type="character" w:styleId="Strong">
    <w:name w:val="Strong"/>
    <w:basedOn w:val="DefaultParagraphFont"/>
    <w:uiPriority w:val="22"/>
    <w:qFormat/>
    <w:rsid w:val="00AB46D5"/>
    <w:rPr>
      <w:b/>
      <w:bCs/>
    </w:rPr>
  </w:style>
  <w:style w:type="paragraph" w:customStyle="1" w:styleId="paragraph">
    <w:name w:val="paragraph"/>
    <w:basedOn w:val="Normal"/>
    <w:rsid w:val="00C57DEA"/>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NormalWeb">
    <w:name w:val="Normal (Web)"/>
    <w:basedOn w:val="Normal"/>
    <w:uiPriority w:val="99"/>
    <w:unhideWhenUsed/>
    <w:rsid w:val="00C57DEA"/>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Briefinglist1">
    <w:name w:val="Briefing list 1"/>
    <w:basedOn w:val="Normal"/>
    <w:link w:val="Briefinglist1Char"/>
    <w:uiPriority w:val="1"/>
    <w:rsid w:val="00C57DEA"/>
    <w:pPr>
      <w:keepLines/>
      <w:numPr>
        <w:numId w:val="2"/>
      </w:numPr>
      <w:spacing w:after="120" w:line="240" w:lineRule="auto"/>
      <w:jc w:val="both"/>
    </w:pPr>
    <w:rPr>
      <w:rFonts w:ascii="Arial" w:eastAsia="Times New Roman" w:hAnsi="Arial" w:cs="Arial"/>
      <w:kern w:val="0"/>
      <w:szCs w:val="24"/>
      <w:lang w:val="en-GB"/>
      <w14:ligatures w14:val="none"/>
    </w:rPr>
  </w:style>
  <w:style w:type="character" w:customStyle="1" w:styleId="Briefinglist1Char">
    <w:name w:val="Briefing list 1 Char"/>
    <w:basedOn w:val="DefaultParagraphFont"/>
    <w:link w:val="Briefinglist1"/>
    <w:uiPriority w:val="1"/>
    <w:rsid w:val="00C57DEA"/>
    <w:rPr>
      <w:rFonts w:ascii="Arial" w:eastAsia="Times New Roman" w:hAnsi="Arial" w:cs="Arial"/>
      <w:sz w:val="22"/>
      <w:lang w:val="en-GB"/>
    </w:rPr>
  </w:style>
  <w:style w:type="paragraph" w:customStyle="1" w:styleId="Normal-text">
    <w:name w:val="Normal-text"/>
    <w:basedOn w:val="Normal"/>
    <w:uiPriority w:val="1"/>
    <w:qFormat/>
    <w:rsid w:val="008E1EB3"/>
    <w:pPr>
      <w:spacing w:before="120" w:after="120" w:line="276" w:lineRule="auto"/>
      <w:jc w:val="both"/>
    </w:pPr>
    <w:rPr>
      <w:rFonts w:ascii="Arial" w:eastAsia="Calibri" w:hAnsi="Arial" w:cs="Times New Roman"/>
      <w:kern w:val="0"/>
      <w:lang w:val="en-GB"/>
      <w14:ligatures w14:val="none"/>
    </w:rPr>
  </w:style>
  <w:style w:type="character" w:customStyle="1" w:styleId="findhit">
    <w:name w:val="findhit"/>
    <w:basedOn w:val="DefaultParagraphFont"/>
    <w:rsid w:val="009933A5"/>
  </w:style>
  <w:style w:type="character" w:customStyle="1" w:styleId="Heading5Char">
    <w:name w:val="Heading 5 Char"/>
    <w:basedOn w:val="DefaultParagraphFont"/>
    <w:link w:val="Heading5"/>
    <w:uiPriority w:val="9"/>
    <w:rsid w:val="00B828AE"/>
    <w:rPr>
      <w:rFonts w:asciiTheme="majorHAnsi" w:eastAsiaTheme="majorEastAsia" w:hAnsiTheme="majorHAnsi" w:cstheme="majorBidi"/>
      <w:color w:val="2F5496" w:themeColor="accent1" w:themeShade="BF"/>
      <w:sz w:val="22"/>
      <w:szCs w:val="22"/>
      <w:lang w:val="en-GB"/>
    </w:rPr>
  </w:style>
  <w:style w:type="paragraph" w:styleId="CommentSubject">
    <w:name w:val="annotation subject"/>
    <w:basedOn w:val="CommentText"/>
    <w:next w:val="CommentText"/>
    <w:link w:val="CommentSubjectChar"/>
    <w:uiPriority w:val="99"/>
    <w:semiHidden/>
    <w:unhideWhenUsed/>
    <w:rsid w:val="00B828AE"/>
    <w:pPr>
      <w:spacing w:line="259" w:lineRule="auto"/>
    </w:pPr>
    <w:rPr>
      <w:b/>
      <w:bCs/>
      <w:kern w:val="0"/>
      <w:lang w:val="en-GB"/>
      <w14:ligatures w14:val="none"/>
    </w:rPr>
  </w:style>
  <w:style w:type="character" w:customStyle="1" w:styleId="CommentSubjectChar">
    <w:name w:val="Comment Subject Char"/>
    <w:basedOn w:val="CommentTextChar"/>
    <w:link w:val="CommentSubject"/>
    <w:uiPriority w:val="99"/>
    <w:semiHidden/>
    <w:rsid w:val="00B828AE"/>
    <w:rPr>
      <w:b/>
      <w:bCs/>
      <w:kern w:val="2"/>
      <w:sz w:val="20"/>
      <w:szCs w:val="20"/>
      <w:lang w:val="en-GB"/>
      <w14:ligatures w14:val="standardContextual"/>
    </w:rPr>
  </w:style>
  <w:style w:type="character" w:customStyle="1" w:styleId="tree-title">
    <w:name w:val="tree-title"/>
    <w:basedOn w:val="DefaultParagraphFont"/>
    <w:rsid w:val="00B828AE"/>
  </w:style>
  <w:style w:type="character" w:styleId="FollowedHyperlink">
    <w:name w:val="FollowedHyperlink"/>
    <w:basedOn w:val="DefaultParagraphFont"/>
    <w:uiPriority w:val="99"/>
    <w:semiHidden/>
    <w:unhideWhenUsed/>
    <w:rsid w:val="00B828AE"/>
    <w:rPr>
      <w:color w:val="954F72" w:themeColor="followedHyperlink"/>
      <w:u w:val="single"/>
    </w:rPr>
  </w:style>
  <w:style w:type="paragraph" w:customStyle="1" w:styleId="pf0">
    <w:name w:val="pf0"/>
    <w:basedOn w:val="Normal"/>
    <w:rsid w:val="00B828AE"/>
    <w:pPr>
      <w:spacing w:beforeAutospacing="1" w:afterAutospacing="1"/>
    </w:pPr>
    <w:rPr>
      <w:rFonts w:ascii="Times New Roman" w:eastAsia="Times New Roman" w:hAnsi="Times New Roman" w:cs="Times New Roman"/>
      <w:kern w:val="0"/>
      <w:sz w:val="24"/>
      <w:szCs w:val="24"/>
      <w:lang w:val="en-GB" w:eastAsia="en-IE"/>
      <w14:ligatures w14:val="none"/>
    </w:rPr>
  </w:style>
  <w:style w:type="paragraph" w:styleId="Revision">
    <w:name w:val="Revision"/>
    <w:hidden/>
    <w:uiPriority w:val="99"/>
    <w:semiHidden/>
    <w:rsid w:val="00B828AE"/>
    <w:rPr>
      <w:kern w:val="2"/>
      <w:sz w:val="22"/>
      <w:szCs w:val="22"/>
      <w:lang w:val="en-IE"/>
      <w14:ligatures w14:val="standardContextual"/>
    </w:rPr>
  </w:style>
  <w:style w:type="character" w:customStyle="1" w:styleId="truncate-text">
    <w:name w:val="truncate-text"/>
    <w:basedOn w:val="DefaultParagraphFont"/>
    <w:rsid w:val="00B828AE"/>
  </w:style>
  <w:style w:type="character" w:customStyle="1" w:styleId="dimension-position-code">
    <w:name w:val="dimension-position-code"/>
    <w:basedOn w:val="DefaultParagraphFont"/>
    <w:rsid w:val="00B828AE"/>
  </w:style>
  <w:style w:type="paragraph" w:styleId="NoSpacing">
    <w:name w:val="No Spacing"/>
    <w:uiPriority w:val="1"/>
    <w:qFormat/>
    <w:rsid w:val="00B828AE"/>
    <w:pPr>
      <w:spacing w:line="276" w:lineRule="auto"/>
      <w:jc w:val="both"/>
    </w:pPr>
    <w:rPr>
      <w:rFonts w:ascii="Marianne" w:hAnsi="Marianne"/>
      <w:sz w:val="20"/>
      <w:szCs w:val="20"/>
    </w:rPr>
  </w:style>
  <w:style w:type="paragraph" w:customStyle="1" w:styleId="Default">
    <w:name w:val="Default"/>
    <w:rsid w:val="00B828AE"/>
    <w:pPr>
      <w:autoSpaceDE w:val="0"/>
      <w:autoSpaceDN w:val="0"/>
      <w:adjustRightInd w:val="0"/>
    </w:pPr>
    <w:rPr>
      <w:rFonts w:ascii="Marianne" w:hAnsi="Marianne" w:cs="Marianne"/>
      <w:color w:val="000000"/>
    </w:rPr>
  </w:style>
  <w:style w:type="paragraph" w:customStyle="1" w:styleId="part">
    <w:name w:val="part"/>
    <w:basedOn w:val="Normal"/>
    <w:uiPriority w:val="1"/>
    <w:rsid w:val="00B828AE"/>
    <w:pPr>
      <w:spacing w:beforeAutospacing="1" w:afterAutospacing="1"/>
    </w:pPr>
    <w:rPr>
      <w:rFonts w:ascii="Times New Roman" w:eastAsia="Times New Roman" w:hAnsi="Times New Roman" w:cs="Times New Roman"/>
      <w:kern w:val="0"/>
      <w:sz w:val="24"/>
      <w:szCs w:val="24"/>
      <w:lang w:val="fr-FR" w:eastAsia="fr-FR"/>
      <w14:ligatures w14:val="none"/>
    </w:rPr>
  </w:style>
  <w:style w:type="character" w:customStyle="1" w:styleId="Marker">
    <w:name w:val="Marker"/>
    <w:basedOn w:val="DefaultParagraphFont"/>
    <w:rsid w:val="00B828AE"/>
    <w:rPr>
      <w:color w:val="0000FF"/>
      <w:shd w:val="clear" w:color="auto" w:fill="auto"/>
    </w:rPr>
  </w:style>
  <w:style w:type="paragraph" w:customStyle="1" w:styleId="Pagedecouverture">
    <w:name w:val="Page de couverture"/>
    <w:basedOn w:val="Normal"/>
    <w:next w:val="Normal"/>
    <w:link w:val="PagedecouvertureChar"/>
    <w:rsid w:val="00B828AE"/>
    <w:pPr>
      <w:spacing w:after="0" w:line="240" w:lineRule="auto"/>
      <w:jc w:val="both"/>
    </w:pPr>
    <w:rPr>
      <w:rFonts w:ascii="Times New Roman" w:hAnsi="Times New Roman" w:cs="Times New Roman"/>
      <w:kern w:val="0"/>
      <w:sz w:val="24"/>
      <w:lang w:val="en-GB"/>
      <w14:ligatures w14:val="none"/>
    </w:rPr>
  </w:style>
  <w:style w:type="paragraph" w:customStyle="1" w:styleId="FooterCoverPage">
    <w:name w:val="Footer Cover Page"/>
    <w:basedOn w:val="Normal"/>
    <w:link w:val="FooterCoverPageChar"/>
    <w:rsid w:val="00B828A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B828AE"/>
    <w:rPr>
      <w:rFonts w:ascii="Times New Roman" w:hAnsi="Times New Roman" w:cs="Times New Roman"/>
      <w:szCs w:val="22"/>
      <w:lang w:val="en-GB"/>
    </w:rPr>
  </w:style>
  <w:style w:type="character" w:customStyle="1" w:styleId="FooterCoverPageChar">
    <w:name w:val="Footer Cover Page Char"/>
    <w:basedOn w:val="PagedecouvertureChar"/>
    <w:link w:val="FooterCoverPage"/>
    <w:rsid w:val="00B828AE"/>
    <w:rPr>
      <w:rFonts w:ascii="Times New Roman" w:hAnsi="Times New Roman" w:cs="Times New Roman"/>
      <w:kern w:val="2"/>
      <w:szCs w:val="22"/>
      <w:lang w:val="en-IE"/>
      <w14:ligatures w14:val="standardContextual"/>
    </w:rPr>
  </w:style>
  <w:style w:type="paragraph" w:customStyle="1" w:styleId="FooterSensitivity">
    <w:name w:val="Footer Sensitivity"/>
    <w:basedOn w:val="Normal"/>
    <w:link w:val="FooterSensitivityChar"/>
    <w:rsid w:val="00B828A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B828AE"/>
    <w:rPr>
      <w:rFonts w:ascii="Times New Roman" w:hAnsi="Times New Roman" w:cs="Times New Roman"/>
      <w:b/>
      <w:kern w:val="2"/>
      <w:sz w:val="32"/>
      <w:szCs w:val="22"/>
      <w:lang w:val="en-IE"/>
      <w14:ligatures w14:val="standardContextual"/>
    </w:rPr>
  </w:style>
  <w:style w:type="paragraph" w:customStyle="1" w:styleId="HeaderCoverPage">
    <w:name w:val="Header Cover Page"/>
    <w:basedOn w:val="Normal"/>
    <w:link w:val="HeaderCoverPageChar"/>
    <w:rsid w:val="00B828A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B828AE"/>
    <w:rPr>
      <w:rFonts w:ascii="Times New Roman" w:hAnsi="Times New Roman" w:cs="Times New Roman"/>
      <w:kern w:val="2"/>
      <w:szCs w:val="22"/>
      <w:lang w:val="en-IE"/>
      <w14:ligatures w14:val="standardContextual"/>
    </w:rPr>
  </w:style>
  <w:style w:type="paragraph" w:customStyle="1" w:styleId="HeaderSensitivity">
    <w:name w:val="Header Sensitivity"/>
    <w:basedOn w:val="Normal"/>
    <w:link w:val="HeaderSensitivityChar"/>
    <w:rsid w:val="00B828A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B828AE"/>
    <w:rPr>
      <w:rFonts w:ascii="Times New Roman" w:hAnsi="Times New Roman" w:cs="Times New Roman"/>
      <w:b/>
      <w:kern w:val="2"/>
      <w:sz w:val="32"/>
      <w:szCs w:val="22"/>
      <w:lang w:val="en-IE"/>
      <w14:ligatures w14:val="standardContextual"/>
    </w:rPr>
  </w:style>
  <w:style w:type="paragraph" w:customStyle="1" w:styleId="HeaderSensitivityRight">
    <w:name w:val="Header Sensitivity Right"/>
    <w:basedOn w:val="Normal"/>
    <w:link w:val="HeaderSensitivityRightChar"/>
    <w:rsid w:val="00B828A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B828AE"/>
    <w:rPr>
      <w:rFonts w:ascii="Times New Roman" w:hAnsi="Times New Roman" w:cs="Times New Roman"/>
      <w:kern w:val="2"/>
      <w:sz w:val="28"/>
      <w:szCs w:val="22"/>
      <w:lang w:val="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654688">
      <w:bodyDiv w:val="1"/>
      <w:marLeft w:val="0"/>
      <w:marRight w:val="0"/>
      <w:marTop w:val="0"/>
      <w:marBottom w:val="0"/>
      <w:divBdr>
        <w:top w:val="none" w:sz="0" w:space="0" w:color="auto"/>
        <w:left w:val="none" w:sz="0" w:space="0" w:color="auto"/>
        <w:bottom w:val="none" w:sz="0" w:space="0" w:color="auto"/>
        <w:right w:val="none" w:sz="0" w:space="0" w:color="auto"/>
      </w:divBdr>
    </w:div>
    <w:div w:id="797334511">
      <w:bodyDiv w:val="1"/>
      <w:marLeft w:val="0"/>
      <w:marRight w:val="0"/>
      <w:marTop w:val="0"/>
      <w:marBottom w:val="0"/>
      <w:divBdr>
        <w:top w:val="none" w:sz="0" w:space="0" w:color="auto"/>
        <w:left w:val="none" w:sz="0" w:space="0" w:color="auto"/>
        <w:bottom w:val="none" w:sz="0" w:space="0" w:color="auto"/>
        <w:right w:val="none" w:sz="0" w:space="0" w:color="auto"/>
      </w:divBdr>
    </w:div>
    <w:div w:id="966275534">
      <w:bodyDiv w:val="1"/>
      <w:marLeft w:val="0"/>
      <w:marRight w:val="0"/>
      <w:marTop w:val="0"/>
      <w:marBottom w:val="0"/>
      <w:divBdr>
        <w:top w:val="none" w:sz="0" w:space="0" w:color="auto"/>
        <w:left w:val="none" w:sz="0" w:space="0" w:color="auto"/>
        <w:bottom w:val="none" w:sz="0" w:space="0" w:color="auto"/>
        <w:right w:val="none" w:sz="0" w:space="0" w:color="auto"/>
      </w:divBdr>
    </w:div>
    <w:div w:id="1009409085">
      <w:bodyDiv w:val="1"/>
      <w:marLeft w:val="0"/>
      <w:marRight w:val="0"/>
      <w:marTop w:val="0"/>
      <w:marBottom w:val="0"/>
      <w:divBdr>
        <w:top w:val="none" w:sz="0" w:space="0" w:color="auto"/>
        <w:left w:val="none" w:sz="0" w:space="0" w:color="auto"/>
        <w:bottom w:val="none" w:sz="0" w:space="0" w:color="auto"/>
        <w:right w:val="none" w:sz="0" w:space="0" w:color="auto"/>
      </w:divBdr>
    </w:div>
    <w:div w:id="1176962232">
      <w:bodyDiv w:val="1"/>
      <w:marLeft w:val="0"/>
      <w:marRight w:val="0"/>
      <w:marTop w:val="0"/>
      <w:marBottom w:val="0"/>
      <w:divBdr>
        <w:top w:val="none" w:sz="0" w:space="0" w:color="auto"/>
        <w:left w:val="none" w:sz="0" w:space="0" w:color="auto"/>
        <w:bottom w:val="none" w:sz="0" w:space="0" w:color="auto"/>
        <w:right w:val="none" w:sz="0" w:space="0" w:color="auto"/>
      </w:divBdr>
    </w:div>
    <w:div w:id="1502575827">
      <w:bodyDiv w:val="1"/>
      <w:marLeft w:val="0"/>
      <w:marRight w:val="0"/>
      <w:marTop w:val="0"/>
      <w:marBottom w:val="0"/>
      <w:divBdr>
        <w:top w:val="none" w:sz="0" w:space="0" w:color="auto"/>
        <w:left w:val="none" w:sz="0" w:space="0" w:color="auto"/>
        <w:bottom w:val="none" w:sz="0" w:space="0" w:color="auto"/>
        <w:right w:val="none" w:sz="0" w:space="0" w:color="auto"/>
      </w:divBdr>
    </w:div>
    <w:div w:id="1524905909">
      <w:bodyDiv w:val="1"/>
      <w:marLeft w:val="0"/>
      <w:marRight w:val="0"/>
      <w:marTop w:val="0"/>
      <w:marBottom w:val="0"/>
      <w:divBdr>
        <w:top w:val="none" w:sz="0" w:space="0" w:color="auto"/>
        <w:left w:val="none" w:sz="0" w:space="0" w:color="auto"/>
        <w:bottom w:val="none" w:sz="0" w:space="0" w:color="auto"/>
        <w:right w:val="none" w:sz="0" w:space="0" w:color="auto"/>
      </w:divBdr>
    </w:div>
    <w:div w:id="197382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s://www.regeringen.se/informationsmaterial/2026/02/sveriges-ai-strategi/" TargetMode="Externa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regeringen.se/regeringens-politik/digitaliseringsstrategin-2025-2030/"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scb.se/pressmeddelande/svenska-foretag-i-topp-med-ai-anvandning/"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yperlink" Target="https://polarconnect.net/" TargetMode="Externa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yperlink" Target="https://digital-strategy.ec.europa.eu/en/news-redirect/938549" TargetMode="External"/><Relationship Id="rId30" Type="http://schemas.openxmlformats.org/officeDocument/2006/relationships/footer" Target="footer7.xml"/></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5" ma:contentTypeDescription="Create a new document." ma:contentTypeScope="" ma:versionID="13756b782bbd52e3022d6c994a016190">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63aef3c2af22f1e19b2088176bfe499a"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Year" minOccurs="0"/>
                <xsd:element ref="ns2:Ref_x002e_" minOccurs="0"/>
                <xsd:element ref="ns2:Category"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Year" ma:index="27" nillable="true" ma:displayName="Ref.: Date/ Ares" ma:description="Requested/ initiated in the system" ma:format="Dropdown" ma:internalName="Year">
      <xsd:simpleType>
        <xsd:restriction base="dms:Text">
          <xsd:maxLength value="255"/>
        </xsd:restriction>
      </xsd:simpleType>
    </xsd:element>
    <xsd:element name="Ref_x002e_" ma:index="28" nillable="true" ma:displayName="Keywords" ma:default="Council" ma:format="Dropdown" ma:internalName="Ref_x002e_">
      <xsd:simpleType>
        <xsd:restriction base="dms:Text">
          <xsd:maxLength value="255"/>
        </xsd:restriction>
      </xsd:simpleType>
    </xsd:element>
    <xsd:element name="Category" ma:index="29" nillable="true" ma:displayName="Category" ma:format="Dropdown" ma:internalName="Category">
      <xsd:simpleType>
        <xsd:restriction base="dms:Choice">
          <xsd:enumeration value="Logistics"/>
          <xsd:enumeration value="Invitation"/>
          <xsd:enumeration value="Follow-up"/>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KDESI22April xmlns="1bece07b-d03c-423c-b8a0-beed4db0bbc2" xsi:nil="true"/>
    <_ip_UnifiedCompliancePolicyUIAction xmlns="http://schemas.microsoft.com/sharepoint/v3" xsi:nil="true"/>
    <TaxCatchAll xmlns="e1debc6b-b43f-4dc7-a7b0-dc87a290d3c1" xsi:nil="true"/>
    <Ref_x002e_ xmlns="1bece07b-d03c-423c-b8a0-beed4db0bbc2">Council</Ref_x002e_>
    <lcf76f155ced4ddcb4097134ff3c332f xmlns="1bece07b-d03c-423c-b8a0-beed4db0bbc2">
      <Terms xmlns="http://schemas.microsoft.com/office/infopath/2007/PartnerControls"/>
    </lcf76f155ced4ddcb4097134ff3c332f>
    <_ip_UnifiedCompliancePolicyProperties xmlns="http://schemas.microsoft.com/sharepoint/v3" xsi:nil="true"/>
    <Year xmlns="1bece07b-d03c-423c-b8a0-beed4db0bbc2" xsi:nil="true"/>
    <Category xmlns="1bece07b-d03c-423c-b8a0-beed4db0bbc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7E2394-2B8E-4A2A-B2DB-782C569E71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659741-D098-42F8-9951-785E683E4B7D}">
  <ds:schemaRefs>
    <ds:schemaRef ds:uri="http://schemas.microsoft.com/sharepoint/v3/contenttype/forms"/>
  </ds:schemaRefs>
</ds:datastoreItem>
</file>

<file path=customXml/itemProps3.xml><?xml version="1.0" encoding="utf-8"?>
<ds:datastoreItem xmlns:ds="http://schemas.openxmlformats.org/officeDocument/2006/customXml" ds:itemID="{E374513E-2522-44BE-85FD-257414880AF7}">
  <ds:schemaRefs>
    <ds:schemaRef ds:uri="http://purl.org/dc/dcmitype/"/>
    <ds:schemaRef ds:uri="1bece07b-d03c-423c-b8a0-beed4db0bbc2"/>
    <ds:schemaRef ds:uri="http://schemas.openxmlformats.org/package/2006/metadata/core-properties"/>
    <ds:schemaRef ds:uri="http://purl.org/dc/elements/1.1/"/>
    <ds:schemaRef ds:uri="http://schemas.microsoft.com/office/2006/metadata/properties"/>
    <ds:schemaRef ds:uri="http://schemas.microsoft.com/office/2006/documentManagement/types"/>
    <ds:schemaRef ds:uri="http://purl.org/dc/terms/"/>
    <ds:schemaRef ds:uri="http://schemas.microsoft.com/office/infopath/2007/PartnerControls"/>
    <ds:schemaRef ds:uri="e1debc6b-b43f-4dc7-a7b0-dc87a290d3c1"/>
    <ds:schemaRef ds:uri="http://schemas.microsoft.com/sharepoint/v3"/>
    <ds:schemaRef ds:uri="http://www.w3.org/XML/1998/namespace"/>
  </ds:schemaRefs>
</ds:datastoreItem>
</file>

<file path=customXml/itemProps4.xml><?xml version="1.0" encoding="utf-8"?>
<ds:datastoreItem xmlns:ds="http://schemas.openxmlformats.org/officeDocument/2006/customXml" ds:itemID="{AF9B5EA7-C4D5-45E3-A571-2CAE75570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1917</Words>
  <Characters>10931</Characters>
  <Application>Microsoft Office Word</Application>
  <DocSecurity>0</DocSecurity>
  <Lines>91</Lines>
  <Paragraphs>25</Paragraphs>
  <ScaleCrop>false</ScaleCrop>
  <Manager/>
  <Company/>
  <LinksUpToDate>false</LinksUpToDate>
  <CharactersWithSpaces>12823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cp:lastPrinted>2026-01-30T19:37:00Z</cp:lastPrinted>
  <dcterms:created xsi:type="dcterms:W3CDTF">2026-06-11T14:58:00Z</dcterms:created>
  <dcterms:modified xsi:type="dcterms:W3CDTF">2026-06-15T10:45:00Z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2024-06-10T15:50:03Z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4b9aaad4-1ec6-4aca-a557-21d81067217c</vt:lpwstr>
  </property>
  <property fmtid="{D5CDD505-2E9C-101B-9397-08002B2CF9AE}" pid="8" name="MSIP_Label_6bd9ddd1-4d20-43f6-abfa-fc3c07406f94_ContentBits">
    <vt:lpwstr>0</vt:lpwstr>
  </property>
  <property fmtid="{D5CDD505-2E9C-101B-9397-08002B2CF9AE}" pid="9" name="ContentTypeId">
    <vt:lpwstr>0x010100263B1F5D7841074CBE2E963D24797DAD</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First annex">
    <vt:lpwstr>2</vt:lpwstr>
  </property>
  <property fmtid="{D5CDD505-2E9C-101B-9397-08002B2CF9AE}" pid="13" name="Last annex">
    <vt:lpwstr>2</vt:lpwstr>
  </property>
  <property fmtid="{D5CDD505-2E9C-101B-9397-08002B2CF9AE}" pid="14" name="Unique annex">
    <vt:lpwstr>0</vt:lpwstr>
  </property>
  <property fmtid="{D5CDD505-2E9C-101B-9397-08002B2CF9AE}" pid="15" name="Part">
    <vt:lpwstr>27</vt:lpwstr>
  </property>
  <property fmtid="{D5CDD505-2E9C-101B-9397-08002B2CF9AE}" pid="16" name="Total parts">
    <vt:lpwstr>27</vt:lpwstr>
  </property>
  <property fmtid="{D5CDD505-2E9C-101B-9397-08002B2CF9AE}" pid="17" name="DocStatus">
    <vt:lpwstr>Green</vt:lpwstr>
  </property>
  <property fmtid="{D5CDD505-2E9C-101B-9397-08002B2CF9AE}" pid="18" name="CPTemplateID">
    <vt:lpwstr>CP-039</vt:lpwstr>
  </property>
  <property fmtid="{D5CDD505-2E9C-101B-9397-08002B2CF9AE}" pid="19" name="Last edited using">
    <vt:lpwstr>LW 9.2, Build 20250828</vt:lpwstr>
  </property>
</Properties>
</file>