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641AA" w:rsidRDefault="00886780" w:rsidP="0088678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2BE176B-B9DE-47E0-B5E7-53A92045FB9C" style="width:455.25pt;height:342.75pt">
            <v:imagedata r:id="rId11" o:title=""/>
          </v:shape>
        </w:pict>
      </w:r>
    </w:p>
    <w:p w:rsidR="00920595" w:rsidRPr="005641AA" w:rsidRDefault="00920595" w:rsidP="00723A68">
      <w:pPr>
        <w:pStyle w:val="Pagedecouverture"/>
        <w:rPr>
          <w:noProof/>
        </w:rPr>
        <w:sectPr w:rsidR="00920595" w:rsidRPr="005641AA" w:rsidSect="00886780">
          <w:footerReference w:type="even" r:id="rId12"/>
          <w:footerReference w:type="default" r:id="rId13"/>
          <w:pgSz w:w="11907" w:h="16839"/>
          <w:pgMar w:top="1134" w:right="1417" w:bottom="1134" w:left="1417" w:header="709" w:footer="709" w:gutter="0"/>
          <w:pgNumType w:start="0"/>
          <w:cols w:space="720"/>
          <w:docGrid w:linePitch="360"/>
        </w:sectPr>
      </w:pPr>
    </w:p>
    <w:p w:rsidR="006A2337" w:rsidRDefault="00211717">
      <w:pPr>
        <w:pStyle w:val="Rfrenceinterinstitutionnelle"/>
        <w:rPr>
          <w:noProof/>
        </w:rPr>
      </w:pPr>
      <w:bookmarkStart w:id="0" w:name="_GoBack"/>
      <w:bookmarkEnd w:id="0"/>
      <w:r>
        <w:rPr>
          <w:noProof/>
        </w:rPr>
        <w:lastRenderedPageBreak/>
        <w:t>2026/0020 (NLE)</w:t>
      </w:r>
    </w:p>
    <w:p w:rsidR="00920595" w:rsidRPr="005641AA" w:rsidRDefault="009B072A" w:rsidP="009B072A">
      <w:pPr>
        <w:pStyle w:val="Statut"/>
        <w:rPr>
          <w:noProof/>
        </w:rPr>
      </w:pPr>
      <w:r w:rsidRPr="005641AA">
        <w:rPr>
          <w:noProof/>
        </w:rPr>
        <w:t>Propunere de</w:t>
      </w:r>
    </w:p>
    <w:p w:rsidR="00920595" w:rsidRPr="005641AA" w:rsidRDefault="009B072A" w:rsidP="009B072A">
      <w:pPr>
        <w:pStyle w:val="Typedudocument"/>
        <w:rPr>
          <w:noProof/>
        </w:rPr>
      </w:pPr>
      <w:r w:rsidRPr="005641AA">
        <w:rPr>
          <w:noProof/>
        </w:rPr>
        <w:t>DECIZIE DE PUNERE ÎN APLICARE A CONSILIULUI</w:t>
      </w:r>
    </w:p>
    <w:p w:rsidR="00920595" w:rsidRPr="005641AA" w:rsidRDefault="009B072A" w:rsidP="009B072A">
      <w:pPr>
        <w:pStyle w:val="Titreobjet"/>
        <w:rPr>
          <w:noProof/>
        </w:rPr>
      </w:pPr>
      <w:r w:rsidRPr="005641AA">
        <w:rPr>
          <w:noProof/>
        </w:rPr>
        <w:t>privind punerea la dispoziția Danemarcei a asistenței financiare în temeiul Regulamentului (UE) 2025/1106</w:t>
      </w:r>
    </w:p>
    <w:p w:rsidR="00FE6B92" w:rsidRPr="005641AA" w:rsidRDefault="00FE6B92" w:rsidP="00FE6B92">
      <w:pPr>
        <w:rPr>
          <w:noProof/>
        </w:rPr>
      </w:pPr>
      <w:r w:rsidRPr="005641AA">
        <w:rPr>
          <w:noProof/>
        </w:rPr>
        <w:t>CONSILIUL UNIUNII EUROPENE,</w:t>
      </w:r>
    </w:p>
    <w:p w:rsidR="00920595" w:rsidRPr="005641AA" w:rsidRDefault="00920595" w:rsidP="00D31C35">
      <w:pPr>
        <w:rPr>
          <w:rFonts w:eastAsia="Times New Roman"/>
          <w:noProof/>
        </w:rPr>
      </w:pPr>
      <w:r w:rsidRPr="005641AA">
        <w:rPr>
          <w:noProof/>
        </w:rPr>
        <w:t>având în vedere Tratatul privind funcționarea Uniunii Europene,</w:t>
      </w:r>
    </w:p>
    <w:p w:rsidR="00920595" w:rsidRPr="005641AA" w:rsidRDefault="00B877D0" w:rsidP="00D31C35">
      <w:pPr>
        <w:rPr>
          <w:rFonts w:eastAsia="Times New Roman"/>
          <w:noProof/>
        </w:rPr>
      </w:pPr>
      <w:bookmarkStart w:id="1" w:name="_Hlk218870434"/>
      <w:r w:rsidRPr="005641AA">
        <w:rPr>
          <w:noProof/>
        </w:rPr>
        <w:t>având în vedere Regulamentul (UE) 2025/1106 al Consiliului din 27 mai 2025 de instituire a Instrumentului „Acțiunea pentru securitatea Europei” (SAFE) prin consolidarea industriei europene de apărare</w:t>
      </w:r>
      <w:r w:rsidRPr="005641AA">
        <w:rPr>
          <w:rStyle w:val="FootnoteReference"/>
          <w:noProof/>
        </w:rPr>
        <w:footnoteReference w:id="1"/>
      </w:r>
      <w:r w:rsidRPr="005641AA">
        <w:rPr>
          <w:noProof/>
        </w:rPr>
        <w:t>, în special articolul 8 alineatul (6)</w:t>
      </w:r>
      <w:bookmarkEnd w:id="1"/>
      <w:r w:rsidRPr="005641AA">
        <w:rPr>
          <w:noProof/>
        </w:rPr>
        <w:t>,</w:t>
      </w:r>
    </w:p>
    <w:p w:rsidR="00920595" w:rsidRPr="005641AA" w:rsidRDefault="00920595" w:rsidP="00D31C35">
      <w:pPr>
        <w:rPr>
          <w:rFonts w:eastAsia="Times New Roman"/>
          <w:noProof/>
        </w:rPr>
      </w:pPr>
      <w:r w:rsidRPr="005641AA">
        <w:rPr>
          <w:noProof/>
        </w:rPr>
        <w:t>având în vedere propunerea Comisiei Europene,</w:t>
      </w:r>
    </w:p>
    <w:p w:rsidR="00920595" w:rsidRPr="005641AA" w:rsidRDefault="00920595" w:rsidP="00D31C35">
      <w:pPr>
        <w:rPr>
          <w:rFonts w:eastAsia="Times New Roman"/>
          <w:noProof/>
        </w:rPr>
      </w:pPr>
      <w:bookmarkStart w:id="2" w:name="_Hlk216364633"/>
      <w:r w:rsidRPr="005641AA">
        <w:rPr>
          <w:noProof/>
        </w:rPr>
        <w:t>întrucât:</w:t>
      </w:r>
    </w:p>
    <w:p w:rsidR="00B877D0" w:rsidRPr="005641AA" w:rsidRDefault="009D2905" w:rsidP="009D2905">
      <w:pPr>
        <w:pStyle w:val="Point0"/>
        <w:rPr>
          <w:noProof/>
        </w:rPr>
      </w:pPr>
      <w:r w:rsidRPr="009D2905">
        <w:rPr>
          <w:noProof/>
        </w:rPr>
        <w:t>(1)</w:t>
      </w:r>
      <w:r w:rsidRPr="009D2905">
        <w:rPr>
          <w:noProof/>
        </w:rPr>
        <w:tab/>
      </w:r>
      <w:r w:rsidR="00B877D0" w:rsidRPr="005641AA">
        <w:rPr>
          <w:noProof/>
        </w:rPr>
        <w:t xml:space="preserve">Comisia a lansat o cerere de exprimare a interesului pentru a primi asistență financiară în cadrul </w:t>
      </w:r>
      <w:bookmarkStart w:id="3" w:name="_Hlk218868365"/>
      <w:r w:rsidR="00B877D0" w:rsidRPr="005641AA">
        <w:rPr>
          <w:noProof/>
        </w:rPr>
        <w:t xml:space="preserve">Instrumentului „Acțiunea pentru securitatea Europei” (SAFE) prin consolidarea industriei europene de apărare </w:t>
      </w:r>
      <w:bookmarkEnd w:id="3"/>
      <w:r w:rsidR="00B877D0" w:rsidRPr="005641AA">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5641AA" w:rsidRDefault="009D2905" w:rsidP="009D2905">
      <w:pPr>
        <w:pStyle w:val="Point0"/>
        <w:rPr>
          <w:noProof/>
        </w:rPr>
      </w:pPr>
      <w:bookmarkStart w:id="4" w:name="_Hlk218868880"/>
      <w:r w:rsidRPr="009D2905">
        <w:rPr>
          <w:noProof/>
        </w:rPr>
        <w:t>(2)</w:t>
      </w:r>
      <w:r w:rsidRPr="009D2905">
        <w:rPr>
          <w:noProof/>
        </w:rPr>
        <w:tab/>
      </w:r>
      <w:r w:rsidR="00B877D0" w:rsidRPr="005641AA">
        <w:rPr>
          <w:noProof/>
        </w:rPr>
        <w:t>La 9 septembrie 2025, Comisia a notificat statelor membre solicitante alocarea provizorie</w:t>
      </w:r>
      <w:bookmarkEnd w:id="4"/>
      <w:r w:rsidR="00B877D0" w:rsidRPr="005641AA">
        <w:rPr>
          <w:noProof/>
        </w:rPr>
        <w:t xml:space="preserve"> a cuantumurilor împrumuturilor pentru fiecare stat membru.</w:t>
      </w:r>
    </w:p>
    <w:p w:rsidR="00920595" w:rsidRPr="005641AA" w:rsidRDefault="009D2905" w:rsidP="009D2905">
      <w:pPr>
        <w:pStyle w:val="Point0"/>
        <w:rPr>
          <w:noProof/>
        </w:rPr>
      </w:pPr>
      <w:bookmarkStart w:id="5" w:name="_Hlk218870488"/>
      <w:r w:rsidRPr="009D2905">
        <w:rPr>
          <w:noProof/>
        </w:rPr>
        <w:t>(3)</w:t>
      </w:r>
      <w:r w:rsidRPr="009D2905">
        <w:rPr>
          <w:noProof/>
        </w:rPr>
        <w:tab/>
      </w:r>
      <w:r w:rsidR="00B877D0" w:rsidRPr="005641AA">
        <w:rPr>
          <w:noProof/>
        </w:rPr>
        <w:t>La 28 noiembrie 2025, D</w:t>
      </w:r>
      <w:r w:rsidR="00D45C69" w:rsidRPr="005641AA">
        <w:rPr>
          <w:noProof/>
        </w:rPr>
        <w:t>a</w:t>
      </w:r>
      <w:r w:rsidR="00B877D0" w:rsidRPr="005641AA">
        <w:rPr>
          <w:noProof/>
        </w:rPr>
        <w:t>nemarca a prezentat o cerere de asistență financiară în conformitate cu articolul 7 alineatul (1) din Regulamentul (UE) 2025/1106 (denumită în continuare „cererea”)</w:t>
      </w:r>
      <w:bookmarkEnd w:id="5"/>
      <w:r w:rsidR="00B877D0" w:rsidRPr="005641AA">
        <w:rPr>
          <w:noProof/>
        </w:rPr>
        <w:t>, însoțită de un plan de investiții pentru industria europeană de apărare (denumit în continuare „planul”).</w:t>
      </w:r>
    </w:p>
    <w:p w:rsidR="007B5A04" w:rsidRPr="005641AA" w:rsidRDefault="009D2905" w:rsidP="009D2905">
      <w:pPr>
        <w:pStyle w:val="Point0"/>
        <w:rPr>
          <w:noProof/>
        </w:rPr>
      </w:pPr>
      <w:bookmarkStart w:id="6" w:name="_Hlk218870606"/>
      <w:r w:rsidRPr="009D2905">
        <w:rPr>
          <w:noProof/>
        </w:rPr>
        <w:t>(4)</w:t>
      </w:r>
      <w:r w:rsidRPr="009D2905">
        <w:rPr>
          <w:noProof/>
        </w:rPr>
        <w:tab/>
      </w:r>
      <w:r w:rsidR="00B877D0" w:rsidRPr="005641AA">
        <w:rPr>
          <w:noProof/>
        </w:rPr>
        <w:t>Comisia a evaluat cererea în raport cu condițiile prevăzute în Regulamentul (UE) 2025/1106.</w:t>
      </w:r>
      <w:bookmarkEnd w:id="6"/>
    </w:p>
    <w:p w:rsidR="00AE4AB6" w:rsidRPr="005641AA" w:rsidRDefault="009D2905" w:rsidP="009D2905">
      <w:pPr>
        <w:pStyle w:val="Point0"/>
        <w:rPr>
          <w:noProof/>
        </w:rPr>
      </w:pPr>
      <w:r w:rsidRPr="009D2905">
        <w:rPr>
          <w:noProof/>
        </w:rPr>
        <w:t>(5)</w:t>
      </w:r>
      <w:r w:rsidRPr="009D2905">
        <w:rPr>
          <w:noProof/>
        </w:rPr>
        <w:tab/>
      </w:r>
      <w:r w:rsidR="00AE4AB6" w:rsidRPr="005641AA">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5641AA" w:rsidRDefault="009D2905" w:rsidP="009D2905">
      <w:pPr>
        <w:pStyle w:val="Point0"/>
        <w:rPr>
          <w:noProof/>
        </w:rPr>
      </w:pPr>
      <w:r w:rsidRPr="009D2905">
        <w:rPr>
          <w:noProof/>
        </w:rPr>
        <w:t>(6)</w:t>
      </w:r>
      <w:r w:rsidRPr="009D2905">
        <w:rPr>
          <w:noProof/>
        </w:rPr>
        <w:tab/>
      </w:r>
      <w:r w:rsidR="00B877D0" w:rsidRPr="005641AA">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domeniul apărării și/sau de a asigura interoperabilitatea și interschimbabilitatea în întreaga Uniune. </w:t>
      </w:r>
    </w:p>
    <w:p w:rsidR="00B877D0" w:rsidRPr="005641AA" w:rsidRDefault="009D2905" w:rsidP="009D2905">
      <w:pPr>
        <w:pStyle w:val="Point0"/>
        <w:rPr>
          <w:noProof/>
        </w:rPr>
      </w:pPr>
      <w:r w:rsidRPr="009D2905">
        <w:rPr>
          <w:noProof/>
        </w:rPr>
        <w:t>(7)</w:t>
      </w:r>
      <w:r w:rsidRPr="009D2905">
        <w:rPr>
          <w:noProof/>
        </w:rPr>
        <w:tab/>
      </w:r>
      <w:r w:rsidR="00B877D0" w:rsidRPr="005641AA">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5641AA" w:rsidRDefault="009D2905" w:rsidP="009D2905">
      <w:pPr>
        <w:pStyle w:val="Point0"/>
        <w:rPr>
          <w:noProof/>
        </w:rPr>
      </w:pPr>
      <w:r w:rsidRPr="009D2905">
        <w:rPr>
          <w:noProof/>
        </w:rPr>
        <w:t>(8)</w:t>
      </w:r>
      <w:r w:rsidRPr="009D2905">
        <w:rPr>
          <w:noProof/>
        </w:rPr>
        <w:tab/>
      </w:r>
      <w:r w:rsidR="00AE4AB6" w:rsidRPr="005641AA">
        <w:rPr>
          <w:noProof/>
        </w:rPr>
        <w:t>Prin urmare, în conformitate cu articolul 8 alineatul (3) din Regulamentul (UE) 2025/1106, Comisia este în măsură să confirme că cererea îndeplinește condițiile prevăzute în regulamentul respectiv.</w:t>
      </w:r>
    </w:p>
    <w:p w:rsidR="00AE4AB6" w:rsidRPr="005641AA" w:rsidRDefault="009D2905" w:rsidP="009D2905">
      <w:pPr>
        <w:pStyle w:val="Point0"/>
        <w:rPr>
          <w:noProof/>
        </w:rPr>
      </w:pPr>
      <w:r w:rsidRPr="009D2905">
        <w:rPr>
          <w:noProof/>
        </w:rPr>
        <w:t>(9)</w:t>
      </w:r>
      <w:r w:rsidRPr="009D2905">
        <w:rPr>
          <w:noProof/>
        </w:rPr>
        <w:tab/>
      </w:r>
      <w:r w:rsidR="00AE4AB6" w:rsidRPr="005641AA">
        <w:rPr>
          <w:noProof/>
        </w:rPr>
        <w:t>În conformitate cu articolul 8 alineatul (5) din Regulamentul (UE) 2025/1106, Comisia a luat în considerare nevoile de finanțare existente și preconizate ale Danemarcei,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007D0F" w:rsidRPr="005641AA" w:rsidRDefault="009D2905" w:rsidP="009D2905">
      <w:pPr>
        <w:pStyle w:val="Point0"/>
        <w:rPr>
          <w:noProof/>
          <w:szCs w:val="24"/>
        </w:rPr>
      </w:pPr>
      <w:r w:rsidRPr="009D2905">
        <w:rPr>
          <w:noProof/>
        </w:rPr>
        <w:t>(10)</w:t>
      </w:r>
      <w:r w:rsidRPr="009D2905">
        <w:rPr>
          <w:noProof/>
        </w:rPr>
        <w:tab/>
      </w:r>
      <w:r w:rsidR="00B877D0" w:rsidRPr="005641AA">
        <w:rPr>
          <w:noProof/>
        </w:rPr>
        <w:t>Prezenta decizie nu ar trebui să aducă atingere obligației și rezultatului niciuneia dintre procedurile prevăzute în Regulamentul (UE) 2024/1263 al Parlamentului European și al Consiliului</w:t>
      </w:r>
      <w:r w:rsidR="00B877D0" w:rsidRPr="005641AA">
        <w:rPr>
          <w:rStyle w:val="FootnoteReference"/>
          <w:noProof/>
        </w:rPr>
        <w:footnoteReference w:id="2"/>
      </w:r>
      <w:r w:rsidR="00B877D0" w:rsidRPr="005641AA">
        <w:rPr>
          <w:noProof/>
        </w:rPr>
        <w:t xml:space="preserve"> și în Regulamentul (CE) nr. 1467/97 al Consiliului</w:t>
      </w:r>
      <w:r w:rsidR="00B877D0" w:rsidRPr="005641AA">
        <w:rPr>
          <w:rStyle w:val="FootnoteReference"/>
          <w:noProof/>
        </w:rPr>
        <w:footnoteReference w:id="3"/>
      </w:r>
      <w:r w:rsidR="00B877D0" w:rsidRPr="005641AA">
        <w:rPr>
          <w:noProof/>
        </w:rPr>
        <w:t>.</w:t>
      </w:r>
    </w:p>
    <w:p w:rsidR="00B877D0" w:rsidRPr="005641AA" w:rsidRDefault="009D2905" w:rsidP="009D2905">
      <w:pPr>
        <w:pStyle w:val="Point0"/>
        <w:rPr>
          <w:noProof/>
        </w:rPr>
      </w:pPr>
      <w:r w:rsidRPr="009D2905">
        <w:rPr>
          <w:noProof/>
        </w:rPr>
        <w:t>(11)</w:t>
      </w:r>
      <w:r w:rsidRPr="009D2905">
        <w:rPr>
          <w:noProof/>
        </w:rPr>
        <w:tab/>
      </w:r>
      <w:r w:rsidR="00007D0F" w:rsidRPr="005641AA">
        <w:rPr>
          <w:noProof/>
        </w:rPr>
        <w:t>Prezenta decizie nu aduce atingere normelor relevante adoptate în temeiul articolului 322 din TFUE, în special Regulamentului financiar și Regulamentului (UE, Euratom) 2020/2092 al Parlamentului European și al Consiliului</w:t>
      </w:r>
      <w:r w:rsidR="00007D0F" w:rsidRPr="005641AA">
        <w:rPr>
          <w:rStyle w:val="FootnoteReference"/>
          <w:noProof/>
        </w:rPr>
        <w:footnoteReference w:id="4"/>
      </w:r>
      <w:r w:rsidR="00007D0F" w:rsidRPr="005641AA">
        <w:rPr>
          <w:noProof/>
        </w:rPr>
        <w:t>. În conformitate cu articolul 10 alineatul (2) din Regulamentul SAFE, acordul de împrumut ar trebui să stabilească toate măsurile adecvate necesare pentru protecția intereselor financiare ale Uniunii,</w:t>
      </w:r>
    </w:p>
    <w:p w:rsidR="00920595" w:rsidRPr="005641AA" w:rsidRDefault="00920595" w:rsidP="00B20124">
      <w:pPr>
        <w:pStyle w:val="HeaderLandscape"/>
        <w:rPr>
          <w:noProof/>
        </w:rPr>
      </w:pPr>
      <w:r w:rsidRPr="005641AA">
        <w:rPr>
          <w:noProof/>
        </w:rPr>
        <w:t xml:space="preserve">ADOPTĂ PREZENTA DECIZIE: </w:t>
      </w:r>
    </w:p>
    <w:p w:rsidR="00B877D0" w:rsidRPr="005641AA" w:rsidRDefault="00B877D0" w:rsidP="00B877D0">
      <w:pPr>
        <w:pStyle w:val="Titrearticle"/>
        <w:rPr>
          <w:noProof/>
        </w:rPr>
      </w:pPr>
      <w:bookmarkStart w:id="7" w:name="_Hlk218870749"/>
      <w:r w:rsidRPr="005641AA">
        <w:rPr>
          <w:noProof/>
        </w:rPr>
        <w:t>Articolul 1</w:t>
      </w:r>
    </w:p>
    <w:bookmarkEnd w:id="7"/>
    <w:p w:rsidR="00920595" w:rsidRPr="005641AA" w:rsidRDefault="00B877D0" w:rsidP="00D31C35">
      <w:pPr>
        <w:rPr>
          <w:rFonts w:eastAsia="Times New Roman"/>
          <w:noProof/>
        </w:rPr>
      </w:pPr>
      <w:r w:rsidRPr="005641AA">
        <w:rPr>
          <w:noProof/>
        </w:rPr>
        <w:t>Cererea de asistență financiară în cadrul Instrumentului „Acțiunea pentru securitatea Europei” (SAFE) prin consolidarea industriei europene de apărare prezentată de Danemarca la 28 noiembrie 2025 îndeplinește condițiile prevăzute în Regulamentul (UE) 2025/1106, în special cele prevăzute la articolul 4, la articolul 7 alineatul (2) și la articolul 16.</w:t>
      </w:r>
    </w:p>
    <w:p w:rsidR="00920595" w:rsidRPr="005641AA" w:rsidRDefault="00920595" w:rsidP="00D31C35">
      <w:pPr>
        <w:pStyle w:val="Titrearticle"/>
        <w:rPr>
          <w:noProof/>
        </w:rPr>
      </w:pPr>
      <w:r w:rsidRPr="005641AA">
        <w:rPr>
          <w:noProof/>
        </w:rPr>
        <w:t>Articolul 2</w:t>
      </w:r>
    </w:p>
    <w:p w:rsidR="00920595" w:rsidRPr="005641AA" w:rsidRDefault="00920595" w:rsidP="00D31C35">
      <w:pPr>
        <w:rPr>
          <w:noProof/>
        </w:rPr>
      </w:pPr>
      <w:r w:rsidRPr="005641AA">
        <w:rPr>
          <w:noProof/>
        </w:rPr>
        <w:t>(1) Uniunea pune la dispoziția Danemarcei un împrumut de maximum 46 796 822,00 EUR.</w:t>
      </w:r>
    </w:p>
    <w:p w:rsidR="00920595" w:rsidRPr="005641AA" w:rsidRDefault="00E53456" w:rsidP="00E53456">
      <w:pPr>
        <w:rPr>
          <w:noProof/>
          <w:highlight w:val="yellow"/>
        </w:rPr>
      </w:pPr>
      <w:r w:rsidRPr="005641AA">
        <w:rPr>
          <w:noProof/>
        </w:rPr>
        <w:t>(2) Uniunea pune sprijinul sub formă de împrumut la dispoziția Danemarcei. Uniunea pune la dispoziție suma de 7 019 523,30 EUR cu titlu de plată de prefinanțare.</w:t>
      </w:r>
    </w:p>
    <w:p w:rsidR="00920595" w:rsidRPr="005641AA" w:rsidRDefault="00920595" w:rsidP="000B74B2">
      <w:pPr>
        <w:pStyle w:val="Titrearticle"/>
        <w:rPr>
          <w:noProof/>
        </w:rPr>
      </w:pPr>
      <w:r w:rsidRPr="005641AA">
        <w:rPr>
          <w:noProof/>
        </w:rPr>
        <w:t>Articolul 3</w:t>
      </w:r>
    </w:p>
    <w:p w:rsidR="00920595" w:rsidRPr="005641AA" w:rsidRDefault="00920595" w:rsidP="00D31C35">
      <w:pPr>
        <w:rPr>
          <w:noProof/>
        </w:rPr>
      </w:pPr>
      <w:r w:rsidRPr="005641AA">
        <w:rPr>
          <w:noProof/>
        </w:rPr>
        <w:t>Prezenta decizie se adresează Regatului Danemarcei.</w:t>
      </w:r>
    </w:p>
    <w:p w:rsidR="00920595" w:rsidRPr="005641AA" w:rsidRDefault="009B072A" w:rsidP="000B74B2">
      <w:pPr>
        <w:pStyle w:val="Fait"/>
        <w:rPr>
          <w:noProof/>
        </w:rPr>
      </w:pPr>
      <w:r>
        <w:rPr>
          <w:noProof/>
        </w:rPr>
        <w:t>Adoptată la Bruxelles,</w:t>
      </w:r>
    </w:p>
    <w:p w:rsidR="00920595" w:rsidRPr="005641AA" w:rsidRDefault="00920595" w:rsidP="000B74B2">
      <w:pPr>
        <w:pStyle w:val="Institutionquisigne"/>
        <w:rPr>
          <w:noProof/>
        </w:rPr>
      </w:pPr>
      <w:r w:rsidRPr="005641AA">
        <w:rPr>
          <w:noProof/>
        </w:rPr>
        <w:tab/>
        <w:t>Pentru Consiliu</w:t>
      </w:r>
    </w:p>
    <w:p w:rsidR="00920595" w:rsidRPr="00E81817" w:rsidRDefault="00920595" w:rsidP="00D31C35">
      <w:pPr>
        <w:pStyle w:val="Personnequisigne"/>
        <w:rPr>
          <w:noProof/>
        </w:rPr>
      </w:pPr>
      <w:r w:rsidRPr="005641AA">
        <w:rPr>
          <w:noProof/>
        </w:rPr>
        <w:tab/>
        <w:t>Președintele</w:t>
      </w:r>
    </w:p>
    <w:sectPr w:rsidR="00920595" w:rsidRPr="00E81817" w:rsidSect="0088678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641AA" w:rsidRDefault="00D762B1" w:rsidP="00D31C35">
      <w:pPr>
        <w:spacing w:before="0" w:after="0"/>
      </w:pPr>
      <w:r w:rsidRPr="005641AA">
        <w:separator/>
      </w:r>
    </w:p>
  </w:endnote>
  <w:endnote w:type="continuationSeparator" w:id="0">
    <w:p w:rsidR="00D762B1" w:rsidRPr="005641AA" w:rsidRDefault="00D762B1" w:rsidP="00D31C35">
      <w:pPr>
        <w:spacing w:before="0" w:after="0"/>
      </w:pPr>
      <w:r w:rsidRPr="005641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780" w:rsidRPr="00886780" w:rsidRDefault="00886780" w:rsidP="00886780">
    <w:pPr>
      <w:pStyle w:val="Footer"/>
      <w:rPr>
        <w:rFonts w:ascii="Arial" w:hAnsi="Arial" w:cs="Arial"/>
        <w:b/>
        <w:sz w:val="48"/>
      </w:rPr>
    </w:pPr>
    <w:r w:rsidRPr="00886780">
      <w:rPr>
        <w:rFonts w:ascii="Arial" w:hAnsi="Arial" w:cs="Arial"/>
        <w:b/>
        <w:sz w:val="48"/>
      </w:rPr>
      <w:t>RO</w:t>
    </w:r>
    <w:r w:rsidRPr="00886780">
      <w:rPr>
        <w:rFonts w:ascii="Arial" w:hAnsi="Arial" w:cs="Arial"/>
        <w:b/>
        <w:sz w:val="48"/>
      </w:rPr>
      <w:tab/>
    </w:r>
    <w:r w:rsidRPr="00886780">
      <w:rPr>
        <w:rFonts w:ascii="Arial" w:hAnsi="Arial" w:cs="Arial"/>
        <w:b/>
        <w:sz w:val="48"/>
      </w:rPr>
      <w:tab/>
    </w:r>
    <w:r w:rsidRPr="00886780">
      <w:tab/>
    </w:r>
    <w:r w:rsidRPr="0088678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780" w:rsidRPr="00886780" w:rsidRDefault="00886780" w:rsidP="00886780">
    <w:pPr>
      <w:pStyle w:val="Footer"/>
      <w:rPr>
        <w:rFonts w:ascii="Arial" w:hAnsi="Arial" w:cs="Arial"/>
        <w:b/>
        <w:sz w:val="48"/>
      </w:rPr>
    </w:pPr>
    <w:r w:rsidRPr="00886780">
      <w:rPr>
        <w:rFonts w:ascii="Arial" w:hAnsi="Arial" w:cs="Arial"/>
        <w:b/>
        <w:sz w:val="48"/>
      </w:rPr>
      <w:t>RO</w:t>
    </w:r>
    <w:r w:rsidRPr="00886780">
      <w:rPr>
        <w:rFonts w:ascii="Arial" w:hAnsi="Arial" w:cs="Arial"/>
        <w:b/>
        <w:sz w:val="48"/>
      </w:rPr>
      <w:tab/>
    </w:r>
    <w:r w:rsidRPr="00886780">
      <w:rPr>
        <w:rFonts w:ascii="Arial" w:hAnsi="Arial" w:cs="Arial"/>
        <w:b/>
        <w:sz w:val="48"/>
      </w:rPr>
      <w:tab/>
    </w:r>
    <w:r w:rsidRPr="00886780">
      <w:tab/>
    </w:r>
    <w:r w:rsidRPr="0088678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780" w:rsidRDefault="008867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780" w:rsidRPr="00886780" w:rsidRDefault="00886780" w:rsidP="00886780">
    <w:pPr>
      <w:pStyle w:val="Footer"/>
      <w:rPr>
        <w:rFonts w:ascii="Arial" w:hAnsi="Arial" w:cs="Arial"/>
        <w:b/>
        <w:sz w:val="48"/>
      </w:rPr>
    </w:pPr>
    <w:r w:rsidRPr="00886780">
      <w:rPr>
        <w:rFonts w:ascii="Arial" w:hAnsi="Arial" w:cs="Arial"/>
        <w:b/>
        <w:sz w:val="48"/>
      </w:rPr>
      <w:t>RO</w:t>
    </w:r>
    <w:r w:rsidRPr="00886780">
      <w:rPr>
        <w:rFonts w:ascii="Arial" w:hAnsi="Arial" w:cs="Arial"/>
        <w:b/>
        <w:sz w:val="48"/>
      </w:rPr>
      <w:tab/>
    </w:r>
    <w:r>
      <w:fldChar w:fldCharType="begin"/>
    </w:r>
    <w:r>
      <w:instrText xml:space="preserve"> PAGE  \* MERGEFORMAT </w:instrText>
    </w:r>
    <w:r>
      <w:fldChar w:fldCharType="separate"/>
    </w:r>
    <w:r w:rsidR="000B74B2">
      <w:rPr>
        <w:noProof/>
      </w:rPr>
      <w:t>3</w:t>
    </w:r>
    <w:r>
      <w:fldChar w:fldCharType="end"/>
    </w:r>
    <w:r>
      <w:tab/>
    </w:r>
    <w:r w:rsidRPr="00886780">
      <w:tab/>
    </w:r>
    <w:r w:rsidRPr="00886780">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780" w:rsidRDefault="00886780" w:rsidP="0088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641AA" w:rsidRDefault="00D762B1" w:rsidP="00D31C35">
      <w:pPr>
        <w:spacing w:before="0" w:after="0"/>
      </w:pPr>
      <w:r w:rsidRPr="005641AA">
        <w:separator/>
      </w:r>
    </w:p>
  </w:footnote>
  <w:footnote w:type="continuationSeparator" w:id="0">
    <w:p w:rsidR="00D762B1" w:rsidRPr="005641AA" w:rsidRDefault="00D762B1" w:rsidP="00D31C35">
      <w:pPr>
        <w:spacing w:before="0" w:after="0"/>
      </w:pPr>
      <w:r w:rsidRPr="005641AA">
        <w:continuationSeparator/>
      </w:r>
    </w:p>
  </w:footnote>
  <w:footnote w:id="1">
    <w:p w:rsidR="00B877D0" w:rsidRPr="005641AA" w:rsidRDefault="00B877D0" w:rsidP="00B877D0">
      <w:pPr>
        <w:pStyle w:val="FootnoteText"/>
      </w:pPr>
      <w:r w:rsidRPr="005641AA">
        <w:rPr>
          <w:rStyle w:val="FootnoteReference"/>
        </w:rPr>
        <w:footnoteRef/>
      </w:r>
      <w:r w:rsidRPr="005641AA">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5641AA">
          <w:rPr>
            <w:rStyle w:val="Hyperlink"/>
          </w:rPr>
          <w:t>http://data.europa.eu/eli/reg/2025/1106/oj</w:t>
        </w:r>
      </w:hyperlink>
      <w:r w:rsidRPr="005641AA">
        <w:t>).</w:t>
      </w:r>
    </w:p>
  </w:footnote>
  <w:footnote w:id="2">
    <w:p w:rsidR="00B877D0" w:rsidRPr="005641AA" w:rsidRDefault="00B877D0" w:rsidP="00B877D0">
      <w:pPr>
        <w:pStyle w:val="FootnoteText"/>
      </w:pPr>
      <w:r w:rsidRPr="005641AA">
        <w:rPr>
          <w:rStyle w:val="FootnoteReference"/>
        </w:rPr>
        <w:footnoteRef/>
      </w:r>
      <w:r w:rsidRPr="005641AA">
        <w:tab/>
        <w:t>Regulamentul (UE) 2024/1263 al Parlamentului European și al Consiliului din 29 aprilie 2024 privind coordonarea eficientă a politicilor economice și supravegherea bugetară multilaterală și de abrogare a Regulamentului (CE) nr. 1466/97 al Consiliului (JO</w:t>
      </w:r>
      <w:r w:rsidR="005641AA">
        <w:t> </w:t>
      </w:r>
      <w:r w:rsidRPr="005641AA">
        <w:t>L 2024/1263, 30.4.2024, ELI: </w:t>
      </w:r>
      <w:hyperlink r:id="rId2" w:tgtFrame="_blank" w:tooltip="Oferă acces la acest document prin identificatorul său uniform de resurse ELI." w:history="1">
        <w:r w:rsidRPr="005641AA">
          <w:rPr>
            <w:rStyle w:val="Hyperlink"/>
          </w:rPr>
          <w:t>http://data.europa.eu/eli/reg/2024/1263/oj</w:t>
        </w:r>
      </w:hyperlink>
      <w:r w:rsidRPr="005641AA">
        <w:t>).</w:t>
      </w:r>
    </w:p>
  </w:footnote>
  <w:footnote w:id="3">
    <w:p w:rsidR="00B877D0" w:rsidRPr="005641AA" w:rsidRDefault="00B877D0" w:rsidP="00B877D0">
      <w:pPr>
        <w:pStyle w:val="FootnoteText"/>
      </w:pPr>
      <w:r w:rsidRPr="005641AA">
        <w:rPr>
          <w:rStyle w:val="FootnoteReference"/>
        </w:rPr>
        <w:footnoteRef/>
      </w:r>
      <w:r w:rsidRPr="005641AA">
        <w:tab/>
        <w:t>Regulamentul (CE) nr. 1467/97 al Consiliului din 7 iulie 1997 privind accelerarea și clarificarea aplicării procedurii de deficit excesiv (JO</w:t>
      </w:r>
      <w:r w:rsidR="005641AA">
        <w:t> </w:t>
      </w:r>
      <w:r w:rsidRPr="005641AA">
        <w:t>L</w:t>
      </w:r>
      <w:r w:rsidR="005641AA">
        <w:t> </w:t>
      </w:r>
      <w:r w:rsidRPr="005641AA">
        <w:t>209, 2.8.1997, p. 6, ELI: http://data.europa.eu/eli/reg/1997/1467/oj).</w:t>
      </w:r>
    </w:p>
  </w:footnote>
  <w:footnote w:id="4">
    <w:p w:rsidR="00007D0F" w:rsidRPr="00007D0F" w:rsidRDefault="00007D0F">
      <w:pPr>
        <w:pStyle w:val="FootnoteText"/>
      </w:pPr>
      <w:r w:rsidRPr="005641AA">
        <w:rPr>
          <w:rStyle w:val="FootnoteReference"/>
        </w:rPr>
        <w:footnoteRef/>
      </w:r>
      <w:r w:rsidRPr="005641AA">
        <w:tab/>
        <w:t>Regulamentul (UE, Euratom) 2024/2509 al Parlamentului European și al Consiliului din 23 septembrie 2024 privind normele financiare aplicabile bugetului general al Uniunii (JO L, 2024/2509, 26.9.2024 și Regulamentul (UE, Euratom) 2020/2092 al Parlamentului European și al Consiliului din 16 decembrie 2020 privind un regim general de condiționalitate pentru protecția bugetului Uniunii (JO</w:t>
      </w:r>
      <w:r w:rsidR="005641AA">
        <w:t> </w:t>
      </w:r>
      <w:r w:rsidRPr="005641AA">
        <w:t>L 433 I,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780" w:rsidRDefault="00886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780" w:rsidRDefault="00886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18:43: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2BE176B-B9DE-47E0-B5E7-53A92045FB9C"/>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20"/>
    <w:docVar w:name="LW_REF.II.NEW.CP_YEAR" w:val="2026"/>
    <w:docVar w:name="LW_REF.INST.NEW" w:val="COM"/>
    <w:docVar w:name="LW_REF.INST.NEW_ADOPTED" w:val="final"/>
    <w:docVar w:name="LW_REF.INST.NEW_TEXT" w:val="(2026) 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Danemarcei a asisten\u539?ei financiare în temeiul Regulamentului (UE) 2025/1106"/>
    <w:docVar w:name="LW_TYPE.DOC.CP" w:val="DECIZIE DE PUNERE ÎN APLICARE A CONSILIULUI"/>
    <w:docVar w:name="LwApiVersions" w:val="LW4CoDe 1.24.5.0; LW 9.2, Build 20251112"/>
  </w:docVars>
  <w:rsids>
    <w:rsidRoot w:val="00D31C35"/>
    <w:rsid w:val="00007D0F"/>
    <w:rsid w:val="00013DCF"/>
    <w:rsid w:val="00041798"/>
    <w:rsid w:val="00044636"/>
    <w:rsid w:val="0004481F"/>
    <w:rsid w:val="000546BC"/>
    <w:rsid w:val="00062F72"/>
    <w:rsid w:val="00063BD8"/>
    <w:rsid w:val="00065D76"/>
    <w:rsid w:val="00067138"/>
    <w:rsid w:val="000734E5"/>
    <w:rsid w:val="0008275D"/>
    <w:rsid w:val="00084F77"/>
    <w:rsid w:val="00085500"/>
    <w:rsid w:val="000A094F"/>
    <w:rsid w:val="000B3287"/>
    <w:rsid w:val="000B74B2"/>
    <w:rsid w:val="000C3D45"/>
    <w:rsid w:val="000C6756"/>
    <w:rsid w:val="000D7D98"/>
    <w:rsid w:val="000F5C7D"/>
    <w:rsid w:val="00101BF0"/>
    <w:rsid w:val="00102573"/>
    <w:rsid w:val="001065F5"/>
    <w:rsid w:val="00106A2F"/>
    <w:rsid w:val="00120CA5"/>
    <w:rsid w:val="001238EF"/>
    <w:rsid w:val="001329FA"/>
    <w:rsid w:val="00132A96"/>
    <w:rsid w:val="00142B47"/>
    <w:rsid w:val="001441D7"/>
    <w:rsid w:val="00154E62"/>
    <w:rsid w:val="00160BC8"/>
    <w:rsid w:val="00162A07"/>
    <w:rsid w:val="001727F5"/>
    <w:rsid w:val="001745FC"/>
    <w:rsid w:val="0017517B"/>
    <w:rsid w:val="00175CE7"/>
    <w:rsid w:val="00197613"/>
    <w:rsid w:val="001A2B5B"/>
    <w:rsid w:val="001A32E0"/>
    <w:rsid w:val="001A3BCF"/>
    <w:rsid w:val="001C0950"/>
    <w:rsid w:val="001C2E71"/>
    <w:rsid w:val="001D2FC1"/>
    <w:rsid w:val="001E37DF"/>
    <w:rsid w:val="001E76BC"/>
    <w:rsid w:val="001E7826"/>
    <w:rsid w:val="001F7F53"/>
    <w:rsid w:val="00210512"/>
    <w:rsid w:val="00211717"/>
    <w:rsid w:val="00215E60"/>
    <w:rsid w:val="00222DD0"/>
    <w:rsid w:val="00224C1F"/>
    <w:rsid w:val="0022590B"/>
    <w:rsid w:val="00231153"/>
    <w:rsid w:val="00233923"/>
    <w:rsid w:val="00233DC7"/>
    <w:rsid w:val="00247779"/>
    <w:rsid w:val="00253706"/>
    <w:rsid w:val="00256613"/>
    <w:rsid w:val="00260578"/>
    <w:rsid w:val="00262B55"/>
    <w:rsid w:val="00266D1F"/>
    <w:rsid w:val="00285BEE"/>
    <w:rsid w:val="00291ECC"/>
    <w:rsid w:val="00292708"/>
    <w:rsid w:val="0029533F"/>
    <w:rsid w:val="002A6CBA"/>
    <w:rsid w:val="002B30AF"/>
    <w:rsid w:val="002B722F"/>
    <w:rsid w:val="002C373D"/>
    <w:rsid w:val="002D2458"/>
    <w:rsid w:val="002E4240"/>
    <w:rsid w:val="002E46FD"/>
    <w:rsid w:val="002F283C"/>
    <w:rsid w:val="002F6053"/>
    <w:rsid w:val="00300224"/>
    <w:rsid w:val="00300A8A"/>
    <w:rsid w:val="00303111"/>
    <w:rsid w:val="0031165F"/>
    <w:rsid w:val="0031373D"/>
    <w:rsid w:val="0033088C"/>
    <w:rsid w:val="003328E1"/>
    <w:rsid w:val="003332B3"/>
    <w:rsid w:val="0033344A"/>
    <w:rsid w:val="00334952"/>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604C"/>
    <w:rsid w:val="004203E0"/>
    <w:rsid w:val="004220AD"/>
    <w:rsid w:val="00422C20"/>
    <w:rsid w:val="0042648E"/>
    <w:rsid w:val="00427ED6"/>
    <w:rsid w:val="004337FD"/>
    <w:rsid w:val="00462B13"/>
    <w:rsid w:val="00464C84"/>
    <w:rsid w:val="004656DA"/>
    <w:rsid w:val="00467087"/>
    <w:rsid w:val="00474A5D"/>
    <w:rsid w:val="004843D6"/>
    <w:rsid w:val="00486BAC"/>
    <w:rsid w:val="004936D2"/>
    <w:rsid w:val="004A1CA7"/>
    <w:rsid w:val="004A3C4E"/>
    <w:rsid w:val="004A4627"/>
    <w:rsid w:val="004B053E"/>
    <w:rsid w:val="004B0948"/>
    <w:rsid w:val="004B525C"/>
    <w:rsid w:val="004C2FFE"/>
    <w:rsid w:val="004C6A80"/>
    <w:rsid w:val="004E0C4C"/>
    <w:rsid w:val="004F2D0F"/>
    <w:rsid w:val="005136DE"/>
    <w:rsid w:val="00514EC4"/>
    <w:rsid w:val="0051597B"/>
    <w:rsid w:val="00517C38"/>
    <w:rsid w:val="00525C30"/>
    <w:rsid w:val="005326BD"/>
    <w:rsid w:val="005338EE"/>
    <w:rsid w:val="0053398F"/>
    <w:rsid w:val="005370E0"/>
    <w:rsid w:val="00554E71"/>
    <w:rsid w:val="00563676"/>
    <w:rsid w:val="005641AA"/>
    <w:rsid w:val="00567388"/>
    <w:rsid w:val="00576487"/>
    <w:rsid w:val="005829EE"/>
    <w:rsid w:val="005951BB"/>
    <w:rsid w:val="005A2D96"/>
    <w:rsid w:val="005B0F90"/>
    <w:rsid w:val="005B1EB6"/>
    <w:rsid w:val="005B23A5"/>
    <w:rsid w:val="005B5370"/>
    <w:rsid w:val="005B63E2"/>
    <w:rsid w:val="005D0FC9"/>
    <w:rsid w:val="005D1F90"/>
    <w:rsid w:val="005E4A2F"/>
    <w:rsid w:val="005E68EB"/>
    <w:rsid w:val="005F62F4"/>
    <w:rsid w:val="0061287A"/>
    <w:rsid w:val="0061326F"/>
    <w:rsid w:val="00625F6A"/>
    <w:rsid w:val="0063593A"/>
    <w:rsid w:val="00647F57"/>
    <w:rsid w:val="00653AA6"/>
    <w:rsid w:val="00653DA2"/>
    <w:rsid w:val="006547C6"/>
    <w:rsid w:val="00671DCA"/>
    <w:rsid w:val="006743AD"/>
    <w:rsid w:val="006746B5"/>
    <w:rsid w:val="00683CE7"/>
    <w:rsid w:val="006958C5"/>
    <w:rsid w:val="0069594B"/>
    <w:rsid w:val="006972E9"/>
    <w:rsid w:val="006A2337"/>
    <w:rsid w:val="006C00A7"/>
    <w:rsid w:val="006C64F2"/>
    <w:rsid w:val="006C78E5"/>
    <w:rsid w:val="006D0E97"/>
    <w:rsid w:val="006D1751"/>
    <w:rsid w:val="006E0DE0"/>
    <w:rsid w:val="006E26B1"/>
    <w:rsid w:val="006E4161"/>
    <w:rsid w:val="006F1CAE"/>
    <w:rsid w:val="006F34E7"/>
    <w:rsid w:val="006F35B3"/>
    <w:rsid w:val="00701A73"/>
    <w:rsid w:val="00702F5E"/>
    <w:rsid w:val="00705BBF"/>
    <w:rsid w:val="007169E9"/>
    <w:rsid w:val="00720CCC"/>
    <w:rsid w:val="00723A68"/>
    <w:rsid w:val="00724598"/>
    <w:rsid w:val="00736EB1"/>
    <w:rsid w:val="00742314"/>
    <w:rsid w:val="00764997"/>
    <w:rsid w:val="00773331"/>
    <w:rsid w:val="00780678"/>
    <w:rsid w:val="0078224A"/>
    <w:rsid w:val="0079286A"/>
    <w:rsid w:val="007932EF"/>
    <w:rsid w:val="0079339C"/>
    <w:rsid w:val="007B5A04"/>
    <w:rsid w:val="007C0CB8"/>
    <w:rsid w:val="007C4B72"/>
    <w:rsid w:val="007D63F2"/>
    <w:rsid w:val="007D7D8B"/>
    <w:rsid w:val="007E05B0"/>
    <w:rsid w:val="007E28E0"/>
    <w:rsid w:val="007E475D"/>
    <w:rsid w:val="007F22EB"/>
    <w:rsid w:val="00815F5B"/>
    <w:rsid w:val="0081616B"/>
    <w:rsid w:val="0081784A"/>
    <w:rsid w:val="00823DF6"/>
    <w:rsid w:val="00824065"/>
    <w:rsid w:val="00824DF8"/>
    <w:rsid w:val="0083135C"/>
    <w:rsid w:val="00855647"/>
    <w:rsid w:val="00855816"/>
    <w:rsid w:val="00855B01"/>
    <w:rsid w:val="0087203A"/>
    <w:rsid w:val="0087318A"/>
    <w:rsid w:val="00874D22"/>
    <w:rsid w:val="00886780"/>
    <w:rsid w:val="00887F76"/>
    <w:rsid w:val="008A1986"/>
    <w:rsid w:val="008A2914"/>
    <w:rsid w:val="008A5A22"/>
    <w:rsid w:val="008A65FB"/>
    <w:rsid w:val="008B3E15"/>
    <w:rsid w:val="008C5AEE"/>
    <w:rsid w:val="008C5B6D"/>
    <w:rsid w:val="008E4C53"/>
    <w:rsid w:val="008E4D8E"/>
    <w:rsid w:val="008F232D"/>
    <w:rsid w:val="0090283E"/>
    <w:rsid w:val="00911264"/>
    <w:rsid w:val="00915191"/>
    <w:rsid w:val="00920595"/>
    <w:rsid w:val="00922DB7"/>
    <w:rsid w:val="00930F91"/>
    <w:rsid w:val="00943323"/>
    <w:rsid w:val="00952222"/>
    <w:rsid w:val="009615F9"/>
    <w:rsid w:val="00973318"/>
    <w:rsid w:val="00990A08"/>
    <w:rsid w:val="00995282"/>
    <w:rsid w:val="0099627F"/>
    <w:rsid w:val="009B072A"/>
    <w:rsid w:val="009B28B1"/>
    <w:rsid w:val="009B37AC"/>
    <w:rsid w:val="009C128D"/>
    <w:rsid w:val="009C3F06"/>
    <w:rsid w:val="009C762D"/>
    <w:rsid w:val="009D043F"/>
    <w:rsid w:val="009D126D"/>
    <w:rsid w:val="009D2905"/>
    <w:rsid w:val="009F755E"/>
    <w:rsid w:val="00A101B8"/>
    <w:rsid w:val="00A10FC7"/>
    <w:rsid w:val="00A12687"/>
    <w:rsid w:val="00A21E11"/>
    <w:rsid w:val="00A22507"/>
    <w:rsid w:val="00A23C77"/>
    <w:rsid w:val="00A26901"/>
    <w:rsid w:val="00A33427"/>
    <w:rsid w:val="00A42D5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5ED1"/>
    <w:rsid w:val="00B02A7B"/>
    <w:rsid w:val="00B10759"/>
    <w:rsid w:val="00B20124"/>
    <w:rsid w:val="00B30909"/>
    <w:rsid w:val="00B34A53"/>
    <w:rsid w:val="00B34EDF"/>
    <w:rsid w:val="00B459FD"/>
    <w:rsid w:val="00B47D28"/>
    <w:rsid w:val="00B5303B"/>
    <w:rsid w:val="00B860E3"/>
    <w:rsid w:val="00B8740E"/>
    <w:rsid w:val="00B877D0"/>
    <w:rsid w:val="00B922AB"/>
    <w:rsid w:val="00B938D8"/>
    <w:rsid w:val="00BA723C"/>
    <w:rsid w:val="00BB1994"/>
    <w:rsid w:val="00BB5431"/>
    <w:rsid w:val="00BC2651"/>
    <w:rsid w:val="00BC3714"/>
    <w:rsid w:val="00BC41C7"/>
    <w:rsid w:val="00BD389C"/>
    <w:rsid w:val="00C020B0"/>
    <w:rsid w:val="00C063A8"/>
    <w:rsid w:val="00C06C69"/>
    <w:rsid w:val="00C12301"/>
    <w:rsid w:val="00C17991"/>
    <w:rsid w:val="00C22A1C"/>
    <w:rsid w:val="00C3233E"/>
    <w:rsid w:val="00C360CC"/>
    <w:rsid w:val="00C45188"/>
    <w:rsid w:val="00C64AA0"/>
    <w:rsid w:val="00C75322"/>
    <w:rsid w:val="00C8524B"/>
    <w:rsid w:val="00C85A96"/>
    <w:rsid w:val="00C86A9C"/>
    <w:rsid w:val="00C86EB6"/>
    <w:rsid w:val="00CB4A09"/>
    <w:rsid w:val="00CC4020"/>
    <w:rsid w:val="00CC4ED2"/>
    <w:rsid w:val="00CC60B9"/>
    <w:rsid w:val="00CD39B7"/>
    <w:rsid w:val="00CD7376"/>
    <w:rsid w:val="00CE1B3F"/>
    <w:rsid w:val="00CE225D"/>
    <w:rsid w:val="00CE79EF"/>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44A8A"/>
    <w:rsid w:val="00D45C69"/>
    <w:rsid w:val="00D55690"/>
    <w:rsid w:val="00D601C5"/>
    <w:rsid w:val="00D622C1"/>
    <w:rsid w:val="00D761A7"/>
    <w:rsid w:val="00D762B1"/>
    <w:rsid w:val="00D807AE"/>
    <w:rsid w:val="00D87B8E"/>
    <w:rsid w:val="00DB457E"/>
    <w:rsid w:val="00DD0804"/>
    <w:rsid w:val="00DD6FA8"/>
    <w:rsid w:val="00DE10A2"/>
    <w:rsid w:val="00DE6B69"/>
    <w:rsid w:val="00DF4808"/>
    <w:rsid w:val="00DF485D"/>
    <w:rsid w:val="00DF67CF"/>
    <w:rsid w:val="00E10169"/>
    <w:rsid w:val="00E12876"/>
    <w:rsid w:val="00E13151"/>
    <w:rsid w:val="00E17287"/>
    <w:rsid w:val="00E218A1"/>
    <w:rsid w:val="00E25DB1"/>
    <w:rsid w:val="00E31786"/>
    <w:rsid w:val="00E33132"/>
    <w:rsid w:val="00E33907"/>
    <w:rsid w:val="00E446F8"/>
    <w:rsid w:val="00E452B7"/>
    <w:rsid w:val="00E53456"/>
    <w:rsid w:val="00E53B7D"/>
    <w:rsid w:val="00E62214"/>
    <w:rsid w:val="00E664ED"/>
    <w:rsid w:val="00E72DC8"/>
    <w:rsid w:val="00E74E62"/>
    <w:rsid w:val="00E81817"/>
    <w:rsid w:val="00EA47FF"/>
    <w:rsid w:val="00EA5DDF"/>
    <w:rsid w:val="00EA5EAB"/>
    <w:rsid w:val="00EC65F1"/>
    <w:rsid w:val="00ED61C7"/>
    <w:rsid w:val="00ED667C"/>
    <w:rsid w:val="00EE620D"/>
    <w:rsid w:val="00F02A7C"/>
    <w:rsid w:val="00F02CCD"/>
    <w:rsid w:val="00F0379A"/>
    <w:rsid w:val="00F07502"/>
    <w:rsid w:val="00F1017E"/>
    <w:rsid w:val="00F12C99"/>
    <w:rsid w:val="00F165B3"/>
    <w:rsid w:val="00F22FA7"/>
    <w:rsid w:val="00F26003"/>
    <w:rsid w:val="00F36D7C"/>
    <w:rsid w:val="00F5343C"/>
    <w:rsid w:val="00F55211"/>
    <w:rsid w:val="00F60C88"/>
    <w:rsid w:val="00F6721B"/>
    <w:rsid w:val="00F7715C"/>
    <w:rsid w:val="00F822C9"/>
    <w:rsid w:val="00F93286"/>
    <w:rsid w:val="00F9659C"/>
    <w:rsid w:val="00FA0913"/>
    <w:rsid w:val="00FA4D60"/>
    <w:rsid w:val="00FA7339"/>
    <w:rsid w:val="00FC0C89"/>
    <w:rsid w:val="00FC242F"/>
    <w:rsid w:val="00FC3100"/>
    <w:rsid w:val="00FC38F8"/>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FollowedHyperlink">
    <w:name w:val="FollowedHyperlink"/>
    <w:basedOn w:val="DefaultParagraphFont"/>
    <w:uiPriority w:val="99"/>
    <w:semiHidden/>
    <w:unhideWhenUsed/>
    <w:rsid w:val="005641AA"/>
    <w:rPr>
      <w:color w:val="800080" w:themeColor="followedHyperlink"/>
      <w:u w:val="single"/>
    </w:rPr>
  </w:style>
  <w:style w:type="character" w:customStyle="1" w:styleId="HeaderChar">
    <w:name w:val="Header Char"/>
    <w:basedOn w:val="DefaultParagraphFont"/>
    <w:link w:val="Header"/>
    <w:uiPriority w:val="99"/>
    <w:rsid w:val="00886780"/>
    <w:rPr>
      <w:rFonts w:ascii="Times New Roman" w:hAnsi="Times New Roman" w:cs="Times New Roman"/>
      <w:sz w:val="24"/>
      <w:lang w:val="ro-RO"/>
    </w:rPr>
  </w:style>
  <w:style w:type="character" w:customStyle="1" w:styleId="FooterChar">
    <w:name w:val="Footer Char"/>
    <w:basedOn w:val="DefaultParagraphFont"/>
    <w:link w:val="Footer"/>
    <w:uiPriority w:val="99"/>
    <w:rsid w:val="0088678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8678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86780"/>
    <w:pPr>
      <w:spacing w:before="0"/>
      <w:jc w:val="right"/>
    </w:pPr>
    <w:rPr>
      <w:sz w:val="28"/>
    </w:rPr>
  </w:style>
  <w:style w:type="paragraph" w:customStyle="1" w:styleId="FooterSensitivity">
    <w:name w:val="Footer Sensitivity"/>
    <w:basedOn w:val="Normal"/>
    <w:rsid w:val="0088678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86780"/>
    <w:pPr>
      <w:tabs>
        <w:tab w:val="center" w:pos="4535"/>
        <w:tab w:val="right" w:pos="9071"/>
      </w:tabs>
      <w:spacing w:before="0"/>
    </w:pPr>
  </w:style>
  <w:style w:type="paragraph" w:customStyle="1" w:styleId="HeaderLandscape">
    <w:name w:val="HeaderLandscape"/>
    <w:basedOn w:val="Normal"/>
    <w:rsid w:val="00886780"/>
    <w:pPr>
      <w:tabs>
        <w:tab w:val="center" w:pos="7285"/>
        <w:tab w:val="right" w:pos="14003"/>
      </w:tabs>
      <w:spacing w:before="0"/>
    </w:pPr>
  </w:style>
  <w:style w:type="paragraph" w:styleId="Footer">
    <w:name w:val="footer"/>
    <w:basedOn w:val="Normal"/>
    <w:link w:val="FooterChar"/>
    <w:uiPriority w:val="99"/>
    <w:unhideWhenUsed/>
    <w:rsid w:val="0088678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8678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3ABF2852-FE05-41C5-AD2B-AF2341F1F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178</TotalTime>
  <Pages>4</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2026-01-14T14:44:00Z</dcterms:created>
  <dcterms:modified xsi:type="dcterms:W3CDTF">2026-01-23T17:43:00Z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