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2E0318" w:rsidP="002E0318">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BF6466-0853-41EB-A125-63588ACE83C0" style="width:455.25pt;height:357.75pt">
            <v:imagedata r:id="rId11" o:title=""/>
          </v:shape>
        </w:pict>
      </w:r>
    </w:p>
    <w:p w:rsidR="00A83B18" w:rsidRPr="00A83B18" w:rsidRDefault="00A83B18" w:rsidP="00A83B18">
      <w:pPr>
        <w:pStyle w:val="Pagedecouverture"/>
        <w:rPr>
          <w:noProof/>
        </w:rPr>
        <w:sectPr w:rsidR="00A83B18" w:rsidRPr="00A83B18" w:rsidSect="002E0318">
          <w:footerReference w:type="even" r:id="rId12"/>
          <w:footerReference w:type="default" r:id="rId13"/>
          <w:pgSz w:w="11907" w:h="16839"/>
          <w:pgMar w:top="1134" w:right="1417" w:bottom="1134" w:left="1417" w:header="709" w:footer="709" w:gutter="0"/>
          <w:pgNumType w:start="0"/>
          <w:cols w:space="720"/>
          <w:docGrid w:linePitch="360"/>
        </w:sectPr>
      </w:pPr>
    </w:p>
    <w:p w:rsidR="00B9375D" w:rsidRDefault="00B9375D" w:rsidP="00B9375D">
      <w:pPr>
        <w:pStyle w:val="Exposdesmotifstitre"/>
        <w:rPr>
          <w:noProof/>
        </w:rPr>
      </w:pPr>
      <w:bookmarkStart w:id="1" w:name="_GoBack"/>
      <w:bookmarkEnd w:id="1"/>
    </w:p>
    <w:p w:rsidR="00B9375D" w:rsidRPr="00B9375D" w:rsidRDefault="00B9375D" w:rsidP="00B9375D">
      <w:pPr>
        <w:rPr>
          <w:noProof/>
        </w:rPr>
      </w:pPr>
    </w:p>
    <w:p w:rsidR="00885CA7" w:rsidRDefault="00033D50">
      <w:pPr>
        <w:pStyle w:val="Rfrenceinterinstitutionnelle"/>
        <w:rPr>
          <w:noProof/>
        </w:rPr>
      </w:pPr>
      <w:r>
        <w:rPr>
          <w:noProof/>
        </w:rPr>
        <w:t>2026/0157 (NLE)</w:t>
      </w:r>
    </w:p>
    <w:p w:rsidR="002709B6" w:rsidRDefault="00636396" w:rsidP="00636396">
      <w:pPr>
        <w:pStyle w:val="Statut"/>
        <w:rPr>
          <w:noProof/>
        </w:rPr>
      </w:pPr>
      <w:r w:rsidRPr="00636396">
        <w:rPr>
          <w:noProof/>
        </w:rPr>
        <w:t>Proposal for a</w:t>
      </w:r>
    </w:p>
    <w:p w:rsidR="002709B6" w:rsidRDefault="00636396" w:rsidP="00636396">
      <w:pPr>
        <w:pStyle w:val="Typedudocument"/>
        <w:rPr>
          <w:noProof/>
        </w:rPr>
      </w:pPr>
      <w:r w:rsidRPr="00636396">
        <w:rPr>
          <w:noProof/>
        </w:rPr>
        <w:t>COUNCIL IMPLEMENTING DECISION</w:t>
      </w:r>
    </w:p>
    <w:p w:rsidR="002F19B5" w:rsidRDefault="00636396" w:rsidP="00636396">
      <w:pPr>
        <w:pStyle w:val="Titreobjet"/>
        <w:rPr>
          <w:noProof/>
        </w:rPr>
      </w:pPr>
      <w:r w:rsidRPr="00636396">
        <w:rPr>
          <w:noProof/>
        </w:rPr>
        <w:t>amending the Implementing Decision of 13 July 2021 on the approval of the assessment of the recovery and resilience plan for Latvia</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 February 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00007F85" w:rsidP="00D14B67">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06311C9">
        <w:rPr>
          <w:noProof/>
          <w:shd w:val="clear" w:color="auto" w:fill="FFFFFF"/>
        </w:rPr>
        <w:t>Latvia</w:t>
      </w:r>
      <w:r w:rsidRPr="008E0D3B">
        <w:rPr>
          <w:noProof/>
          <w:shd w:val="clear" w:color="auto" w:fill="FFFFFF"/>
        </w:rPr>
        <w:t xml:space="preserve"> on </w:t>
      </w:r>
      <w:r w:rsidR="006311C9">
        <w:rPr>
          <w:noProof/>
          <w:shd w:val="clear" w:color="auto" w:fill="FFFFFF"/>
        </w:rPr>
        <w:t>30</w:t>
      </w:r>
      <w:r w:rsidR="00636396">
        <w:rPr>
          <w:noProof/>
          <w:shd w:val="clear" w:color="auto" w:fill="FFFFFF"/>
        </w:rPr>
        <w:t> </w:t>
      </w:r>
      <w:r w:rsidR="006311C9">
        <w:rPr>
          <w:noProof/>
          <w:shd w:val="clear" w:color="auto" w:fill="FFFFFF"/>
        </w:rPr>
        <w:t>April</w:t>
      </w:r>
      <w:r w:rsidR="00636396">
        <w:rPr>
          <w:noProof/>
          <w:shd w:val="clear" w:color="auto" w:fill="FFFFFF"/>
        </w:rPr>
        <w:t> </w:t>
      </w:r>
      <w:r w:rsidR="006311C9">
        <w:rPr>
          <w:noProof/>
          <w:shd w:val="clear" w:color="auto" w:fill="FFFFFF"/>
        </w:rPr>
        <w:t>2021</w:t>
      </w:r>
      <w:r w:rsidRPr="008E0D3B">
        <w:rPr>
          <w:noProof/>
        </w:rPr>
        <w:t xml:space="preserve">, the Commission proposed its positive assessment to the Council. </w:t>
      </w:r>
      <w:r w:rsidRPr="77DEF794">
        <w:rPr>
          <w:noProof/>
        </w:rPr>
        <w:t xml:space="preserve">On </w:t>
      </w:r>
      <w:r w:rsidR="006311C9">
        <w:rPr>
          <w:noProof/>
        </w:rPr>
        <w:t>13</w:t>
      </w:r>
      <w:r w:rsidR="00636396">
        <w:rPr>
          <w:noProof/>
          <w:shd w:val="clear" w:color="auto" w:fill="FFFFFF"/>
        </w:rPr>
        <w:t> </w:t>
      </w:r>
      <w:r w:rsidR="006311C9">
        <w:rPr>
          <w:noProof/>
        </w:rPr>
        <w:t>July</w:t>
      </w:r>
      <w:r w:rsidR="00636396">
        <w:rPr>
          <w:noProof/>
          <w:shd w:val="clear" w:color="auto" w:fill="FFFFFF"/>
        </w:rPr>
        <w:t> </w:t>
      </w:r>
      <w:r w:rsidR="006311C9">
        <w:rPr>
          <w:noProof/>
        </w:rPr>
        <w:t>2021</w:t>
      </w:r>
      <w:r w:rsidRPr="77DEF794">
        <w:rPr>
          <w:noProof/>
        </w:rPr>
        <w:t>, t</w:t>
      </w:r>
      <w:r w:rsidRPr="008E0D3B">
        <w:rPr>
          <w:noProof/>
        </w:rPr>
        <w:t xml:space="preserve">he Council approved the positive assessment by means of </w:t>
      </w:r>
      <w:r w:rsidRPr="77DEF794">
        <w:rPr>
          <w:noProof/>
        </w:rPr>
        <w:t>an implementing decision</w:t>
      </w:r>
      <w:r w:rsidR="00D34478" w:rsidRPr="008E0D3B">
        <w:rPr>
          <w:rStyle w:val="FootnoteReference"/>
          <w:rFonts w:eastAsia="Times New Roman"/>
          <w:noProof/>
        </w:rPr>
        <w:footnoteReference w:id="3"/>
      </w:r>
      <w:r w:rsidRPr="77DEF794">
        <w:rPr>
          <w:noProof/>
        </w:rPr>
        <w:t xml:space="preserve"> (‘</w:t>
      </w:r>
      <w:r w:rsidRPr="008E0D3B">
        <w:rPr>
          <w:noProof/>
        </w:rPr>
        <w:t>the Council Implementing Decision</w:t>
      </w:r>
      <w:r w:rsidRPr="77DEF794">
        <w:rPr>
          <w:noProof/>
        </w:rPr>
        <w:t xml:space="preserve"> of </w:t>
      </w:r>
      <w:r w:rsidR="006311C9">
        <w:rPr>
          <w:noProof/>
        </w:rPr>
        <w:t>13</w:t>
      </w:r>
      <w:r w:rsidR="00636396">
        <w:rPr>
          <w:noProof/>
          <w:shd w:val="clear" w:color="auto" w:fill="FFFFFF"/>
        </w:rPr>
        <w:t> </w:t>
      </w:r>
      <w:r w:rsidR="006311C9">
        <w:rPr>
          <w:noProof/>
        </w:rPr>
        <w:t>July</w:t>
      </w:r>
      <w:r w:rsidR="00636396">
        <w:rPr>
          <w:noProof/>
          <w:shd w:val="clear" w:color="auto" w:fill="FFFFFF"/>
        </w:rPr>
        <w:t> </w:t>
      </w:r>
      <w:r w:rsidR="006311C9">
        <w:rPr>
          <w:noProof/>
        </w:rPr>
        <w:t>2021</w:t>
      </w:r>
      <w:r w:rsidRPr="77DEF794">
        <w:rPr>
          <w:noProof/>
        </w:rPr>
        <w:t>’)</w:t>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 xml:space="preserve">mplementing </w:t>
      </w:r>
      <w:r w:rsidRPr="008E0D3B">
        <w:rPr>
          <w:noProof/>
        </w:rPr>
        <w:t>D</w:t>
      </w:r>
      <w:r w:rsidRPr="77DEF794">
        <w:rPr>
          <w:noProof/>
        </w:rPr>
        <w:t xml:space="preserve">ecision of </w:t>
      </w:r>
      <w:r w:rsidR="006311C9">
        <w:rPr>
          <w:noProof/>
        </w:rPr>
        <w:t>13</w:t>
      </w:r>
      <w:r w:rsidR="00636396">
        <w:rPr>
          <w:noProof/>
          <w:shd w:val="clear" w:color="auto" w:fill="FFFFFF"/>
        </w:rPr>
        <w:t> </w:t>
      </w:r>
      <w:r w:rsidR="006311C9">
        <w:rPr>
          <w:noProof/>
        </w:rPr>
        <w:t>Jul</w:t>
      </w:r>
      <w:r w:rsidR="009B5088">
        <w:rPr>
          <w:noProof/>
        </w:rPr>
        <w:t>y</w:t>
      </w:r>
      <w:r w:rsidR="00636396">
        <w:rPr>
          <w:noProof/>
          <w:shd w:val="clear" w:color="auto" w:fill="FFFFFF"/>
        </w:rPr>
        <w:t> </w:t>
      </w:r>
      <w:r w:rsidR="006311C9">
        <w:rPr>
          <w:noProof/>
        </w:rPr>
        <w:t>2021</w:t>
      </w:r>
      <w:r w:rsidR="009B5088">
        <w:rPr>
          <w:noProof/>
        </w:rPr>
        <w:t xml:space="preserve"> </w:t>
      </w:r>
      <w:r w:rsidRPr="77DEF794">
        <w:rPr>
          <w:noProof/>
        </w:rPr>
        <w:t>was amended by</w:t>
      </w:r>
      <w:r w:rsidR="00D34478">
        <w:rPr>
          <w:noProof/>
        </w:rPr>
        <w:t xml:space="preserve"> the</w:t>
      </w:r>
      <w:r w:rsidRPr="77DEF794">
        <w:rPr>
          <w:noProof/>
        </w:rPr>
        <w:t xml:space="preserve"> Council Implementing Decision</w:t>
      </w:r>
      <w:r w:rsidR="009B5088">
        <w:rPr>
          <w:noProof/>
        </w:rPr>
        <w:t>s</w:t>
      </w:r>
      <w:r w:rsidRPr="008E0D3B">
        <w:rPr>
          <w:noProof/>
        </w:rPr>
        <w:t xml:space="preserve"> </w:t>
      </w:r>
      <w:r w:rsidRPr="77DEF794">
        <w:rPr>
          <w:noProof/>
        </w:rPr>
        <w:t xml:space="preserve">of </w:t>
      </w:r>
      <w:r w:rsidR="009B5088">
        <w:rPr>
          <w:noProof/>
        </w:rPr>
        <w:t>8</w:t>
      </w:r>
      <w:r w:rsidR="00636396">
        <w:rPr>
          <w:noProof/>
          <w:shd w:val="clear" w:color="auto" w:fill="FFFFFF"/>
        </w:rPr>
        <w:t> </w:t>
      </w:r>
      <w:r w:rsidR="009B5088">
        <w:rPr>
          <w:noProof/>
        </w:rPr>
        <w:t>December</w:t>
      </w:r>
      <w:r w:rsidR="00636396">
        <w:rPr>
          <w:noProof/>
          <w:shd w:val="clear" w:color="auto" w:fill="FFFFFF"/>
        </w:rPr>
        <w:t> </w:t>
      </w:r>
      <w:r w:rsidR="009B5088">
        <w:rPr>
          <w:noProof/>
        </w:rPr>
        <w:t>2023</w:t>
      </w:r>
      <w:r w:rsidR="00E628D3">
        <w:rPr>
          <w:rStyle w:val="FootnoteReference"/>
          <w:noProof/>
        </w:rPr>
        <w:footnoteReference w:id="4"/>
      </w:r>
      <w:r w:rsidR="009B5088">
        <w:rPr>
          <w:noProof/>
        </w:rPr>
        <w:t>, of 18</w:t>
      </w:r>
      <w:r w:rsidR="00636396">
        <w:rPr>
          <w:noProof/>
          <w:shd w:val="clear" w:color="auto" w:fill="FFFFFF"/>
        </w:rPr>
        <w:t> </w:t>
      </w:r>
      <w:r w:rsidR="009B5088">
        <w:rPr>
          <w:noProof/>
        </w:rPr>
        <w:t>February</w:t>
      </w:r>
      <w:r w:rsidR="00636396">
        <w:rPr>
          <w:noProof/>
          <w:shd w:val="clear" w:color="auto" w:fill="FFFFFF"/>
        </w:rPr>
        <w:t> </w:t>
      </w:r>
      <w:r w:rsidR="009B5088">
        <w:rPr>
          <w:noProof/>
        </w:rPr>
        <w:t>2025</w:t>
      </w:r>
      <w:r w:rsidR="00E628D3">
        <w:rPr>
          <w:rStyle w:val="FootnoteReference"/>
          <w:noProof/>
        </w:rPr>
        <w:footnoteReference w:id="5"/>
      </w:r>
      <w:r w:rsidR="009B5088">
        <w:rPr>
          <w:noProof/>
        </w:rPr>
        <w:t xml:space="preserve"> and of </w:t>
      </w:r>
      <w:r w:rsidR="00E628D3">
        <w:rPr>
          <w:noProof/>
        </w:rPr>
        <w:t>12</w:t>
      </w:r>
      <w:r w:rsidR="00636396">
        <w:rPr>
          <w:noProof/>
          <w:shd w:val="clear" w:color="auto" w:fill="FFFFFF"/>
        </w:rPr>
        <w:t> </w:t>
      </w:r>
      <w:r w:rsidR="00E628D3">
        <w:rPr>
          <w:noProof/>
        </w:rPr>
        <w:t>December</w:t>
      </w:r>
      <w:r w:rsidR="00636396">
        <w:rPr>
          <w:noProof/>
          <w:shd w:val="clear" w:color="auto" w:fill="FFFFFF"/>
        </w:rPr>
        <w:t> </w:t>
      </w:r>
      <w:r w:rsidR="009B5088">
        <w:rPr>
          <w:noProof/>
        </w:rPr>
        <w:t>2025</w:t>
      </w:r>
      <w:r w:rsidR="00E628D3">
        <w:rPr>
          <w:rStyle w:val="FootnoteReference"/>
          <w:noProof/>
        </w:rPr>
        <w:footnoteReference w:id="6"/>
      </w:r>
      <w:r w:rsidRPr="008E0D3B">
        <w:rPr>
          <w:noProof/>
        </w:rPr>
        <w:t>.</w:t>
      </w:r>
    </w:p>
    <w:p w:rsidR="00007F85" w:rsidRPr="00007F85" w:rsidRDefault="00007F85" w:rsidP="5621DD66">
      <w:pPr>
        <w:pStyle w:val="ManualConsidrant"/>
        <w:rPr>
          <w:rFonts w:eastAsia="Times New Roman"/>
          <w:noProof/>
        </w:rPr>
      </w:pPr>
      <w:r>
        <w:rPr>
          <w:noProof/>
        </w:rPr>
        <w:t>(2)</w:t>
      </w:r>
      <w:r>
        <w:rPr>
          <w:noProof/>
        </w:rPr>
        <w:tab/>
      </w:r>
      <w:r w:rsidRPr="5621DD66">
        <w:rPr>
          <w:rFonts w:eastAsia="Times New Roman"/>
          <w:noProof/>
        </w:rPr>
        <w:t xml:space="preserve">On </w:t>
      </w:r>
      <w:r w:rsidR="00A1734C" w:rsidRPr="5621DD66">
        <w:rPr>
          <w:rFonts w:eastAsia="Times New Roman"/>
          <w:noProof/>
        </w:rPr>
        <w:t>2</w:t>
      </w:r>
      <w:r w:rsidR="30404BA4" w:rsidRPr="5621DD66">
        <w:rPr>
          <w:rFonts w:eastAsia="Times New Roman"/>
          <w:noProof/>
        </w:rPr>
        <w:t>7</w:t>
      </w:r>
      <w:r w:rsidR="00636396">
        <w:rPr>
          <w:noProof/>
          <w:shd w:val="clear" w:color="auto" w:fill="FFFFFF"/>
        </w:rPr>
        <w:t> </w:t>
      </w:r>
      <w:r w:rsidR="007A14E6" w:rsidRPr="5621DD66">
        <w:rPr>
          <w:rFonts w:eastAsia="Times New Roman"/>
          <w:noProof/>
        </w:rPr>
        <w:t>May</w:t>
      </w:r>
      <w:r w:rsidR="00636396">
        <w:rPr>
          <w:noProof/>
          <w:shd w:val="clear" w:color="auto" w:fill="FFFFFF"/>
        </w:rPr>
        <w:t> </w:t>
      </w:r>
      <w:r w:rsidR="007A14E6" w:rsidRPr="5621DD66">
        <w:rPr>
          <w:rFonts w:eastAsia="Times New Roman"/>
          <w:noProof/>
        </w:rPr>
        <w:t>2026</w:t>
      </w:r>
      <w:r w:rsidRPr="5621DD66">
        <w:rPr>
          <w:rFonts w:eastAsia="Times New Roman"/>
          <w:noProof/>
        </w:rPr>
        <w:t xml:space="preserve">, </w:t>
      </w:r>
      <w:r w:rsidR="007A14E6" w:rsidRPr="5621DD66">
        <w:rPr>
          <w:rFonts w:eastAsia="Times New Roman"/>
          <w:noProof/>
        </w:rPr>
        <w:t>Latvia</w:t>
      </w:r>
      <w:r w:rsidRPr="5621DD66">
        <w:rPr>
          <w:rFonts w:eastAsia="Times New Roman"/>
          <w:noProof/>
        </w:rPr>
        <w:t xml:space="preserve"> </w:t>
      </w:r>
      <w:bookmarkStart w:id="2" w:name="_Hlk130805569"/>
      <w:r>
        <w:rPr>
          <w:noProof/>
        </w:rPr>
        <w:t xml:space="preserve">made a reasoned request to the Commission to make a proposal to amend the Council Implementing Decision of </w:t>
      </w:r>
      <w:r w:rsidR="00A1734C">
        <w:rPr>
          <w:noProof/>
        </w:rPr>
        <w:t>13</w:t>
      </w:r>
      <w:r w:rsidR="00636396">
        <w:rPr>
          <w:noProof/>
          <w:shd w:val="clear" w:color="auto" w:fill="FFFFFF"/>
        </w:rPr>
        <w:t> </w:t>
      </w:r>
      <w:r w:rsidR="00A1734C">
        <w:rPr>
          <w:noProof/>
        </w:rPr>
        <w:t>July</w:t>
      </w:r>
      <w:r w:rsidR="00636396">
        <w:rPr>
          <w:noProof/>
          <w:shd w:val="clear" w:color="auto" w:fill="FFFFFF"/>
        </w:rPr>
        <w:t> </w:t>
      </w:r>
      <w:r w:rsidR="00A1734C">
        <w:rPr>
          <w:noProof/>
        </w:rPr>
        <w:t>2021</w:t>
      </w:r>
      <w:r>
        <w:rPr>
          <w:noProof/>
        </w:rPr>
        <w:t xml:space="preserve"> in accordance with Article 21(1) of Regulation (EU) 2021/241 on the grounds that the RRP is partially no longer achievable because of objective circumstances. On that basis, </w:t>
      </w:r>
      <w:r w:rsidR="00A1734C">
        <w:rPr>
          <w:noProof/>
        </w:rPr>
        <w:t>Latvia</w:t>
      </w:r>
      <w:r>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Pr="008D52FC" w:rsidRDefault="00007F85" w:rsidP="00517C76">
      <w:pPr>
        <w:pStyle w:val="ManualConsidrant"/>
        <w:rPr>
          <w:rFonts w:eastAsia="Times New Roman"/>
          <w:noProof/>
        </w:rPr>
      </w:pPr>
      <w:r>
        <w:rPr>
          <w:noProof/>
        </w:rPr>
        <w:t>(3)</w:t>
      </w:r>
      <w:r>
        <w:rPr>
          <w:noProof/>
        </w:rPr>
        <w:tab/>
      </w:r>
      <w:r w:rsidRPr="6DDE4065">
        <w:rPr>
          <w:rFonts w:eastAsia="Times New Roman"/>
          <w:noProof/>
          <w:color w:val="000000" w:themeColor="text1"/>
        </w:rPr>
        <w:t xml:space="preserve">The </w:t>
      </w:r>
      <w:r w:rsidRPr="008D52FC">
        <w:rPr>
          <w:rFonts w:eastAsia="Times New Roman"/>
          <w:noProof/>
          <w:color w:val="000000" w:themeColor="text1"/>
        </w:rPr>
        <w:t xml:space="preserve">amendments to the RRP submitted by </w:t>
      </w:r>
      <w:r w:rsidR="00A1734C" w:rsidRPr="008D52FC">
        <w:rPr>
          <w:rFonts w:eastAsia="Times New Roman"/>
          <w:noProof/>
          <w:color w:val="000000" w:themeColor="text1"/>
        </w:rPr>
        <w:t>Latvia</w:t>
      </w:r>
      <w:r w:rsidRPr="008D52FC">
        <w:rPr>
          <w:rFonts w:eastAsia="Times New Roman"/>
          <w:noProof/>
          <w:color w:val="000000" w:themeColor="text1"/>
        </w:rPr>
        <w:t xml:space="preserve"> </w:t>
      </w:r>
      <w:r w:rsidRPr="008D52FC">
        <w:rPr>
          <w:rFonts w:eastAsia="Times New Roman"/>
          <w:noProof/>
        </w:rPr>
        <w:t>because of objective circumstances</w:t>
      </w:r>
      <w:r w:rsidRPr="008D52FC">
        <w:rPr>
          <w:rFonts w:eastAsia="Times New Roman"/>
          <w:noProof/>
          <w:color w:val="000000" w:themeColor="text1"/>
        </w:rPr>
        <w:t xml:space="preserve"> concern </w:t>
      </w:r>
      <w:r w:rsidR="00A1734C" w:rsidRPr="008D52FC">
        <w:rPr>
          <w:rFonts w:eastAsia="Times New Roman"/>
          <w:noProof/>
          <w:color w:val="000000" w:themeColor="text1"/>
        </w:rPr>
        <w:t>2</w:t>
      </w:r>
      <w:r w:rsidR="00204C0D" w:rsidRPr="008D52FC">
        <w:rPr>
          <w:rFonts w:eastAsia="Times New Roman"/>
          <w:noProof/>
          <w:color w:val="000000" w:themeColor="text1"/>
        </w:rPr>
        <w:t>2</w:t>
      </w:r>
      <w:r w:rsidR="00A1734C" w:rsidRPr="008D52FC">
        <w:rPr>
          <w:rFonts w:eastAsia="Times New Roman"/>
          <w:noProof/>
          <w:color w:val="000000" w:themeColor="text1"/>
        </w:rPr>
        <w:t xml:space="preserve"> measures</w:t>
      </w:r>
      <w:bookmarkStart w:id="3" w:name="_Hlk158894031"/>
      <w:r w:rsidR="00111B73" w:rsidRPr="008D52FC">
        <w:rPr>
          <w:rFonts w:eastAsia="Times New Roman"/>
          <w:noProof/>
          <w:color w:val="000000" w:themeColor="text1"/>
        </w:rPr>
        <w:t>.</w:t>
      </w:r>
      <w:r w:rsidR="00C80252">
        <w:rPr>
          <w:rFonts w:eastAsia="Times New Roman"/>
          <w:noProof/>
        </w:rPr>
        <w:t xml:space="preserve"> </w:t>
      </w:r>
    </w:p>
    <w:bookmarkEnd w:id="3"/>
    <w:p w:rsidR="000E677C" w:rsidRDefault="00517C76" w:rsidP="00C65AAF">
      <w:pPr>
        <w:pStyle w:val="ManualConsidrant"/>
        <w:rPr>
          <w:rFonts w:eastAsia="Times New Roman"/>
          <w:noProof/>
        </w:rPr>
      </w:pPr>
      <w:r>
        <w:rPr>
          <w:noProof/>
        </w:rPr>
        <w:t>(4)</w:t>
      </w:r>
      <w:r>
        <w:rPr>
          <w:noProof/>
        </w:rPr>
        <w:tab/>
      </w:r>
      <w:r w:rsidRPr="008D52FC">
        <w:rPr>
          <w:rFonts w:eastAsia="Times New Roman"/>
          <w:noProof/>
          <w:color w:val="000000" w:themeColor="text1"/>
        </w:rPr>
        <w:t>Latvia</w:t>
      </w:r>
      <w:r w:rsidR="00A04002" w:rsidRPr="008D52FC">
        <w:rPr>
          <w:rFonts w:eastAsia="Times New Roman"/>
          <w:noProof/>
          <w:color w:val="000000" w:themeColor="text1"/>
        </w:rPr>
        <w:t xml:space="preserve"> has explained that </w:t>
      </w:r>
      <w:r w:rsidRPr="008D52FC">
        <w:rPr>
          <w:rFonts w:eastAsia="Times New Roman"/>
          <w:noProof/>
          <w:color w:val="000000" w:themeColor="text1"/>
        </w:rPr>
        <w:t>two</w:t>
      </w:r>
      <w:r w:rsidR="00A04002" w:rsidRPr="008D52FC">
        <w:rPr>
          <w:rFonts w:eastAsia="Times New Roman"/>
          <w:noProof/>
          <w:color w:val="000000" w:themeColor="text1"/>
        </w:rPr>
        <w:t xml:space="preserve"> measure</w:t>
      </w:r>
      <w:r w:rsidRPr="008D52FC">
        <w:rPr>
          <w:rFonts w:eastAsia="Times New Roman"/>
          <w:noProof/>
          <w:color w:val="000000" w:themeColor="text1"/>
        </w:rPr>
        <w:t>s</w:t>
      </w:r>
      <w:r w:rsidRPr="40F1F7AD">
        <w:rPr>
          <w:rFonts w:eastAsia="Times New Roman"/>
          <w:noProof/>
          <w:color w:val="000000" w:themeColor="text1"/>
        </w:rPr>
        <w:t xml:space="preserve"> are</w:t>
      </w:r>
      <w:r w:rsidR="00A04002">
        <w:rPr>
          <w:rFonts w:eastAsia="Times New Roman"/>
          <w:noProof/>
          <w:color w:val="000000" w:themeColor="text1"/>
        </w:rPr>
        <w:t xml:space="preserve"> </w:t>
      </w:r>
      <w:r w:rsidR="00A04002" w:rsidRPr="000F3AC0">
        <w:rPr>
          <w:rFonts w:eastAsia="Times New Roman"/>
          <w:noProof/>
          <w:color w:val="000000" w:themeColor="text1"/>
        </w:rPr>
        <w:t>partially</w:t>
      </w:r>
      <w:r w:rsidR="00A04002">
        <w:rPr>
          <w:rFonts w:eastAsia="Times New Roman"/>
          <w:noProof/>
          <w:color w:val="000000" w:themeColor="text1"/>
        </w:rPr>
        <w:t xml:space="preserve"> no longer achievable, because</w:t>
      </w:r>
      <w:r w:rsidRPr="40F1F7AD">
        <w:rPr>
          <w:rFonts w:eastAsia="Times New Roman"/>
          <w:noProof/>
          <w:color w:val="000000" w:themeColor="text1"/>
        </w:rPr>
        <w:t xml:space="preserve"> </w:t>
      </w:r>
      <w:r w:rsidRPr="40F1F7AD">
        <w:rPr>
          <w:rFonts w:eastAsia="Times New Roman"/>
          <w:noProof/>
          <w:color w:val="000000" w:themeColor="text1"/>
          <w:lang w:val="en-IE"/>
        </w:rPr>
        <w:t xml:space="preserve">of unexpected delays in the implementation, including </w:t>
      </w:r>
      <w:r w:rsidR="00E013D4" w:rsidRPr="40F1F7AD">
        <w:rPr>
          <w:rFonts w:eastAsia="Times New Roman"/>
          <w:noProof/>
          <w:color w:val="000000" w:themeColor="text1"/>
          <w:lang w:val="en-IE"/>
        </w:rPr>
        <w:t xml:space="preserve">procurement challenges, </w:t>
      </w:r>
      <w:r w:rsidR="00CD5DF7">
        <w:rPr>
          <w:rFonts w:eastAsia="Times New Roman"/>
          <w:noProof/>
          <w:color w:val="000000" w:themeColor="text1"/>
          <w:lang w:val="en-IE"/>
        </w:rPr>
        <w:t xml:space="preserve">difficulty with </w:t>
      </w:r>
      <w:r w:rsidR="009A0D6A" w:rsidRPr="40F1F7AD">
        <w:rPr>
          <w:rFonts w:eastAsia="Times New Roman"/>
          <w:noProof/>
          <w:color w:val="000000" w:themeColor="text1"/>
          <w:lang w:val="en-IE"/>
        </w:rPr>
        <w:t xml:space="preserve">attracting sufficient bidders and </w:t>
      </w:r>
      <w:r w:rsidRPr="40F1F7AD">
        <w:rPr>
          <w:rFonts w:eastAsia="Times New Roman"/>
          <w:noProof/>
          <w:color w:val="000000" w:themeColor="text1"/>
          <w:lang w:val="en-IE"/>
        </w:rPr>
        <w:t>supply chain constraints impeding the progress of the measures and rendering the initial planning unfeasible</w:t>
      </w:r>
      <w:r w:rsidR="00CD5DF7">
        <w:rPr>
          <w:rFonts w:eastAsia="Times New Roman"/>
          <w:noProof/>
          <w:color w:val="000000" w:themeColor="text1"/>
          <w:lang w:val="en-IE"/>
        </w:rPr>
        <w:t>.</w:t>
      </w:r>
      <w:r w:rsidR="00A04002">
        <w:rPr>
          <w:rFonts w:eastAsia="Times New Roman"/>
          <w:noProof/>
          <w:color w:val="000000" w:themeColor="text1"/>
        </w:rPr>
        <w:t xml:space="preserve"> This concerns </w:t>
      </w:r>
      <w:r w:rsidR="009A0D6A" w:rsidRPr="40F1F7AD">
        <w:rPr>
          <w:rFonts w:eastAsia="Times New Roman"/>
          <w:noProof/>
          <w:color w:val="000000" w:themeColor="text1"/>
        </w:rPr>
        <w:t>measure 2.3.2.3.i (Closing the digital divide for socially vulnerable pupils and educational institutions) under Component 2 (Digital Transformation) and measure 3.1.2.1.i (Measures to promote access to public services and employment for people with functional impairments) under Component 3 (Reduction of Inequality)</w:t>
      </w:r>
      <w:r w:rsidR="009A0D6A" w:rsidRPr="40F1F7AD">
        <w:rPr>
          <w:rFonts w:eastAsia="Times New Roman"/>
          <w:noProof/>
        </w:rPr>
        <w:t>.</w:t>
      </w:r>
      <w:r w:rsidR="00A04002">
        <w:rPr>
          <w:rFonts w:eastAsia="Times New Roman"/>
          <w:noProof/>
          <w:color w:val="000000" w:themeColor="text1"/>
        </w:rPr>
        <w:t xml:space="preserve"> </w:t>
      </w:r>
      <w:r w:rsidR="00A04002">
        <w:rPr>
          <w:rFonts w:eastAsia="Times New Roman"/>
          <w:noProof/>
        </w:rPr>
        <w:t xml:space="preserve">On this basis, </w:t>
      </w:r>
      <w:r w:rsidR="009A0D6A" w:rsidRPr="40F1F7AD">
        <w:rPr>
          <w:rFonts w:eastAsia="Times New Roman"/>
          <w:noProof/>
        </w:rPr>
        <w:t>Latvia</w:t>
      </w:r>
      <w:r w:rsidR="00A04002">
        <w:rPr>
          <w:rFonts w:eastAsia="Times New Roman"/>
          <w:noProof/>
          <w:color w:val="000000" w:themeColor="text1"/>
        </w:rPr>
        <w:t xml:space="preserve"> </w:t>
      </w:r>
      <w:r w:rsidR="00A04002">
        <w:rPr>
          <w:rFonts w:eastAsia="Times New Roman"/>
          <w:noProof/>
        </w:rPr>
        <w:t>has requested that those</w:t>
      </w:r>
      <w:r w:rsidR="00A04002" w:rsidRPr="00147FE9">
        <w:rPr>
          <w:rFonts w:eastAsia="Times New Roman"/>
          <w:noProof/>
        </w:rPr>
        <w:t xml:space="preserve"> </w:t>
      </w:r>
      <w:r w:rsidR="00A04002">
        <w:rPr>
          <w:rFonts w:eastAsia="Times New Roman"/>
          <w:noProof/>
        </w:rPr>
        <w:t>measure</w:t>
      </w:r>
      <w:r w:rsidR="009A0D6A" w:rsidRPr="40F1F7AD">
        <w:rPr>
          <w:rFonts w:eastAsia="Times New Roman"/>
          <w:noProof/>
        </w:rPr>
        <w:t>s</w:t>
      </w:r>
      <w:r w:rsidR="00A04002">
        <w:rPr>
          <w:rFonts w:eastAsia="Times New Roman"/>
          <w:noProof/>
        </w:rPr>
        <w:t xml:space="preserve"> be </w:t>
      </w:r>
      <w:r w:rsidR="009A0D6A" w:rsidRPr="000F3AC0">
        <w:rPr>
          <w:rFonts w:eastAsia="Times New Roman"/>
          <w:noProof/>
        </w:rPr>
        <w:t>amended</w:t>
      </w:r>
      <w:r w:rsidR="00A04002">
        <w:rPr>
          <w:rFonts w:eastAsia="Times New Roman"/>
          <w:noProof/>
          <w:color w:val="000000" w:themeColor="text1"/>
        </w:rPr>
        <w:t xml:space="preserve">. </w:t>
      </w:r>
      <w:r w:rsidR="00A04002">
        <w:rPr>
          <w:rFonts w:eastAsia="Times New Roman"/>
          <w:noProof/>
        </w:rPr>
        <w:t>The</w:t>
      </w:r>
      <w:r w:rsidR="00A04002" w:rsidRPr="00C4245F">
        <w:rPr>
          <w:rFonts w:eastAsia="Times New Roman"/>
          <w:noProof/>
        </w:rPr>
        <w:t xml:space="preserve"> Council Implementing Decision of </w:t>
      </w:r>
      <w:r w:rsidR="009A0D6A" w:rsidRPr="40F1F7AD">
        <w:rPr>
          <w:rFonts w:eastAsia="Times New Roman"/>
          <w:noProof/>
        </w:rPr>
        <w:t>13</w:t>
      </w:r>
      <w:r w:rsidR="00C80252">
        <w:rPr>
          <w:noProof/>
          <w:shd w:val="clear" w:color="auto" w:fill="FFFFFF"/>
        </w:rPr>
        <w:t> </w:t>
      </w:r>
      <w:r w:rsidR="009A0D6A" w:rsidRPr="40F1F7AD">
        <w:rPr>
          <w:rFonts w:eastAsia="Times New Roman"/>
          <w:noProof/>
        </w:rPr>
        <w:t>July</w:t>
      </w:r>
      <w:r w:rsidR="00C80252">
        <w:rPr>
          <w:noProof/>
          <w:shd w:val="clear" w:color="auto" w:fill="FFFFFF"/>
        </w:rPr>
        <w:t> </w:t>
      </w:r>
      <w:r w:rsidR="009A0D6A" w:rsidRPr="40F1F7AD">
        <w:rPr>
          <w:rFonts w:eastAsia="Times New Roman"/>
          <w:noProof/>
        </w:rPr>
        <w:t>2021</w:t>
      </w:r>
      <w:r w:rsidR="00A04002" w:rsidRPr="00C4245F">
        <w:rPr>
          <w:rFonts w:eastAsia="Times New Roman"/>
          <w:noProof/>
        </w:rPr>
        <w:t xml:space="preserve"> should be amended accordingly.</w:t>
      </w:r>
    </w:p>
    <w:p w:rsidR="00007F85" w:rsidRPr="00C068D9" w:rsidRDefault="005C14B9" w:rsidP="00007F85">
      <w:pPr>
        <w:pStyle w:val="ManualConsidrant"/>
        <w:rPr>
          <w:rFonts w:eastAsia="Times New Roman"/>
          <w:noProof/>
        </w:rPr>
      </w:pPr>
      <w:r>
        <w:rPr>
          <w:noProof/>
        </w:rPr>
        <w:t>(5)</w:t>
      </w:r>
      <w:r>
        <w:rPr>
          <w:noProof/>
        </w:rPr>
        <w:tab/>
      </w:r>
      <w:r w:rsidRPr="40F1F7AD">
        <w:rPr>
          <w:rFonts w:eastAsia="Times New Roman"/>
          <w:noProof/>
        </w:rPr>
        <w:t>Latvia</w:t>
      </w:r>
      <w:r w:rsidR="00007F85" w:rsidRPr="40F1F7AD">
        <w:rPr>
          <w:rFonts w:eastAsia="Times New Roman"/>
          <w:noProof/>
        </w:rPr>
        <w:t xml:space="preserve"> has </w:t>
      </w:r>
      <w:r w:rsidR="00007F85" w:rsidRPr="008D52FC">
        <w:rPr>
          <w:noProof/>
        </w:rPr>
        <w:t xml:space="preserve">explained that </w:t>
      </w:r>
      <w:r w:rsidRPr="008D52FC">
        <w:rPr>
          <w:noProof/>
        </w:rPr>
        <w:t>1</w:t>
      </w:r>
      <w:r w:rsidR="00C90FEC" w:rsidRPr="008D52FC">
        <w:rPr>
          <w:noProof/>
        </w:rPr>
        <w:t>8</w:t>
      </w:r>
      <w:r w:rsidR="00007F85" w:rsidRPr="008D52FC">
        <w:rPr>
          <w:rFonts w:eastAsia="Times New Roman"/>
          <w:noProof/>
        </w:rPr>
        <w:t xml:space="preserve"> </w:t>
      </w:r>
      <w:r w:rsidR="00007F85" w:rsidRPr="008D52FC">
        <w:rPr>
          <w:noProof/>
        </w:rPr>
        <w:t>measure</w:t>
      </w:r>
      <w:r w:rsidRPr="008D52FC">
        <w:rPr>
          <w:noProof/>
        </w:rPr>
        <w:t>s</w:t>
      </w:r>
      <w:r w:rsidR="00007F85" w:rsidRPr="008D52FC">
        <w:rPr>
          <w:noProof/>
        </w:rPr>
        <w:t xml:space="preserve"> ha</w:t>
      </w:r>
      <w:r w:rsidRPr="008D52FC">
        <w:rPr>
          <w:noProof/>
        </w:rPr>
        <w:t>ve</w:t>
      </w:r>
      <w:r w:rsidR="00007F85" w:rsidRPr="008D52FC">
        <w:rPr>
          <w:noProof/>
        </w:rPr>
        <w:t xml:space="preserve"> been amended to implement better alternatives that allow the administrative</w:t>
      </w:r>
      <w:r w:rsidR="00007F85">
        <w:rPr>
          <w:noProof/>
        </w:rPr>
        <w:t xml:space="preserve"> burden to be reduced</w:t>
      </w:r>
      <w:r w:rsidR="00B3565C">
        <w:rPr>
          <w:noProof/>
        </w:rPr>
        <w:t xml:space="preserve"> </w:t>
      </w:r>
      <w:r w:rsidR="00007F85">
        <w:rPr>
          <w:noProof/>
        </w:rPr>
        <w:t xml:space="preserve">and simplify the Council Implementing Decision, while still achieving the objectives of </w:t>
      </w:r>
      <w:r>
        <w:rPr>
          <w:noProof/>
        </w:rPr>
        <w:t>those</w:t>
      </w:r>
      <w:r w:rsidR="00007F85">
        <w:rPr>
          <w:noProof/>
        </w:rPr>
        <w:t xml:space="preserve"> measure</w:t>
      </w:r>
      <w:r>
        <w:rPr>
          <w:noProof/>
        </w:rPr>
        <w:t>s</w:t>
      </w:r>
      <w:r w:rsidR="00007F85">
        <w:rPr>
          <w:noProof/>
        </w:rPr>
        <w:t xml:space="preserve">. </w:t>
      </w:r>
      <w:r w:rsidR="00007F85" w:rsidRPr="40F1F7AD">
        <w:rPr>
          <w:rFonts w:eastAsia="Times New Roman"/>
          <w:noProof/>
          <w:color w:val="000000" w:themeColor="text1"/>
        </w:rPr>
        <w:t xml:space="preserve">This concerns </w:t>
      </w:r>
      <w:r w:rsidR="005371A7" w:rsidRPr="40F1F7AD">
        <w:rPr>
          <w:rFonts w:eastAsia="Times New Roman"/>
          <w:noProof/>
          <w:color w:val="000000" w:themeColor="text1"/>
        </w:rPr>
        <w:t>measures 1.1.1.r</w:t>
      </w:r>
      <w:r w:rsidR="00F055DF" w:rsidRPr="40F1F7AD">
        <w:rPr>
          <w:rFonts w:eastAsia="Times New Roman"/>
          <w:noProof/>
          <w:color w:val="000000" w:themeColor="text1"/>
        </w:rPr>
        <w:t xml:space="preserve"> </w:t>
      </w:r>
      <w:r w:rsidR="00F055DF" w:rsidRPr="40F1F7AD">
        <w:rPr>
          <w:noProof/>
          <w:color w:val="000000" w:themeColor="text1"/>
        </w:rPr>
        <w:t>(A sustainable transport system)</w:t>
      </w:r>
      <w:r w:rsidR="005371A7" w:rsidRPr="40F1F7AD">
        <w:rPr>
          <w:rFonts w:eastAsia="Times New Roman"/>
          <w:noProof/>
          <w:color w:val="000000" w:themeColor="text1"/>
        </w:rPr>
        <w:t>, 1.1.1.i</w:t>
      </w:r>
      <w:r w:rsidR="00F055DF" w:rsidRPr="40F1F7AD">
        <w:rPr>
          <w:rFonts w:eastAsia="Times New Roman"/>
          <w:noProof/>
          <w:color w:val="000000" w:themeColor="text1"/>
        </w:rPr>
        <w:t xml:space="preserve"> (Improving Riga metropolitan transport infrastructure)</w:t>
      </w:r>
      <w:r w:rsidR="005371A7" w:rsidRPr="40F1F7AD">
        <w:rPr>
          <w:rFonts w:eastAsia="Times New Roman"/>
          <w:noProof/>
          <w:color w:val="000000" w:themeColor="text1"/>
        </w:rPr>
        <w:t xml:space="preserve">, 1.2.1.2.i </w:t>
      </w:r>
      <w:r w:rsidR="00F055DF" w:rsidRPr="40F1F7AD">
        <w:rPr>
          <w:rFonts w:eastAsia="Times New Roman"/>
          <w:noProof/>
          <w:color w:val="000000" w:themeColor="text1"/>
        </w:rPr>
        <w:t>(</w:t>
      </w:r>
      <w:r w:rsidR="00F055DF" w:rsidRPr="40F1F7AD">
        <w:rPr>
          <w:rFonts w:eastAsia="Times New Roman"/>
          <w:noProof/>
          <w:color w:val="000000" w:themeColor="text1"/>
          <w:lang w:val="en-US"/>
        </w:rPr>
        <w:t>Increasing energy efficiency in business in the form of a combined financial instrument</w:t>
      </w:r>
      <w:r w:rsidR="00F055DF" w:rsidRPr="40F1F7AD">
        <w:rPr>
          <w:rFonts w:eastAsia="Times New Roman"/>
          <w:noProof/>
          <w:color w:val="000000" w:themeColor="text1"/>
        </w:rPr>
        <w:t>)</w:t>
      </w:r>
      <w:r w:rsidR="00642562">
        <w:rPr>
          <w:rFonts w:eastAsia="Times New Roman"/>
          <w:noProof/>
          <w:color w:val="000000" w:themeColor="text1"/>
        </w:rPr>
        <w:t>,</w:t>
      </w:r>
      <w:r w:rsidR="16D3C2BF" w:rsidRPr="40F1F7AD">
        <w:rPr>
          <w:rFonts w:eastAsia="Times New Roman"/>
          <w:noProof/>
          <w:color w:val="000000" w:themeColor="text1"/>
        </w:rPr>
        <w:t xml:space="preserve"> 1.2.1.4.i (Improving the energy efficiency of public sector buildings)</w:t>
      </w:r>
      <w:r w:rsidR="00F055DF" w:rsidRPr="40F1F7AD">
        <w:rPr>
          <w:rFonts w:eastAsia="Times New Roman"/>
          <w:noProof/>
          <w:color w:val="000000" w:themeColor="text1"/>
        </w:rPr>
        <w:t xml:space="preserve"> under Component 1 (Climate Change and Environmental Sustainability)</w:t>
      </w:r>
      <w:r w:rsidR="002A2B9E" w:rsidRPr="40F1F7AD">
        <w:rPr>
          <w:rFonts w:eastAsia="Times New Roman"/>
          <w:noProof/>
          <w:color w:val="000000" w:themeColor="text1"/>
        </w:rPr>
        <w:t>; measures</w:t>
      </w:r>
      <w:r w:rsidR="005371A7" w:rsidRPr="40F1F7AD">
        <w:rPr>
          <w:rFonts w:eastAsia="Times New Roman"/>
          <w:noProof/>
          <w:color w:val="000000" w:themeColor="text1"/>
        </w:rPr>
        <w:t xml:space="preserve"> 2.1.1.1.i</w:t>
      </w:r>
      <w:r w:rsidR="002A2B9E" w:rsidRPr="40F1F7AD">
        <w:rPr>
          <w:rFonts w:eastAsia="Times New Roman"/>
          <w:noProof/>
          <w:color w:val="000000" w:themeColor="text1"/>
        </w:rPr>
        <w:t xml:space="preserve"> (Administration modernisation and digital transformation of services)</w:t>
      </w:r>
      <w:r w:rsidR="005371A7" w:rsidRPr="40F1F7AD">
        <w:rPr>
          <w:rFonts w:eastAsia="Times New Roman"/>
          <w:noProof/>
          <w:color w:val="000000" w:themeColor="text1"/>
        </w:rPr>
        <w:t xml:space="preserve">, 2.1.3.1.i </w:t>
      </w:r>
      <w:r w:rsidR="002A2B9E" w:rsidRPr="40F1F7AD">
        <w:rPr>
          <w:rFonts w:eastAsia="Times New Roman"/>
          <w:noProof/>
          <w:color w:val="000000" w:themeColor="text1"/>
        </w:rPr>
        <w:t>(Data availability, sharing and analysis)</w:t>
      </w:r>
      <w:r w:rsidR="005371A7" w:rsidRPr="40F1F7AD">
        <w:rPr>
          <w:rFonts w:eastAsia="Times New Roman"/>
          <w:noProof/>
          <w:color w:val="000000" w:themeColor="text1"/>
        </w:rPr>
        <w:t xml:space="preserve">, </w:t>
      </w:r>
      <w:r w:rsidR="00F055DF" w:rsidRPr="40F1F7AD">
        <w:rPr>
          <w:rFonts w:eastAsia="Times New Roman"/>
          <w:noProof/>
          <w:color w:val="000000" w:themeColor="text1"/>
        </w:rPr>
        <w:t xml:space="preserve">2.3.1.1.i </w:t>
      </w:r>
      <w:r w:rsidR="002A2B9E" w:rsidRPr="40F1F7AD">
        <w:rPr>
          <w:rFonts w:eastAsia="Times New Roman"/>
          <w:noProof/>
          <w:color w:val="000000" w:themeColor="text1"/>
        </w:rPr>
        <w:t>(Delivering digital skills)</w:t>
      </w:r>
      <w:r w:rsidR="00F055DF" w:rsidRPr="40F1F7AD">
        <w:rPr>
          <w:rFonts w:eastAsia="Times New Roman"/>
          <w:noProof/>
          <w:color w:val="000000" w:themeColor="text1"/>
        </w:rPr>
        <w:t xml:space="preserve">, 2.3.1.2.i </w:t>
      </w:r>
      <w:r w:rsidR="002A2B9E" w:rsidRPr="40F1F7AD">
        <w:rPr>
          <w:rFonts w:eastAsia="Times New Roman"/>
          <w:noProof/>
          <w:color w:val="000000" w:themeColor="text1"/>
        </w:rPr>
        <w:t>(Development of digital skills</w:t>
      </w:r>
      <w:r w:rsidR="00504832">
        <w:rPr>
          <w:rFonts w:eastAsia="Times New Roman"/>
          <w:noProof/>
          <w:color w:val="000000" w:themeColor="text1"/>
        </w:rPr>
        <w:t>),</w:t>
      </w:r>
      <w:r w:rsidR="00F055DF" w:rsidRPr="40F1F7AD">
        <w:rPr>
          <w:rFonts w:eastAsia="Times New Roman"/>
          <w:noProof/>
          <w:color w:val="000000" w:themeColor="text1"/>
        </w:rPr>
        <w:t xml:space="preserve"> 2.3.2.2.i </w:t>
      </w:r>
      <w:r w:rsidR="002A2B9E" w:rsidRPr="40F1F7AD">
        <w:rPr>
          <w:rFonts w:eastAsia="Times New Roman"/>
          <w:noProof/>
          <w:color w:val="000000" w:themeColor="text1"/>
        </w:rPr>
        <w:t>(Development of state and local government digital transformation skills and capabilities)</w:t>
      </w:r>
      <w:r w:rsidR="00F055DF" w:rsidRPr="40F1F7AD">
        <w:rPr>
          <w:rFonts w:eastAsia="Times New Roman"/>
          <w:noProof/>
          <w:color w:val="000000" w:themeColor="text1"/>
        </w:rPr>
        <w:t>,</w:t>
      </w:r>
      <w:r w:rsidR="00F057A4">
        <w:rPr>
          <w:rFonts w:eastAsia="Times New Roman"/>
          <w:noProof/>
          <w:color w:val="000000" w:themeColor="text1"/>
        </w:rPr>
        <w:t xml:space="preserve"> </w:t>
      </w:r>
      <w:r w:rsidR="00F055DF" w:rsidRPr="40F1F7AD">
        <w:rPr>
          <w:rFonts w:eastAsia="Times New Roman"/>
          <w:noProof/>
          <w:color w:val="000000" w:themeColor="text1"/>
        </w:rPr>
        <w:t xml:space="preserve">2.4.1.2.i </w:t>
      </w:r>
      <w:r w:rsidR="002A2B9E" w:rsidRPr="40F1F7AD">
        <w:rPr>
          <w:rFonts w:eastAsia="Times New Roman"/>
          <w:noProof/>
          <w:color w:val="000000" w:themeColor="text1"/>
        </w:rPr>
        <w:t xml:space="preserve">(Broadband or very high capacity network “last mile” infrastructure development) </w:t>
      </w:r>
      <w:r w:rsidR="002A2B9E" w:rsidRPr="40F1F7AD">
        <w:rPr>
          <w:rFonts w:eastAsia="Times New Roman"/>
          <w:noProof/>
        </w:rPr>
        <w:t>under Component 2 (Digital Transformation);</w:t>
      </w:r>
      <w:r w:rsidR="00F055DF" w:rsidRPr="40F1F7AD">
        <w:rPr>
          <w:rFonts w:eastAsia="Times New Roman"/>
          <w:noProof/>
          <w:color w:val="000000" w:themeColor="text1"/>
        </w:rPr>
        <w:t xml:space="preserve"> </w:t>
      </w:r>
      <w:r w:rsidR="5142A0ED" w:rsidRPr="40F1F7AD">
        <w:rPr>
          <w:rFonts w:eastAsia="Times New Roman"/>
          <w:noProof/>
          <w:color w:val="000000" w:themeColor="text1"/>
        </w:rPr>
        <w:t xml:space="preserve">measures </w:t>
      </w:r>
      <w:r w:rsidR="00F055DF" w:rsidRPr="40F1F7AD">
        <w:rPr>
          <w:rFonts w:eastAsia="Times New Roman"/>
          <w:noProof/>
          <w:color w:val="000000" w:themeColor="text1"/>
        </w:rPr>
        <w:t xml:space="preserve">3.1.1.3.i </w:t>
      </w:r>
      <w:r w:rsidR="00F43E59" w:rsidRPr="40F1F7AD">
        <w:rPr>
          <w:rFonts w:eastAsia="Times New Roman"/>
          <w:noProof/>
          <w:color w:val="000000" w:themeColor="text1"/>
        </w:rPr>
        <w:t>(Investments in public infrastructure to develop industrial parks in the regions)</w:t>
      </w:r>
      <w:r w:rsidR="00642562">
        <w:rPr>
          <w:rFonts w:eastAsia="Times New Roman"/>
          <w:noProof/>
          <w:color w:val="000000" w:themeColor="text1"/>
        </w:rPr>
        <w:t>,</w:t>
      </w:r>
      <w:r w:rsidR="00F055DF" w:rsidRPr="40F1F7AD">
        <w:rPr>
          <w:rFonts w:eastAsia="Times New Roman"/>
          <w:noProof/>
          <w:color w:val="000000" w:themeColor="text1"/>
        </w:rPr>
        <w:t xml:space="preserve"> 3.1.1.4.i </w:t>
      </w:r>
      <w:r w:rsidR="00F43E59" w:rsidRPr="40F1F7AD">
        <w:rPr>
          <w:rFonts w:eastAsia="Times New Roman"/>
          <w:noProof/>
          <w:color w:val="000000" w:themeColor="text1"/>
        </w:rPr>
        <w:t>(Establishing a financing fund for the construction of low-rent housing)</w:t>
      </w:r>
      <w:r w:rsidR="00F057A4">
        <w:rPr>
          <w:rFonts w:eastAsia="Times New Roman"/>
          <w:noProof/>
          <w:color w:val="000000" w:themeColor="text1"/>
        </w:rPr>
        <w:t>, 3.1.1.6.i (</w:t>
      </w:r>
      <w:r w:rsidR="00F057A4" w:rsidRPr="00F057A4">
        <w:rPr>
          <w:rFonts w:eastAsia="Times New Roman"/>
          <w:noProof/>
          <w:color w:val="000000" w:themeColor="text1"/>
        </w:rPr>
        <w:t>Purchase of electric school buses</w:t>
      </w:r>
      <w:r w:rsidR="00F057A4">
        <w:rPr>
          <w:rFonts w:eastAsia="Times New Roman"/>
          <w:noProof/>
          <w:color w:val="000000" w:themeColor="text1"/>
        </w:rPr>
        <w:t>), 3.1.2.3.i (</w:t>
      </w:r>
      <w:r w:rsidR="00F057A4" w:rsidRPr="00F057A4">
        <w:rPr>
          <w:rFonts w:eastAsia="Times New Roman"/>
          <w:noProof/>
          <w:color w:val="000000" w:themeColor="text1"/>
        </w:rPr>
        <w:t>Resilience and continuity of the long-term social care service</w:t>
      </w:r>
      <w:r w:rsidR="00F057A4">
        <w:rPr>
          <w:rFonts w:eastAsia="Times New Roman"/>
          <w:noProof/>
          <w:color w:val="000000" w:themeColor="text1"/>
        </w:rPr>
        <w:t>)</w:t>
      </w:r>
      <w:r w:rsidR="00BA210D">
        <w:rPr>
          <w:rFonts w:eastAsia="Times New Roman"/>
          <w:noProof/>
          <w:color w:val="000000" w:themeColor="text1"/>
        </w:rPr>
        <w:t xml:space="preserve"> </w:t>
      </w:r>
      <w:r w:rsidR="004A727B" w:rsidRPr="40F1F7AD">
        <w:rPr>
          <w:noProof/>
        </w:rPr>
        <w:t>under Component 3 (Reduction of Inequality);</w:t>
      </w:r>
      <w:r w:rsidR="00F055DF" w:rsidRPr="40F1F7AD">
        <w:rPr>
          <w:rFonts w:eastAsia="Times New Roman"/>
          <w:noProof/>
          <w:color w:val="000000" w:themeColor="text1"/>
        </w:rPr>
        <w:t xml:space="preserve"> </w:t>
      </w:r>
      <w:r w:rsidR="3B4E3A96" w:rsidRPr="40F1F7AD">
        <w:rPr>
          <w:rFonts w:eastAsia="Times New Roman"/>
          <w:noProof/>
          <w:color w:val="000000" w:themeColor="text1"/>
        </w:rPr>
        <w:t xml:space="preserve">measures </w:t>
      </w:r>
      <w:r w:rsidR="00F055DF" w:rsidRPr="40F1F7AD">
        <w:rPr>
          <w:rFonts w:eastAsia="Times New Roman"/>
          <w:noProof/>
          <w:color w:val="000000" w:themeColor="text1"/>
        </w:rPr>
        <w:t xml:space="preserve">5.1.1.1.i </w:t>
      </w:r>
      <w:r w:rsidR="004A727B" w:rsidRPr="40F1F7AD">
        <w:rPr>
          <w:rFonts w:eastAsia="Times New Roman"/>
          <w:noProof/>
          <w:color w:val="000000" w:themeColor="text1"/>
        </w:rPr>
        <w:t>(Support for a fully-fledged innovation system governance model)</w:t>
      </w:r>
      <w:r w:rsidR="1FEDD0D2" w:rsidRPr="40F1F7AD">
        <w:rPr>
          <w:rFonts w:eastAsia="Times New Roman"/>
          <w:noProof/>
          <w:color w:val="000000" w:themeColor="text1"/>
        </w:rPr>
        <w:t>,</w:t>
      </w:r>
      <w:r w:rsidR="00BA210D">
        <w:rPr>
          <w:rFonts w:eastAsia="Times New Roman"/>
          <w:noProof/>
          <w:color w:val="000000" w:themeColor="text1"/>
        </w:rPr>
        <w:t xml:space="preserve"> 5.1.1.2.i (</w:t>
      </w:r>
      <w:r w:rsidR="002F03AB" w:rsidRPr="002F03AB">
        <w:rPr>
          <w:rFonts w:eastAsia="Times New Roman"/>
          <w:noProof/>
          <w:color w:val="000000" w:themeColor="text1"/>
        </w:rPr>
        <w:t>Support instrument for research and internationalization</w:t>
      </w:r>
      <w:r w:rsidR="002F03AB">
        <w:rPr>
          <w:rFonts w:eastAsia="Times New Roman"/>
          <w:noProof/>
          <w:color w:val="000000" w:themeColor="text1"/>
        </w:rPr>
        <w:t>)</w:t>
      </w:r>
      <w:r w:rsidR="00642562">
        <w:rPr>
          <w:rFonts w:eastAsia="Times New Roman"/>
          <w:noProof/>
          <w:color w:val="000000" w:themeColor="text1"/>
        </w:rPr>
        <w:t>,</w:t>
      </w:r>
      <w:r w:rsidR="00F055DF" w:rsidRPr="40F1F7AD">
        <w:rPr>
          <w:rFonts w:eastAsia="Times New Roman"/>
          <w:noProof/>
          <w:color w:val="000000" w:themeColor="text1"/>
        </w:rPr>
        <w:t xml:space="preserve"> 5.2.1.r </w:t>
      </w:r>
      <w:r w:rsidR="004A727B" w:rsidRPr="40F1F7AD">
        <w:rPr>
          <w:rFonts w:eastAsia="Times New Roman"/>
          <w:noProof/>
          <w:color w:val="000000" w:themeColor="text1"/>
        </w:rPr>
        <w:t>(Reform of Higher Education and Scientific Excellence and Governance) under Component 5 (Economic transformation and productivity reform);</w:t>
      </w:r>
      <w:r w:rsidR="00F055DF" w:rsidRPr="40F1F7AD">
        <w:rPr>
          <w:rFonts w:eastAsia="Times New Roman"/>
          <w:noProof/>
          <w:color w:val="000000" w:themeColor="text1"/>
        </w:rPr>
        <w:t xml:space="preserve"> </w:t>
      </w:r>
      <w:r w:rsidR="4F5C5AFD" w:rsidRPr="40F1F7AD">
        <w:rPr>
          <w:rFonts w:eastAsia="Times New Roman"/>
          <w:noProof/>
          <w:color w:val="000000" w:themeColor="text1"/>
        </w:rPr>
        <w:t xml:space="preserve">measure </w:t>
      </w:r>
      <w:r w:rsidR="00F055DF" w:rsidRPr="40F1F7AD">
        <w:rPr>
          <w:rFonts w:eastAsia="Times New Roman"/>
          <w:noProof/>
          <w:color w:val="000000" w:themeColor="text1"/>
        </w:rPr>
        <w:t xml:space="preserve">6.1.2.4.i </w:t>
      </w:r>
      <w:r w:rsidR="004A727B" w:rsidRPr="40F1F7AD">
        <w:rPr>
          <w:rFonts w:eastAsia="Times New Roman"/>
          <w:noProof/>
          <w:color w:val="000000" w:themeColor="text1"/>
        </w:rPr>
        <w:t>(Creation of infrastructure for the performance of control services in Kundziņsala)</w:t>
      </w:r>
      <w:r w:rsidR="004A727B" w:rsidRPr="40F1F7AD">
        <w:rPr>
          <w:rFonts w:eastAsia="Times New Roman"/>
          <w:noProof/>
        </w:rPr>
        <w:t xml:space="preserve"> </w:t>
      </w:r>
      <w:r w:rsidR="004A727B" w:rsidRPr="40F1F7AD">
        <w:rPr>
          <w:rFonts w:eastAsia="Times New Roman"/>
          <w:noProof/>
          <w:color w:val="000000" w:themeColor="text1"/>
        </w:rPr>
        <w:t>under</w:t>
      </w:r>
      <w:r w:rsidR="00C80252">
        <w:rPr>
          <w:rFonts w:eastAsia="Times New Roman"/>
          <w:noProof/>
          <w:color w:val="000000" w:themeColor="text1"/>
        </w:rPr>
        <w:t xml:space="preserve"> </w:t>
      </w:r>
      <w:r w:rsidR="004A727B" w:rsidRPr="40F1F7AD">
        <w:rPr>
          <w:rFonts w:eastAsia="Times New Roman"/>
          <w:noProof/>
          <w:color w:val="000000" w:themeColor="text1"/>
        </w:rPr>
        <w:t>Component 6 (Rule of Law).</w:t>
      </w:r>
      <w:r w:rsidR="00007F85" w:rsidRPr="40F1F7AD">
        <w:rPr>
          <w:rFonts w:eastAsia="Times New Roman"/>
          <w:noProof/>
          <w:color w:val="000000" w:themeColor="text1"/>
        </w:rPr>
        <w:t xml:space="preserve"> </w:t>
      </w:r>
      <w:r w:rsidR="00007F85" w:rsidRPr="40F1F7AD">
        <w:rPr>
          <w:rFonts w:eastAsia="Times New Roman"/>
          <w:noProof/>
        </w:rPr>
        <w:t xml:space="preserve">On this basis, </w:t>
      </w:r>
      <w:r w:rsidRPr="40F1F7AD">
        <w:rPr>
          <w:rFonts w:eastAsia="Times New Roman"/>
          <w:noProof/>
        </w:rPr>
        <w:t>Latvia</w:t>
      </w:r>
      <w:r w:rsidR="00007F85" w:rsidRPr="40F1F7AD">
        <w:rPr>
          <w:rFonts w:eastAsia="Times New Roman"/>
          <w:noProof/>
          <w:color w:val="000000" w:themeColor="text1"/>
        </w:rPr>
        <w:t xml:space="preserve"> </w:t>
      </w:r>
      <w:r w:rsidR="00007F85" w:rsidRPr="40F1F7AD">
        <w:rPr>
          <w:rFonts w:eastAsia="Times New Roman"/>
          <w:noProof/>
        </w:rPr>
        <w:t>has requested that those measure</w:t>
      </w:r>
      <w:r w:rsidRPr="40F1F7AD">
        <w:rPr>
          <w:rFonts w:eastAsia="Times New Roman"/>
          <w:noProof/>
        </w:rPr>
        <w:t>s</w:t>
      </w:r>
      <w:r w:rsidR="00007F85" w:rsidRPr="40F1F7AD">
        <w:rPr>
          <w:rFonts w:eastAsia="Times New Roman"/>
          <w:noProof/>
        </w:rPr>
        <w:t xml:space="preserve"> be amended</w:t>
      </w:r>
      <w:r w:rsidR="00007F85" w:rsidRPr="40F1F7AD">
        <w:rPr>
          <w:rFonts w:eastAsia="Times New Roman"/>
          <w:noProof/>
          <w:color w:val="000000" w:themeColor="text1"/>
        </w:rPr>
        <w:t xml:space="preserve">. </w:t>
      </w:r>
      <w:r w:rsidR="00007F85" w:rsidRPr="40F1F7AD">
        <w:rPr>
          <w:rFonts w:eastAsia="Times New Roman"/>
          <w:noProof/>
        </w:rPr>
        <w:t xml:space="preserve">The Council Implementing Decision of </w:t>
      </w:r>
      <w:r w:rsidRPr="40F1F7AD">
        <w:rPr>
          <w:rFonts w:eastAsia="Times New Roman"/>
          <w:noProof/>
        </w:rPr>
        <w:t>13</w:t>
      </w:r>
      <w:r w:rsidR="00C80252">
        <w:rPr>
          <w:noProof/>
          <w:shd w:val="clear" w:color="auto" w:fill="FFFFFF"/>
        </w:rPr>
        <w:t> </w:t>
      </w:r>
      <w:r w:rsidRPr="40F1F7AD">
        <w:rPr>
          <w:rFonts w:eastAsia="Times New Roman"/>
          <w:noProof/>
        </w:rPr>
        <w:t>July</w:t>
      </w:r>
      <w:r w:rsidR="00C80252">
        <w:rPr>
          <w:noProof/>
          <w:shd w:val="clear" w:color="auto" w:fill="FFFFFF"/>
        </w:rPr>
        <w:t> </w:t>
      </w:r>
      <w:r w:rsidRPr="40F1F7AD">
        <w:rPr>
          <w:rFonts w:eastAsia="Times New Roman"/>
          <w:noProof/>
        </w:rPr>
        <w:t>2021</w:t>
      </w:r>
      <w:r w:rsidR="00007F85" w:rsidRPr="40F1F7AD">
        <w:rPr>
          <w:rFonts w:eastAsia="Times New Roman"/>
          <w:noProof/>
        </w:rPr>
        <w:t xml:space="preserve"> should be amended accordingly.</w:t>
      </w:r>
    </w:p>
    <w:p w:rsidR="00CC1827" w:rsidRPr="00CC1827" w:rsidRDefault="00007F85" w:rsidP="00CC1827">
      <w:pPr>
        <w:pStyle w:val="ManualConsidrant"/>
        <w:rPr>
          <w:rFonts w:eastAsia="Times New Roman"/>
          <w:noProof/>
        </w:rPr>
      </w:pPr>
      <w:r>
        <w:rPr>
          <w:noProof/>
        </w:rPr>
        <w:t>(6)</w:t>
      </w:r>
      <w:r>
        <w:rPr>
          <w:noProof/>
        </w:rPr>
        <w:tab/>
      </w:r>
      <w:r w:rsidRPr="00AB3432">
        <w:rPr>
          <w:rFonts w:eastAsia="Times New Roman"/>
          <w:noProof/>
        </w:rPr>
        <w:t xml:space="preserve">Following the </w:t>
      </w:r>
      <w:r w:rsidR="006C7CBC" w:rsidRPr="40F1F7AD">
        <w:rPr>
          <w:rFonts w:eastAsia="Times New Roman"/>
          <w:noProof/>
        </w:rPr>
        <w:t xml:space="preserve">decrease in the level of implementation </w:t>
      </w:r>
      <w:r w:rsidRPr="00AB3432">
        <w:rPr>
          <w:rFonts w:eastAsia="Times New Roman"/>
          <w:noProof/>
        </w:rPr>
        <w:t>of measure</w:t>
      </w:r>
      <w:r w:rsidR="006C7CBC" w:rsidRPr="40F1F7AD">
        <w:rPr>
          <w:rFonts w:eastAsia="Times New Roman"/>
          <w:noProof/>
        </w:rPr>
        <w:t>s</w:t>
      </w:r>
      <w:r w:rsidRPr="00AB3432">
        <w:rPr>
          <w:rFonts w:eastAsia="Times New Roman"/>
          <w:noProof/>
        </w:rPr>
        <w:t xml:space="preserve"> </w:t>
      </w:r>
      <w:r>
        <w:rPr>
          <w:rFonts w:eastAsia="Times New Roman"/>
          <w:noProof/>
        </w:rPr>
        <w:t>in accordance with</w:t>
      </w:r>
      <w:r w:rsidRPr="00AB3432">
        <w:rPr>
          <w:rFonts w:eastAsia="Times New Roman"/>
          <w:noProof/>
        </w:rPr>
        <w:t xml:space="preserve"> Article 21 of Regulation (EU) 2021/241</w:t>
      </w:r>
      <w:r w:rsidR="006C7CBC" w:rsidRPr="40F1F7AD">
        <w:rPr>
          <w:rFonts w:eastAsia="Times New Roman"/>
          <w:noProof/>
        </w:rPr>
        <w:t xml:space="preserve"> </w:t>
      </w:r>
      <w:r w:rsidR="006C7CBC" w:rsidRPr="40F1F7AD">
        <w:rPr>
          <w:noProof/>
        </w:rPr>
        <w:t>and related reduction in the underlying costing</w:t>
      </w:r>
      <w:r w:rsidRPr="00AB3432">
        <w:rPr>
          <w:rFonts w:eastAsia="Times New Roman"/>
          <w:noProof/>
        </w:rPr>
        <w:t xml:space="preserve">, </w:t>
      </w:r>
      <w:r w:rsidR="006C7CBC" w:rsidRPr="40F1F7AD">
        <w:rPr>
          <w:rFonts w:eastAsia="Times New Roman"/>
          <w:noProof/>
        </w:rPr>
        <w:t>Latvia</w:t>
      </w:r>
      <w:r w:rsidRPr="00AB3432">
        <w:rPr>
          <w:rFonts w:eastAsia="Times New Roman"/>
          <w:noProof/>
        </w:rPr>
        <w:t xml:space="preserve"> has requested to use the resources freed up by the </w:t>
      </w:r>
      <w:r w:rsidR="006C7CBC" w:rsidRPr="40F1F7AD">
        <w:rPr>
          <w:rFonts w:eastAsia="Times New Roman"/>
          <w:noProof/>
        </w:rPr>
        <w:t>decrease in the level of their implementation</w:t>
      </w:r>
      <w:r w:rsidRPr="00AB3432">
        <w:rPr>
          <w:rFonts w:eastAsia="Times New Roman"/>
          <w:noProof/>
        </w:rPr>
        <w:t xml:space="preserve"> to</w:t>
      </w:r>
      <w:r w:rsidR="006C7CBC" w:rsidRPr="40F1F7AD">
        <w:rPr>
          <w:rFonts w:eastAsia="Times New Roman"/>
          <w:noProof/>
        </w:rPr>
        <w:t xml:space="preserve"> increase the level of implementation </w:t>
      </w:r>
      <w:r w:rsidR="006C7CBC" w:rsidRPr="008D52FC">
        <w:rPr>
          <w:rFonts w:eastAsia="Times New Roman"/>
          <w:noProof/>
        </w:rPr>
        <w:t>of two measures</w:t>
      </w:r>
      <w:r w:rsidRPr="008D52FC">
        <w:rPr>
          <w:rFonts w:eastAsia="Times New Roman"/>
          <w:i/>
          <w:iCs/>
          <w:noProof/>
        </w:rPr>
        <w:t xml:space="preserve">. </w:t>
      </w:r>
      <w:r w:rsidRPr="008D52FC">
        <w:rPr>
          <w:rFonts w:eastAsia="Times New Roman"/>
          <w:noProof/>
          <w:color w:val="000000" w:themeColor="text1"/>
        </w:rPr>
        <w:t xml:space="preserve">This concerns </w:t>
      </w:r>
      <w:r w:rsidR="006C7CBC" w:rsidRPr="008D52FC">
        <w:rPr>
          <w:rFonts w:eastAsia="Times New Roman"/>
          <w:noProof/>
          <w:color w:val="000000" w:themeColor="text1"/>
        </w:rPr>
        <w:t xml:space="preserve">measure 3.1.1.7.i (Loans to real estate developers for the construction of low-rent dwellings) and measure </w:t>
      </w:r>
      <w:r w:rsidR="00872DB2" w:rsidRPr="008D52FC">
        <w:rPr>
          <w:rFonts w:eastAsia="Times New Roman"/>
          <w:noProof/>
          <w:color w:val="000000" w:themeColor="text1"/>
        </w:rPr>
        <w:t>3</w:t>
      </w:r>
      <w:r w:rsidR="006C7CBC" w:rsidRPr="008D52FC">
        <w:rPr>
          <w:rFonts w:eastAsia="Times New Roman"/>
          <w:noProof/>
          <w:color w:val="000000" w:themeColor="text1"/>
        </w:rPr>
        <w:t>.1.2.6.i (Facilitating the availability of technical aids) under Component 3 (Reduction of Inequality)</w:t>
      </w:r>
      <w:r w:rsidRPr="008D52FC">
        <w:rPr>
          <w:rFonts w:eastAsia="Times New Roman"/>
          <w:noProof/>
          <w:color w:val="000000" w:themeColor="text1"/>
        </w:rPr>
        <w:t xml:space="preserve">. On this basis, </w:t>
      </w:r>
      <w:r w:rsidR="006C7CBC" w:rsidRPr="008D52FC">
        <w:rPr>
          <w:rFonts w:eastAsia="Times New Roman"/>
          <w:noProof/>
          <w:color w:val="000000" w:themeColor="text1"/>
        </w:rPr>
        <w:t>Latvia</w:t>
      </w:r>
      <w:r w:rsidRPr="008D52FC">
        <w:rPr>
          <w:rFonts w:eastAsia="Times New Roman"/>
          <w:noProof/>
          <w:color w:val="000000" w:themeColor="text1"/>
        </w:rPr>
        <w:t xml:space="preserve"> has requested that </w:t>
      </w:r>
      <w:r w:rsidR="00872DB2" w:rsidRPr="008D52FC">
        <w:rPr>
          <w:rFonts w:eastAsia="Times New Roman"/>
          <w:noProof/>
          <w:color w:val="000000" w:themeColor="text1"/>
        </w:rPr>
        <w:t>the level of implementation of two measures be increased.</w:t>
      </w:r>
      <w:r w:rsidR="00FC4D18" w:rsidRPr="008D52FC">
        <w:rPr>
          <w:rFonts w:eastAsia="Times New Roman"/>
          <w:noProof/>
          <w:color w:val="000000" w:themeColor="text1"/>
        </w:rPr>
        <w:t xml:space="preserve"> </w:t>
      </w:r>
      <w:r w:rsidR="00FC4D18" w:rsidRPr="008D52FC">
        <w:rPr>
          <w:rFonts w:eastAsia="Times New Roman"/>
          <w:noProof/>
        </w:rPr>
        <w:t>The</w:t>
      </w:r>
      <w:r w:rsidR="00FC4D18" w:rsidRPr="6DDE4065">
        <w:rPr>
          <w:rFonts w:eastAsia="Times New Roman"/>
          <w:noProof/>
        </w:rPr>
        <w:t xml:space="preserve"> Council Implementing Decision of </w:t>
      </w:r>
      <w:r w:rsidR="00872DB2" w:rsidRPr="40F1F7AD">
        <w:rPr>
          <w:rFonts w:eastAsia="Times New Roman"/>
          <w:noProof/>
        </w:rPr>
        <w:t>13</w:t>
      </w:r>
      <w:r w:rsidR="00C80252">
        <w:rPr>
          <w:noProof/>
          <w:shd w:val="clear" w:color="auto" w:fill="FFFFFF"/>
        </w:rPr>
        <w:t> </w:t>
      </w:r>
      <w:r w:rsidR="00872DB2" w:rsidRPr="40F1F7AD">
        <w:rPr>
          <w:rFonts w:eastAsia="Times New Roman"/>
          <w:noProof/>
        </w:rPr>
        <w:t>July</w:t>
      </w:r>
      <w:r w:rsidR="00C80252">
        <w:rPr>
          <w:noProof/>
          <w:shd w:val="clear" w:color="auto" w:fill="FFFFFF"/>
        </w:rPr>
        <w:t> </w:t>
      </w:r>
      <w:r w:rsidR="00872DB2" w:rsidRPr="40F1F7AD">
        <w:rPr>
          <w:rFonts w:eastAsia="Times New Roman"/>
          <w:noProof/>
        </w:rPr>
        <w:t>2021</w:t>
      </w:r>
      <w:r w:rsidR="00FC4D18" w:rsidRPr="6DDE4065">
        <w:rPr>
          <w:rFonts w:eastAsia="Times New Roman"/>
          <w:noProof/>
        </w:rPr>
        <w:t xml:space="preserve"> should be amended accordingly.</w:t>
      </w:r>
    </w:p>
    <w:bookmarkEnd w:id="0"/>
    <w:p w:rsidR="00007F85" w:rsidRPr="006A12D9" w:rsidRDefault="00007F85" w:rsidP="00007F85">
      <w:pPr>
        <w:rPr>
          <w:b/>
          <w:bCs/>
          <w:i/>
          <w:iCs/>
          <w:noProof/>
        </w:rPr>
      </w:pPr>
      <w:r w:rsidRPr="00915447">
        <w:rPr>
          <w:b/>
          <w:bCs/>
          <w:i/>
          <w:iCs/>
          <w:noProof/>
        </w:rPr>
        <w:t>Commission’s assessment</w:t>
      </w:r>
    </w:p>
    <w:p w:rsidR="00007F85" w:rsidRDefault="00007F85" w:rsidP="00007F85">
      <w:pPr>
        <w:pStyle w:val="ManualConsidrant"/>
        <w:rPr>
          <w:rFonts w:eastAsia="Times New Roman"/>
          <w:noProof/>
        </w:rPr>
      </w:pPr>
      <w:r>
        <w:rPr>
          <w:noProof/>
        </w:rPr>
        <w:t>(7)</w:t>
      </w:r>
      <w:r>
        <w:rPr>
          <w:noProof/>
        </w:rPr>
        <w:tab/>
      </w:r>
      <w:r w:rsidRPr="40F1F7AD">
        <w:rPr>
          <w:rFonts w:eastAsia="Times New Roman"/>
          <w:noProof/>
        </w:rPr>
        <w:t>The Commission has assessed the amended RRP against the assessment criteria laid down in Article 19(3) of Regulation (EU) 2021/241.</w:t>
      </w:r>
    </w:p>
    <w:p w:rsidR="00007F85" w:rsidRPr="00C80252" w:rsidRDefault="00007F85" w:rsidP="00C80252">
      <w:pPr>
        <w:rPr>
          <w:b/>
          <w:bCs/>
          <w:i/>
          <w:iCs/>
          <w:noProof/>
        </w:rPr>
      </w:pPr>
      <w:r w:rsidRPr="00C80252">
        <w:rPr>
          <w:b/>
          <w:bCs/>
          <w:i/>
          <w:iCs/>
          <w:noProof/>
        </w:rPr>
        <w:t>Contribution to the digital transition</w:t>
      </w:r>
    </w:p>
    <w:p w:rsidR="00007F85" w:rsidRDefault="00007F85" w:rsidP="00007F85">
      <w:pPr>
        <w:pStyle w:val="ManualConsidrant"/>
        <w:rPr>
          <w:rFonts w:eastAsia="Times New Roman"/>
          <w:noProof/>
        </w:rPr>
      </w:pPr>
      <w:r>
        <w:rPr>
          <w:noProof/>
        </w:rPr>
        <w:t>(8)</w:t>
      </w:r>
      <w:r>
        <w:rPr>
          <w:noProof/>
        </w:rPr>
        <w:tab/>
      </w:r>
      <w:r w:rsidRPr="40F1F7AD">
        <w:rPr>
          <w:rFonts w:eastAsia="Times New Roman"/>
          <w:noProof/>
        </w:rPr>
        <w:t>In accordance with Article 19(3), point (f), of</w:t>
      </w:r>
      <w:r w:rsidR="006D649C" w:rsidRPr="40F1F7AD">
        <w:rPr>
          <w:rFonts w:eastAsia="Times New Roman"/>
          <w:noProof/>
        </w:rPr>
        <w:t>,</w:t>
      </w:r>
      <w:r w:rsidRPr="40F1F7AD">
        <w:rPr>
          <w:rFonts w:eastAsia="Times New Roman"/>
          <w:noProof/>
        </w:rPr>
        <w:t xml:space="preserve"> and </w:t>
      </w:r>
      <w:r w:rsidR="00E87E7E" w:rsidRPr="40F1F7AD">
        <w:rPr>
          <w:rFonts w:eastAsia="Times New Roman"/>
          <w:noProof/>
        </w:rPr>
        <w:t xml:space="preserve">criterion 2.6 of </w:t>
      </w:r>
      <w:r w:rsidRPr="40F1F7AD">
        <w:rPr>
          <w:rFonts w:eastAsia="Times New Roman"/>
          <w:noProof/>
        </w:rPr>
        <w:t>Annex V</w:t>
      </w:r>
      <w:r w:rsidR="00E87E7E" w:rsidRPr="40F1F7AD">
        <w:rPr>
          <w:rFonts w:eastAsia="Times New Roman"/>
          <w:noProof/>
        </w:rPr>
        <w:t xml:space="preserve"> </w:t>
      </w:r>
      <w:r w:rsidRPr="40F1F7AD">
        <w:rPr>
          <w:rFonts w:eastAsia="Times New Roman"/>
          <w:noProof/>
        </w:rPr>
        <w:t>to</w:t>
      </w:r>
      <w:r w:rsidR="006D649C" w:rsidRPr="40F1F7AD">
        <w:rPr>
          <w:rFonts w:eastAsia="Times New Roman"/>
          <w:noProof/>
        </w:rPr>
        <w:t>,</w:t>
      </w:r>
      <w:r w:rsidRPr="40F1F7AD">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w:t>
      </w:r>
      <w:r w:rsidRPr="008D52FC">
        <w:rPr>
          <w:rFonts w:eastAsia="Times New Roman"/>
          <w:noProof/>
        </w:rPr>
        <w:t xml:space="preserve">represents </w:t>
      </w:r>
      <w:r w:rsidR="000F77E3" w:rsidRPr="008D52FC">
        <w:rPr>
          <w:rFonts w:eastAsia="Times New Roman"/>
          <w:noProof/>
        </w:rPr>
        <w:t>22.58%</w:t>
      </w:r>
      <w:r w:rsidRPr="008D52FC">
        <w:rPr>
          <w:rFonts w:eastAsia="Times New Roman"/>
          <w:noProof/>
        </w:rPr>
        <w:t xml:space="preserve"> of</w:t>
      </w:r>
      <w:r w:rsidRPr="40F1F7AD">
        <w:rPr>
          <w:rFonts w:eastAsia="Times New Roman"/>
          <w:noProof/>
        </w:rPr>
        <w:t xml:space="preserve"> the amended RRP’s total allocation calculated in accordance with the methodology set out in Annex VII to that Regulation. </w:t>
      </w:r>
    </w:p>
    <w:p w:rsidR="002F728B" w:rsidRDefault="002F728B" w:rsidP="00007F85">
      <w:pPr>
        <w:pStyle w:val="ManualConsidrant"/>
        <w:rPr>
          <w:rFonts w:eastAsia="Times New Roman"/>
          <w:noProof/>
        </w:rPr>
      </w:pPr>
      <w:r>
        <w:rPr>
          <w:noProof/>
        </w:rPr>
        <w:t>(9)</w:t>
      </w:r>
      <w:r>
        <w:rPr>
          <w:noProof/>
        </w:rPr>
        <w:tab/>
      </w:r>
      <w:r w:rsidRPr="40F1F7AD">
        <w:rPr>
          <w:rFonts w:eastAsia="Times New Roman"/>
          <w:noProof/>
        </w:rPr>
        <w:t>Following the proposed amendments by Latvia to the RRP, the contribution towards the digital transition decrease</w:t>
      </w:r>
      <w:r w:rsidR="006942E5">
        <w:rPr>
          <w:rFonts w:eastAsia="Times New Roman"/>
          <w:noProof/>
        </w:rPr>
        <w:t>d</w:t>
      </w:r>
      <w:r w:rsidRPr="40F1F7AD">
        <w:rPr>
          <w:rFonts w:eastAsia="Times New Roman"/>
          <w:noProof/>
        </w:rPr>
        <w:t xml:space="preserve"> slightly from 22.75% previously to 22.58% currently. This slight decrease reflects the </w:t>
      </w:r>
      <w:r w:rsidR="005C70B0" w:rsidRPr="40F1F7AD">
        <w:rPr>
          <w:rFonts w:eastAsia="Times New Roman"/>
          <w:noProof/>
        </w:rPr>
        <w:t xml:space="preserve">reallocation of the freed up resources amounting to </w:t>
      </w:r>
      <w:r w:rsidRPr="40F1F7AD">
        <w:rPr>
          <w:rFonts w:eastAsia="Times New Roman"/>
          <w:noProof/>
        </w:rPr>
        <w:t>EUR</w:t>
      </w:r>
      <w:r w:rsidR="00C80252">
        <w:rPr>
          <w:noProof/>
          <w:shd w:val="clear" w:color="auto" w:fill="FFFFFF"/>
        </w:rPr>
        <w:t> </w:t>
      </w:r>
      <w:r w:rsidRPr="40F1F7AD">
        <w:rPr>
          <w:rFonts w:eastAsia="Times New Roman"/>
          <w:noProof/>
        </w:rPr>
        <w:t>3</w:t>
      </w:r>
      <w:r w:rsidR="00C80252">
        <w:rPr>
          <w:noProof/>
          <w:shd w:val="clear" w:color="auto" w:fill="FFFFFF"/>
        </w:rPr>
        <w:t> </w:t>
      </w:r>
      <w:r w:rsidRPr="40F1F7AD">
        <w:rPr>
          <w:rFonts w:eastAsia="Times New Roman"/>
          <w:noProof/>
        </w:rPr>
        <w:t>010</w:t>
      </w:r>
      <w:r w:rsidR="00C80252">
        <w:rPr>
          <w:noProof/>
          <w:shd w:val="clear" w:color="auto" w:fill="FFFFFF"/>
        </w:rPr>
        <w:t> </w:t>
      </w:r>
      <w:r w:rsidRPr="40F1F7AD">
        <w:rPr>
          <w:rFonts w:eastAsia="Times New Roman"/>
          <w:noProof/>
        </w:rPr>
        <w:t xml:space="preserve">779 </w:t>
      </w:r>
      <w:r w:rsidR="005C70B0" w:rsidRPr="40F1F7AD">
        <w:rPr>
          <w:rFonts w:eastAsia="Times New Roman"/>
          <w:noProof/>
        </w:rPr>
        <w:t xml:space="preserve">following the decrease </w:t>
      </w:r>
      <w:r w:rsidRPr="40F1F7AD">
        <w:rPr>
          <w:rFonts w:eastAsia="Times New Roman"/>
          <w:noProof/>
        </w:rPr>
        <w:t>in the level of implementation of measure 2.3.2.3.i (Closing the digital divide for socially vulnerable pupils and educational institutions) under Component 2 (Digital Transformation)</w:t>
      </w:r>
      <w:r w:rsidR="00EE14AD" w:rsidRPr="40F1F7AD">
        <w:rPr>
          <w:rFonts w:eastAsia="Times New Roman"/>
          <w:noProof/>
        </w:rPr>
        <w:t xml:space="preserve"> and</w:t>
      </w:r>
      <w:r w:rsidRPr="40F1F7AD">
        <w:rPr>
          <w:rFonts w:eastAsia="Times New Roman"/>
          <w:noProof/>
        </w:rPr>
        <w:t xml:space="preserve"> contributing 100% to the digital objectives</w:t>
      </w:r>
      <w:r w:rsidR="005C70B0" w:rsidRPr="40F1F7AD">
        <w:rPr>
          <w:rFonts w:eastAsia="Times New Roman"/>
          <w:noProof/>
        </w:rPr>
        <w:t>,</w:t>
      </w:r>
      <w:r w:rsidRPr="40F1F7AD">
        <w:rPr>
          <w:rFonts w:eastAsia="Times New Roman"/>
          <w:noProof/>
        </w:rPr>
        <w:t xml:space="preserve"> towards </w:t>
      </w:r>
      <w:r w:rsidR="00130B2C" w:rsidRPr="40F1F7AD">
        <w:rPr>
          <w:rFonts w:eastAsia="Times New Roman"/>
          <w:noProof/>
        </w:rPr>
        <w:t>increasing the level of implementation of</w:t>
      </w:r>
      <w:r w:rsidR="005C70B0" w:rsidRPr="40F1F7AD">
        <w:rPr>
          <w:rFonts w:eastAsia="Times New Roman"/>
          <w:noProof/>
        </w:rPr>
        <w:t xml:space="preserve"> </w:t>
      </w:r>
      <w:r w:rsidRPr="40F1F7AD">
        <w:rPr>
          <w:rFonts w:eastAsia="Times New Roman"/>
          <w:noProof/>
        </w:rPr>
        <w:t>measure 3.1.1.</w:t>
      </w:r>
      <w:r w:rsidR="00130B2C" w:rsidRPr="40F1F7AD">
        <w:rPr>
          <w:rFonts w:eastAsia="Times New Roman"/>
          <w:noProof/>
        </w:rPr>
        <w:t>7.</w:t>
      </w:r>
      <w:r w:rsidRPr="40F1F7AD">
        <w:rPr>
          <w:rFonts w:eastAsia="Times New Roman"/>
          <w:noProof/>
        </w:rPr>
        <w:t xml:space="preserve">i </w:t>
      </w:r>
      <w:r w:rsidR="00130B2C" w:rsidRPr="40F1F7AD">
        <w:rPr>
          <w:rFonts w:eastAsia="Times New Roman"/>
          <w:noProof/>
        </w:rPr>
        <w:t>(</w:t>
      </w:r>
      <w:r w:rsidR="00130B2C" w:rsidRPr="40F1F7AD">
        <w:rPr>
          <w:rFonts w:eastAsia="Times New Roman"/>
          <w:noProof/>
          <w:lang w:val="en-US"/>
        </w:rPr>
        <w:t>Loans to real estate developers for the construction of low-rent dwellings</w:t>
      </w:r>
      <w:r w:rsidR="00130B2C" w:rsidRPr="40F1F7AD">
        <w:rPr>
          <w:rFonts w:eastAsia="Times New Roman"/>
          <w:noProof/>
        </w:rPr>
        <w:t>)</w:t>
      </w:r>
      <w:r w:rsidRPr="40F1F7AD">
        <w:rPr>
          <w:rFonts w:eastAsia="Times New Roman"/>
          <w:noProof/>
        </w:rPr>
        <w:t xml:space="preserve"> under Component 3 (Reduction of Inequality) with a 0% contribution to digital objectives. </w:t>
      </w:r>
      <w:r w:rsidRPr="40F1F7AD">
        <w:rPr>
          <w:rFonts w:eastAsia="Times New Roman"/>
          <w:noProof/>
          <w:lang w:val="en-IE"/>
        </w:rPr>
        <w:t>The limited scope of these amendments does not change the overall assessment of this criterion.</w:t>
      </w:r>
    </w:p>
    <w:p w:rsidR="00007F85" w:rsidRPr="006A12D9" w:rsidRDefault="00007F85" w:rsidP="00007F85">
      <w:pPr>
        <w:rPr>
          <w:b/>
          <w:bCs/>
          <w:i/>
          <w:iCs/>
          <w:noProof/>
        </w:rPr>
      </w:pPr>
      <w:r w:rsidRPr="002D0894">
        <w:rPr>
          <w:b/>
          <w:bCs/>
          <w:i/>
          <w:iCs/>
          <w:noProof/>
        </w:rPr>
        <w:t>Costing</w:t>
      </w:r>
    </w:p>
    <w:p w:rsidR="00007F85" w:rsidRDefault="00007F85" w:rsidP="00007F85">
      <w:pPr>
        <w:pStyle w:val="ManualConsidrant"/>
        <w:rPr>
          <w:rFonts w:eastAsia="Times New Roman"/>
          <w:noProof/>
        </w:rPr>
      </w:pPr>
      <w:r>
        <w:rPr>
          <w:noProof/>
        </w:rPr>
        <w:t>(10)</w:t>
      </w:r>
      <w:r>
        <w:rPr>
          <w:noProof/>
        </w:rPr>
        <w:tab/>
      </w:r>
      <w:r w:rsidRPr="40F1F7AD">
        <w:rPr>
          <w:rFonts w:eastAsia="Times New Roman"/>
          <w:noProof/>
        </w:rPr>
        <w:t>In accordance with Article 19(3), point (i), of</w:t>
      </w:r>
      <w:r w:rsidR="004172B7" w:rsidRPr="40F1F7AD">
        <w:rPr>
          <w:rFonts w:eastAsia="Times New Roman"/>
          <w:noProof/>
        </w:rPr>
        <w:t>,</w:t>
      </w:r>
      <w:r w:rsidRPr="40F1F7AD">
        <w:rPr>
          <w:rFonts w:eastAsia="Times New Roman"/>
          <w:noProof/>
        </w:rPr>
        <w:t xml:space="preserve"> and </w:t>
      </w:r>
      <w:r w:rsidR="00E87E7E" w:rsidRPr="40F1F7AD">
        <w:rPr>
          <w:rFonts w:eastAsia="Times New Roman"/>
          <w:noProof/>
        </w:rPr>
        <w:t xml:space="preserve">criterion 2.9 of </w:t>
      </w:r>
      <w:r w:rsidRPr="40F1F7AD">
        <w:rPr>
          <w:rFonts w:eastAsia="Times New Roman"/>
          <w:noProof/>
        </w:rPr>
        <w:t>Annex V to</w:t>
      </w:r>
      <w:r w:rsidR="004172B7" w:rsidRPr="40F1F7AD">
        <w:rPr>
          <w:rFonts w:eastAsia="Times New Roman"/>
          <w:noProof/>
        </w:rPr>
        <w:t>,</w:t>
      </w:r>
      <w:r w:rsidRPr="40F1F7AD">
        <w:rPr>
          <w:rFonts w:eastAsia="Times New Roman"/>
          <w:noProof/>
        </w:rPr>
        <w:t xml:space="preserve"> Regulation (EU) 2021/241, the justification provided in the amended RRP on the amount of the estimated total cost of the RRP is to a </w:t>
      </w:r>
      <w:r w:rsidR="00EE14AD" w:rsidRPr="40F1F7AD">
        <w:rPr>
          <w:rFonts w:eastAsia="Times New Roman"/>
          <w:noProof/>
        </w:rPr>
        <w:t>medium</w:t>
      </w:r>
      <w:r w:rsidRPr="40F1F7AD">
        <w:rPr>
          <w:rFonts w:eastAsia="Times New Roman"/>
          <w:noProof/>
        </w:rPr>
        <w:t xml:space="preserve"> extent (rating </w:t>
      </w:r>
      <w:r w:rsidRPr="002D0894">
        <w:rPr>
          <w:rFonts w:eastAsia="Times New Roman"/>
          <w:noProof/>
        </w:rPr>
        <w:t>B</w:t>
      </w:r>
      <w:r w:rsidRPr="40F1F7AD">
        <w:rPr>
          <w:rFonts w:eastAsia="Times New Roman"/>
          <w:noProof/>
        </w:rPr>
        <w:t>) reasonable and plausible, is in line with the principle of cost efficiency and is commensurate to the expected national economic and social impact.</w:t>
      </w:r>
    </w:p>
    <w:p w:rsidR="00007F85" w:rsidRDefault="00EE14AD" w:rsidP="00007F85">
      <w:pPr>
        <w:pStyle w:val="ManualConsidrant"/>
        <w:rPr>
          <w:rFonts w:eastAsia="Times New Roman"/>
          <w:noProof/>
        </w:rPr>
      </w:pPr>
      <w:r>
        <w:rPr>
          <w:noProof/>
        </w:rPr>
        <w:t>(11)</w:t>
      </w:r>
      <w:r>
        <w:rPr>
          <w:noProof/>
        </w:rPr>
        <w:tab/>
      </w:r>
      <w:r w:rsidRPr="40F1F7AD">
        <w:rPr>
          <w:rFonts w:eastAsia="Times New Roman"/>
          <w:noProof/>
        </w:rPr>
        <w:t>According to the information provided, the assessment of the cost estimates for the existing measures whose modifications entailed a new cost assessment show that most of the costs are reasonable and plausible. Furthermore, the changes in the cost estimates for the modified measures were justified, proportional to the removed or revised targets and supported by detailed calculations and evidence, and as such the reasonability and plausibility of these cost estimates were not altered compared to the original RRP. Finally, the amount of the estimated total cost of the RRP is in line with the principle of cost efficiency and commensurate to the expected national economic and social impact.</w:t>
      </w:r>
      <w:r w:rsidR="00007F85" w:rsidRPr="40F1F7AD">
        <w:rPr>
          <w:rFonts w:eastAsia="Times New Roman"/>
          <w:noProof/>
        </w:rPr>
        <w:t xml:space="preserve"> </w:t>
      </w:r>
    </w:p>
    <w:p w:rsidR="00007F85" w:rsidRPr="007E3137" w:rsidRDefault="00007F85" w:rsidP="00007F85">
      <w:pPr>
        <w:rPr>
          <w:b/>
          <w:bCs/>
          <w:i/>
          <w:iCs/>
          <w:noProof/>
        </w:rPr>
      </w:pPr>
      <w:r w:rsidRPr="002D0894">
        <w:rPr>
          <w:b/>
          <w:bCs/>
          <w:i/>
          <w:iCs/>
          <w:noProof/>
        </w:rPr>
        <w:t>Any other assessment criteria</w:t>
      </w:r>
    </w:p>
    <w:p w:rsidR="00007F85" w:rsidRDefault="00007F85" w:rsidP="00007F85">
      <w:pPr>
        <w:pStyle w:val="ManualConsidrant"/>
        <w:rPr>
          <w:rFonts w:eastAsia="Times New Roman"/>
          <w:noProof/>
        </w:rPr>
      </w:pPr>
      <w:r>
        <w:rPr>
          <w:noProof/>
        </w:rPr>
        <w:t>(12)</w:t>
      </w:r>
      <w:r>
        <w:rPr>
          <w:noProof/>
        </w:rPr>
        <w:tab/>
      </w:r>
      <w:r w:rsidRPr="40F1F7AD">
        <w:rPr>
          <w:rFonts w:eastAsia="Times New Roman"/>
          <w:noProof/>
        </w:rPr>
        <w:t xml:space="preserve">The Commission considers that the amendments put forward by </w:t>
      </w:r>
      <w:r w:rsidR="00EE14AD" w:rsidRPr="40F1F7AD">
        <w:rPr>
          <w:rFonts w:eastAsia="Times New Roman"/>
          <w:noProof/>
        </w:rPr>
        <w:t>Latvia</w:t>
      </w:r>
      <w:r w:rsidRPr="40F1F7AD">
        <w:rPr>
          <w:rFonts w:eastAsia="Times New Roman"/>
          <w:noProof/>
        </w:rPr>
        <w:t xml:space="preserve"> do not affect the positive assessment of the RRP set out in the Council Implementing Decision of </w:t>
      </w:r>
      <w:r w:rsidR="00EE14AD" w:rsidRPr="40F1F7AD">
        <w:rPr>
          <w:rFonts w:eastAsia="Times New Roman"/>
          <w:noProof/>
        </w:rPr>
        <w:t>13</w:t>
      </w:r>
      <w:r w:rsidR="00C80252">
        <w:rPr>
          <w:noProof/>
          <w:shd w:val="clear" w:color="auto" w:fill="FFFFFF"/>
        </w:rPr>
        <w:t> </w:t>
      </w:r>
      <w:r w:rsidR="00EE14AD" w:rsidRPr="40F1F7AD">
        <w:rPr>
          <w:rFonts w:eastAsia="Times New Roman"/>
          <w:noProof/>
        </w:rPr>
        <w:t>July</w:t>
      </w:r>
      <w:r w:rsidR="00C80252">
        <w:rPr>
          <w:noProof/>
          <w:shd w:val="clear" w:color="auto" w:fill="FFFFFF"/>
        </w:rPr>
        <w:t> </w:t>
      </w:r>
      <w:r w:rsidR="00EE14AD" w:rsidRPr="40F1F7AD">
        <w:rPr>
          <w:rFonts w:eastAsia="Times New Roman"/>
          <w:noProof/>
        </w:rPr>
        <w:t>2021</w:t>
      </w:r>
      <w:r w:rsidRPr="40F1F7AD">
        <w:rPr>
          <w:rFonts w:eastAsia="Times New Roman"/>
          <w:noProof/>
        </w:rPr>
        <w:t xml:space="preserve"> on the approval of the assessment of the RRP for </w:t>
      </w:r>
      <w:r w:rsidR="00EE14AD" w:rsidRPr="40F1F7AD">
        <w:rPr>
          <w:rFonts w:eastAsia="Times New Roman"/>
          <w:noProof/>
        </w:rPr>
        <w:t>Latvia</w:t>
      </w:r>
      <w:r w:rsidRPr="40F1F7AD">
        <w:rPr>
          <w:rFonts w:eastAsia="Times New Roman"/>
          <w:noProof/>
        </w:rPr>
        <w:t xml:space="preserve"> regarding the relevance, effectiveness, efficiency and coherence of the RRP against the assessment criteria laid down in Article 19(3), points </w:t>
      </w:r>
      <w:r w:rsidRPr="002D0894">
        <w:rPr>
          <w:rFonts w:eastAsia="Times New Roman"/>
          <w:noProof/>
        </w:rPr>
        <w:t>(a), (b), (c), (d), (da), (db), (e), (g), (h), (j) and (k)</w:t>
      </w:r>
      <w:r w:rsidRPr="40F1F7AD">
        <w:rPr>
          <w:rFonts w:eastAsia="Times New Roman"/>
          <w:noProof/>
        </w:rPr>
        <w:t>.</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(13)</w:t>
      </w:r>
      <w:r>
        <w:rPr>
          <w:noProof/>
        </w:rPr>
        <w:tab/>
      </w:r>
      <w:r w:rsidRPr="40F1F7AD">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7A3F17" w:rsidRDefault="00007F85" w:rsidP="00007F85">
      <w:pPr>
        <w:pStyle w:val="ManualConsidrant"/>
        <w:rPr>
          <w:noProof/>
          <w:lang w:eastAsia="fr-BE"/>
        </w:rPr>
      </w:pPr>
      <w:r>
        <w:rPr>
          <w:noProof/>
        </w:rPr>
        <w:t>(14)</w:t>
      </w:r>
      <w:r>
        <w:rPr>
          <w:noProof/>
        </w:rPr>
        <w:tab/>
        <w:t xml:space="preserve">The estimated total costs of </w:t>
      </w:r>
      <w:r w:rsidR="003A6AC1">
        <w:rPr>
          <w:noProof/>
        </w:rPr>
        <w:t>Latvia</w:t>
      </w:r>
      <w:r w:rsidR="00130B2C">
        <w:rPr>
          <w:noProof/>
        </w:rPr>
        <w:t>’</w:t>
      </w:r>
      <w:r>
        <w:rPr>
          <w:noProof/>
        </w:rPr>
        <w:t>s amended RRP is EUR</w:t>
      </w:r>
      <w:r w:rsidR="00C80252">
        <w:rPr>
          <w:noProof/>
          <w:shd w:val="clear" w:color="auto" w:fill="FFFFFF"/>
        </w:rPr>
        <w:t> </w:t>
      </w:r>
      <w:r w:rsidR="003A6AC1" w:rsidRPr="40F1F7AD">
        <w:rPr>
          <w:noProof/>
        </w:rPr>
        <w:t>1 969 244 522</w:t>
      </w:r>
      <w:r>
        <w:rPr>
          <w:noProof/>
        </w:rPr>
        <w:t xml:space="preserve">. As the amount of the estimated total cost of the amended RRP is </w:t>
      </w:r>
      <w:r w:rsidR="003A6AC1">
        <w:rPr>
          <w:noProof/>
        </w:rPr>
        <w:t>equal to</w:t>
      </w:r>
      <w:r w:rsidR="00C80252">
        <w:rPr>
          <w:noProof/>
        </w:rPr>
        <w:t xml:space="preserve"> </w:t>
      </w:r>
      <w:r>
        <w:rPr>
          <w:noProof/>
        </w:rPr>
        <w:t xml:space="preserve">the updated maximum financial contribution available for </w:t>
      </w:r>
      <w:r w:rsidR="003A6AC1">
        <w:rPr>
          <w:noProof/>
        </w:rPr>
        <w:t>Latvia</w:t>
      </w:r>
      <w:r>
        <w:rPr>
          <w:noProof/>
        </w:rPr>
        <w:t xml:space="preserve">, the financial contribution determined in accordance with Article </w:t>
      </w:r>
      <w:r w:rsidRPr="003D2D07">
        <w:rPr>
          <w:noProof/>
        </w:rPr>
        <w:t>4a of Regulation (EU) 2021/1755 of the European Parliament and of the Council</w:t>
      </w:r>
      <w:r>
        <w:rPr>
          <w:rStyle w:val="FootnoteReference"/>
          <w:noProof/>
        </w:rPr>
        <w:footnoteReference w:id="7"/>
      </w:r>
      <w:r w:rsidRPr="003855E5">
        <w:rPr>
          <w:noProof/>
        </w:rPr>
        <w:t>, and</w:t>
      </w:r>
      <w:r>
        <w:rPr>
          <w:noProof/>
        </w:rPr>
        <w:t xml:space="preserve"> with</w:t>
      </w:r>
      <w:r w:rsidRPr="003D2D07">
        <w:rPr>
          <w:noProof/>
        </w:rPr>
        <w:t xml:space="preserve"> Article 20(4) and Article 21a(6) of Regulation (EU) 2021/241</w:t>
      </w:r>
      <w:r>
        <w:rPr>
          <w:noProof/>
        </w:rPr>
        <w:t xml:space="preserve"> that is allocated for </w:t>
      </w:r>
      <w:r w:rsidR="003A6AC1">
        <w:rPr>
          <w:noProof/>
        </w:rPr>
        <w:t>Latvia</w:t>
      </w:r>
      <w:r>
        <w:rPr>
          <w:noProof/>
        </w:rPr>
        <w:t>’s amended RRP should be equal to EUR</w:t>
      </w:r>
      <w:r w:rsidR="00C80252">
        <w:rPr>
          <w:noProof/>
          <w:shd w:val="clear" w:color="auto" w:fill="FFFFFF"/>
        </w:rPr>
        <w:t> </w:t>
      </w:r>
      <w:r w:rsidR="003A6AC1">
        <w:rPr>
          <w:noProof/>
        </w:rPr>
        <w:t>1 969 244 522</w:t>
      </w:r>
      <w:r>
        <w:rPr>
          <w:noProof/>
        </w:rPr>
        <w:t xml:space="preserve">. Therefore, the financial contribution made available to </w:t>
      </w:r>
      <w:r w:rsidR="003A6AC1">
        <w:rPr>
          <w:noProof/>
        </w:rPr>
        <w:t>Latvia</w:t>
      </w:r>
      <w:r>
        <w:rPr>
          <w:noProof/>
        </w:rPr>
        <w:t xml:space="preserve"> remains unchanged.</w:t>
      </w:r>
    </w:p>
    <w:p w:rsidR="00007F85" w:rsidRDefault="00007F85" w:rsidP="00007F85">
      <w:pPr>
        <w:pStyle w:val="ManualConsidrant"/>
        <w:ind w:left="720" w:hanging="720"/>
        <w:rPr>
          <w:rFonts w:eastAsia="Times New Roman"/>
          <w:noProof/>
        </w:rPr>
      </w:pPr>
      <w:r>
        <w:rPr>
          <w:noProof/>
        </w:rPr>
        <w:t>(15)</w:t>
      </w:r>
      <w:r>
        <w:rPr>
          <w:noProof/>
        </w:rPr>
        <w:tab/>
      </w:r>
      <w:r w:rsidRPr="40F1F7AD">
        <w:rPr>
          <w:rFonts w:eastAsia="Times New Roman"/>
          <w:noProof/>
        </w:rPr>
        <w:t xml:space="preserve">The Council Implementing Decision of </w:t>
      </w:r>
      <w:r w:rsidR="003A6AC1" w:rsidRPr="40F1F7AD">
        <w:rPr>
          <w:rFonts w:eastAsia="Times New Roman"/>
          <w:noProof/>
        </w:rPr>
        <w:t>13</w:t>
      </w:r>
      <w:r w:rsidR="00C80252">
        <w:rPr>
          <w:noProof/>
          <w:shd w:val="clear" w:color="auto" w:fill="FFFFFF"/>
        </w:rPr>
        <w:t> </w:t>
      </w:r>
      <w:r w:rsidR="003A6AC1" w:rsidRPr="40F1F7AD">
        <w:rPr>
          <w:rFonts w:eastAsia="Times New Roman"/>
          <w:noProof/>
        </w:rPr>
        <w:t>July</w:t>
      </w:r>
      <w:r w:rsidR="00C80252">
        <w:rPr>
          <w:noProof/>
          <w:shd w:val="clear" w:color="auto" w:fill="FFFFFF"/>
        </w:rPr>
        <w:t> </w:t>
      </w:r>
      <w:r w:rsidR="003A6AC1" w:rsidRPr="40F1F7AD">
        <w:rPr>
          <w:rFonts w:eastAsia="Times New Roman"/>
          <w:noProof/>
        </w:rPr>
        <w:t>2021</w:t>
      </w:r>
      <w:r w:rsidRPr="40F1F7AD">
        <w:rPr>
          <w:rFonts w:eastAsia="Times New Roman"/>
          <w:noProof/>
        </w:rPr>
        <w:t xml:space="preserve"> should therefore be amended accordingly. For the sake of clarity, the Annex to the Council Implementing Decision of </w:t>
      </w:r>
      <w:r w:rsidR="008A2FE2" w:rsidRPr="40F1F7AD">
        <w:rPr>
          <w:rFonts w:eastAsia="Times New Roman"/>
          <w:noProof/>
        </w:rPr>
        <w:t>13</w:t>
      </w:r>
      <w:r w:rsidR="00C80252">
        <w:rPr>
          <w:noProof/>
          <w:shd w:val="clear" w:color="auto" w:fill="FFFFFF"/>
        </w:rPr>
        <w:t> </w:t>
      </w:r>
      <w:r w:rsidR="008A2FE2" w:rsidRPr="40F1F7AD">
        <w:rPr>
          <w:rFonts w:eastAsia="Times New Roman"/>
          <w:noProof/>
        </w:rPr>
        <w:t>July</w:t>
      </w:r>
      <w:r w:rsidR="00C80252">
        <w:rPr>
          <w:noProof/>
          <w:shd w:val="clear" w:color="auto" w:fill="FFFFFF"/>
        </w:rPr>
        <w:t> </w:t>
      </w:r>
      <w:r w:rsidR="008A2FE2" w:rsidRPr="40F1F7AD">
        <w:rPr>
          <w:rFonts w:eastAsia="Times New Roman"/>
          <w:noProof/>
        </w:rPr>
        <w:t>2021</w:t>
      </w:r>
      <w:r w:rsidRPr="40F1F7AD">
        <w:rPr>
          <w:rFonts w:eastAsia="Times New Roman"/>
          <w:noProof/>
        </w:rPr>
        <w:t xml:space="preserve"> should be replaced entirely</w:t>
      </w:r>
      <w:r w:rsidR="00CD54FA" w:rsidRPr="40F1F7AD">
        <w:rPr>
          <w:rFonts w:eastAsia="Times New Roman"/>
          <w:noProof/>
        </w:rPr>
        <w:t>.</w:t>
      </w:r>
    </w:p>
    <w:p w:rsidR="00CD54FA" w:rsidRDefault="00CD54FA" w:rsidP="00007F85">
      <w:pPr>
        <w:pStyle w:val="ManualConsidrant"/>
        <w:ind w:left="720" w:hanging="720"/>
        <w:rPr>
          <w:rFonts w:eastAsia="Times New Roman"/>
          <w:noProof/>
        </w:rPr>
      </w:pPr>
      <w:r>
        <w:rPr>
          <w:noProof/>
        </w:rPr>
        <w:t>(16)</w:t>
      </w:r>
      <w:r>
        <w:rPr>
          <w:noProof/>
        </w:rPr>
        <w:tab/>
      </w:r>
      <w:r w:rsidRPr="40F1F7AD">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8A2FE2">
        <w:rPr>
          <w:rFonts w:eastAsia="Times New Roman"/>
          <w:noProof/>
        </w:rPr>
        <w:t>Latvia</w:t>
      </w:r>
      <w:r w:rsidRPr="7BF563C7">
        <w:rPr>
          <w:rFonts w:eastAsia="Times New Roman"/>
          <w:noProof/>
        </w:rPr>
        <w:t xml:space="preserve"> on the basis of the criteria provided for in Article 19(3) of Regulation (EU) 2021/241 is approved. </w:t>
      </w:r>
    </w:p>
    <w:p w:rsidR="00007F85" w:rsidRDefault="00007F85" w:rsidP="00007F85">
      <w:pPr>
        <w:rPr>
          <w:rFonts w:eastAsia="Times New Roman"/>
          <w:noProof/>
        </w:rPr>
      </w:pP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rsidP="00007F85">
      <w:pPr>
        <w:rPr>
          <w:noProof/>
        </w:rPr>
      </w:pPr>
      <w:r w:rsidRPr="40F1F7AD">
        <w:rPr>
          <w:noProof/>
        </w:rPr>
        <w:t xml:space="preserve">The Council Implementing Decision of </w:t>
      </w:r>
      <w:r w:rsidR="008A2FE2" w:rsidRPr="40F1F7AD">
        <w:rPr>
          <w:noProof/>
        </w:rPr>
        <w:t>13</w:t>
      </w:r>
      <w:r w:rsidR="00C80252">
        <w:rPr>
          <w:noProof/>
          <w:shd w:val="clear" w:color="auto" w:fill="FFFFFF"/>
        </w:rPr>
        <w:t> </w:t>
      </w:r>
      <w:r w:rsidR="7E1E6921" w:rsidRPr="40F1F7AD">
        <w:rPr>
          <w:noProof/>
        </w:rPr>
        <w:t>J</w:t>
      </w:r>
      <w:r w:rsidR="008A2FE2" w:rsidRPr="40F1F7AD">
        <w:rPr>
          <w:noProof/>
        </w:rPr>
        <w:t>uly</w:t>
      </w:r>
      <w:r w:rsidR="00C80252">
        <w:rPr>
          <w:noProof/>
          <w:shd w:val="clear" w:color="auto" w:fill="FFFFFF"/>
        </w:rPr>
        <w:t> </w:t>
      </w:r>
      <w:r w:rsidR="008A2FE2" w:rsidRPr="40F1F7AD">
        <w:rPr>
          <w:noProof/>
        </w:rPr>
        <w:t>2021</w:t>
      </w:r>
      <w:r w:rsidRPr="40F1F7AD">
        <w:rPr>
          <w:noProof/>
        </w:rPr>
        <w:t xml:space="preserve"> on the approval of the assessment of the recovery and resilience plan for </w:t>
      </w:r>
      <w:r w:rsidR="00130B2C" w:rsidRPr="40F1F7AD">
        <w:rPr>
          <w:noProof/>
        </w:rPr>
        <w:t>Latvia</w:t>
      </w:r>
      <w:r w:rsidRPr="40F1F7AD">
        <w:rPr>
          <w:noProof/>
        </w:rPr>
        <w:t xml:space="preserve"> is amended as follows: </w:t>
      </w:r>
    </w:p>
    <w:p w:rsidR="00007F85" w:rsidRPr="000C232B" w:rsidRDefault="00007F85" w:rsidP="00007F85">
      <w:pPr>
        <w:rPr>
          <w:noProof/>
        </w:rPr>
      </w:pPr>
      <w:r>
        <w:rPr>
          <w:noProof/>
        </w:rPr>
        <w:t>the Annex is replaced by the text set out</w:t>
      </w:r>
      <w:r w:rsidR="00032C19">
        <w:rPr>
          <w:noProof/>
        </w:rPr>
        <w:t xml:space="preserve"> </w:t>
      </w:r>
      <w:r>
        <w:rPr>
          <w:noProof/>
        </w:rPr>
        <w:t>in the Annex to this Decision.</w:t>
      </w:r>
    </w:p>
    <w:p w:rsidR="00007F85" w:rsidRDefault="00007F85" w:rsidP="003E5EC6">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8A2FE2">
        <w:rPr>
          <w:noProof/>
        </w:rPr>
        <w:t>the Republic of Latvia</w:t>
      </w:r>
      <w:r>
        <w:rPr>
          <w:noProof/>
        </w:rPr>
        <w:t>.</w:t>
      </w:r>
    </w:p>
    <w:p w:rsidR="00007F85" w:rsidRDefault="00636396" w:rsidP="003E5EC6">
      <w:pPr>
        <w:pStyle w:val="Fait"/>
        <w:rPr>
          <w:noProof/>
        </w:rPr>
      </w:pPr>
      <w:r>
        <w:rPr>
          <w:noProof/>
        </w:rPr>
        <w:t>Done at Brussels,</w:t>
      </w:r>
    </w:p>
    <w:p w:rsidR="00007F85" w:rsidRDefault="00007F85" w:rsidP="003E5EC6">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2E031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A95" w:rsidRDefault="001B0A95">
      <w:pPr>
        <w:spacing w:before="0" w:after="0"/>
      </w:pPr>
      <w:r>
        <w:separator/>
      </w:r>
    </w:p>
  </w:endnote>
  <w:endnote w:type="continuationSeparator" w:id="0">
    <w:p w:rsidR="001B0A95" w:rsidRDefault="001B0A95">
      <w:pPr>
        <w:spacing w:before="0" w:after="0"/>
      </w:pPr>
      <w:r>
        <w:continuationSeparator/>
      </w:r>
    </w:p>
  </w:endnote>
  <w:endnote w:type="continuationNotice" w:id="1">
    <w:p w:rsidR="001B0A95" w:rsidRDefault="001B0A9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318" w:rsidRPr="002E0318" w:rsidRDefault="002E0318" w:rsidP="002E0318">
    <w:pPr>
      <w:pStyle w:val="Footer"/>
      <w:rPr>
        <w:rFonts w:ascii="Arial" w:hAnsi="Arial" w:cs="Arial"/>
        <w:b/>
        <w:sz w:val="48"/>
      </w:rPr>
    </w:pPr>
    <w:r w:rsidRPr="002E0318">
      <w:rPr>
        <w:rFonts w:ascii="Arial" w:hAnsi="Arial" w:cs="Arial"/>
        <w:b/>
        <w:sz w:val="48"/>
      </w:rPr>
      <w:t>EN</w:t>
    </w:r>
    <w:r w:rsidRPr="002E0318">
      <w:rPr>
        <w:rFonts w:ascii="Arial" w:hAnsi="Arial" w:cs="Arial"/>
        <w:b/>
        <w:sz w:val="48"/>
      </w:rPr>
      <w:tab/>
    </w:r>
    <w:r w:rsidRPr="002E0318">
      <w:rPr>
        <w:rFonts w:ascii="Arial" w:hAnsi="Arial" w:cs="Arial"/>
        <w:b/>
        <w:sz w:val="48"/>
      </w:rPr>
      <w:tab/>
    </w:r>
    <w:r w:rsidRPr="002E0318">
      <w:tab/>
    </w:r>
    <w:r w:rsidRPr="002E031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318" w:rsidRPr="002E0318" w:rsidRDefault="002E0318" w:rsidP="002E0318">
    <w:pPr>
      <w:pStyle w:val="Footer"/>
      <w:rPr>
        <w:rFonts w:ascii="Arial" w:hAnsi="Arial" w:cs="Arial"/>
        <w:b/>
        <w:sz w:val="48"/>
      </w:rPr>
    </w:pPr>
    <w:r w:rsidRPr="002E0318">
      <w:rPr>
        <w:rFonts w:ascii="Arial" w:hAnsi="Arial" w:cs="Arial"/>
        <w:b/>
        <w:sz w:val="48"/>
      </w:rPr>
      <w:t>EN</w:t>
    </w:r>
    <w:r w:rsidRPr="002E0318">
      <w:rPr>
        <w:rFonts w:ascii="Arial" w:hAnsi="Arial" w:cs="Arial"/>
        <w:b/>
        <w:sz w:val="48"/>
      </w:rPr>
      <w:tab/>
    </w:r>
    <w:r w:rsidRPr="002E0318">
      <w:rPr>
        <w:rFonts w:ascii="Arial" w:hAnsi="Arial" w:cs="Arial"/>
        <w:b/>
        <w:sz w:val="48"/>
      </w:rPr>
      <w:tab/>
    </w:r>
    <w:r w:rsidRPr="002E0318">
      <w:tab/>
    </w:r>
    <w:r w:rsidRPr="002E031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318" w:rsidRDefault="002E03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318" w:rsidRPr="002E0318" w:rsidRDefault="002E0318" w:rsidP="002E0318">
    <w:pPr>
      <w:pStyle w:val="Footer"/>
      <w:rPr>
        <w:rFonts w:ascii="Arial" w:hAnsi="Arial" w:cs="Arial"/>
        <w:b/>
        <w:sz w:val="48"/>
      </w:rPr>
    </w:pPr>
    <w:r w:rsidRPr="002E0318">
      <w:rPr>
        <w:rFonts w:ascii="Arial" w:hAnsi="Arial" w:cs="Arial"/>
        <w:b/>
        <w:sz w:val="48"/>
      </w:rPr>
      <w:t>EN</w:t>
    </w:r>
    <w:r w:rsidRPr="002E0318">
      <w:rPr>
        <w:rFonts w:ascii="Arial" w:hAnsi="Arial" w:cs="Arial"/>
        <w:b/>
        <w:sz w:val="48"/>
      </w:rPr>
      <w:tab/>
    </w:r>
    <w:r>
      <w:fldChar w:fldCharType="begin"/>
    </w:r>
    <w:r>
      <w:instrText xml:space="preserve"> PAGE  \* MERGEFORMAT </w:instrText>
    </w:r>
    <w:r>
      <w:fldChar w:fldCharType="separate"/>
    </w:r>
    <w:r w:rsidR="003E5EC6">
      <w:rPr>
        <w:noProof/>
      </w:rPr>
      <w:t>4</w:t>
    </w:r>
    <w:r>
      <w:fldChar w:fldCharType="end"/>
    </w:r>
    <w:r>
      <w:tab/>
    </w:r>
    <w:r w:rsidRPr="002E0318">
      <w:tab/>
    </w:r>
    <w:r w:rsidRPr="002E031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318" w:rsidRDefault="002E0318" w:rsidP="002E03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A95" w:rsidRDefault="001B0A95">
      <w:pPr>
        <w:spacing w:before="0" w:after="0"/>
      </w:pPr>
      <w:r>
        <w:separator/>
      </w:r>
    </w:p>
  </w:footnote>
  <w:footnote w:type="continuationSeparator" w:id="0">
    <w:p w:rsidR="001B0A95" w:rsidRDefault="001B0A95">
      <w:pPr>
        <w:spacing w:before="0" w:after="0"/>
      </w:pPr>
      <w:r>
        <w:continuationSeparator/>
      </w:r>
    </w:p>
  </w:footnote>
  <w:footnote w:type="continuationNotice" w:id="1">
    <w:p w:rsidR="001B0A95" w:rsidRDefault="001B0A95">
      <w:pPr>
        <w:spacing w:before="0" w:after="0"/>
      </w:pPr>
    </w:p>
  </w:footnote>
  <w:footnote w:id="2">
    <w:p w:rsidR="00487751" w:rsidRPr="00D10F22" w:rsidRDefault="00487751" w:rsidP="00915447">
      <w:pPr>
        <w:pStyle w:val="FootnoteText"/>
        <w:keepLines/>
        <w:contextualSpacing/>
        <w:rPr>
          <w:lang w:val="it-IT"/>
        </w:rPr>
      </w:pPr>
      <w:r>
        <w:rPr>
          <w:rStyle w:val="FootnoteReference"/>
        </w:rPr>
        <w:footnoteRef/>
      </w:r>
      <w:r w:rsidRPr="00D10F22">
        <w:rPr>
          <w:lang w:val="it-IT"/>
        </w:rPr>
        <w:tab/>
        <w:t xml:space="preserve">OJ L 57, 18.2.2021, p. 17, ELI: </w:t>
      </w:r>
      <w:hyperlink r:id="rId1" w:history="1">
        <w:r w:rsidRPr="00D10F22">
          <w:rPr>
            <w:rStyle w:val="Hyperlink"/>
            <w:lang w:val="it-IT"/>
          </w:rPr>
          <w:t>https://eur-lex.europa.eu/eli/reg/2021/241/oj</w:t>
        </w:r>
      </w:hyperlink>
      <w:r w:rsidR="00636396">
        <w:t>.</w:t>
      </w:r>
    </w:p>
  </w:footnote>
  <w:footnote w:id="3">
    <w:p w:rsidR="00D34478" w:rsidRPr="006D28E4" w:rsidRDefault="00D34478" w:rsidP="00915447">
      <w:pPr>
        <w:pStyle w:val="FootnoteText"/>
        <w:keepLines/>
        <w:contextualSpacing/>
        <w:rPr>
          <w:lang w:val="en-IE"/>
        </w:rPr>
      </w:pPr>
      <w:r>
        <w:rPr>
          <w:rStyle w:val="FootnoteReference"/>
        </w:rPr>
        <w:footnoteRef/>
      </w:r>
      <w:r>
        <w:tab/>
      </w:r>
      <w:r w:rsidR="006311C9" w:rsidRPr="006D28E4">
        <w:t xml:space="preserve">See documents </w:t>
      </w:r>
      <w:r w:rsidR="006311C9" w:rsidRPr="006D28E4">
        <w:rPr>
          <w:lang w:val="en-IE"/>
        </w:rPr>
        <w:t xml:space="preserve">ST </w:t>
      </w:r>
      <w:r w:rsidR="006311C9">
        <w:rPr>
          <w:lang w:val="en-IE"/>
        </w:rPr>
        <w:t>10157/21 INIT</w:t>
      </w:r>
      <w:r w:rsidR="006311C9" w:rsidRPr="006D28E4">
        <w:rPr>
          <w:lang w:val="en-IE"/>
        </w:rPr>
        <w:t xml:space="preserve">; ST </w:t>
      </w:r>
      <w:r w:rsidR="006311C9">
        <w:rPr>
          <w:lang w:val="en-IE"/>
        </w:rPr>
        <w:t>10157/21</w:t>
      </w:r>
      <w:r w:rsidR="006311C9" w:rsidRPr="006D28E4">
        <w:rPr>
          <w:lang w:val="en-IE"/>
        </w:rPr>
        <w:t xml:space="preserve"> ADD 1</w:t>
      </w:r>
      <w:r w:rsidR="00085860">
        <w:rPr>
          <w:lang w:val="en-IE"/>
        </w:rPr>
        <w:t>.</w:t>
      </w:r>
    </w:p>
  </w:footnote>
  <w:footnote w:id="4">
    <w:p w:rsidR="00E628D3" w:rsidRPr="00915447" w:rsidRDefault="00E628D3" w:rsidP="00915447">
      <w:pPr>
        <w:pStyle w:val="FootnoteText"/>
        <w:keepLines/>
        <w:contextualSpacing/>
        <w:rPr>
          <w:lang w:val="en-IE"/>
        </w:rPr>
      </w:pPr>
      <w:r w:rsidRPr="00B9375D">
        <w:rPr>
          <w:rStyle w:val="FootnoteReference"/>
        </w:rPr>
        <w:footnoteRef/>
      </w:r>
      <w:r w:rsidR="00B9375D">
        <w:tab/>
      </w:r>
      <w:r w:rsidRPr="00E628D3">
        <w:t xml:space="preserve">See documents </w:t>
      </w:r>
      <w:r w:rsidRPr="00E628D3">
        <w:rPr>
          <w:lang w:val="en-IE"/>
        </w:rPr>
        <w:t>ST 15569/23 INIT; ST 15569/23 ADD 1</w:t>
      </w:r>
      <w:r w:rsidR="00085860">
        <w:rPr>
          <w:lang w:val="en-IE"/>
        </w:rPr>
        <w:t>.</w:t>
      </w:r>
    </w:p>
  </w:footnote>
  <w:footnote w:id="5">
    <w:p w:rsidR="00E628D3" w:rsidRPr="00915447" w:rsidRDefault="00E628D3" w:rsidP="00915447">
      <w:pPr>
        <w:pStyle w:val="FootnoteText"/>
        <w:keepLines/>
        <w:contextualSpacing/>
        <w:rPr>
          <w:lang w:val="en-IE"/>
        </w:rPr>
      </w:pPr>
      <w:r w:rsidRPr="00B9375D">
        <w:rPr>
          <w:rStyle w:val="FootnoteReference"/>
        </w:rPr>
        <w:footnoteRef/>
      </w:r>
      <w:r w:rsidR="00B9375D">
        <w:tab/>
      </w:r>
      <w:r w:rsidRPr="00E628D3">
        <w:t xml:space="preserve">See documents </w:t>
      </w:r>
      <w:r w:rsidRPr="00E628D3">
        <w:rPr>
          <w:lang w:val="en-IE"/>
        </w:rPr>
        <w:t>ST 5730/25 INIT; ST 5730/25 ADD 1</w:t>
      </w:r>
      <w:r w:rsidR="00085860">
        <w:rPr>
          <w:lang w:val="en-IE"/>
        </w:rPr>
        <w:t>.</w:t>
      </w:r>
    </w:p>
  </w:footnote>
  <w:footnote w:id="6">
    <w:p w:rsidR="00E628D3" w:rsidRPr="00915447" w:rsidRDefault="00E628D3" w:rsidP="00915447">
      <w:pPr>
        <w:pStyle w:val="FootnoteText"/>
        <w:keepLines/>
        <w:contextualSpacing/>
        <w:rPr>
          <w:lang w:val="en-IE"/>
        </w:rPr>
      </w:pPr>
      <w:r w:rsidRPr="00B9375D">
        <w:rPr>
          <w:rStyle w:val="FootnoteReference"/>
        </w:rPr>
        <w:footnoteRef/>
      </w:r>
      <w:r w:rsidR="00B9375D">
        <w:tab/>
      </w:r>
      <w:r w:rsidRPr="006D28E4">
        <w:t>See</w:t>
      </w:r>
      <w:r w:rsidR="00636396">
        <w:t xml:space="preserve"> </w:t>
      </w:r>
      <w:r w:rsidRPr="006D28E4">
        <w:t xml:space="preserve">documents </w:t>
      </w:r>
      <w:r w:rsidRPr="006D28E4">
        <w:rPr>
          <w:lang w:val="en-IE"/>
        </w:rPr>
        <w:t xml:space="preserve">ST </w:t>
      </w:r>
      <w:r w:rsidR="00085860">
        <w:rPr>
          <w:lang w:val="en-IE"/>
        </w:rPr>
        <w:t>1</w:t>
      </w:r>
      <w:r w:rsidR="00636396">
        <w:rPr>
          <w:lang w:val="en-IE"/>
        </w:rPr>
        <w:t xml:space="preserve">5719/25 </w:t>
      </w:r>
      <w:r>
        <w:rPr>
          <w:lang w:val="en-IE"/>
        </w:rPr>
        <w:t>INIT</w:t>
      </w:r>
      <w:r w:rsidRPr="006D28E4">
        <w:rPr>
          <w:lang w:val="en-IE"/>
        </w:rPr>
        <w:t xml:space="preserve">; ST </w:t>
      </w:r>
      <w:r>
        <w:rPr>
          <w:lang w:val="en-IE"/>
        </w:rPr>
        <w:t>1</w:t>
      </w:r>
      <w:r w:rsidR="00636396">
        <w:rPr>
          <w:lang w:val="en-IE"/>
        </w:rPr>
        <w:t>5719</w:t>
      </w:r>
      <w:r>
        <w:rPr>
          <w:lang w:val="en-IE"/>
        </w:rPr>
        <w:t>/25</w:t>
      </w:r>
      <w:r w:rsidRPr="006D28E4">
        <w:rPr>
          <w:lang w:val="en-IE"/>
        </w:rPr>
        <w:t xml:space="preserve"> ADD 1 </w:t>
      </w:r>
      <w:r w:rsidR="00636396">
        <w:rPr>
          <w:lang w:val="en-IE"/>
        </w:rPr>
        <w:t>REV</w:t>
      </w:r>
      <w:r w:rsidR="00B12807">
        <w:rPr>
          <w:lang w:val="en-IE"/>
        </w:rPr>
        <w:t xml:space="preserve"> 1 (el, mt) </w:t>
      </w:r>
      <w:r w:rsidR="00636396">
        <w:rPr>
          <w:lang w:val="en-IE"/>
        </w:rPr>
        <w:t>COR 1</w:t>
      </w:r>
      <w:r w:rsidR="00B12807">
        <w:rPr>
          <w:lang w:val="en-IE"/>
        </w:rPr>
        <w:t xml:space="preserve"> (lv)</w:t>
      </w:r>
      <w:r w:rsidR="00085860">
        <w:rPr>
          <w:lang w:val="en-IE"/>
        </w:rPr>
        <w:t>.</w:t>
      </w:r>
    </w:p>
  </w:footnote>
  <w:footnote w:id="7">
    <w:p w:rsidR="00007F85" w:rsidRPr="00F27E3C" w:rsidRDefault="00007F85" w:rsidP="00007F85">
      <w:pPr>
        <w:pStyle w:val="FootnoteText"/>
      </w:pPr>
      <w:r w:rsidRPr="00DA7981">
        <w:rPr>
          <w:rStyle w:val="FootnoteReference"/>
        </w:rPr>
        <w:footnoteRef/>
      </w:r>
      <w:r>
        <w:tab/>
      </w:r>
      <w:r w:rsidRPr="003D2D07">
        <w:t>Regulation (EU) 2021/1755 of the European Parliament and of the Council of 6</w:t>
      </w:r>
      <w:r w:rsidR="00C80252">
        <w:rPr>
          <w:shd w:val="clear" w:color="auto" w:fill="FFFFFF"/>
        </w:rPr>
        <w:t> </w:t>
      </w:r>
      <w:r w:rsidRPr="003D2D07">
        <w:t>October</w:t>
      </w:r>
      <w:r w:rsidR="00C80252">
        <w:rPr>
          <w:shd w:val="clear" w:color="auto" w:fill="FFFFFF"/>
        </w:rPr>
        <w:t> </w:t>
      </w:r>
      <w:r w:rsidRPr="003D2D07">
        <w:t>2021 establishing the</w:t>
      </w:r>
      <w:r>
        <w:t xml:space="preserve"> </w:t>
      </w:r>
      <w:r w:rsidRPr="003D2D07">
        <w:t>Brexit Adjustment Reserve (OJ L 357, 8.10.2021, p. 1, ELI: </w:t>
      </w:r>
      <w:hyperlink r:id="rId2" w:history="1">
        <w:r w:rsidR="00C80252" w:rsidRPr="00671EF5">
          <w:rPr>
            <w:rStyle w:val="Hyperlink"/>
          </w:rPr>
          <w:t>http://data.europa.eu/eli/reg/2021/1755/oj</w:t>
        </w:r>
      </w:hyperlink>
      <w:r w:rsidRPr="003D2D0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318" w:rsidRDefault="002E03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318" w:rsidRDefault="002E03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2 14:22: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BBF6466-0853-41EB-A125-63588ACE83C0"/>
    <w:docVar w:name="LW_COVERPAGE_TYPE" w:val="1"/>
    <w:docVar w:name="LW_CROSSREFERENCE" w:val="{SWD(2026) 159 final}"/>
    <w:docVar w:name="LW_DocType" w:val="COM"/>
    <w:docVar w:name="LW_EMISSION" w:val="15.6.2026"/>
    <w:docVar w:name="LW_EMISSION_ISODATE" w:val="2026-06-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57"/>
    <w:docVar w:name="LW_REF.II.NEW.CP_YEAR" w:val="2026"/>
    <w:docVar w:name="LW_REF.INST.NEW" w:val="COM"/>
    <w:docVar w:name="LW_REF.INST.NEW_ADOPTED" w:val="final"/>
    <w:docVar w:name="LW_REF.INST.NEW_TEXT" w:val="(2026) 2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Latvia"/>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BDA"/>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9E8"/>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CF4"/>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886"/>
    <w:rsid w:val="00041A15"/>
    <w:rsid w:val="00041ABB"/>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60"/>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095"/>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AC0"/>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E3"/>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DE"/>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B73"/>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B2C"/>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A95"/>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78E"/>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1ED"/>
    <w:rsid w:val="0020430A"/>
    <w:rsid w:val="0020445A"/>
    <w:rsid w:val="002044DC"/>
    <w:rsid w:val="002044FE"/>
    <w:rsid w:val="0020458B"/>
    <w:rsid w:val="0020473D"/>
    <w:rsid w:val="002048A2"/>
    <w:rsid w:val="00204C0D"/>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7E"/>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1EA"/>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7B6"/>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6B0"/>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3D"/>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B9E"/>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03"/>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894"/>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318"/>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AB"/>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28B"/>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AFA"/>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E38"/>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4A"/>
    <w:rsid w:val="003A0F64"/>
    <w:rsid w:val="003A0FA7"/>
    <w:rsid w:val="003A103D"/>
    <w:rsid w:val="003A1065"/>
    <w:rsid w:val="003A180E"/>
    <w:rsid w:val="003A1944"/>
    <w:rsid w:val="003A1981"/>
    <w:rsid w:val="003A1D65"/>
    <w:rsid w:val="003A1DF4"/>
    <w:rsid w:val="003A2275"/>
    <w:rsid w:val="003A246E"/>
    <w:rsid w:val="003A276E"/>
    <w:rsid w:val="003A2775"/>
    <w:rsid w:val="003A2A37"/>
    <w:rsid w:val="003A2A8F"/>
    <w:rsid w:val="003A2C36"/>
    <w:rsid w:val="003A2C50"/>
    <w:rsid w:val="003A2F9E"/>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AC1"/>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EC6"/>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DDE"/>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97"/>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27B"/>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AFB"/>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CC4"/>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55"/>
    <w:rsid w:val="00502EA3"/>
    <w:rsid w:val="005030C7"/>
    <w:rsid w:val="005036AD"/>
    <w:rsid w:val="00503D15"/>
    <w:rsid w:val="00503DC0"/>
    <w:rsid w:val="00503F0D"/>
    <w:rsid w:val="005040B4"/>
    <w:rsid w:val="00504478"/>
    <w:rsid w:val="0050447D"/>
    <w:rsid w:val="005045C9"/>
    <w:rsid w:val="0050471C"/>
    <w:rsid w:val="00504832"/>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17C76"/>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1A7"/>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2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21"/>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B81"/>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8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17"/>
    <w:rsid w:val="005C0B35"/>
    <w:rsid w:val="005C0B5B"/>
    <w:rsid w:val="005C0C0A"/>
    <w:rsid w:val="005C0E88"/>
    <w:rsid w:val="005C120D"/>
    <w:rsid w:val="005C13CD"/>
    <w:rsid w:val="005C14B9"/>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1E"/>
    <w:rsid w:val="005C57DF"/>
    <w:rsid w:val="005C5833"/>
    <w:rsid w:val="005C5919"/>
    <w:rsid w:val="005C5A6D"/>
    <w:rsid w:val="005C6223"/>
    <w:rsid w:val="005C64CB"/>
    <w:rsid w:val="005C6614"/>
    <w:rsid w:val="005C6625"/>
    <w:rsid w:val="005C6A5C"/>
    <w:rsid w:val="005C6CDC"/>
    <w:rsid w:val="005C7010"/>
    <w:rsid w:val="005C70B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5D6"/>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1E8"/>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1C9"/>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96"/>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62"/>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2E5"/>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28A"/>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CB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C4B"/>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76"/>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DF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416"/>
    <w:rsid w:val="007A0522"/>
    <w:rsid w:val="007A077C"/>
    <w:rsid w:val="007A0966"/>
    <w:rsid w:val="007A0B4C"/>
    <w:rsid w:val="007A0BAB"/>
    <w:rsid w:val="007A0BEC"/>
    <w:rsid w:val="007A0C36"/>
    <w:rsid w:val="007A0CB8"/>
    <w:rsid w:val="007A0D1C"/>
    <w:rsid w:val="007A0F18"/>
    <w:rsid w:val="007A0F53"/>
    <w:rsid w:val="007A1103"/>
    <w:rsid w:val="007A1187"/>
    <w:rsid w:val="007A14E6"/>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8CB"/>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2DB2"/>
    <w:rsid w:val="008730FE"/>
    <w:rsid w:val="00873389"/>
    <w:rsid w:val="0087359B"/>
    <w:rsid w:val="00873A83"/>
    <w:rsid w:val="0087401A"/>
    <w:rsid w:val="008742B6"/>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CA7"/>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4C33"/>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2FE2"/>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2FC"/>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447"/>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467"/>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0C9"/>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475"/>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D6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088"/>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644"/>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34C"/>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2E4"/>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17E"/>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1D88"/>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50"/>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2FC8"/>
    <w:rsid w:val="00AC334B"/>
    <w:rsid w:val="00AC353F"/>
    <w:rsid w:val="00AC35BD"/>
    <w:rsid w:val="00AC37C0"/>
    <w:rsid w:val="00AC3805"/>
    <w:rsid w:val="00AC3814"/>
    <w:rsid w:val="00AC3906"/>
    <w:rsid w:val="00AC3D76"/>
    <w:rsid w:val="00AC3DCB"/>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0CA3"/>
    <w:rsid w:val="00AE12C2"/>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807"/>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C7E"/>
    <w:rsid w:val="00B15D69"/>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8F1"/>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B59"/>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B2"/>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75D"/>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784"/>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10D"/>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AC9"/>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CD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B9A"/>
    <w:rsid w:val="00BF3CE8"/>
    <w:rsid w:val="00BF3E01"/>
    <w:rsid w:val="00BF42AA"/>
    <w:rsid w:val="00BF4529"/>
    <w:rsid w:val="00BF45EE"/>
    <w:rsid w:val="00BF46A8"/>
    <w:rsid w:val="00BF48A8"/>
    <w:rsid w:val="00BF4BC1"/>
    <w:rsid w:val="00BF4C4E"/>
    <w:rsid w:val="00BF5166"/>
    <w:rsid w:val="00BF51DE"/>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D8E"/>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252"/>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3B"/>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0FEC"/>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DF7"/>
    <w:rsid w:val="00CD5E64"/>
    <w:rsid w:val="00CD5F3A"/>
    <w:rsid w:val="00CD5F96"/>
    <w:rsid w:val="00CD6106"/>
    <w:rsid w:val="00CD61F8"/>
    <w:rsid w:val="00CD6429"/>
    <w:rsid w:val="00CD6470"/>
    <w:rsid w:val="00CD64E4"/>
    <w:rsid w:val="00CD65C5"/>
    <w:rsid w:val="00CD67BF"/>
    <w:rsid w:val="00CD69F7"/>
    <w:rsid w:val="00CD6DB3"/>
    <w:rsid w:val="00CD6DEB"/>
    <w:rsid w:val="00CD6ED2"/>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5B9"/>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67"/>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A0E"/>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3CF"/>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255"/>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A7E12"/>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A5D"/>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06A"/>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3D4"/>
    <w:rsid w:val="00E015A2"/>
    <w:rsid w:val="00E01774"/>
    <w:rsid w:val="00E01857"/>
    <w:rsid w:val="00E01929"/>
    <w:rsid w:val="00E01B36"/>
    <w:rsid w:val="00E01BC7"/>
    <w:rsid w:val="00E01C85"/>
    <w:rsid w:val="00E01ECC"/>
    <w:rsid w:val="00E021F1"/>
    <w:rsid w:val="00E02287"/>
    <w:rsid w:val="00E0234D"/>
    <w:rsid w:val="00E0236B"/>
    <w:rsid w:val="00E02606"/>
    <w:rsid w:val="00E02657"/>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9E9"/>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8D3"/>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8EC"/>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4AD"/>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5DF"/>
    <w:rsid w:val="00F0570B"/>
    <w:rsid w:val="00F057A4"/>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17"/>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E5D"/>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3E59"/>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531"/>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5F64"/>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6E4D4"/>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23C7A"/>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3C2BF"/>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DD0D2"/>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66E2F"/>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546BD"/>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04BA4"/>
    <w:rsid w:val="30441699"/>
    <w:rsid w:val="30468AFF"/>
    <w:rsid w:val="30513667"/>
    <w:rsid w:val="30683194"/>
    <w:rsid w:val="306D20A0"/>
    <w:rsid w:val="3070B260"/>
    <w:rsid w:val="3074329E"/>
    <w:rsid w:val="30774C2B"/>
    <w:rsid w:val="307B03DE"/>
    <w:rsid w:val="307BA027"/>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9FDA522"/>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4E3A96"/>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1F7AD"/>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3325A"/>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C5AFD"/>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2A0ED"/>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68168D"/>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1DD66"/>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41CAE"/>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81AAE"/>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1E6921"/>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FB6FDA9-2BF2-41D8-AE2A-A96EAAE53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character" w:styleId="FollowedHyperlink">
    <w:name w:val="FollowedHyperlink"/>
    <w:basedOn w:val="DefaultParagraphFont"/>
    <w:uiPriority w:val="99"/>
    <w:semiHidden/>
    <w:unhideWhenUsed/>
    <w:rsid w:val="00E628D3"/>
    <w:rPr>
      <w:color w:val="800080" w:themeColor="followedHyperlink"/>
      <w:u w:val="single"/>
    </w:rPr>
  </w:style>
  <w:style w:type="character" w:customStyle="1" w:styleId="HeaderChar">
    <w:name w:val="Header Char"/>
    <w:basedOn w:val="DefaultParagraphFont"/>
    <w:link w:val="Header"/>
    <w:uiPriority w:val="99"/>
    <w:rsid w:val="002E0318"/>
    <w:rPr>
      <w:rFonts w:ascii="Times New Roman" w:hAnsi="Times New Roman" w:cs="Times New Roman"/>
      <w:sz w:val="24"/>
      <w:lang w:val="en-GB"/>
    </w:rPr>
  </w:style>
  <w:style w:type="character" w:customStyle="1" w:styleId="FooterChar">
    <w:name w:val="Footer Char"/>
    <w:basedOn w:val="DefaultParagraphFont"/>
    <w:link w:val="Footer"/>
    <w:uiPriority w:val="99"/>
    <w:rsid w:val="002E031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E031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E0318"/>
    <w:pPr>
      <w:spacing w:before="0"/>
      <w:jc w:val="right"/>
    </w:pPr>
    <w:rPr>
      <w:sz w:val="28"/>
    </w:rPr>
  </w:style>
  <w:style w:type="paragraph" w:customStyle="1" w:styleId="FooterSensitivity">
    <w:name w:val="Footer Sensitivity"/>
    <w:basedOn w:val="Normal"/>
    <w:rsid w:val="002E031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E0318"/>
    <w:pPr>
      <w:tabs>
        <w:tab w:val="center" w:pos="4535"/>
        <w:tab w:val="right" w:pos="9071"/>
      </w:tabs>
      <w:spacing w:before="0"/>
    </w:pPr>
  </w:style>
  <w:style w:type="paragraph" w:customStyle="1" w:styleId="HeaderLandscape">
    <w:name w:val="HeaderLandscape"/>
    <w:basedOn w:val="Normal"/>
    <w:rsid w:val="002E0318"/>
    <w:pPr>
      <w:tabs>
        <w:tab w:val="center" w:pos="7285"/>
        <w:tab w:val="right" w:pos="14003"/>
      </w:tabs>
      <w:spacing w:before="0"/>
    </w:pPr>
  </w:style>
  <w:style w:type="paragraph" w:styleId="Footer">
    <w:name w:val="footer"/>
    <w:basedOn w:val="Normal"/>
    <w:link w:val="FooterChar"/>
    <w:uiPriority w:val="99"/>
    <w:unhideWhenUsed/>
    <w:rsid w:val="002E031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E031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8" ma:contentTypeDescription="Create a new document." ma:contentTypeScope="" ma:versionID="d44a854ccc5f0144f11fb139880d0ded">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bd0df60987aa4492917c823b7e843bfc"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Comment" ma:index="25"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ed44c7-436a-4ac4-8d9f-daf1dca5c1e2}"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Comment xmlns="1700ab43-7395-48ff-866c-657c86ba7f4e"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D2312-0373-4086-B8F8-47A3BB48E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049DF93D-9E0B-4666-B609-EDE1507A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50</TotalTime>
  <Pages>5</Pages>
  <Words>1599</Words>
  <Characters>9116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2026-05-26T13:22:00Z</dcterms:created>
  <dcterms:modified xsi:type="dcterms:W3CDTF">2026-06-12T12:22:00Z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