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0D0DD" w14:textId="21D8242B" w:rsidR="00511E72" w:rsidRDefault="000E7DFA" w:rsidP="000E7DFA">
      <w:pPr>
        <w:pStyle w:val="Pagedecouverture"/>
        <w:rPr>
          <w:noProof/>
        </w:rPr>
      </w:pPr>
      <w:bookmarkStart w:id="0" w:name="LW_BM_COVERPAGE"/>
      <w:r>
        <w:rPr>
          <w:noProof/>
        </w:rPr>
        <w:pict w14:anchorId="5D91E6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5871256-C39C-45D4-89FC-3E79EDCF3F2D" style="width:455.25pt;height:300pt">
            <v:imagedata r:id="rId11" o:title=""/>
          </v:shape>
        </w:pict>
      </w:r>
    </w:p>
    <w:bookmarkEnd w:id="0"/>
    <w:p w14:paraId="7D882972" w14:textId="77777777" w:rsidR="00511E72" w:rsidRDefault="00511E72" w:rsidP="00511E72">
      <w:pPr>
        <w:rPr>
          <w:noProof/>
        </w:rPr>
        <w:sectPr w:rsidR="00511E72" w:rsidSect="000E7DF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2769B95" w14:textId="7B3B8E0C" w:rsidR="00C1171F" w:rsidRPr="00355F68" w:rsidRDefault="00C1171F" w:rsidP="00D477B3">
      <w:pPr>
        <w:pStyle w:val="ListParagraph"/>
        <w:keepNext/>
        <w:numPr>
          <w:ilvl w:val="0"/>
          <w:numId w:val="1"/>
        </w:numPr>
        <w:ind w:left="357" w:hanging="357"/>
        <w:jc w:val="both"/>
        <w:rPr>
          <w:rFonts w:ascii="Times New Roman" w:hAnsi="Times New Roman" w:cs="Times New Roman"/>
          <w:b/>
          <w:bCs/>
          <w:noProof/>
        </w:rPr>
      </w:pPr>
      <w:bookmarkStart w:id="1" w:name="_GoBack"/>
      <w:bookmarkEnd w:id="1"/>
      <w:r w:rsidRPr="00355F68">
        <w:rPr>
          <w:rFonts w:ascii="Times New Roman" w:hAnsi="Times New Roman" w:cs="Times New Roman"/>
          <w:b/>
          <w:bCs/>
          <w:noProof/>
        </w:rPr>
        <w:lastRenderedPageBreak/>
        <w:t xml:space="preserve">Introduction </w:t>
      </w:r>
    </w:p>
    <w:p w14:paraId="54961318" w14:textId="77777777" w:rsidR="00A80A5D" w:rsidRDefault="00C1171F" w:rsidP="00355F68">
      <w:pPr>
        <w:jc w:val="both"/>
        <w:rPr>
          <w:rFonts w:ascii="Times New Roman" w:hAnsi="Times New Roman" w:cs="Times New Roman"/>
          <w:noProof/>
        </w:rPr>
      </w:pPr>
      <w:r w:rsidRPr="00355F68">
        <w:rPr>
          <w:rFonts w:ascii="Times New Roman" w:hAnsi="Times New Roman" w:cs="Times New Roman"/>
          <w:noProof/>
        </w:rPr>
        <w:t xml:space="preserve">Directive </w:t>
      </w:r>
      <w:r w:rsidR="00B10937" w:rsidRPr="00355F68">
        <w:rPr>
          <w:rFonts w:ascii="Times New Roman" w:hAnsi="Times New Roman" w:cs="Times New Roman"/>
          <w:noProof/>
        </w:rPr>
        <w:t>199</w:t>
      </w:r>
      <w:r w:rsidR="00DA0C59">
        <w:rPr>
          <w:rFonts w:ascii="Times New Roman" w:hAnsi="Times New Roman" w:cs="Times New Roman"/>
          <w:noProof/>
        </w:rPr>
        <w:t>9</w:t>
      </w:r>
      <w:r w:rsidR="00B10937" w:rsidRPr="00355F68">
        <w:rPr>
          <w:rFonts w:ascii="Times New Roman" w:hAnsi="Times New Roman" w:cs="Times New Roman"/>
          <w:noProof/>
        </w:rPr>
        <w:t>/62</w:t>
      </w:r>
      <w:r w:rsidRPr="00355F68">
        <w:rPr>
          <w:rFonts w:ascii="Times New Roman" w:hAnsi="Times New Roman" w:cs="Times New Roman"/>
          <w:noProof/>
        </w:rPr>
        <w:t>/EC</w:t>
      </w:r>
      <w:r w:rsidR="008A1ED2" w:rsidRPr="00355F68">
        <w:rPr>
          <w:rFonts w:ascii="Times New Roman" w:hAnsi="Times New Roman" w:cs="Times New Roman"/>
          <w:noProof/>
        </w:rPr>
        <w:t xml:space="preserve"> </w:t>
      </w:r>
      <w:r w:rsidR="00802ABB" w:rsidRPr="00802ABB">
        <w:rPr>
          <w:rFonts w:ascii="Times New Roman" w:hAnsi="Times New Roman" w:cs="Times New Roman"/>
          <w:noProof/>
        </w:rPr>
        <w:t>on the charging of vehicles for the use of road infrastructures</w:t>
      </w:r>
      <w:r w:rsidR="00802ABB">
        <w:rPr>
          <w:rFonts w:ascii="Times New Roman" w:hAnsi="Times New Roman" w:cs="Times New Roman"/>
          <w:noProof/>
        </w:rPr>
        <w:t> </w:t>
      </w:r>
      <w:r w:rsidR="008A1ED2" w:rsidRPr="00355F68">
        <w:rPr>
          <w:rFonts w:ascii="Times New Roman" w:hAnsi="Times New Roman" w:cs="Times New Roman"/>
          <w:noProof/>
        </w:rPr>
        <w:t>(</w:t>
      </w:r>
      <w:r w:rsidR="008A1ED2" w:rsidRPr="00355F68">
        <w:rPr>
          <w:rStyle w:val="FootnoteReference"/>
          <w:rFonts w:ascii="Times New Roman" w:hAnsi="Times New Roman" w:cs="Times New Roman"/>
          <w:noProof/>
        </w:rPr>
        <w:footnoteReference w:id="1"/>
      </w:r>
      <w:r w:rsidR="008A1ED2" w:rsidRPr="00355F68">
        <w:rPr>
          <w:rFonts w:ascii="Times New Roman" w:hAnsi="Times New Roman" w:cs="Times New Roman"/>
          <w:noProof/>
        </w:rPr>
        <w:t>)</w:t>
      </w:r>
      <w:r w:rsidR="008670C3" w:rsidRPr="00355F68">
        <w:rPr>
          <w:rFonts w:ascii="Times New Roman" w:hAnsi="Times New Roman" w:cs="Times New Roman"/>
          <w:noProof/>
        </w:rPr>
        <w:t xml:space="preserve">, </w:t>
      </w:r>
      <w:r w:rsidR="002334D1" w:rsidRPr="00355F68">
        <w:rPr>
          <w:rStyle w:val="Bodytext1"/>
          <w:rFonts w:ascii="Times New Roman" w:hAnsi="Times New Roman" w:cs="Times New Roman"/>
          <w:noProof/>
          <w:lang w:val="en-US"/>
        </w:rPr>
        <w:t xml:space="preserve">as last amended by Directive (EU) </w:t>
      </w:r>
      <w:r w:rsidR="003B51F4">
        <w:rPr>
          <w:rStyle w:val="Bodytext1"/>
          <w:rFonts w:ascii="Times New Roman" w:hAnsi="Times New Roman" w:cs="Times New Roman"/>
          <w:noProof/>
          <w:lang w:val="en-US"/>
        </w:rPr>
        <w:t>2025</w:t>
      </w:r>
      <w:r w:rsidR="002334D1" w:rsidRPr="00355F68">
        <w:rPr>
          <w:rStyle w:val="Bodytext1"/>
          <w:rFonts w:ascii="Times New Roman" w:hAnsi="Times New Roman" w:cs="Times New Roman"/>
          <w:noProof/>
          <w:lang w:val="en-US"/>
        </w:rPr>
        <w:t>/</w:t>
      </w:r>
      <w:r w:rsidR="003B51F4">
        <w:rPr>
          <w:rStyle w:val="Bodytext1"/>
          <w:rFonts w:ascii="Times New Roman" w:hAnsi="Times New Roman" w:cs="Times New Roman"/>
          <w:noProof/>
          <w:lang w:val="en-US"/>
        </w:rPr>
        <w:t>2459</w:t>
      </w:r>
      <w:r w:rsidR="002334D1" w:rsidRPr="00355F68">
        <w:rPr>
          <w:rStyle w:val="Bodytext1"/>
          <w:rFonts w:ascii="Times New Roman" w:hAnsi="Times New Roman" w:cs="Times New Roman"/>
          <w:noProof/>
          <w:lang w:val="en-US"/>
        </w:rPr>
        <w:t> (</w:t>
      </w:r>
      <w:r w:rsidR="002334D1" w:rsidRPr="00355F68">
        <w:rPr>
          <w:rStyle w:val="FootnoteReference"/>
          <w:rFonts w:ascii="Times New Roman" w:hAnsi="Times New Roman" w:cs="Times New Roman"/>
          <w:noProof/>
          <w:lang w:val="en-US"/>
        </w:rPr>
        <w:footnoteReference w:id="2"/>
      </w:r>
      <w:r w:rsidR="002334D1" w:rsidRPr="00355F68">
        <w:rPr>
          <w:rStyle w:val="Bodytext1"/>
          <w:rFonts w:ascii="Times New Roman" w:hAnsi="Times New Roman" w:cs="Times New Roman"/>
          <w:noProof/>
          <w:lang w:val="en-US"/>
        </w:rPr>
        <w:t>)</w:t>
      </w:r>
      <w:r w:rsidR="00A31A05" w:rsidRPr="00355F68">
        <w:rPr>
          <w:rFonts w:ascii="Times New Roman" w:hAnsi="Times New Roman" w:cs="Times New Roman"/>
          <w:noProof/>
          <w:lang w:val="en-US"/>
        </w:rPr>
        <w:t xml:space="preserve"> </w:t>
      </w:r>
      <w:r w:rsidR="0025245B" w:rsidRPr="00355F68">
        <w:rPr>
          <w:rFonts w:ascii="Times New Roman" w:hAnsi="Times New Roman" w:cs="Times New Roman"/>
          <w:noProof/>
        </w:rPr>
        <w:t>(hereinafter, “the Directive”)</w:t>
      </w:r>
      <w:r w:rsidR="008670C3" w:rsidRPr="00355F68">
        <w:rPr>
          <w:rFonts w:ascii="Times New Roman" w:hAnsi="Times New Roman" w:cs="Times New Roman"/>
          <w:noProof/>
        </w:rPr>
        <w:t>,</w:t>
      </w:r>
      <w:r w:rsidR="0025245B" w:rsidRPr="00355F68">
        <w:rPr>
          <w:rFonts w:ascii="Times New Roman" w:hAnsi="Times New Roman" w:cs="Times New Roman"/>
          <w:noProof/>
        </w:rPr>
        <w:t xml:space="preserve"> </w:t>
      </w:r>
      <w:r w:rsidR="00A31A05" w:rsidRPr="00355F68">
        <w:rPr>
          <w:rFonts w:ascii="Times New Roman" w:hAnsi="Times New Roman" w:cs="Times New Roman"/>
          <w:noProof/>
        </w:rPr>
        <w:t>regulates</w:t>
      </w:r>
      <w:r w:rsidR="008A1ED2" w:rsidRPr="00355F68">
        <w:rPr>
          <w:rFonts w:ascii="Times New Roman" w:hAnsi="Times New Roman" w:cs="Times New Roman"/>
          <w:noProof/>
        </w:rPr>
        <w:t xml:space="preserve"> </w:t>
      </w:r>
      <w:r w:rsidR="002334D1" w:rsidRPr="00355F68">
        <w:rPr>
          <w:rFonts w:ascii="Times New Roman" w:hAnsi="Times New Roman" w:cs="Times New Roman"/>
          <w:noProof/>
        </w:rPr>
        <w:t>the</w:t>
      </w:r>
      <w:r w:rsidR="003B51F4">
        <w:rPr>
          <w:rFonts w:ascii="Times New Roman" w:hAnsi="Times New Roman" w:cs="Times New Roman"/>
          <w:noProof/>
        </w:rPr>
        <w:t xml:space="preserve"> imposition of road </w:t>
      </w:r>
      <w:r w:rsidR="002334D1" w:rsidRPr="00355F68">
        <w:rPr>
          <w:rFonts w:ascii="Times New Roman" w:hAnsi="Times New Roman" w:cs="Times New Roman"/>
          <w:noProof/>
        </w:rPr>
        <w:t>charge</w:t>
      </w:r>
      <w:r w:rsidR="003B51F4">
        <w:rPr>
          <w:rFonts w:ascii="Times New Roman" w:hAnsi="Times New Roman" w:cs="Times New Roman"/>
          <w:noProof/>
        </w:rPr>
        <w:t xml:space="preserve">s </w:t>
      </w:r>
      <w:r w:rsidR="002334D1" w:rsidRPr="00355F68">
        <w:rPr>
          <w:rFonts w:ascii="Times New Roman" w:hAnsi="Times New Roman" w:cs="Times New Roman"/>
          <w:noProof/>
        </w:rPr>
        <w:t>in the</w:t>
      </w:r>
      <w:r w:rsidR="008A1ED2" w:rsidRPr="00355F68">
        <w:rPr>
          <w:rFonts w:ascii="Times New Roman" w:hAnsi="Times New Roman" w:cs="Times New Roman"/>
          <w:noProof/>
        </w:rPr>
        <w:t xml:space="preserve"> Union</w:t>
      </w:r>
      <w:r w:rsidR="00A31A05" w:rsidRPr="00355F68">
        <w:rPr>
          <w:rFonts w:ascii="Times New Roman" w:hAnsi="Times New Roman" w:cs="Times New Roman"/>
          <w:noProof/>
        </w:rPr>
        <w:t xml:space="preserve">. </w:t>
      </w:r>
      <w:r w:rsidR="003B51F4">
        <w:rPr>
          <w:rFonts w:ascii="Times New Roman" w:hAnsi="Times New Roman" w:cs="Times New Roman"/>
          <w:noProof/>
        </w:rPr>
        <w:t>The Directive implements the user pays and polluter pay</w:t>
      </w:r>
      <w:r w:rsidR="00DA0C59">
        <w:rPr>
          <w:rFonts w:ascii="Times New Roman" w:hAnsi="Times New Roman" w:cs="Times New Roman"/>
          <w:noProof/>
        </w:rPr>
        <w:t>s</w:t>
      </w:r>
      <w:r w:rsidR="003B51F4">
        <w:rPr>
          <w:rFonts w:ascii="Times New Roman" w:hAnsi="Times New Roman" w:cs="Times New Roman"/>
          <w:noProof/>
        </w:rPr>
        <w:t xml:space="preserve"> principles in road transport.</w:t>
      </w:r>
      <w:r w:rsidR="001739BE">
        <w:rPr>
          <w:rFonts w:ascii="Times New Roman" w:hAnsi="Times New Roman" w:cs="Times New Roman"/>
          <w:noProof/>
        </w:rPr>
        <w:t xml:space="preserve"> </w:t>
      </w:r>
    </w:p>
    <w:p w14:paraId="2F3DABF1" w14:textId="63627E59" w:rsidR="001739BE" w:rsidRDefault="00D65056" w:rsidP="00355F68">
      <w:pPr>
        <w:jc w:val="both"/>
        <w:rPr>
          <w:rFonts w:ascii="Times New Roman" w:hAnsi="Times New Roman" w:cs="Times New Roman"/>
          <w:noProof/>
        </w:rPr>
      </w:pPr>
      <w:r w:rsidRPr="00355F68">
        <w:rPr>
          <w:rFonts w:ascii="Times New Roman" w:hAnsi="Times New Roman" w:cs="Times New Roman"/>
          <w:noProof/>
        </w:rPr>
        <w:t>T</w:t>
      </w:r>
      <w:r w:rsidR="00564AD7" w:rsidRPr="00355F68">
        <w:rPr>
          <w:rFonts w:ascii="Times New Roman" w:hAnsi="Times New Roman" w:cs="Times New Roman"/>
          <w:noProof/>
        </w:rPr>
        <w:t xml:space="preserve">he Directive empowers the Commission to adopt delegated acts in </w:t>
      </w:r>
      <w:r w:rsidR="006D75DC">
        <w:rPr>
          <w:rFonts w:ascii="Times New Roman" w:hAnsi="Times New Roman" w:cs="Times New Roman"/>
          <w:noProof/>
        </w:rPr>
        <w:t xml:space="preserve">certain </w:t>
      </w:r>
      <w:r w:rsidR="00564AD7" w:rsidRPr="00355F68">
        <w:rPr>
          <w:rFonts w:ascii="Times New Roman" w:hAnsi="Times New Roman" w:cs="Times New Roman"/>
          <w:noProof/>
        </w:rPr>
        <w:t>cases</w:t>
      </w:r>
      <w:r w:rsidR="00C468EC">
        <w:rPr>
          <w:rFonts w:ascii="Times New Roman" w:hAnsi="Times New Roman" w:cs="Times New Roman"/>
          <w:noProof/>
        </w:rPr>
        <w:t xml:space="preserve"> </w:t>
      </w:r>
      <w:r w:rsidR="00C468EC" w:rsidRPr="00C468EC">
        <w:rPr>
          <w:rFonts w:ascii="Times New Roman" w:hAnsi="Times New Roman" w:cs="Times New Roman"/>
          <w:noProof/>
        </w:rPr>
        <w:t>for a period of five years from 24 March 2022. The Directive requires that the Commission draw up a report in this respect not later than nine months before the end of the five-year period.</w:t>
      </w:r>
      <w:r w:rsidR="00D477B3">
        <w:rPr>
          <w:rFonts w:ascii="Times New Roman" w:hAnsi="Times New Roman" w:cs="Times New Roman"/>
          <w:noProof/>
        </w:rPr>
        <w:t xml:space="preserve"> </w:t>
      </w:r>
    </w:p>
    <w:p w14:paraId="48EE3C44" w14:textId="04042CF7" w:rsidR="00287140" w:rsidRDefault="00C468EC" w:rsidP="00355F68">
      <w:pPr>
        <w:jc w:val="both"/>
        <w:rPr>
          <w:rFonts w:ascii="Times New Roman" w:hAnsi="Times New Roman" w:cs="Times New Roman"/>
          <w:noProof/>
        </w:rPr>
      </w:pPr>
      <w:r>
        <w:rPr>
          <w:rFonts w:ascii="Times New Roman" w:hAnsi="Times New Roman" w:cs="Times New Roman"/>
          <w:noProof/>
        </w:rPr>
        <w:t>P</w:t>
      </w:r>
      <w:r w:rsidR="00660FEB">
        <w:rPr>
          <w:rFonts w:ascii="Times New Roman" w:hAnsi="Times New Roman" w:cs="Times New Roman"/>
          <w:noProof/>
        </w:rPr>
        <w:t>ursuant to Article 9d of the Directive,</w:t>
      </w:r>
      <w:r w:rsidR="00300498">
        <w:rPr>
          <w:rFonts w:ascii="Times New Roman" w:hAnsi="Times New Roman" w:cs="Times New Roman"/>
          <w:noProof/>
        </w:rPr>
        <w:t xml:space="preserve"> t</w:t>
      </w:r>
      <w:r w:rsidR="00564AD7" w:rsidRPr="00355F68">
        <w:rPr>
          <w:rFonts w:ascii="Times New Roman" w:hAnsi="Times New Roman" w:cs="Times New Roman"/>
          <w:noProof/>
        </w:rPr>
        <w:t xml:space="preserve">he </w:t>
      </w:r>
      <w:r w:rsidR="00317285" w:rsidRPr="00355F68">
        <w:rPr>
          <w:rFonts w:ascii="Times New Roman" w:hAnsi="Times New Roman" w:cs="Times New Roman"/>
          <w:noProof/>
        </w:rPr>
        <w:t>C</w:t>
      </w:r>
      <w:r w:rsidR="00564AD7" w:rsidRPr="00355F68">
        <w:rPr>
          <w:rFonts w:ascii="Times New Roman" w:hAnsi="Times New Roman" w:cs="Times New Roman"/>
          <w:noProof/>
        </w:rPr>
        <w:t xml:space="preserve">ommission </w:t>
      </w:r>
      <w:r w:rsidR="00626E35">
        <w:rPr>
          <w:rFonts w:ascii="Times New Roman" w:hAnsi="Times New Roman" w:cs="Times New Roman"/>
          <w:noProof/>
        </w:rPr>
        <w:t xml:space="preserve">is empowered to </w:t>
      </w:r>
      <w:r w:rsidR="00564AD7" w:rsidRPr="00355F68">
        <w:rPr>
          <w:rFonts w:ascii="Times New Roman" w:hAnsi="Times New Roman" w:cs="Times New Roman"/>
          <w:noProof/>
        </w:rPr>
        <w:t>adopt delegate</w:t>
      </w:r>
      <w:r w:rsidR="00DA0C59">
        <w:rPr>
          <w:rFonts w:ascii="Times New Roman" w:hAnsi="Times New Roman" w:cs="Times New Roman"/>
          <w:noProof/>
        </w:rPr>
        <w:t>d</w:t>
      </w:r>
      <w:r w:rsidR="00564AD7" w:rsidRPr="00355F68">
        <w:rPr>
          <w:rFonts w:ascii="Times New Roman" w:hAnsi="Times New Roman" w:cs="Times New Roman"/>
          <w:noProof/>
        </w:rPr>
        <w:t xml:space="preserve"> acts</w:t>
      </w:r>
      <w:r w:rsidR="00300498">
        <w:rPr>
          <w:rFonts w:ascii="Times New Roman" w:hAnsi="Times New Roman" w:cs="Times New Roman"/>
          <w:noProof/>
        </w:rPr>
        <w:t xml:space="preserve"> to amend the following Annexes,</w:t>
      </w:r>
      <w:r w:rsidR="00287140">
        <w:rPr>
          <w:rFonts w:ascii="Times New Roman" w:hAnsi="Times New Roman" w:cs="Times New Roman"/>
          <w:noProof/>
        </w:rPr>
        <w:t xml:space="preserve"> </w:t>
      </w:r>
      <w:r w:rsidR="00287140" w:rsidRPr="00287140">
        <w:rPr>
          <w:rFonts w:ascii="Times New Roman" w:hAnsi="Times New Roman" w:cs="Times New Roman"/>
          <w:noProof/>
        </w:rPr>
        <w:t>in order to ensure</w:t>
      </w:r>
      <w:r w:rsidR="00300498">
        <w:rPr>
          <w:rFonts w:ascii="Times New Roman" w:hAnsi="Times New Roman" w:cs="Times New Roman"/>
          <w:noProof/>
        </w:rPr>
        <w:t xml:space="preserve"> that</w:t>
      </w:r>
      <w:r w:rsidR="00287140" w:rsidRPr="00287140">
        <w:rPr>
          <w:rFonts w:ascii="Times New Roman" w:hAnsi="Times New Roman" w:cs="Times New Roman"/>
          <w:noProof/>
        </w:rPr>
        <w:t xml:space="preserve"> they reflect scientific and technical progress</w:t>
      </w:r>
      <w:r w:rsidR="00287140">
        <w:rPr>
          <w:rFonts w:ascii="Times New Roman" w:hAnsi="Times New Roman" w:cs="Times New Roman"/>
          <w:noProof/>
        </w:rPr>
        <w:t>:</w:t>
      </w:r>
    </w:p>
    <w:p w14:paraId="4BB9A412" w14:textId="1521D0E2" w:rsidR="00287140" w:rsidRDefault="00564AD7" w:rsidP="00287140">
      <w:pPr>
        <w:pStyle w:val="ListParagraph"/>
        <w:numPr>
          <w:ilvl w:val="0"/>
          <w:numId w:val="3"/>
        </w:numPr>
        <w:jc w:val="both"/>
        <w:rPr>
          <w:rFonts w:ascii="Times New Roman" w:hAnsi="Times New Roman" w:cs="Times New Roman"/>
          <w:noProof/>
        </w:rPr>
      </w:pPr>
      <w:r w:rsidRPr="00287140">
        <w:rPr>
          <w:rFonts w:ascii="Times New Roman" w:hAnsi="Times New Roman" w:cs="Times New Roman"/>
          <w:noProof/>
        </w:rPr>
        <w:t xml:space="preserve">Annex 0, </w:t>
      </w:r>
      <w:r w:rsidR="00287140">
        <w:rPr>
          <w:rFonts w:ascii="Times New Roman" w:hAnsi="Times New Roman" w:cs="Times New Roman"/>
          <w:noProof/>
        </w:rPr>
        <w:t>defining</w:t>
      </w:r>
      <w:r w:rsidR="006969AE" w:rsidRPr="00287140">
        <w:rPr>
          <w:rFonts w:ascii="Times New Roman" w:hAnsi="Times New Roman" w:cs="Times New Roman"/>
          <w:noProof/>
        </w:rPr>
        <w:t xml:space="preserve"> emission limits for </w:t>
      </w:r>
      <w:r w:rsidR="00300498">
        <w:rPr>
          <w:rFonts w:ascii="Times New Roman" w:hAnsi="Times New Roman" w:cs="Times New Roman"/>
          <w:noProof/>
        </w:rPr>
        <w:t>E</w:t>
      </w:r>
      <w:r w:rsidR="00287140" w:rsidRPr="00287140">
        <w:rPr>
          <w:rFonts w:ascii="Times New Roman" w:hAnsi="Times New Roman" w:cs="Times New Roman"/>
          <w:noProof/>
        </w:rPr>
        <w:t>uro</w:t>
      </w:r>
      <w:r w:rsidR="006969AE" w:rsidRPr="00287140">
        <w:rPr>
          <w:rFonts w:ascii="Times New Roman" w:hAnsi="Times New Roman" w:cs="Times New Roman"/>
          <w:noProof/>
        </w:rPr>
        <w:t xml:space="preserve"> class</w:t>
      </w:r>
      <w:r w:rsidR="00287140" w:rsidRPr="00287140">
        <w:rPr>
          <w:rFonts w:ascii="Times New Roman" w:hAnsi="Times New Roman" w:cs="Times New Roman"/>
          <w:noProof/>
        </w:rPr>
        <w:t xml:space="preserve">es, </w:t>
      </w:r>
    </w:p>
    <w:p w14:paraId="12EEA8AD" w14:textId="1649622E" w:rsidR="00287140" w:rsidRDefault="00D65056" w:rsidP="00355F68">
      <w:pPr>
        <w:pStyle w:val="ListParagraph"/>
        <w:numPr>
          <w:ilvl w:val="0"/>
          <w:numId w:val="3"/>
        </w:numPr>
        <w:jc w:val="both"/>
        <w:rPr>
          <w:rFonts w:ascii="Times New Roman" w:hAnsi="Times New Roman" w:cs="Times New Roman"/>
          <w:noProof/>
        </w:rPr>
      </w:pPr>
      <w:r w:rsidRPr="00287140">
        <w:rPr>
          <w:rFonts w:ascii="Times New Roman" w:hAnsi="Times New Roman" w:cs="Times New Roman"/>
          <w:noProof/>
        </w:rPr>
        <w:t>the</w:t>
      </w:r>
      <w:r w:rsidR="006969AE" w:rsidRPr="00287140">
        <w:rPr>
          <w:rFonts w:ascii="Times New Roman" w:hAnsi="Times New Roman" w:cs="Times New Roman"/>
          <w:noProof/>
        </w:rPr>
        <w:t xml:space="preserve"> formulas in points 4.1 and 4.2</w:t>
      </w:r>
      <w:r w:rsidR="00DD1EB6" w:rsidRPr="00287140">
        <w:rPr>
          <w:rFonts w:ascii="Times New Roman" w:hAnsi="Times New Roman" w:cs="Times New Roman"/>
          <w:noProof/>
        </w:rPr>
        <w:t xml:space="preserve"> of Annex IIIa</w:t>
      </w:r>
      <w:r w:rsidR="00300498">
        <w:rPr>
          <w:rFonts w:ascii="Times New Roman" w:hAnsi="Times New Roman" w:cs="Times New Roman"/>
          <w:noProof/>
        </w:rPr>
        <w:t>,</w:t>
      </w:r>
      <w:r w:rsidR="00287140" w:rsidRPr="00287140">
        <w:rPr>
          <w:rFonts w:ascii="Times New Roman" w:hAnsi="Times New Roman" w:cs="Times New Roman"/>
          <w:noProof/>
        </w:rPr>
        <w:t xml:space="preserve"> on </w:t>
      </w:r>
      <w:r w:rsidR="006969AE" w:rsidRPr="00287140">
        <w:rPr>
          <w:rFonts w:ascii="Times New Roman" w:hAnsi="Times New Roman" w:cs="Times New Roman"/>
          <w:noProof/>
        </w:rPr>
        <w:t xml:space="preserve">the minimum requirements for </w:t>
      </w:r>
      <w:r w:rsidR="00287140" w:rsidRPr="00287140">
        <w:rPr>
          <w:rFonts w:ascii="Times New Roman" w:hAnsi="Times New Roman" w:cs="Times New Roman"/>
          <w:noProof/>
        </w:rPr>
        <w:t>setting</w:t>
      </w:r>
      <w:r w:rsidR="006969AE" w:rsidRPr="00287140">
        <w:rPr>
          <w:rFonts w:ascii="Times New Roman" w:hAnsi="Times New Roman" w:cs="Times New Roman"/>
          <w:noProof/>
        </w:rPr>
        <w:t xml:space="preserve"> an external-cost charge</w:t>
      </w:r>
      <w:r w:rsidR="00287140" w:rsidRPr="00287140">
        <w:rPr>
          <w:rFonts w:ascii="Times New Roman" w:hAnsi="Times New Roman" w:cs="Times New Roman"/>
          <w:noProof/>
        </w:rPr>
        <w:t xml:space="preserve"> for air and noise pollution</w:t>
      </w:r>
      <w:r w:rsidR="00287140">
        <w:rPr>
          <w:rFonts w:ascii="Times New Roman" w:hAnsi="Times New Roman" w:cs="Times New Roman"/>
          <w:noProof/>
        </w:rPr>
        <w:t>,</w:t>
      </w:r>
    </w:p>
    <w:p w14:paraId="65DCD206" w14:textId="3923D8E7" w:rsidR="00DD1EB6" w:rsidRPr="00287140" w:rsidRDefault="00DD1EB6" w:rsidP="00355F68">
      <w:pPr>
        <w:pStyle w:val="ListParagraph"/>
        <w:numPr>
          <w:ilvl w:val="0"/>
          <w:numId w:val="3"/>
        </w:numPr>
        <w:jc w:val="both"/>
        <w:rPr>
          <w:rFonts w:ascii="Times New Roman" w:hAnsi="Times New Roman" w:cs="Times New Roman"/>
          <w:noProof/>
        </w:rPr>
      </w:pPr>
      <w:r w:rsidRPr="00287140">
        <w:rPr>
          <w:rFonts w:ascii="Times New Roman" w:hAnsi="Times New Roman" w:cs="Times New Roman"/>
          <w:noProof/>
        </w:rPr>
        <w:t xml:space="preserve">the amounts </w:t>
      </w:r>
      <w:r w:rsidR="00287140">
        <w:rPr>
          <w:rFonts w:ascii="Times New Roman" w:hAnsi="Times New Roman" w:cs="Times New Roman"/>
          <w:noProof/>
        </w:rPr>
        <w:t>indicated in the Tables of</w:t>
      </w:r>
      <w:r w:rsidRPr="00287140">
        <w:rPr>
          <w:rFonts w:ascii="Times New Roman" w:hAnsi="Times New Roman" w:cs="Times New Roman"/>
          <w:noProof/>
        </w:rPr>
        <w:t xml:space="preserve"> Annexes IIIb and IIIc, which </w:t>
      </w:r>
      <w:r w:rsidR="00287140">
        <w:rPr>
          <w:rFonts w:ascii="Times New Roman" w:hAnsi="Times New Roman" w:cs="Times New Roman"/>
          <w:noProof/>
        </w:rPr>
        <w:t>set</w:t>
      </w:r>
      <w:r w:rsidRPr="00287140">
        <w:rPr>
          <w:rFonts w:ascii="Times New Roman" w:hAnsi="Times New Roman" w:cs="Times New Roman"/>
          <w:noProof/>
        </w:rPr>
        <w:t xml:space="preserve"> reference values </w:t>
      </w:r>
      <w:r w:rsidR="00287140">
        <w:rPr>
          <w:rFonts w:ascii="Times New Roman" w:hAnsi="Times New Roman" w:cs="Times New Roman"/>
          <w:noProof/>
        </w:rPr>
        <w:t>for</w:t>
      </w:r>
      <w:r w:rsidR="00D65056" w:rsidRPr="00287140">
        <w:rPr>
          <w:rFonts w:ascii="Times New Roman" w:hAnsi="Times New Roman" w:cs="Times New Roman"/>
          <w:noProof/>
        </w:rPr>
        <w:t xml:space="preserve"> the external-cost charge</w:t>
      </w:r>
      <w:r w:rsidR="00287140">
        <w:rPr>
          <w:rFonts w:ascii="Times New Roman" w:hAnsi="Times New Roman" w:cs="Times New Roman"/>
          <w:noProof/>
        </w:rPr>
        <w:t>s</w:t>
      </w:r>
      <w:r w:rsidR="00D65056" w:rsidRPr="00287140">
        <w:rPr>
          <w:rFonts w:ascii="Times New Roman" w:hAnsi="Times New Roman" w:cs="Times New Roman"/>
          <w:noProof/>
        </w:rPr>
        <w:t xml:space="preserve"> </w:t>
      </w:r>
      <w:r w:rsidR="00287140">
        <w:rPr>
          <w:rFonts w:ascii="Times New Roman" w:hAnsi="Times New Roman" w:cs="Times New Roman"/>
          <w:noProof/>
        </w:rPr>
        <w:t xml:space="preserve">for air and noise pollution and for </w:t>
      </w:r>
      <w:r w:rsidR="00D65056" w:rsidRPr="00287140">
        <w:rPr>
          <w:rFonts w:ascii="Times New Roman" w:hAnsi="Times New Roman" w:cs="Times New Roman"/>
          <w:noProof/>
        </w:rPr>
        <w:t>CO</w:t>
      </w:r>
      <w:r w:rsidR="00D65056" w:rsidRPr="00287140">
        <w:rPr>
          <w:rFonts w:ascii="Times New Roman" w:hAnsi="Times New Roman" w:cs="Times New Roman"/>
          <w:noProof/>
          <w:vertAlign w:val="subscript"/>
        </w:rPr>
        <w:t>2</w:t>
      </w:r>
      <w:r w:rsidR="00D65056" w:rsidRPr="00287140">
        <w:rPr>
          <w:rFonts w:ascii="Times New Roman" w:hAnsi="Times New Roman" w:cs="Times New Roman"/>
          <w:noProof/>
        </w:rPr>
        <w:t> emissions</w:t>
      </w:r>
      <w:r w:rsidRPr="00287140">
        <w:rPr>
          <w:rFonts w:ascii="Times New Roman" w:hAnsi="Times New Roman" w:cs="Times New Roman"/>
          <w:noProof/>
        </w:rPr>
        <w:t>.</w:t>
      </w:r>
    </w:p>
    <w:p w14:paraId="194CEE40" w14:textId="63558880" w:rsidR="0017729F" w:rsidRDefault="00C468EC" w:rsidP="00355F68">
      <w:pPr>
        <w:jc w:val="both"/>
        <w:rPr>
          <w:rFonts w:ascii="Times New Roman" w:hAnsi="Times New Roman" w:cs="Times New Roman"/>
          <w:noProof/>
        </w:rPr>
      </w:pPr>
      <w:r>
        <w:rPr>
          <w:rFonts w:ascii="Times New Roman" w:hAnsi="Times New Roman" w:cs="Times New Roman"/>
          <w:noProof/>
        </w:rPr>
        <w:t>P</w:t>
      </w:r>
      <w:r w:rsidR="00660FEB">
        <w:rPr>
          <w:rFonts w:ascii="Times New Roman" w:hAnsi="Times New Roman" w:cs="Times New Roman"/>
          <w:noProof/>
        </w:rPr>
        <w:t xml:space="preserve">ursuant to Article 7cb(4) of the Directive, </w:t>
      </w:r>
      <w:r w:rsidR="00300498">
        <w:rPr>
          <w:rFonts w:ascii="Times New Roman" w:hAnsi="Times New Roman" w:cs="Times New Roman"/>
          <w:noProof/>
        </w:rPr>
        <w:t>t</w:t>
      </w:r>
      <w:r w:rsidR="00564AD7" w:rsidRPr="00355F68">
        <w:rPr>
          <w:rFonts w:ascii="Times New Roman" w:hAnsi="Times New Roman" w:cs="Times New Roman"/>
          <w:noProof/>
        </w:rPr>
        <w:t>he Commission</w:t>
      </w:r>
      <w:r w:rsidR="00626E35">
        <w:rPr>
          <w:rFonts w:ascii="Times New Roman" w:hAnsi="Times New Roman" w:cs="Times New Roman"/>
          <w:noProof/>
        </w:rPr>
        <w:t xml:space="preserve">, under certain circumstances, must </w:t>
      </w:r>
      <w:r w:rsidR="00564AD7" w:rsidRPr="00355F68">
        <w:rPr>
          <w:rFonts w:ascii="Times New Roman" w:hAnsi="Times New Roman" w:cs="Times New Roman"/>
          <w:noProof/>
        </w:rPr>
        <w:t xml:space="preserve">also adopt delegated acts to amend </w:t>
      </w:r>
      <w:r w:rsidR="00626E35" w:rsidRPr="00355F68">
        <w:rPr>
          <w:rFonts w:ascii="Times New Roman" w:hAnsi="Times New Roman" w:cs="Times New Roman"/>
          <w:noProof/>
        </w:rPr>
        <w:t xml:space="preserve">Annex IIIc </w:t>
      </w:r>
      <w:r w:rsidR="006D75DC">
        <w:rPr>
          <w:rFonts w:ascii="Times New Roman" w:hAnsi="Times New Roman" w:cs="Times New Roman"/>
          <w:noProof/>
        </w:rPr>
        <w:t xml:space="preserve">to </w:t>
      </w:r>
      <w:r w:rsidR="00564AD7" w:rsidRPr="00355F68">
        <w:rPr>
          <w:rFonts w:ascii="Times New Roman" w:hAnsi="Times New Roman" w:cs="Times New Roman"/>
          <w:noProof/>
        </w:rPr>
        <w:t>the Directive in respect of the reference values of the external-cost charge for CO</w:t>
      </w:r>
      <w:r w:rsidR="00564AD7" w:rsidRPr="00355F68">
        <w:rPr>
          <w:rFonts w:ascii="Times New Roman" w:hAnsi="Times New Roman" w:cs="Times New Roman"/>
          <w:noProof/>
          <w:vertAlign w:val="subscript"/>
        </w:rPr>
        <w:t>2</w:t>
      </w:r>
      <w:r w:rsidR="00564AD7" w:rsidRPr="00355F68">
        <w:rPr>
          <w:rFonts w:ascii="Times New Roman" w:hAnsi="Times New Roman" w:cs="Times New Roman"/>
          <w:noProof/>
        </w:rPr>
        <w:t> emissions</w:t>
      </w:r>
      <w:r w:rsidR="00355F68" w:rsidRPr="00355F68">
        <w:rPr>
          <w:rFonts w:ascii="Times New Roman" w:hAnsi="Times New Roman" w:cs="Times New Roman"/>
          <w:noProof/>
        </w:rPr>
        <w:t>,</w:t>
      </w:r>
      <w:r w:rsidR="00355F68" w:rsidRPr="00355F68">
        <w:rPr>
          <w:rFonts w:ascii="Times New Roman" w:hAnsi="Times New Roman" w:cs="Times New Roman"/>
          <w:noProof/>
          <w:color w:val="333333"/>
          <w:shd w:val="clear" w:color="auto" w:fill="FFFFFF"/>
        </w:rPr>
        <w:t xml:space="preserve"> </w:t>
      </w:r>
      <w:r w:rsidR="00355F68" w:rsidRPr="00355F68">
        <w:rPr>
          <w:rFonts w:ascii="Times New Roman" w:hAnsi="Times New Roman" w:cs="Times New Roman"/>
          <w:noProof/>
        </w:rPr>
        <w:t xml:space="preserve">taking into account the effective carbon price applied to road transport fuels in the Union. </w:t>
      </w:r>
      <w:r w:rsidR="00660FEB">
        <w:rPr>
          <w:rFonts w:ascii="Times New Roman" w:hAnsi="Times New Roman" w:cs="Times New Roman"/>
          <w:noProof/>
        </w:rPr>
        <w:t>In that regard, Article 7cb(4) of t</w:t>
      </w:r>
      <w:r w:rsidR="00170AD1" w:rsidRPr="00355F68">
        <w:rPr>
          <w:rFonts w:ascii="Times New Roman" w:hAnsi="Times New Roman" w:cs="Times New Roman"/>
          <w:noProof/>
        </w:rPr>
        <w:t xml:space="preserve">he Directive </w:t>
      </w:r>
      <w:r w:rsidR="00287140">
        <w:rPr>
          <w:rFonts w:ascii="Times New Roman" w:hAnsi="Times New Roman" w:cs="Times New Roman"/>
          <w:noProof/>
        </w:rPr>
        <w:t>requires</w:t>
      </w:r>
      <w:r w:rsidR="00564AD7" w:rsidRPr="00355F68">
        <w:rPr>
          <w:rFonts w:ascii="Times New Roman" w:hAnsi="Times New Roman" w:cs="Times New Roman"/>
          <w:noProof/>
        </w:rPr>
        <w:t xml:space="preserve"> the Commission </w:t>
      </w:r>
      <w:r w:rsidR="00317285" w:rsidRPr="00355F68">
        <w:rPr>
          <w:rFonts w:ascii="Times New Roman" w:hAnsi="Times New Roman" w:cs="Times New Roman"/>
          <w:noProof/>
        </w:rPr>
        <w:t>to</w:t>
      </w:r>
      <w:r w:rsidR="00564AD7" w:rsidRPr="00355F68">
        <w:rPr>
          <w:rFonts w:ascii="Times New Roman" w:hAnsi="Times New Roman" w:cs="Times New Roman"/>
          <w:noProof/>
        </w:rPr>
        <w:t xml:space="preserve"> assess</w:t>
      </w:r>
      <w:r w:rsidR="00660FEB">
        <w:rPr>
          <w:rFonts w:ascii="Times New Roman" w:hAnsi="Times New Roman" w:cs="Times New Roman"/>
          <w:noProof/>
        </w:rPr>
        <w:t>, by 25 March 2027,</w:t>
      </w:r>
      <w:r w:rsidR="00564AD7" w:rsidRPr="00355F68">
        <w:rPr>
          <w:rFonts w:ascii="Times New Roman" w:hAnsi="Times New Roman" w:cs="Times New Roman"/>
          <w:noProof/>
        </w:rPr>
        <w:t xml:space="preserve"> the implementation and effectiveness of external-cost charging for CO</w:t>
      </w:r>
      <w:r w:rsidR="00564AD7" w:rsidRPr="00355F68">
        <w:rPr>
          <w:rFonts w:ascii="Times New Roman" w:hAnsi="Times New Roman" w:cs="Times New Roman"/>
          <w:noProof/>
          <w:vertAlign w:val="subscript"/>
        </w:rPr>
        <w:t>2</w:t>
      </w:r>
      <w:r w:rsidR="00564AD7" w:rsidRPr="00355F68">
        <w:rPr>
          <w:rFonts w:ascii="Times New Roman" w:hAnsi="Times New Roman" w:cs="Times New Roman"/>
          <w:noProof/>
        </w:rPr>
        <w:t xml:space="preserve"> emissions, </w:t>
      </w:r>
      <w:r w:rsidR="00317285" w:rsidRPr="00355F68">
        <w:rPr>
          <w:rFonts w:ascii="Times New Roman" w:hAnsi="Times New Roman" w:cs="Times New Roman"/>
          <w:noProof/>
        </w:rPr>
        <w:t xml:space="preserve">and </w:t>
      </w:r>
      <w:r w:rsidR="00564AD7" w:rsidRPr="00355F68">
        <w:rPr>
          <w:rFonts w:ascii="Times New Roman" w:hAnsi="Times New Roman" w:cs="Times New Roman"/>
          <w:noProof/>
        </w:rPr>
        <w:t xml:space="preserve">its coherence with Directive 2003/87/EC </w:t>
      </w:r>
      <w:r w:rsidR="00287140" w:rsidRPr="00355F68">
        <w:rPr>
          <w:rFonts w:ascii="Times New Roman" w:hAnsi="Times New Roman" w:cs="Times New Roman"/>
          <w:noProof/>
        </w:rPr>
        <w:t>establishing a system for greenhouse gas emission allowance trading within the Union</w:t>
      </w:r>
      <w:r w:rsidR="00564AD7" w:rsidRPr="00355F68">
        <w:rPr>
          <w:rFonts w:ascii="Times New Roman" w:hAnsi="Times New Roman" w:cs="Times New Roman"/>
          <w:noProof/>
        </w:rPr>
        <w:t> (</w:t>
      </w:r>
      <w:r w:rsidR="00355F68" w:rsidRPr="00355F68">
        <w:rPr>
          <w:rStyle w:val="FootnoteReference"/>
          <w:rFonts w:ascii="Times New Roman" w:hAnsi="Times New Roman" w:cs="Times New Roman"/>
          <w:noProof/>
        </w:rPr>
        <w:footnoteReference w:id="3"/>
      </w:r>
      <w:r w:rsidR="00564AD7" w:rsidRPr="00355F68">
        <w:rPr>
          <w:rFonts w:ascii="Times New Roman" w:hAnsi="Times New Roman" w:cs="Times New Roman"/>
          <w:noProof/>
        </w:rPr>
        <w:t>) and Council Directive 2003/96/EC (</w:t>
      </w:r>
      <w:r w:rsidR="00355F68" w:rsidRPr="00355F68">
        <w:rPr>
          <w:rStyle w:val="FootnoteReference"/>
          <w:rFonts w:ascii="Times New Roman" w:hAnsi="Times New Roman" w:cs="Times New Roman"/>
          <w:noProof/>
        </w:rPr>
        <w:footnoteReference w:id="4"/>
      </w:r>
      <w:r w:rsidR="00564AD7" w:rsidRPr="00355F68">
        <w:rPr>
          <w:rFonts w:ascii="Times New Roman" w:hAnsi="Times New Roman" w:cs="Times New Roman"/>
          <w:noProof/>
        </w:rPr>
        <w:t>)</w:t>
      </w:r>
      <w:r w:rsidR="00660FEB">
        <w:rPr>
          <w:rFonts w:ascii="Times New Roman" w:hAnsi="Times New Roman" w:cs="Times New Roman"/>
          <w:noProof/>
        </w:rPr>
        <w:t>, and, b</w:t>
      </w:r>
      <w:r w:rsidR="00660FEB" w:rsidRPr="00660FEB">
        <w:rPr>
          <w:rFonts w:ascii="Times New Roman" w:hAnsi="Times New Roman" w:cs="Times New Roman"/>
          <w:noProof/>
        </w:rPr>
        <w:t>ased on that assessment</w:t>
      </w:r>
      <w:r w:rsidR="00660FEB">
        <w:rPr>
          <w:rFonts w:ascii="Times New Roman" w:hAnsi="Times New Roman" w:cs="Times New Roman"/>
          <w:noProof/>
        </w:rPr>
        <w:t xml:space="preserve">, </w:t>
      </w:r>
      <w:r w:rsidR="006D75DC">
        <w:rPr>
          <w:rFonts w:ascii="Times New Roman" w:hAnsi="Times New Roman" w:cs="Times New Roman"/>
          <w:noProof/>
        </w:rPr>
        <w:t xml:space="preserve">to </w:t>
      </w:r>
      <w:r w:rsidR="00660FEB">
        <w:rPr>
          <w:rFonts w:ascii="Times New Roman" w:hAnsi="Times New Roman" w:cs="Times New Roman"/>
          <w:noProof/>
        </w:rPr>
        <w:t>submit</w:t>
      </w:r>
      <w:r w:rsidR="00660FEB" w:rsidRPr="00660FEB">
        <w:rPr>
          <w:rFonts w:ascii="Times New Roman" w:hAnsi="Times New Roman" w:cs="Times New Roman"/>
          <w:noProof/>
        </w:rPr>
        <w:t xml:space="preserve">, where appropriate, a legislative proposal to amend this </w:t>
      </w:r>
      <w:r w:rsidR="006D75DC">
        <w:rPr>
          <w:rFonts w:ascii="Times New Roman" w:hAnsi="Times New Roman" w:cs="Times New Roman"/>
          <w:noProof/>
        </w:rPr>
        <w:t>A</w:t>
      </w:r>
      <w:r w:rsidR="00660FEB" w:rsidRPr="00660FEB">
        <w:rPr>
          <w:rFonts w:ascii="Times New Roman" w:hAnsi="Times New Roman" w:cs="Times New Roman"/>
          <w:noProof/>
        </w:rPr>
        <w:t>rticle</w:t>
      </w:r>
      <w:r w:rsidR="00564AD7" w:rsidRPr="00355F68">
        <w:rPr>
          <w:rFonts w:ascii="Times New Roman" w:hAnsi="Times New Roman" w:cs="Times New Roman"/>
          <w:noProof/>
        </w:rPr>
        <w:t xml:space="preserve">. </w:t>
      </w:r>
      <w:r w:rsidR="006D75DC">
        <w:rPr>
          <w:rFonts w:ascii="Times New Roman" w:hAnsi="Times New Roman" w:cs="Times New Roman"/>
          <w:noProof/>
        </w:rPr>
        <w:t xml:space="preserve">In accordance with </w:t>
      </w:r>
      <w:r w:rsidR="00660FEB">
        <w:rPr>
          <w:rFonts w:ascii="Times New Roman" w:hAnsi="Times New Roman" w:cs="Times New Roman"/>
          <w:noProof/>
        </w:rPr>
        <w:t>the same provision,</w:t>
      </w:r>
      <w:r w:rsidR="00564AD7" w:rsidRPr="00355F68">
        <w:rPr>
          <w:rFonts w:ascii="Times New Roman" w:hAnsi="Times New Roman" w:cs="Times New Roman"/>
          <w:noProof/>
        </w:rPr>
        <w:t xml:space="preserve"> </w:t>
      </w:r>
      <w:r w:rsidR="00317285" w:rsidRPr="00355F68">
        <w:rPr>
          <w:rFonts w:ascii="Times New Roman" w:hAnsi="Times New Roman" w:cs="Times New Roman"/>
          <w:noProof/>
        </w:rPr>
        <w:t>if</w:t>
      </w:r>
      <w:r w:rsidR="00564AD7" w:rsidRPr="00355F68">
        <w:rPr>
          <w:rFonts w:ascii="Times New Roman" w:hAnsi="Times New Roman" w:cs="Times New Roman"/>
          <w:noProof/>
        </w:rPr>
        <w:t xml:space="preserve"> Article </w:t>
      </w:r>
      <w:r w:rsidR="00317285" w:rsidRPr="00355F68">
        <w:rPr>
          <w:rFonts w:ascii="Times New Roman" w:hAnsi="Times New Roman" w:cs="Times New Roman"/>
          <w:noProof/>
        </w:rPr>
        <w:t xml:space="preserve">7cb of the </w:t>
      </w:r>
      <w:r w:rsidR="006969AE" w:rsidRPr="00355F68">
        <w:rPr>
          <w:rFonts w:ascii="Times New Roman" w:hAnsi="Times New Roman" w:cs="Times New Roman"/>
          <w:noProof/>
        </w:rPr>
        <w:t>Directive</w:t>
      </w:r>
      <w:r w:rsidR="00317285" w:rsidRPr="00355F68">
        <w:rPr>
          <w:rFonts w:ascii="Times New Roman" w:hAnsi="Times New Roman" w:cs="Times New Roman"/>
          <w:noProof/>
        </w:rPr>
        <w:t xml:space="preserve"> </w:t>
      </w:r>
      <w:r w:rsidR="00564AD7" w:rsidRPr="00355F68">
        <w:rPr>
          <w:rFonts w:ascii="Times New Roman" w:hAnsi="Times New Roman" w:cs="Times New Roman"/>
          <w:noProof/>
        </w:rPr>
        <w:t>has not been amended by 1 January 2027</w:t>
      </w:r>
      <w:r w:rsidR="00660FEB">
        <w:rPr>
          <w:rFonts w:ascii="Times New Roman" w:hAnsi="Times New Roman" w:cs="Times New Roman"/>
          <w:noProof/>
        </w:rPr>
        <w:t>,</w:t>
      </w:r>
      <w:r w:rsidR="00564AD7" w:rsidRPr="00355F68">
        <w:rPr>
          <w:rFonts w:ascii="Times New Roman" w:hAnsi="Times New Roman" w:cs="Times New Roman"/>
          <w:noProof/>
        </w:rPr>
        <w:t xml:space="preserve"> but Directive 2003/87/EC or Directive 2003/96/EC ha</w:t>
      </w:r>
      <w:r w:rsidR="00317285" w:rsidRPr="00355F68">
        <w:rPr>
          <w:rFonts w:ascii="Times New Roman" w:hAnsi="Times New Roman" w:cs="Times New Roman"/>
          <w:noProof/>
        </w:rPr>
        <w:t>ve</w:t>
      </w:r>
      <w:r w:rsidR="00564AD7" w:rsidRPr="00355F68">
        <w:rPr>
          <w:rFonts w:ascii="Times New Roman" w:hAnsi="Times New Roman" w:cs="Times New Roman"/>
          <w:noProof/>
        </w:rPr>
        <w:t xml:space="preserve"> been amended in a manner resulting in an effective internalisation of at least part of the external costs of CO</w:t>
      </w:r>
      <w:r w:rsidR="00564AD7" w:rsidRPr="00355F68">
        <w:rPr>
          <w:rFonts w:ascii="Times New Roman" w:hAnsi="Times New Roman" w:cs="Times New Roman"/>
          <w:noProof/>
          <w:vertAlign w:val="subscript"/>
        </w:rPr>
        <w:t>2</w:t>
      </w:r>
      <w:r w:rsidR="00564AD7" w:rsidRPr="00355F68">
        <w:rPr>
          <w:rFonts w:ascii="Times New Roman" w:hAnsi="Times New Roman" w:cs="Times New Roman"/>
          <w:noProof/>
        </w:rPr>
        <w:t xml:space="preserve"> emissions from road transport, the Commission </w:t>
      </w:r>
      <w:r w:rsidR="00660FEB">
        <w:rPr>
          <w:rFonts w:ascii="Times New Roman" w:hAnsi="Times New Roman" w:cs="Times New Roman"/>
          <w:noProof/>
        </w:rPr>
        <w:t>must</w:t>
      </w:r>
      <w:r w:rsidR="00564AD7" w:rsidRPr="00355F68">
        <w:rPr>
          <w:rFonts w:ascii="Times New Roman" w:hAnsi="Times New Roman" w:cs="Times New Roman"/>
          <w:noProof/>
        </w:rPr>
        <w:t xml:space="preserve"> adopt delegated acts amending Annex IIIc to th</w:t>
      </w:r>
      <w:r w:rsidR="00170AD1" w:rsidRPr="00355F68">
        <w:rPr>
          <w:rFonts w:ascii="Times New Roman" w:hAnsi="Times New Roman" w:cs="Times New Roman"/>
          <w:noProof/>
        </w:rPr>
        <w:t>e</w:t>
      </w:r>
      <w:r w:rsidR="00564AD7" w:rsidRPr="00355F68">
        <w:rPr>
          <w:rFonts w:ascii="Times New Roman" w:hAnsi="Times New Roman" w:cs="Times New Roman"/>
          <w:noProof/>
        </w:rPr>
        <w:t xml:space="preserve"> Directive to adjust the reference values of the external-cost charge for CO</w:t>
      </w:r>
      <w:r w:rsidR="00564AD7" w:rsidRPr="00355F68">
        <w:rPr>
          <w:rFonts w:ascii="Times New Roman" w:hAnsi="Times New Roman" w:cs="Times New Roman"/>
          <w:noProof/>
          <w:vertAlign w:val="subscript"/>
        </w:rPr>
        <w:t>2</w:t>
      </w:r>
      <w:r w:rsidR="00564AD7" w:rsidRPr="00355F68">
        <w:rPr>
          <w:rFonts w:ascii="Times New Roman" w:hAnsi="Times New Roman" w:cs="Times New Roman"/>
          <w:noProof/>
        </w:rPr>
        <w:t> emissions</w:t>
      </w:r>
      <w:r w:rsidR="00660FEB">
        <w:rPr>
          <w:rFonts w:ascii="Times New Roman" w:hAnsi="Times New Roman" w:cs="Times New Roman"/>
          <w:noProof/>
        </w:rPr>
        <w:t>,</w:t>
      </w:r>
      <w:r w:rsidR="00A951DF">
        <w:rPr>
          <w:rFonts w:ascii="Times New Roman" w:hAnsi="Times New Roman" w:cs="Times New Roman"/>
          <w:noProof/>
        </w:rPr>
        <w:t xml:space="preserve"> </w:t>
      </w:r>
      <w:r w:rsidR="00A951DF" w:rsidRPr="00A951DF">
        <w:rPr>
          <w:rFonts w:ascii="Times New Roman" w:hAnsi="Times New Roman" w:cs="Times New Roman"/>
          <w:noProof/>
        </w:rPr>
        <w:t>taking into account the effective carbon price applied to road transport fuels in the Union</w:t>
      </w:r>
      <w:r w:rsidR="00DD1EB6" w:rsidRPr="00355F68">
        <w:rPr>
          <w:rFonts w:ascii="Times New Roman" w:hAnsi="Times New Roman" w:cs="Times New Roman"/>
          <w:noProof/>
        </w:rPr>
        <w:t>.</w:t>
      </w:r>
      <w:r w:rsidR="005242AA">
        <w:rPr>
          <w:rFonts w:ascii="Times New Roman" w:hAnsi="Times New Roman" w:cs="Times New Roman"/>
          <w:noProof/>
        </w:rPr>
        <w:t xml:space="preserve"> </w:t>
      </w:r>
      <w:r w:rsidR="005242AA" w:rsidRPr="005242AA">
        <w:rPr>
          <w:rFonts w:ascii="Times New Roman" w:hAnsi="Times New Roman" w:cs="Times New Roman"/>
          <w:noProof/>
        </w:rPr>
        <w:t>Article 9d</w:t>
      </w:r>
      <w:r w:rsidR="00092FA5">
        <w:rPr>
          <w:rFonts w:ascii="Times New Roman" w:hAnsi="Times New Roman" w:cs="Times New Roman"/>
          <w:noProof/>
        </w:rPr>
        <w:t xml:space="preserve">, </w:t>
      </w:r>
      <w:r w:rsidR="00A80A5D">
        <w:rPr>
          <w:rFonts w:ascii="Times New Roman" w:hAnsi="Times New Roman" w:cs="Times New Roman"/>
          <w:noProof/>
        </w:rPr>
        <w:t>second paragraph,</w:t>
      </w:r>
      <w:r w:rsidR="00092FA5">
        <w:rPr>
          <w:rFonts w:ascii="Times New Roman" w:hAnsi="Times New Roman" w:cs="Times New Roman"/>
          <w:noProof/>
        </w:rPr>
        <w:t xml:space="preserve"> of the Directive</w:t>
      </w:r>
      <w:r w:rsidR="005242AA" w:rsidRPr="005242AA">
        <w:rPr>
          <w:rFonts w:ascii="Times New Roman" w:hAnsi="Times New Roman" w:cs="Times New Roman"/>
          <w:noProof/>
        </w:rPr>
        <w:t xml:space="preserve"> specifies that such amendments </w:t>
      </w:r>
      <w:r w:rsidR="00092FA5">
        <w:rPr>
          <w:rFonts w:ascii="Times New Roman" w:hAnsi="Times New Roman" w:cs="Times New Roman"/>
          <w:noProof/>
        </w:rPr>
        <w:t>must</w:t>
      </w:r>
      <w:r w:rsidR="005242AA" w:rsidRPr="005242AA">
        <w:rPr>
          <w:rFonts w:ascii="Times New Roman" w:hAnsi="Times New Roman" w:cs="Times New Roman"/>
          <w:noProof/>
        </w:rPr>
        <w:t xml:space="preserve"> be limited to ensuring that the level of external-cost charges for CO</w:t>
      </w:r>
      <w:r w:rsidR="005242AA" w:rsidRPr="005242AA">
        <w:rPr>
          <w:rFonts w:ascii="Times New Roman" w:hAnsi="Times New Roman" w:cs="Times New Roman"/>
          <w:noProof/>
          <w:vertAlign w:val="subscript"/>
        </w:rPr>
        <w:t>2</w:t>
      </w:r>
      <w:r w:rsidR="005242AA" w:rsidRPr="005242AA">
        <w:rPr>
          <w:rFonts w:ascii="Times New Roman" w:hAnsi="Times New Roman" w:cs="Times New Roman"/>
          <w:noProof/>
        </w:rPr>
        <w:t xml:space="preserve"> emissions does not go beyond what is necessary to internalise </w:t>
      </w:r>
      <w:r w:rsidR="0084166C">
        <w:rPr>
          <w:rFonts w:ascii="Times New Roman" w:hAnsi="Times New Roman" w:cs="Times New Roman"/>
          <w:noProof/>
        </w:rPr>
        <w:t xml:space="preserve">the </w:t>
      </w:r>
      <w:r w:rsidR="0084166C" w:rsidRPr="0084166C">
        <w:rPr>
          <w:rFonts w:ascii="Times New Roman" w:hAnsi="Times New Roman" w:cs="Times New Roman"/>
          <w:noProof/>
        </w:rPr>
        <w:t>external costs of CO</w:t>
      </w:r>
      <w:r w:rsidR="0084166C" w:rsidRPr="0084166C">
        <w:rPr>
          <w:rFonts w:ascii="Times New Roman" w:hAnsi="Times New Roman" w:cs="Times New Roman"/>
          <w:noProof/>
          <w:vertAlign w:val="subscript"/>
        </w:rPr>
        <w:t>2</w:t>
      </w:r>
      <w:r w:rsidR="0084166C" w:rsidRPr="0084166C">
        <w:rPr>
          <w:rFonts w:ascii="Times New Roman" w:hAnsi="Times New Roman" w:cs="Times New Roman"/>
          <w:noProof/>
        </w:rPr>
        <w:t> emissions from road transport</w:t>
      </w:r>
      <w:r w:rsidR="005242AA" w:rsidRPr="005242AA">
        <w:rPr>
          <w:rFonts w:ascii="Times New Roman" w:hAnsi="Times New Roman" w:cs="Times New Roman"/>
          <w:noProof/>
        </w:rPr>
        <w:t>.</w:t>
      </w:r>
      <w:r w:rsidR="0084166C">
        <w:rPr>
          <w:rFonts w:ascii="Times New Roman" w:hAnsi="Times New Roman" w:cs="Times New Roman"/>
          <w:noProof/>
        </w:rPr>
        <w:t xml:space="preserve"> </w:t>
      </w:r>
      <w:r w:rsidR="008670C3" w:rsidRPr="00355F68">
        <w:rPr>
          <w:rFonts w:ascii="Times New Roman" w:hAnsi="Times New Roman" w:cs="Times New Roman"/>
          <w:noProof/>
        </w:rPr>
        <w:t>In this respect, t</w:t>
      </w:r>
      <w:r w:rsidR="00564AD7" w:rsidRPr="00355F68">
        <w:rPr>
          <w:rFonts w:ascii="Times New Roman" w:hAnsi="Times New Roman" w:cs="Times New Roman"/>
          <w:noProof/>
        </w:rPr>
        <w:t xml:space="preserve">he </w:t>
      </w:r>
      <w:r w:rsidR="006A5A47" w:rsidRPr="00355F68">
        <w:rPr>
          <w:rFonts w:ascii="Times New Roman" w:hAnsi="Times New Roman" w:cs="Times New Roman"/>
          <w:noProof/>
        </w:rPr>
        <w:t>C</w:t>
      </w:r>
      <w:r w:rsidR="00564AD7" w:rsidRPr="00355F68">
        <w:rPr>
          <w:rFonts w:ascii="Times New Roman" w:hAnsi="Times New Roman" w:cs="Times New Roman"/>
          <w:noProof/>
        </w:rPr>
        <w:t xml:space="preserve">ommission is currently conducting a study </w:t>
      </w:r>
      <w:r w:rsidR="006A5A47" w:rsidRPr="00355F68">
        <w:rPr>
          <w:rFonts w:ascii="Times New Roman" w:hAnsi="Times New Roman" w:cs="Times New Roman"/>
          <w:noProof/>
          <w:lang w:val="en-US"/>
        </w:rPr>
        <w:t>on c</w:t>
      </w:r>
      <w:r w:rsidR="00A31FB4" w:rsidRPr="00355F68">
        <w:rPr>
          <w:rFonts w:ascii="Times New Roman" w:hAnsi="Times New Roman" w:cs="Times New Roman"/>
          <w:noProof/>
          <w:lang w:val="en-US"/>
        </w:rPr>
        <w:t>arbon pricing in tolls and user charges</w:t>
      </w:r>
      <w:r w:rsidR="006A5A47" w:rsidRPr="00355F68">
        <w:rPr>
          <w:rFonts w:ascii="Times New Roman" w:hAnsi="Times New Roman" w:cs="Times New Roman"/>
          <w:noProof/>
          <w:lang w:val="en-US"/>
        </w:rPr>
        <w:t xml:space="preserve">, </w:t>
      </w:r>
      <w:r w:rsidR="00DD1EB6" w:rsidRPr="00355F68">
        <w:rPr>
          <w:rFonts w:ascii="Times New Roman" w:hAnsi="Times New Roman" w:cs="Times New Roman"/>
          <w:noProof/>
          <w:lang w:val="en-US"/>
        </w:rPr>
        <w:t>with the aim to assess</w:t>
      </w:r>
      <w:r w:rsidR="00A31FB4" w:rsidRPr="00355F68">
        <w:rPr>
          <w:rFonts w:ascii="Times New Roman" w:hAnsi="Times New Roman" w:cs="Times New Roman"/>
          <w:noProof/>
          <w:lang w:val="en-US"/>
        </w:rPr>
        <w:t xml:space="preserve"> </w:t>
      </w:r>
      <w:r w:rsidR="00D46603">
        <w:rPr>
          <w:rFonts w:ascii="Times New Roman" w:hAnsi="Times New Roman" w:cs="Times New Roman"/>
          <w:noProof/>
          <w:lang w:val="en-US"/>
        </w:rPr>
        <w:t>their</w:t>
      </w:r>
      <w:r w:rsidR="00A31FB4" w:rsidRPr="00355F68">
        <w:rPr>
          <w:rFonts w:ascii="Times New Roman" w:hAnsi="Times New Roman" w:cs="Times New Roman"/>
          <w:noProof/>
          <w:lang w:val="en-US"/>
        </w:rPr>
        <w:t xml:space="preserve"> implementation and coherence with emissions trading and energy taxation</w:t>
      </w:r>
      <w:r w:rsidR="00317285" w:rsidRPr="00355F68">
        <w:rPr>
          <w:rFonts w:ascii="Times New Roman" w:hAnsi="Times New Roman" w:cs="Times New Roman"/>
          <w:noProof/>
          <w:lang w:val="en-US"/>
        </w:rPr>
        <w:t xml:space="preserve">. The study </w:t>
      </w:r>
      <w:r w:rsidR="00DD1EB6" w:rsidRPr="00355F68">
        <w:rPr>
          <w:rFonts w:ascii="Times New Roman" w:hAnsi="Times New Roman" w:cs="Times New Roman"/>
          <w:noProof/>
        </w:rPr>
        <w:t xml:space="preserve">is scheduled for completion </w:t>
      </w:r>
      <w:r w:rsidR="004C67B3">
        <w:rPr>
          <w:rFonts w:ascii="Times New Roman" w:hAnsi="Times New Roman" w:cs="Times New Roman"/>
          <w:noProof/>
        </w:rPr>
        <w:t>at the end</w:t>
      </w:r>
      <w:r w:rsidR="00DD1EB6" w:rsidRPr="00355F68">
        <w:rPr>
          <w:rFonts w:ascii="Times New Roman" w:hAnsi="Times New Roman" w:cs="Times New Roman"/>
          <w:noProof/>
        </w:rPr>
        <w:t xml:space="preserve"> of 2026.</w:t>
      </w:r>
      <w:r w:rsidR="0017729F">
        <w:rPr>
          <w:rFonts w:ascii="Times New Roman" w:hAnsi="Times New Roman" w:cs="Times New Roman"/>
          <w:noProof/>
        </w:rPr>
        <w:t xml:space="preserve"> </w:t>
      </w:r>
    </w:p>
    <w:p w14:paraId="640BF1D6" w14:textId="54F7A77F" w:rsidR="00564AD7" w:rsidRPr="00355F68" w:rsidRDefault="002759F9" w:rsidP="00355F68">
      <w:pPr>
        <w:jc w:val="both"/>
        <w:rPr>
          <w:rFonts w:ascii="Times New Roman" w:hAnsi="Times New Roman" w:cs="Times New Roman"/>
          <w:b/>
          <w:bCs/>
          <w:noProof/>
        </w:rPr>
      </w:pPr>
      <w:r>
        <w:rPr>
          <w:rFonts w:ascii="Times New Roman" w:hAnsi="Times New Roman" w:cs="Times New Roman"/>
          <w:noProof/>
        </w:rPr>
        <w:t>T</w:t>
      </w:r>
      <w:r w:rsidR="0017729F" w:rsidRPr="0017729F">
        <w:rPr>
          <w:rFonts w:ascii="Times New Roman" w:hAnsi="Times New Roman" w:cs="Times New Roman"/>
          <w:noProof/>
        </w:rPr>
        <w:t>he scientific and technical bas</w:t>
      </w:r>
      <w:r w:rsidR="009A41E4">
        <w:rPr>
          <w:rFonts w:ascii="Times New Roman" w:hAnsi="Times New Roman" w:cs="Times New Roman"/>
          <w:noProof/>
        </w:rPr>
        <w:t>is</w:t>
      </w:r>
      <w:r w:rsidR="0017729F" w:rsidRPr="0017729F">
        <w:rPr>
          <w:rFonts w:ascii="Times New Roman" w:hAnsi="Times New Roman" w:cs="Times New Roman"/>
          <w:noProof/>
        </w:rPr>
        <w:t xml:space="preserve"> for the values in the Annexes </w:t>
      </w:r>
      <w:r w:rsidR="009A41E4">
        <w:rPr>
          <w:rFonts w:ascii="Times New Roman" w:hAnsi="Times New Roman" w:cs="Times New Roman"/>
          <w:noProof/>
        </w:rPr>
        <w:t>referred to</w:t>
      </w:r>
      <w:r w:rsidR="0017729F" w:rsidRPr="0017729F">
        <w:rPr>
          <w:rFonts w:ascii="Times New Roman" w:hAnsi="Times New Roman" w:cs="Times New Roman"/>
          <w:noProof/>
        </w:rPr>
        <w:t xml:space="preserve"> in Article 9d as well as Annexes V and VI is the Handbook of external costs of road transport. It is to be noted, in that regard, that the Commission will publish in the second half of 2026 an update of this Handbook</w:t>
      </w:r>
      <w:r w:rsidR="0017729F">
        <w:rPr>
          <w:rFonts w:ascii="Times New Roman" w:hAnsi="Times New Roman" w:cs="Times New Roman"/>
          <w:noProof/>
        </w:rPr>
        <w:t>.</w:t>
      </w:r>
    </w:p>
    <w:p w14:paraId="731D0B19" w14:textId="702B0509" w:rsidR="00C1171F" w:rsidRPr="00355F68" w:rsidRDefault="00C1171F" w:rsidP="00D477B3">
      <w:pPr>
        <w:pStyle w:val="ListParagraph"/>
        <w:keepNext/>
        <w:numPr>
          <w:ilvl w:val="0"/>
          <w:numId w:val="1"/>
        </w:numPr>
        <w:ind w:left="357" w:hanging="357"/>
        <w:jc w:val="both"/>
        <w:rPr>
          <w:rFonts w:ascii="Times New Roman" w:hAnsi="Times New Roman" w:cs="Times New Roman"/>
          <w:b/>
          <w:bCs/>
          <w:noProof/>
        </w:rPr>
      </w:pPr>
      <w:r w:rsidRPr="00355F68">
        <w:rPr>
          <w:rFonts w:ascii="Times New Roman" w:hAnsi="Times New Roman" w:cs="Times New Roman"/>
          <w:b/>
          <w:bCs/>
          <w:noProof/>
        </w:rPr>
        <w:t xml:space="preserve">Legal basis for the report </w:t>
      </w:r>
    </w:p>
    <w:p w14:paraId="77AC4678" w14:textId="7226C96F" w:rsidR="00C1171F" w:rsidRPr="00355F68" w:rsidRDefault="00C1171F" w:rsidP="00226F07">
      <w:pPr>
        <w:jc w:val="both"/>
        <w:rPr>
          <w:rFonts w:ascii="Times New Roman" w:hAnsi="Times New Roman" w:cs="Times New Roman"/>
          <w:noProof/>
        </w:rPr>
      </w:pPr>
      <w:r w:rsidRPr="00355F68">
        <w:rPr>
          <w:rFonts w:ascii="Times New Roman" w:hAnsi="Times New Roman" w:cs="Times New Roman"/>
          <w:noProof/>
        </w:rPr>
        <w:t xml:space="preserve">This report is required under Article </w:t>
      </w:r>
      <w:r w:rsidR="00496917" w:rsidRPr="00355F68">
        <w:rPr>
          <w:rFonts w:ascii="Times New Roman" w:hAnsi="Times New Roman" w:cs="Times New Roman"/>
          <w:noProof/>
        </w:rPr>
        <w:t>9</w:t>
      </w:r>
      <w:r w:rsidR="00A31A05" w:rsidRPr="00355F68">
        <w:rPr>
          <w:rFonts w:ascii="Times New Roman" w:hAnsi="Times New Roman" w:cs="Times New Roman"/>
          <w:noProof/>
        </w:rPr>
        <w:t>e(</w:t>
      </w:r>
      <w:r w:rsidRPr="00355F68">
        <w:rPr>
          <w:rFonts w:ascii="Times New Roman" w:hAnsi="Times New Roman" w:cs="Times New Roman"/>
          <w:noProof/>
        </w:rPr>
        <w:t xml:space="preserve">2) of the Directive, which </w:t>
      </w:r>
      <w:r w:rsidR="00226F07">
        <w:rPr>
          <w:rFonts w:ascii="Times New Roman" w:hAnsi="Times New Roman" w:cs="Times New Roman"/>
          <w:noProof/>
        </w:rPr>
        <w:t xml:space="preserve">limits the delegation </w:t>
      </w:r>
      <w:r w:rsidR="00DA0C59">
        <w:rPr>
          <w:rFonts w:ascii="Times New Roman" w:hAnsi="Times New Roman" w:cs="Times New Roman"/>
          <w:noProof/>
        </w:rPr>
        <w:t xml:space="preserve">of </w:t>
      </w:r>
      <w:r w:rsidR="00226F07">
        <w:rPr>
          <w:rFonts w:ascii="Times New Roman" w:hAnsi="Times New Roman" w:cs="Times New Roman"/>
          <w:noProof/>
        </w:rPr>
        <w:t xml:space="preserve">power to </w:t>
      </w:r>
      <w:r w:rsidRPr="00355F68">
        <w:rPr>
          <w:rFonts w:ascii="Times New Roman" w:hAnsi="Times New Roman" w:cs="Times New Roman"/>
          <w:noProof/>
        </w:rPr>
        <w:t xml:space="preserve">the Commission for a period of five years from </w:t>
      </w:r>
      <w:r w:rsidR="00496917" w:rsidRPr="00355F68">
        <w:rPr>
          <w:rFonts w:ascii="Times New Roman" w:hAnsi="Times New Roman" w:cs="Times New Roman"/>
          <w:noProof/>
        </w:rPr>
        <w:t>24 March 2022</w:t>
      </w:r>
      <w:r w:rsidR="006D75DC">
        <w:rPr>
          <w:rFonts w:ascii="Times New Roman" w:hAnsi="Times New Roman" w:cs="Times New Roman"/>
          <w:noProof/>
        </w:rPr>
        <w:t xml:space="preserve"> with a possibility of tacit extension for an identical period</w:t>
      </w:r>
      <w:r w:rsidRPr="00355F68">
        <w:rPr>
          <w:rFonts w:ascii="Times New Roman" w:hAnsi="Times New Roman" w:cs="Times New Roman"/>
          <w:noProof/>
        </w:rPr>
        <w:t xml:space="preserve">. </w:t>
      </w:r>
      <w:r w:rsidR="00226F07">
        <w:rPr>
          <w:rFonts w:ascii="Times New Roman" w:hAnsi="Times New Roman" w:cs="Times New Roman"/>
          <w:noProof/>
        </w:rPr>
        <w:t>T</w:t>
      </w:r>
      <w:r w:rsidRPr="00355F68">
        <w:rPr>
          <w:rFonts w:ascii="Times New Roman" w:hAnsi="Times New Roman" w:cs="Times New Roman"/>
          <w:noProof/>
        </w:rPr>
        <w:t xml:space="preserve">his report covers the period from </w:t>
      </w:r>
      <w:r w:rsidR="00496917" w:rsidRPr="00355F68">
        <w:rPr>
          <w:rFonts w:ascii="Times New Roman" w:hAnsi="Times New Roman" w:cs="Times New Roman"/>
          <w:noProof/>
        </w:rPr>
        <w:t>24 March 2022</w:t>
      </w:r>
      <w:r w:rsidR="00A31A05" w:rsidRPr="00355F68">
        <w:rPr>
          <w:rFonts w:ascii="Times New Roman" w:hAnsi="Times New Roman" w:cs="Times New Roman"/>
          <w:noProof/>
        </w:rPr>
        <w:t xml:space="preserve"> </w:t>
      </w:r>
      <w:r w:rsidRPr="00355F68">
        <w:rPr>
          <w:rFonts w:ascii="Times New Roman" w:hAnsi="Times New Roman" w:cs="Times New Roman"/>
          <w:noProof/>
        </w:rPr>
        <w:t xml:space="preserve">to </w:t>
      </w:r>
      <w:r w:rsidR="00DA0C59">
        <w:rPr>
          <w:rFonts w:ascii="Times New Roman" w:hAnsi="Times New Roman" w:cs="Times New Roman"/>
          <w:noProof/>
        </w:rPr>
        <w:t>the date of adoption of this report</w:t>
      </w:r>
      <w:r w:rsidRPr="00355F68">
        <w:rPr>
          <w:rFonts w:ascii="Times New Roman" w:hAnsi="Times New Roman" w:cs="Times New Roman"/>
          <w:noProof/>
        </w:rPr>
        <w:t xml:space="preserve">. </w:t>
      </w:r>
    </w:p>
    <w:p w14:paraId="633827EA" w14:textId="77777777" w:rsidR="008A1ED2" w:rsidRPr="00355F68" w:rsidRDefault="00C1171F" w:rsidP="00D477B3">
      <w:pPr>
        <w:pStyle w:val="ListParagraph"/>
        <w:keepNext/>
        <w:numPr>
          <w:ilvl w:val="0"/>
          <w:numId w:val="1"/>
        </w:numPr>
        <w:ind w:left="357" w:hanging="357"/>
        <w:jc w:val="both"/>
        <w:rPr>
          <w:rFonts w:ascii="Times New Roman" w:hAnsi="Times New Roman" w:cs="Times New Roman"/>
          <w:b/>
          <w:bCs/>
          <w:noProof/>
        </w:rPr>
      </w:pPr>
      <w:r w:rsidRPr="00355F68">
        <w:rPr>
          <w:rFonts w:ascii="Times New Roman" w:hAnsi="Times New Roman" w:cs="Times New Roman"/>
          <w:b/>
          <w:bCs/>
          <w:noProof/>
        </w:rPr>
        <w:t xml:space="preserve">Use of the delegation </w:t>
      </w:r>
    </w:p>
    <w:p w14:paraId="5931A131" w14:textId="67B4A48F" w:rsidR="00F33E80" w:rsidRDefault="0075333B" w:rsidP="00E72E94">
      <w:pPr>
        <w:jc w:val="both"/>
        <w:rPr>
          <w:rFonts w:ascii="Times New Roman" w:hAnsi="Times New Roman" w:cs="Times New Roman"/>
          <w:noProof/>
        </w:rPr>
      </w:pPr>
      <w:r w:rsidRPr="00355F68">
        <w:rPr>
          <w:rFonts w:ascii="Times New Roman" w:hAnsi="Times New Roman" w:cs="Times New Roman"/>
          <w:noProof/>
        </w:rPr>
        <w:t>The power to adopt delegated acts conferred on the Commission under Article 9e(</w:t>
      </w:r>
      <w:r w:rsidR="00564AD7" w:rsidRPr="00355F68">
        <w:rPr>
          <w:rFonts w:ascii="Times New Roman" w:hAnsi="Times New Roman" w:cs="Times New Roman"/>
          <w:noProof/>
        </w:rPr>
        <w:t>2</w:t>
      </w:r>
      <w:r w:rsidRPr="00355F68">
        <w:rPr>
          <w:rFonts w:ascii="Times New Roman" w:hAnsi="Times New Roman" w:cs="Times New Roman"/>
          <w:noProof/>
        </w:rPr>
        <w:t>)</w:t>
      </w:r>
      <w:r w:rsidR="0069642A" w:rsidRPr="00355F68">
        <w:rPr>
          <w:rFonts w:ascii="Times New Roman" w:hAnsi="Times New Roman" w:cs="Times New Roman"/>
          <w:noProof/>
        </w:rPr>
        <w:t xml:space="preserve"> of the Directive</w:t>
      </w:r>
      <w:r w:rsidRPr="00355F68">
        <w:rPr>
          <w:rFonts w:ascii="Times New Roman" w:hAnsi="Times New Roman" w:cs="Times New Roman"/>
          <w:noProof/>
        </w:rPr>
        <w:t xml:space="preserve"> has not been </w:t>
      </w:r>
      <w:r w:rsidR="00D65056" w:rsidRPr="00355F68">
        <w:rPr>
          <w:rFonts w:ascii="Times New Roman" w:hAnsi="Times New Roman" w:cs="Times New Roman"/>
          <w:noProof/>
        </w:rPr>
        <w:t xml:space="preserve">exercised </w:t>
      </w:r>
      <w:r w:rsidR="00626951">
        <w:rPr>
          <w:rFonts w:ascii="Times New Roman" w:hAnsi="Times New Roman" w:cs="Times New Roman"/>
          <w:noProof/>
        </w:rPr>
        <w:t>yet</w:t>
      </w:r>
      <w:r w:rsidR="00A31A05" w:rsidRPr="00355F68">
        <w:rPr>
          <w:rFonts w:ascii="Times New Roman" w:hAnsi="Times New Roman" w:cs="Times New Roman"/>
          <w:noProof/>
        </w:rPr>
        <w:t xml:space="preserve">. </w:t>
      </w:r>
      <w:r w:rsidR="00D65056" w:rsidRPr="00355F68">
        <w:rPr>
          <w:rFonts w:ascii="Times New Roman" w:hAnsi="Times New Roman" w:cs="Times New Roman"/>
          <w:noProof/>
        </w:rPr>
        <w:t xml:space="preserve">The </w:t>
      </w:r>
      <w:r w:rsidR="00812AA0">
        <w:rPr>
          <w:rFonts w:ascii="Times New Roman" w:hAnsi="Times New Roman" w:cs="Times New Roman"/>
          <w:noProof/>
        </w:rPr>
        <w:t xml:space="preserve">first </w:t>
      </w:r>
      <w:r w:rsidR="00D65056" w:rsidRPr="00355F68">
        <w:rPr>
          <w:rFonts w:ascii="Times New Roman" w:hAnsi="Times New Roman" w:cs="Times New Roman"/>
          <w:noProof/>
        </w:rPr>
        <w:t xml:space="preserve">reason </w:t>
      </w:r>
      <w:r w:rsidR="00DA0C59">
        <w:rPr>
          <w:rFonts w:ascii="Times New Roman" w:hAnsi="Times New Roman" w:cs="Times New Roman"/>
          <w:noProof/>
        </w:rPr>
        <w:t>is</w:t>
      </w:r>
      <w:r w:rsidR="00812AA0">
        <w:rPr>
          <w:rFonts w:ascii="Times New Roman" w:hAnsi="Times New Roman" w:cs="Times New Roman"/>
          <w:noProof/>
        </w:rPr>
        <w:t xml:space="preserve"> </w:t>
      </w:r>
      <w:r w:rsidR="00660FEB">
        <w:rPr>
          <w:rFonts w:ascii="Times New Roman" w:hAnsi="Times New Roman" w:cs="Times New Roman"/>
          <w:noProof/>
        </w:rPr>
        <w:t xml:space="preserve">the fact that the delegated act referred to in </w:t>
      </w:r>
      <w:r w:rsidR="00660FEB" w:rsidRPr="00660FEB">
        <w:rPr>
          <w:rFonts w:ascii="Times New Roman" w:hAnsi="Times New Roman" w:cs="Times New Roman"/>
          <w:noProof/>
        </w:rPr>
        <w:t>Article 7cb(4) of the Directive</w:t>
      </w:r>
      <w:r w:rsidR="00660FEB">
        <w:rPr>
          <w:rFonts w:ascii="Times New Roman" w:hAnsi="Times New Roman" w:cs="Times New Roman"/>
          <w:noProof/>
        </w:rPr>
        <w:t xml:space="preserve"> is only to be </w:t>
      </w:r>
      <w:r w:rsidR="008F6CB0">
        <w:rPr>
          <w:rFonts w:ascii="Times New Roman" w:hAnsi="Times New Roman" w:cs="Times New Roman"/>
          <w:noProof/>
        </w:rPr>
        <w:t>considered i</w:t>
      </w:r>
      <w:r w:rsidR="008F6CB0" w:rsidRPr="008F6CB0">
        <w:rPr>
          <w:rFonts w:ascii="Times New Roman" w:hAnsi="Times New Roman" w:cs="Times New Roman"/>
          <w:noProof/>
        </w:rPr>
        <w:t xml:space="preserve">n the event that Directive 2003/87/EC or Directive 2003/96/EC </w:t>
      </w:r>
      <w:r w:rsidR="00626951">
        <w:rPr>
          <w:rFonts w:ascii="Times New Roman" w:hAnsi="Times New Roman" w:cs="Times New Roman"/>
          <w:noProof/>
        </w:rPr>
        <w:t xml:space="preserve">have been </w:t>
      </w:r>
      <w:r w:rsidR="008F6CB0" w:rsidRPr="008F6CB0">
        <w:rPr>
          <w:rFonts w:ascii="Times New Roman" w:hAnsi="Times New Roman" w:cs="Times New Roman"/>
          <w:noProof/>
        </w:rPr>
        <w:t>amended in a manner resulting in an effective internalisation of at least part of the external costs of CO</w:t>
      </w:r>
      <w:r w:rsidR="008F6CB0" w:rsidRPr="008F6CB0">
        <w:rPr>
          <w:rFonts w:ascii="Times New Roman" w:hAnsi="Times New Roman" w:cs="Times New Roman"/>
          <w:noProof/>
          <w:vertAlign w:val="subscript"/>
        </w:rPr>
        <w:t>2</w:t>
      </w:r>
      <w:r w:rsidR="008F6CB0" w:rsidRPr="008F6CB0">
        <w:rPr>
          <w:rFonts w:ascii="Times New Roman" w:hAnsi="Times New Roman" w:cs="Times New Roman"/>
          <w:noProof/>
        </w:rPr>
        <w:t> emissions from road transport</w:t>
      </w:r>
      <w:r w:rsidR="00D46603">
        <w:rPr>
          <w:rFonts w:ascii="Times New Roman" w:hAnsi="Times New Roman" w:cs="Times New Roman"/>
          <w:noProof/>
        </w:rPr>
        <w:t xml:space="preserve"> and that A</w:t>
      </w:r>
      <w:r w:rsidR="00D46603" w:rsidRPr="008F6CB0">
        <w:rPr>
          <w:rFonts w:ascii="Times New Roman" w:hAnsi="Times New Roman" w:cs="Times New Roman"/>
          <w:noProof/>
        </w:rPr>
        <w:t xml:space="preserve">rticle </w:t>
      </w:r>
      <w:r w:rsidR="00D46603">
        <w:rPr>
          <w:rFonts w:ascii="Times New Roman" w:hAnsi="Times New Roman" w:cs="Times New Roman"/>
          <w:noProof/>
        </w:rPr>
        <w:t>7cb has</w:t>
      </w:r>
      <w:r w:rsidR="00D46603" w:rsidRPr="008F6CB0">
        <w:rPr>
          <w:rFonts w:ascii="Times New Roman" w:hAnsi="Times New Roman" w:cs="Times New Roman"/>
          <w:noProof/>
        </w:rPr>
        <w:t xml:space="preserve"> not been amended by 1 January 2027</w:t>
      </w:r>
      <w:r w:rsidR="00D65056" w:rsidRPr="00355F68">
        <w:rPr>
          <w:rFonts w:ascii="Times New Roman" w:hAnsi="Times New Roman" w:cs="Times New Roman"/>
          <w:noProof/>
        </w:rPr>
        <w:t>.</w:t>
      </w:r>
      <w:r w:rsidR="00626951">
        <w:rPr>
          <w:rFonts w:ascii="Times New Roman" w:hAnsi="Times New Roman" w:cs="Times New Roman"/>
          <w:noProof/>
        </w:rPr>
        <w:t xml:space="preserve">This assessment is currently ongoing. </w:t>
      </w:r>
      <w:r w:rsidR="00812AA0">
        <w:rPr>
          <w:rFonts w:ascii="Times New Roman" w:hAnsi="Times New Roman" w:cs="Times New Roman"/>
          <w:noProof/>
        </w:rPr>
        <w:t xml:space="preserve">The second reason is </w:t>
      </w:r>
      <w:r w:rsidR="00812AA0" w:rsidRPr="00355F68">
        <w:rPr>
          <w:rFonts w:ascii="Times New Roman" w:hAnsi="Times New Roman" w:cs="Times New Roman"/>
          <w:noProof/>
        </w:rPr>
        <w:t xml:space="preserve">the absence of significant scientific or technical </w:t>
      </w:r>
      <w:r w:rsidR="00812AA0">
        <w:rPr>
          <w:rFonts w:ascii="Times New Roman" w:hAnsi="Times New Roman" w:cs="Times New Roman"/>
          <w:noProof/>
        </w:rPr>
        <w:t xml:space="preserve">progress </w:t>
      </w:r>
      <w:r w:rsidR="00812AA0" w:rsidRPr="00355F68">
        <w:rPr>
          <w:rFonts w:ascii="Times New Roman" w:hAnsi="Times New Roman" w:cs="Times New Roman"/>
          <w:noProof/>
        </w:rPr>
        <w:t xml:space="preserve">that could </w:t>
      </w:r>
      <w:r w:rsidR="00812AA0">
        <w:rPr>
          <w:rFonts w:ascii="Times New Roman" w:hAnsi="Times New Roman" w:cs="Times New Roman"/>
          <w:noProof/>
        </w:rPr>
        <w:t xml:space="preserve">have </w:t>
      </w:r>
      <w:r w:rsidR="00812AA0" w:rsidRPr="00355F68">
        <w:rPr>
          <w:rFonts w:ascii="Times New Roman" w:hAnsi="Times New Roman" w:cs="Times New Roman"/>
          <w:noProof/>
        </w:rPr>
        <w:t>be</w:t>
      </w:r>
      <w:r w:rsidR="00812AA0">
        <w:rPr>
          <w:rFonts w:ascii="Times New Roman" w:hAnsi="Times New Roman" w:cs="Times New Roman"/>
          <w:noProof/>
        </w:rPr>
        <w:t>en</w:t>
      </w:r>
      <w:r w:rsidR="00812AA0" w:rsidRPr="00355F68">
        <w:rPr>
          <w:rFonts w:ascii="Times New Roman" w:hAnsi="Times New Roman" w:cs="Times New Roman"/>
          <w:noProof/>
        </w:rPr>
        <w:t xml:space="preserve"> considered</w:t>
      </w:r>
      <w:r w:rsidR="00812AA0">
        <w:rPr>
          <w:rFonts w:ascii="Times New Roman" w:hAnsi="Times New Roman" w:cs="Times New Roman"/>
          <w:noProof/>
        </w:rPr>
        <w:t xml:space="preserve"> </w:t>
      </w:r>
      <w:r w:rsidR="00812AA0" w:rsidRPr="00DA054C">
        <w:rPr>
          <w:rFonts w:ascii="Times New Roman" w:hAnsi="Times New Roman" w:cs="Times New Roman"/>
          <w:noProof/>
        </w:rPr>
        <w:t>(i.e. an update of the Handbook)</w:t>
      </w:r>
      <w:r w:rsidR="00812AA0">
        <w:rPr>
          <w:rFonts w:ascii="Times New Roman" w:hAnsi="Times New Roman" w:cs="Times New Roman"/>
          <w:noProof/>
        </w:rPr>
        <w:t xml:space="preserve">, </w:t>
      </w:r>
    </w:p>
    <w:p w14:paraId="7A2652CA" w14:textId="49E07A62" w:rsidR="0025245B" w:rsidRPr="00355F68" w:rsidRDefault="00D65056" w:rsidP="00E72E94">
      <w:pPr>
        <w:jc w:val="both"/>
        <w:rPr>
          <w:rFonts w:ascii="Times New Roman" w:hAnsi="Times New Roman" w:cs="Times New Roman"/>
          <w:noProof/>
        </w:rPr>
      </w:pPr>
      <w:r w:rsidRPr="00355F68">
        <w:rPr>
          <w:rFonts w:ascii="Times New Roman" w:hAnsi="Times New Roman" w:cs="Times New Roman"/>
          <w:noProof/>
        </w:rPr>
        <w:t xml:space="preserve">The power to adopt delegated acts </w:t>
      </w:r>
      <w:r w:rsidR="00266272" w:rsidRPr="00355F68">
        <w:rPr>
          <w:rFonts w:ascii="Times New Roman" w:hAnsi="Times New Roman" w:cs="Times New Roman"/>
          <w:noProof/>
        </w:rPr>
        <w:t>remain</w:t>
      </w:r>
      <w:r w:rsidR="00B12F4B">
        <w:rPr>
          <w:rFonts w:ascii="Times New Roman" w:hAnsi="Times New Roman" w:cs="Times New Roman"/>
          <w:noProof/>
        </w:rPr>
        <w:t>s</w:t>
      </w:r>
      <w:r w:rsidR="00266272" w:rsidRPr="00355F68">
        <w:rPr>
          <w:rFonts w:ascii="Times New Roman" w:hAnsi="Times New Roman" w:cs="Times New Roman"/>
          <w:noProof/>
        </w:rPr>
        <w:t xml:space="preserve"> relevant</w:t>
      </w:r>
      <w:r w:rsidR="00D477B3">
        <w:rPr>
          <w:rFonts w:ascii="Times New Roman" w:hAnsi="Times New Roman" w:cs="Times New Roman"/>
          <w:noProof/>
        </w:rPr>
        <w:t>,</w:t>
      </w:r>
      <w:r w:rsidR="00B12F4B">
        <w:rPr>
          <w:rFonts w:ascii="Times New Roman" w:hAnsi="Times New Roman" w:cs="Times New Roman"/>
          <w:noProof/>
        </w:rPr>
        <w:t xml:space="preserve"> first, </w:t>
      </w:r>
      <w:r w:rsidR="00564AD7" w:rsidRPr="00355F68">
        <w:rPr>
          <w:rFonts w:ascii="Times New Roman" w:hAnsi="Times New Roman" w:cs="Times New Roman"/>
          <w:noProof/>
        </w:rPr>
        <w:t xml:space="preserve">to ensure the ability to adjust the </w:t>
      </w:r>
      <w:r w:rsidR="00C94224">
        <w:rPr>
          <w:rFonts w:ascii="Times New Roman" w:hAnsi="Times New Roman" w:cs="Times New Roman"/>
          <w:noProof/>
        </w:rPr>
        <w:t>reference</w:t>
      </w:r>
      <w:r w:rsidR="00564AD7" w:rsidRPr="00355F68">
        <w:rPr>
          <w:rFonts w:ascii="Times New Roman" w:hAnsi="Times New Roman" w:cs="Times New Roman"/>
          <w:noProof/>
        </w:rPr>
        <w:t xml:space="preserve"> values</w:t>
      </w:r>
      <w:r w:rsidR="00C94224">
        <w:rPr>
          <w:rFonts w:ascii="Times New Roman" w:hAnsi="Times New Roman" w:cs="Times New Roman"/>
          <w:noProof/>
        </w:rPr>
        <w:t xml:space="preserve"> set in Annex IIIc </w:t>
      </w:r>
      <w:r w:rsidR="008F6CB0">
        <w:rPr>
          <w:rFonts w:ascii="Times New Roman" w:hAnsi="Times New Roman" w:cs="Times New Roman"/>
          <w:noProof/>
        </w:rPr>
        <w:t>to</w:t>
      </w:r>
      <w:r w:rsidR="00C94224">
        <w:rPr>
          <w:rFonts w:ascii="Times New Roman" w:hAnsi="Times New Roman" w:cs="Times New Roman"/>
          <w:noProof/>
        </w:rPr>
        <w:t xml:space="preserve"> the Directive</w:t>
      </w:r>
      <w:r w:rsidR="008F6CB0">
        <w:rPr>
          <w:rFonts w:ascii="Times New Roman" w:hAnsi="Times New Roman" w:cs="Times New Roman"/>
          <w:noProof/>
        </w:rPr>
        <w:t>,</w:t>
      </w:r>
      <w:r w:rsidR="00564AD7" w:rsidRPr="00355F68">
        <w:rPr>
          <w:rFonts w:ascii="Times New Roman" w:hAnsi="Times New Roman" w:cs="Times New Roman"/>
          <w:noProof/>
        </w:rPr>
        <w:t xml:space="preserve"> </w:t>
      </w:r>
      <w:r w:rsidR="00C94224">
        <w:rPr>
          <w:rFonts w:ascii="Times New Roman" w:hAnsi="Times New Roman" w:cs="Times New Roman"/>
          <w:noProof/>
        </w:rPr>
        <w:t>considering</w:t>
      </w:r>
      <w:r w:rsidR="00266272" w:rsidRPr="00355F68">
        <w:rPr>
          <w:rFonts w:ascii="Times New Roman" w:hAnsi="Times New Roman" w:cs="Times New Roman"/>
          <w:noProof/>
        </w:rPr>
        <w:t xml:space="preserve"> the</w:t>
      </w:r>
      <w:r w:rsidR="008F6CB0">
        <w:rPr>
          <w:rFonts w:ascii="Times New Roman" w:hAnsi="Times New Roman" w:cs="Times New Roman"/>
          <w:noProof/>
        </w:rPr>
        <w:t xml:space="preserve"> assessment that is to be carried out by the Commission in accordance with Article 7cb(4) of the Directive</w:t>
      </w:r>
      <w:r w:rsidR="00626951">
        <w:rPr>
          <w:rFonts w:ascii="Times New Roman" w:hAnsi="Times New Roman" w:cs="Times New Roman"/>
          <w:noProof/>
        </w:rPr>
        <w:t xml:space="preserve"> in light of the amendment of </w:t>
      </w:r>
      <w:r w:rsidR="00626951" w:rsidRPr="008F6CB0">
        <w:rPr>
          <w:rFonts w:ascii="Times New Roman" w:hAnsi="Times New Roman" w:cs="Times New Roman"/>
          <w:noProof/>
        </w:rPr>
        <w:t>Directive 2003/87/EC</w:t>
      </w:r>
      <w:r w:rsidR="008F6CB0">
        <w:rPr>
          <w:rFonts w:ascii="Times New Roman" w:hAnsi="Times New Roman" w:cs="Times New Roman"/>
          <w:noProof/>
        </w:rPr>
        <w:t xml:space="preserve"> and the</w:t>
      </w:r>
      <w:r w:rsidRPr="00355F68">
        <w:rPr>
          <w:rFonts w:ascii="Times New Roman" w:hAnsi="Times New Roman" w:cs="Times New Roman"/>
          <w:noProof/>
        </w:rPr>
        <w:t xml:space="preserve"> </w:t>
      </w:r>
      <w:r w:rsidR="00E02FFB">
        <w:rPr>
          <w:rFonts w:ascii="Times New Roman" w:hAnsi="Times New Roman" w:cs="Times New Roman"/>
          <w:noProof/>
        </w:rPr>
        <w:t>application</w:t>
      </w:r>
      <w:r w:rsidRPr="00355F68">
        <w:rPr>
          <w:rFonts w:ascii="Times New Roman" w:hAnsi="Times New Roman" w:cs="Times New Roman"/>
          <w:noProof/>
        </w:rPr>
        <w:t xml:space="preserve"> of the</w:t>
      </w:r>
      <w:r w:rsidR="006969AE" w:rsidRPr="00355F68">
        <w:rPr>
          <w:rFonts w:ascii="Times New Roman" w:hAnsi="Times New Roman" w:cs="Times New Roman"/>
          <w:noProof/>
        </w:rPr>
        <w:t xml:space="preserve"> new</w:t>
      </w:r>
      <w:r w:rsidR="00564AD7" w:rsidRPr="00355F68">
        <w:rPr>
          <w:rFonts w:ascii="Times New Roman" w:hAnsi="Times New Roman" w:cs="Times New Roman"/>
          <w:noProof/>
        </w:rPr>
        <w:t xml:space="preserve"> </w:t>
      </w:r>
      <w:r w:rsidRPr="00355F68">
        <w:rPr>
          <w:rFonts w:ascii="Times New Roman" w:hAnsi="Times New Roman" w:cs="Times New Roman"/>
          <w:noProof/>
        </w:rPr>
        <w:t>emission trading system (ETS2)</w:t>
      </w:r>
      <w:r w:rsidR="008F6CB0">
        <w:rPr>
          <w:rStyle w:val="FootnoteReference"/>
          <w:rFonts w:ascii="Times New Roman" w:hAnsi="Times New Roman" w:cs="Times New Roman"/>
          <w:noProof/>
        </w:rPr>
        <w:footnoteReference w:id="5"/>
      </w:r>
      <w:r w:rsidR="00B12F4B">
        <w:rPr>
          <w:rFonts w:ascii="Times New Roman" w:hAnsi="Times New Roman" w:cs="Times New Roman"/>
          <w:noProof/>
        </w:rPr>
        <w:t xml:space="preserve">; </w:t>
      </w:r>
      <w:r w:rsidR="003658A6">
        <w:rPr>
          <w:rFonts w:ascii="Times New Roman" w:hAnsi="Times New Roman" w:cs="Times New Roman"/>
          <w:noProof/>
        </w:rPr>
        <w:t>and</w:t>
      </w:r>
      <w:r w:rsidR="00D477B3">
        <w:rPr>
          <w:rFonts w:ascii="Times New Roman" w:hAnsi="Times New Roman" w:cs="Times New Roman"/>
          <w:noProof/>
        </w:rPr>
        <w:t>,</w:t>
      </w:r>
      <w:r w:rsidR="003658A6">
        <w:rPr>
          <w:rFonts w:ascii="Times New Roman" w:hAnsi="Times New Roman" w:cs="Times New Roman"/>
          <w:noProof/>
        </w:rPr>
        <w:t xml:space="preserve"> </w:t>
      </w:r>
      <w:r w:rsidR="00B12F4B">
        <w:rPr>
          <w:rFonts w:ascii="Times New Roman" w:hAnsi="Times New Roman" w:cs="Times New Roman"/>
          <w:noProof/>
        </w:rPr>
        <w:t>second, to</w:t>
      </w:r>
      <w:r w:rsidR="008F6CB0">
        <w:rPr>
          <w:rFonts w:ascii="Times New Roman" w:hAnsi="Times New Roman" w:cs="Times New Roman"/>
          <w:noProof/>
        </w:rPr>
        <w:t xml:space="preserve"> retain the possibility to</w:t>
      </w:r>
      <w:r w:rsidR="00B12F4B">
        <w:rPr>
          <w:rFonts w:ascii="Times New Roman" w:hAnsi="Times New Roman" w:cs="Times New Roman"/>
          <w:noProof/>
        </w:rPr>
        <w:t xml:space="preserve"> update </w:t>
      </w:r>
      <w:r w:rsidR="00626951">
        <w:rPr>
          <w:rFonts w:ascii="Times New Roman" w:hAnsi="Times New Roman" w:cs="Times New Roman"/>
          <w:noProof/>
        </w:rPr>
        <w:t>certain A</w:t>
      </w:r>
      <w:r w:rsidR="00B12F4B">
        <w:rPr>
          <w:rFonts w:ascii="Times New Roman" w:hAnsi="Times New Roman" w:cs="Times New Roman"/>
          <w:noProof/>
        </w:rPr>
        <w:t xml:space="preserve">nnexes to reflect the latest </w:t>
      </w:r>
      <w:r w:rsidR="00B12F4B" w:rsidRPr="00287140">
        <w:rPr>
          <w:rFonts w:ascii="Times New Roman" w:hAnsi="Times New Roman" w:cs="Times New Roman"/>
          <w:noProof/>
        </w:rPr>
        <w:t>scientific and technical progress</w:t>
      </w:r>
      <w:r w:rsidR="00B12F4B">
        <w:rPr>
          <w:rFonts w:ascii="Times New Roman" w:hAnsi="Times New Roman" w:cs="Times New Roman"/>
          <w:noProof/>
        </w:rPr>
        <w:t xml:space="preserve">. </w:t>
      </w:r>
      <w:r w:rsidR="00DA054C">
        <w:rPr>
          <w:rFonts w:ascii="Times New Roman" w:hAnsi="Times New Roman" w:cs="Times New Roman"/>
          <w:noProof/>
        </w:rPr>
        <w:t>As</w:t>
      </w:r>
      <w:r w:rsidR="008F6CB0">
        <w:rPr>
          <w:rFonts w:ascii="Times New Roman" w:hAnsi="Times New Roman" w:cs="Times New Roman"/>
          <w:noProof/>
        </w:rPr>
        <w:t xml:space="preserve"> noted</w:t>
      </w:r>
      <w:r w:rsidR="00DA054C">
        <w:rPr>
          <w:rFonts w:ascii="Times New Roman" w:hAnsi="Times New Roman" w:cs="Times New Roman"/>
          <w:noProof/>
        </w:rPr>
        <w:t xml:space="preserve"> above, </w:t>
      </w:r>
      <w:r w:rsidR="008F6CB0">
        <w:rPr>
          <w:rFonts w:ascii="Times New Roman" w:hAnsi="Times New Roman" w:cs="Times New Roman"/>
          <w:noProof/>
        </w:rPr>
        <w:t>t</w:t>
      </w:r>
      <w:r w:rsidR="00B12F4B">
        <w:rPr>
          <w:rFonts w:ascii="Times New Roman" w:hAnsi="Times New Roman" w:cs="Times New Roman"/>
          <w:noProof/>
        </w:rPr>
        <w:t>he Commission will publish in the second half of 2026 an update of the Handbook of external costs of road transport.</w:t>
      </w:r>
    </w:p>
    <w:p w14:paraId="49B2F51B" w14:textId="7171F4E2" w:rsidR="00C1171F" w:rsidRPr="00355F68" w:rsidRDefault="00C1171F" w:rsidP="00D477B3">
      <w:pPr>
        <w:pStyle w:val="ListParagraph"/>
        <w:keepNext/>
        <w:numPr>
          <w:ilvl w:val="0"/>
          <w:numId w:val="1"/>
        </w:numPr>
        <w:ind w:left="357" w:hanging="357"/>
        <w:jc w:val="both"/>
        <w:rPr>
          <w:rFonts w:ascii="Times New Roman" w:hAnsi="Times New Roman" w:cs="Times New Roman"/>
          <w:b/>
          <w:bCs/>
          <w:noProof/>
        </w:rPr>
      </w:pPr>
      <w:r w:rsidRPr="00355F68">
        <w:rPr>
          <w:rFonts w:ascii="Times New Roman" w:hAnsi="Times New Roman" w:cs="Times New Roman"/>
          <w:b/>
          <w:bCs/>
          <w:noProof/>
        </w:rPr>
        <w:t xml:space="preserve">Conclusion </w:t>
      </w:r>
    </w:p>
    <w:p w14:paraId="23468E12" w14:textId="5E65E03B" w:rsidR="00511E72" w:rsidRDefault="00511E72" w:rsidP="00A80A5D">
      <w:pPr>
        <w:keepNext/>
        <w:jc w:val="both"/>
        <w:rPr>
          <w:rFonts w:ascii="Times New Roman" w:hAnsi="Times New Roman" w:cs="Times New Roman"/>
          <w:noProof/>
          <w:lang w:val="en-GB"/>
        </w:rPr>
      </w:pPr>
      <w:r w:rsidRPr="00511E72">
        <w:rPr>
          <w:rFonts w:ascii="Times New Roman" w:hAnsi="Times New Roman" w:cs="Times New Roman"/>
          <w:noProof/>
          <w:lang w:val="en-GB"/>
        </w:rPr>
        <w:t xml:space="preserve">As mentioned in Section 3, the delegation of power to the Commission is still </w:t>
      </w:r>
      <w:r w:rsidR="00A85283">
        <w:rPr>
          <w:rFonts w:ascii="Times New Roman" w:hAnsi="Times New Roman" w:cs="Times New Roman"/>
          <w:noProof/>
          <w:lang w:val="en-GB"/>
        </w:rPr>
        <w:t>relevant</w:t>
      </w:r>
      <w:r w:rsidR="00A85283" w:rsidRPr="00511E72">
        <w:rPr>
          <w:rFonts w:ascii="Times New Roman" w:hAnsi="Times New Roman" w:cs="Times New Roman"/>
          <w:noProof/>
          <w:lang w:val="en-GB"/>
        </w:rPr>
        <w:t xml:space="preserve"> </w:t>
      </w:r>
      <w:r w:rsidRPr="00511E72">
        <w:rPr>
          <w:rFonts w:ascii="Times New Roman" w:hAnsi="Times New Roman" w:cs="Times New Roman"/>
          <w:noProof/>
          <w:lang w:val="en-GB"/>
        </w:rPr>
        <w:t>for Directive 1999/62/EC to be effectively implemented.</w:t>
      </w:r>
    </w:p>
    <w:p w14:paraId="2D55FFC2" w14:textId="0089030C" w:rsidR="00A31A05" w:rsidRPr="00355F68" w:rsidRDefault="00C1171F" w:rsidP="00355F68">
      <w:pPr>
        <w:jc w:val="both"/>
        <w:rPr>
          <w:rFonts w:ascii="Times New Roman" w:hAnsi="Times New Roman" w:cs="Times New Roman"/>
          <w:noProof/>
        </w:rPr>
      </w:pPr>
      <w:r w:rsidRPr="00355F68">
        <w:rPr>
          <w:rFonts w:ascii="Times New Roman" w:hAnsi="Times New Roman" w:cs="Times New Roman"/>
          <w:noProof/>
        </w:rPr>
        <w:t>The Commission invites the European Parliament and the Council to take note of this report</w:t>
      </w:r>
      <w:r w:rsidR="00B12F4B">
        <w:rPr>
          <w:rFonts w:ascii="Times New Roman" w:hAnsi="Times New Roman" w:cs="Times New Roman"/>
          <w:noProof/>
        </w:rPr>
        <w:t>.</w:t>
      </w:r>
    </w:p>
    <w:sectPr w:rsidR="00A31A05" w:rsidRPr="00355F68" w:rsidSect="00511E72">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D48D85" w14:textId="77777777" w:rsidR="00D069D0" w:rsidRDefault="00D069D0" w:rsidP="00C1171F">
      <w:pPr>
        <w:spacing w:after="0" w:line="240" w:lineRule="auto"/>
      </w:pPr>
      <w:r>
        <w:separator/>
      </w:r>
    </w:p>
  </w:endnote>
  <w:endnote w:type="continuationSeparator" w:id="0">
    <w:p w14:paraId="13E9CCC3" w14:textId="77777777" w:rsidR="00D069D0" w:rsidRDefault="00D069D0" w:rsidP="00C11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9EBEC" w14:textId="35742944" w:rsidR="000E7DFA" w:rsidRPr="000E7DFA" w:rsidRDefault="000E7DFA" w:rsidP="000E7DFA">
    <w:pPr>
      <w:pStyle w:val="FooterCoverPage"/>
      <w:rPr>
        <w:rFonts w:ascii="Arial" w:hAnsi="Arial" w:cs="Arial"/>
        <w:b/>
        <w:sz w:val="48"/>
      </w:rPr>
    </w:pPr>
    <w:r w:rsidRPr="000E7DFA">
      <w:rPr>
        <w:rFonts w:ascii="Arial" w:hAnsi="Arial" w:cs="Arial"/>
        <w:b/>
        <w:sz w:val="48"/>
      </w:rPr>
      <w:t>EN</w:t>
    </w:r>
    <w:r w:rsidRPr="000E7DFA">
      <w:rPr>
        <w:rFonts w:ascii="Arial" w:hAnsi="Arial" w:cs="Arial"/>
        <w:b/>
        <w:sz w:val="48"/>
      </w:rPr>
      <w:tab/>
    </w:r>
    <w:r w:rsidRPr="000E7DFA">
      <w:rPr>
        <w:rFonts w:ascii="Arial" w:hAnsi="Arial" w:cs="Arial"/>
        <w:b/>
        <w:sz w:val="48"/>
      </w:rPr>
      <w:tab/>
    </w:r>
    <w:r w:rsidRPr="000E7DFA">
      <w:tab/>
    </w:r>
    <w:r w:rsidRPr="000E7DF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DA5EF" w14:textId="751704AA" w:rsidR="000E7DFA" w:rsidRPr="000E7DFA" w:rsidRDefault="000E7DFA" w:rsidP="000E7DFA">
    <w:pPr>
      <w:pStyle w:val="FooterCoverPage"/>
      <w:rPr>
        <w:rFonts w:ascii="Arial" w:hAnsi="Arial" w:cs="Arial"/>
        <w:b/>
        <w:sz w:val="48"/>
      </w:rPr>
    </w:pPr>
    <w:r w:rsidRPr="000E7DFA">
      <w:rPr>
        <w:rFonts w:ascii="Arial" w:hAnsi="Arial" w:cs="Arial"/>
        <w:b/>
        <w:sz w:val="48"/>
      </w:rPr>
      <w:t>EN</w:t>
    </w:r>
    <w:r w:rsidRPr="000E7DFA">
      <w:rPr>
        <w:rFonts w:ascii="Arial" w:hAnsi="Arial" w:cs="Arial"/>
        <w:b/>
        <w:sz w:val="48"/>
      </w:rPr>
      <w:tab/>
    </w:r>
    <w:r w:rsidRPr="000E7DFA">
      <w:rPr>
        <w:rFonts w:ascii="Arial" w:hAnsi="Arial" w:cs="Arial"/>
        <w:b/>
        <w:sz w:val="48"/>
      </w:rPr>
      <w:tab/>
    </w:r>
    <w:r w:rsidRPr="000E7DFA">
      <w:tab/>
    </w:r>
    <w:r w:rsidRPr="000E7DF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C9F8A" w14:textId="77777777" w:rsidR="000E7DFA" w:rsidRPr="000E7DFA" w:rsidRDefault="000E7DFA" w:rsidP="000E7DF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F644F" w14:textId="77777777" w:rsidR="00511E72" w:rsidRDefault="00511E7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0140E" w14:textId="77777777" w:rsidR="00511E72" w:rsidRDefault="00511E7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AA47F" w14:textId="77777777" w:rsidR="00511E72" w:rsidRDefault="00511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49657" w14:textId="77777777" w:rsidR="00D069D0" w:rsidRDefault="00D069D0" w:rsidP="00C1171F">
      <w:pPr>
        <w:spacing w:after="0" w:line="240" w:lineRule="auto"/>
      </w:pPr>
      <w:r>
        <w:separator/>
      </w:r>
    </w:p>
  </w:footnote>
  <w:footnote w:type="continuationSeparator" w:id="0">
    <w:p w14:paraId="19BE3BE2" w14:textId="77777777" w:rsidR="00D069D0" w:rsidRDefault="00D069D0" w:rsidP="00C1171F">
      <w:pPr>
        <w:spacing w:after="0" w:line="240" w:lineRule="auto"/>
      </w:pPr>
      <w:r>
        <w:continuationSeparator/>
      </w:r>
    </w:p>
  </w:footnote>
  <w:footnote w:id="1">
    <w:p w14:paraId="06FD482F" w14:textId="0708DCE7" w:rsidR="008A1ED2" w:rsidRPr="003B51F4" w:rsidRDefault="00D65056" w:rsidP="00355F68">
      <w:pPr>
        <w:pStyle w:val="FootnoteText"/>
        <w:jc w:val="both"/>
        <w:rPr>
          <w:rFonts w:ascii="Times New Roman" w:hAnsi="Times New Roman" w:cs="Times New Roman"/>
        </w:rPr>
      </w:pPr>
      <w:r w:rsidRPr="003B51F4">
        <w:rPr>
          <w:rFonts w:ascii="Times New Roman" w:hAnsi="Times New Roman" w:cs="Times New Roman"/>
        </w:rPr>
        <w:t>(</w:t>
      </w:r>
      <w:r w:rsidR="008A1ED2" w:rsidRPr="00D65056">
        <w:rPr>
          <w:rStyle w:val="FootnoteReference"/>
          <w:rFonts w:ascii="Times New Roman" w:hAnsi="Times New Roman" w:cs="Times New Roman"/>
        </w:rPr>
        <w:footnoteRef/>
      </w:r>
      <w:r w:rsidRPr="003B51F4">
        <w:rPr>
          <w:rFonts w:ascii="Times New Roman" w:hAnsi="Times New Roman" w:cs="Times New Roman"/>
        </w:rPr>
        <w:t>)</w:t>
      </w:r>
      <w:r w:rsidR="008A1ED2" w:rsidRPr="003B51F4">
        <w:rPr>
          <w:rFonts w:ascii="Times New Roman" w:hAnsi="Times New Roman" w:cs="Times New Roman"/>
        </w:rPr>
        <w:t xml:space="preserve"> </w:t>
      </w:r>
      <w:r w:rsidR="00802ABB" w:rsidRPr="00802ABB">
        <w:rPr>
          <w:rFonts w:ascii="Times New Roman" w:hAnsi="Times New Roman" w:cs="Times New Roman"/>
        </w:rPr>
        <w:t>Directive 1999/62/EC of the European Parliament and of the Council of 17 June 1999 on the charging of vehicles for the use of road infrastructures</w:t>
      </w:r>
      <w:r w:rsidR="00802ABB">
        <w:rPr>
          <w:rFonts w:ascii="Times New Roman" w:hAnsi="Times New Roman" w:cs="Times New Roman"/>
        </w:rPr>
        <w:t xml:space="preserve"> </w:t>
      </w:r>
      <w:r w:rsidR="00300498">
        <w:rPr>
          <w:rFonts w:ascii="Times New Roman" w:hAnsi="Times New Roman" w:cs="Times New Roman"/>
        </w:rPr>
        <w:t>(</w:t>
      </w:r>
      <w:r w:rsidR="008A1ED2" w:rsidRPr="003B51F4">
        <w:rPr>
          <w:rFonts w:ascii="Times New Roman" w:hAnsi="Times New Roman" w:cs="Times New Roman"/>
        </w:rPr>
        <w:t xml:space="preserve">OJ L 187 20.7.1999, p. 42, ELI: </w:t>
      </w:r>
      <w:hyperlink r:id="rId1" w:tooltip="Gives access to this document through its ELI URI." w:history="1">
        <w:r w:rsidR="00300498" w:rsidRPr="00300498">
          <w:rPr>
            <w:rStyle w:val="Hyperlink"/>
            <w:rFonts w:ascii="Times New Roman" w:hAnsi="Times New Roman" w:cs="Times New Roman"/>
          </w:rPr>
          <w:t>http://data.europa.eu/eli/dir/1999/62/oj</w:t>
        </w:r>
      </w:hyperlink>
      <w:r w:rsidR="00300498">
        <w:rPr>
          <w:rFonts w:ascii="Times New Roman" w:hAnsi="Times New Roman" w:cs="Times New Roman"/>
        </w:rPr>
        <w:t xml:space="preserve">). </w:t>
      </w:r>
      <w:r w:rsidR="00355F68" w:rsidRPr="003B51F4">
        <w:rPr>
          <w:rFonts w:ascii="Times New Roman" w:hAnsi="Times New Roman" w:cs="Times New Roman"/>
        </w:rPr>
        <w:t xml:space="preserve"> </w:t>
      </w:r>
    </w:p>
  </w:footnote>
  <w:footnote w:id="2">
    <w:p w14:paraId="73AAFF97" w14:textId="23618D68" w:rsidR="002334D1" w:rsidRPr="00355F68" w:rsidRDefault="002334D1" w:rsidP="00355F68">
      <w:pPr>
        <w:pStyle w:val="FootnoteText"/>
        <w:jc w:val="both"/>
        <w:rPr>
          <w:rFonts w:ascii="Times New Roman" w:hAnsi="Times New Roman" w:cs="Times New Roman"/>
          <w:lang w:val="en-US"/>
        </w:rPr>
      </w:pPr>
      <w:r w:rsidRPr="00D65056">
        <w:rPr>
          <w:rFonts w:ascii="Times New Roman" w:hAnsi="Times New Roman" w:cs="Times New Roman"/>
        </w:rPr>
        <w:t>(</w:t>
      </w:r>
      <w:r w:rsidRPr="00D65056">
        <w:rPr>
          <w:rStyle w:val="FootnoteReference"/>
          <w:rFonts w:ascii="Times New Roman" w:hAnsi="Times New Roman" w:cs="Times New Roman"/>
        </w:rPr>
        <w:footnoteRef/>
      </w:r>
      <w:r w:rsidRPr="00D65056">
        <w:rPr>
          <w:rFonts w:ascii="Times New Roman" w:hAnsi="Times New Roman" w:cs="Times New Roman"/>
        </w:rPr>
        <w:t>)</w:t>
      </w:r>
      <w:r w:rsidR="008A1ED2" w:rsidRPr="00D65056">
        <w:rPr>
          <w:rFonts w:ascii="Times New Roman" w:hAnsi="Times New Roman" w:cs="Times New Roman"/>
        </w:rPr>
        <w:t xml:space="preserve"> </w:t>
      </w:r>
      <w:r w:rsidR="003B51F4" w:rsidRPr="003B51F4">
        <w:rPr>
          <w:rFonts w:ascii="Times New Roman" w:hAnsi="Times New Roman" w:cs="Times New Roman"/>
          <w:lang w:val="en-US"/>
        </w:rPr>
        <w:t>Directive (EU) 2025/2459 of the European Parliament and of the Council of 26 November 2025 amending Directive 1999/62/EC as regards the extension of the period in which zero-emission heavy-duty vehicles can benefit from significantly reduced rates of infrastructure or user charges or from exemptions to pay them</w:t>
      </w:r>
      <w:r w:rsidRPr="00355F68">
        <w:rPr>
          <w:rFonts w:ascii="Times New Roman" w:hAnsi="Times New Roman" w:cs="Times New Roman"/>
          <w:lang w:val="en-US"/>
        </w:rPr>
        <w:t xml:space="preserve"> </w:t>
      </w:r>
      <w:r w:rsidR="00300498">
        <w:rPr>
          <w:rFonts w:ascii="Times New Roman" w:hAnsi="Times New Roman" w:cs="Times New Roman"/>
          <w:lang w:val="en-US"/>
        </w:rPr>
        <w:t>(</w:t>
      </w:r>
      <w:r w:rsidR="003B51F4" w:rsidRPr="003B51F4">
        <w:rPr>
          <w:rFonts w:ascii="Times New Roman" w:hAnsi="Times New Roman" w:cs="Times New Roman"/>
          <w:lang w:val="en-US"/>
        </w:rPr>
        <w:t xml:space="preserve">OJ L, 2025/2459, 4.12.2025, ELI: </w:t>
      </w:r>
      <w:hyperlink r:id="rId2" w:history="1">
        <w:r w:rsidR="00300498" w:rsidRPr="00E2756D">
          <w:rPr>
            <w:rStyle w:val="Hyperlink"/>
            <w:rFonts w:ascii="Times New Roman" w:hAnsi="Times New Roman" w:cs="Times New Roman"/>
            <w:lang w:val="en-US"/>
          </w:rPr>
          <w:t>http://data.europa.eu/eli/dir/2025/2459/oj</w:t>
        </w:r>
      </w:hyperlink>
      <w:r w:rsidR="00300498">
        <w:rPr>
          <w:rFonts w:ascii="Times New Roman" w:hAnsi="Times New Roman" w:cs="Times New Roman"/>
          <w:lang w:val="en-US"/>
        </w:rPr>
        <w:t xml:space="preserve">). </w:t>
      </w:r>
    </w:p>
  </w:footnote>
  <w:footnote w:id="3">
    <w:p w14:paraId="67485092" w14:textId="25DE1611" w:rsidR="00355F68" w:rsidRPr="00660FEB" w:rsidRDefault="00355F68" w:rsidP="00355F68">
      <w:pPr>
        <w:pStyle w:val="FootnoteText"/>
        <w:jc w:val="both"/>
        <w:rPr>
          <w:rFonts w:ascii="Times New Roman" w:hAnsi="Times New Roman" w:cs="Times New Roman"/>
        </w:rPr>
      </w:pPr>
      <w:r w:rsidRPr="00355F68">
        <w:rPr>
          <w:rFonts w:ascii="Times New Roman" w:hAnsi="Times New Roman" w:cs="Times New Roman"/>
        </w:rPr>
        <w:t>(</w:t>
      </w:r>
      <w:r w:rsidRPr="00355F68">
        <w:rPr>
          <w:rStyle w:val="FootnoteReference"/>
          <w:rFonts w:ascii="Times New Roman" w:hAnsi="Times New Roman" w:cs="Times New Roman"/>
        </w:rPr>
        <w:footnoteRef/>
      </w:r>
      <w:r w:rsidRPr="00355F68">
        <w:rPr>
          <w:rFonts w:ascii="Times New Roman" w:hAnsi="Times New Roman" w:cs="Times New Roman"/>
        </w:rPr>
        <w:t>) Directive 2003/87/EC of the European Parliament and of the Council of 13 October 2003 establishing a system for gre</w:t>
      </w:r>
      <w:r w:rsidRPr="00660FEB">
        <w:rPr>
          <w:rFonts w:ascii="Times New Roman" w:hAnsi="Times New Roman" w:cs="Times New Roman"/>
        </w:rPr>
        <w:t>enhouse gas emission allowance trading within the Union and amending Council Directive 96/61/EC</w:t>
      </w:r>
      <w:r w:rsidR="00287140" w:rsidRPr="00660FEB">
        <w:rPr>
          <w:rFonts w:ascii="Times New Roman" w:hAnsi="Times New Roman" w:cs="Times New Roman"/>
        </w:rPr>
        <w:t xml:space="preserve"> </w:t>
      </w:r>
      <w:r w:rsidR="00300498" w:rsidRPr="00660FEB">
        <w:rPr>
          <w:rFonts w:ascii="Times New Roman" w:hAnsi="Times New Roman" w:cs="Times New Roman"/>
        </w:rPr>
        <w:t>(</w:t>
      </w:r>
      <w:r w:rsidR="00287140" w:rsidRPr="00660FEB">
        <w:rPr>
          <w:rFonts w:ascii="Times New Roman" w:hAnsi="Times New Roman" w:cs="Times New Roman"/>
        </w:rPr>
        <w:t xml:space="preserve">OJ L 275, 25.10.2003, p. 32, ELI: </w:t>
      </w:r>
      <w:hyperlink r:id="rId3" w:history="1">
        <w:r w:rsidR="00300498" w:rsidRPr="00660FEB">
          <w:rPr>
            <w:rStyle w:val="Hyperlink"/>
            <w:rFonts w:ascii="Times New Roman" w:hAnsi="Times New Roman" w:cs="Times New Roman"/>
          </w:rPr>
          <w:t>http://data.europa.eu/eli/dir/2003/87/oj</w:t>
        </w:r>
      </w:hyperlink>
      <w:r w:rsidR="00300498" w:rsidRPr="00660FEB">
        <w:rPr>
          <w:rFonts w:ascii="Times New Roman" w:hAnsi="Times New Roman" w:cs="Times New Roman"/>
        </w:rPr>
        <w:t xml:space="preserve">). </w:t>
      </w:r>
    </w:p>
  </w:footnote>
  <w:footnote w:id="4">
    <w:p w14:paraId="610ABC9A" w14:textId="12EF25C3" w:rsidR="00355F68" w:rsidRPr="00287140" w:rsidRDefault="00355F68" w:rsidP="00287140">
      <w:pPr>
        <w:rPr>
          <w:rFonts w:ascii="Times New Roman" w:hAnsi="Times New Roman" w:cs="Times New Roman"/>
          <w:sz w:val="20"/>
          <w:szCs w:val="20"/>
        </w:rPr>
      </w:pPr>
      <w:r w:rsidRPr="00D46603">
        <w:rPr>
          <w:rFonts w:ascii="Times New Roman" w:hAnsi="Times New Roman" w:cs="Times New Roman"/>
          <w:sz w:val="20"/>
          <w:szCs w:val="20"/>
        </w:rPr>
        <w:t>(</w:t>
      </w:r>
      <w:r w:rsidRPr="00D46603">
        <w:rPr>
          <w:rStyle w:val="FootnoteReference"/>
          <w:rFonts w:ascii="Times New Roman" w:hAnsi="Times New Roman" w:cs="Times New Roman"/>
          <w:sz w:val="20"/>
          <w:szCs w:val="20"/>
        </w:rPr>
        <w:footnoteRef/>
      </w:r>
      <w:r w:rsidRPr="00D46603">
        <w:rPr>
          <w:rFonts w:ascii="Times New Roman" w:hAnsi="Times New Roman" w:cs="Times New Roman"/>
          <w:sz w:val="20"/>
          <w:szCs w:val="20"/>
        </w:rPr>
        <w:t xml:space="preserve">) </w:t>
      </w:r>
      <w:r w:rsidR="00287140" w:rsidRPr="00660FEB">
        <w:rPr>
          <w:rFonts w:ascii="Times New Roman" w:hAnsi="Times New Roman" w:cs="Times New Roman"/>
          <w:sz w:val="20"/>
          <w:szCs w:val="20"/>
        </w:rPr>
        <w:t>Council Directive 2003/96/EC of 27 October 2003 restructuring the Community framework for the taxation of energy products</w:t>
      </w:r>
      <w:r w:rsidR="00287140" w:rsidRPr="00287140">
        <w:rPr>
          <w:rFonts w:ascii="Times New Roman" w:hAnsi="Times New Roman" w:cs="Times New Roman"/>
          <w:sz w:val="20"/>
          <w:szCs w:val="20"/>
        </w:rPr>
        <w:t xml:space="preserve"> and electricity</w:t>
      </w:r>
      <w:r w:rsidR="00287140">
        <w:rPr>
          <w:rFonts w:ascii="Times New Roman" w:hAnsi="Times New Roman" w:cs="Times New Roman"/>
          <w:sz w:val="20"/>
          <w:szCs w:val="20"/>
        </w:rPr>
        <w:t xml:space="preserve"> </w:t>
      </w:r>
      <w:r w:rsidR="00300498">
        <w:rPr>
          <w:rFonts w:ascii="Times New Roman" w:hAnsi="Times New Roman" w:cs="Times New Roman"/>
          <w:sz w:val="20"/>
          <w:szCs w:val="20"/>
        </w:rPr>
        <w:t>(</w:t>
      </w:r>
      <w:r w:rsidR="00287140" w:rsidRPr="00287140">
        <w:rPr>
          <w:rFonts w:ascii="Times New Roman" w:hAnsi="Times New Roman" w:cs="Times New Roman"/>
          <w:sz w:val="20"/>
          <w:szCs w:val="20"/>
        </w:rPr>
        <w:t>OJ L 283, 31.10.2003, p. 51</w:t>
      </w:r>
      <w:r w:rsidR="00287140">
        <w:rPr>
          <w:rFonts w:ascii="Times New Roman" w:hAnsi="Times New Roman" w:cs="Times New Roman"/>
          <w:sz w:val="20"/>
          <w:szCs w:val="20"/>
        </w:rPr>
        <w:t xml:space="preserve">, </w:t>
      </w:r>
      <w:r w:rsidR="00287140" w:rsidRPr="00287140">
        <w:rPr>
          <w:rFonts w:ascii="Times New Roman" w:hAnsi="Times New Roman" w:cs="Times New Roman"/>
          <w:sz w:val="20"/>
          <w:szCs w:val="20"/>
        </w:rPr>
        <w:t xml:space="preserve">ELI: </w:t>
      </w:r>
      <w:hyperlink r:id="rId4" w:history="1">
        <w:r w:rsidR="00300498" w:rsidRPr="00E2756D">
          <w:rPr>
            <w:rStyle w:val="Hyperlink"/>
            <w:rFonts w:ascii="Times New Roman" w:hAnsi="Times New Roman" w:cs="Times New Roman"/>
            <w:sz w:val="20"/>
            <w:szCs w:val="20"/>
          </w:rPr>
          <w:t>http://data.europa.eu/eli/dir/2003/96/oj</w:t>
        </w:r>
      </w:hyperlink>
      <w:r w:rsidR="00300498">
        <w:rPr>
          <w:rFonts w:ascii="Times New Roman" w:hAnsi="Times New Roman" w:cs="Times New Roman"/>
          <w:sz w:val="20"/>
          <w:szCs w:val="20"/>
        </w:rPr>
        <w:t xml:space="preserve">). </w:t>
      </w:r>
    </w:p>
  </w:footnote>
  <w:footnote w:id="5">
    <w:p w14:paraId="6218538D" w14:textId="249F22D4" w:rsidR="008F6CB0" w:rsidRPr="00D46603" w:rsidRDefault="008F6CB0" w:rsidP="00D46603">
      <w:pPr>
        <w:pStyle w:val="FootnoteText"/>
        <w:jc w:val="both"/>
        <w:rPr>
          <w:rFonts w:ascii="Times New Roman" w:hAnsi="Times New Roman" w:cs="Times New Roman"/>
          <w:lang w:val="pt-PT"/>
        </w:rPr>
      </w:pPr>
      <w:r w:rsidRPr="00D46603">
        <w:rPr>
          <w:rStyle w:val="FootnoteReference"/>
          <w:rFonts w:ascii="Times New Roman" w:hAnsi="Times New Roman" w:cs="Times New Roman"/>
        </w:rPr>
        <w:footnoteRef/>
      </w:r>
      <w:r w:rsidRPr="00D46603">
        <w:rPr>
          <w:rFonts w:ascii="Times New Roman" w:hAnsi="Times New Roman" w:cs="Times New Roman"/>
        </w:rPr>
        <w:t xml:space="preserve"> </w:t>
      </w:r>
      <w:r w:rsidR="004E7B6F" w:rsidRPr="00D46603">
        <w:rPr>
          <w:rFonts w:ascii="Times New Roman" w:hAnsi="Times New Roman" w:cs="Times New Roman"/>
        </w:rPr>
        <w:t xml:space="preserve">Directive (EU) 2023/959 of the European Parliament and of the Council of 10 May 2023 amending Directive 2003/87/EC establishing a system for greenhouse gas emission allowance trading within the Union and Decision (EU) 2015/1814 concerning the establishment and operation of a market stability reserve for the Union greenhouse gas emission trading system (OJ L 130, 16.5.2023, p. 134, ELI: </w:t>
      </w:r>
      <w:hyperlink r:id="rId5" w:history="1">
        <w:r w:rsidR="004E7B6F" w:rsidRPr="00D46603">
          <w:rPr>
            <w:rStyle w:val="Hyperlink"/>
            <w:rFonts w:ascii="Times New Roman" w:hAnsi="Times New Roman" w:cs="Times New Roman"/>
          </w:rPr>
          <w:t>http://data.europa.eu/eli/dir/2023/959/oj</w:t>
        </w:r>
      </w:hyperlink>
      <w:r w:rsidR="004E7B6F" w:rsidRPr="00D46603">
        <w:rPr>
          <w:rFonts w:ascii="Times New Roman" w:hAnsi="Times New Roman" w:cs="Times New Roman"/>
        </w:rPr>
        <w:t>)</w:t>
      </w:r>
      <w:r w:rsidR="00D46603">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B4A01" w14:textId="77777777" w:rsidR="000E7DFA" w:rsidRPr="000E7DFA" w:rsidRDefault="000E7DFA" w:rsidP="000E7DF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D9EC5" w14:textId="77777777" w:rsidR="000E7DFA" w:rsidRPr="000E7DFA" w:rsidRDefault="000E7DFA" w:rsidP="000E7DF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F1185" w14:textId="77777777" w:rsidR="000E7DFA" w:rsidRPr="000E7DFA" w:rsidRDefault="000E7DFA" w:rsidP="000E7DF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803C4" w14:textId="77777777" w:rsidR="00511E72" w:rsidRDefault="00511E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40A93" w14:textId="77777777" w:rsidR="00511E72" w:rsidRDefault="00511E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3E697" w14:textId="77777777" w:rsidR="00511E72" w:rsidRDefault="00511E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323FB"/>
    <w:multiLevelType w:val="hybridMultilevel"/>
    <w:tmpl w:val="23DC2DA4"/>
    <w:lvl w:ilvl="0" w:tplc="18090001">
      <w:start w:val="1"/>
      <w:numFmt w:val="bullet"/>
      <w:lvlText w:val=""/>
      <w:lvlJc w:val="left"/>
      <w:pPr>
        <w:ind w:left="784" w:hanging="360"/>
      </w:pPr>
      <w:rPr>
        <w:rFonts w:ascii="Symbol" w:hAnsi="Symbol"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1" w15:restartNumberingAfterBreak="0">
    <w:nsid w:val="36C44E8A"/>
    <w:multiLevelType w:val="hybridMultilevel"/>
    <w:tmpl w:val="E046860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52EF529E"/>
    <w:multiLevelType w:val="hybridMultilevel"/>
    <w:tmpl w:val="A2D201F8"/>
    <w:lvl w:ilvl="0" w:tplc="5C4AF506">
      <w:start w:val="1"/>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5871256-C39C-45D4-89FC-3E79EDCF3F2D"/>
    <w:docVar w:name="LW_COVERPAGE_TYPE" w:val="1"/>
    <w:docVar w:name="LW_CROSSREFERENCE" w:val="&lt;UNUSED&gt;"/>
    <w:docVar w:name="LW_DocType" w:val="NORMAL"/>
    <w:docVar w:name="LW_EMISSION" w:val="23.6.2026"/>
    <w:docVar w:name="LW_EMISSION_ISODATE" w:val="2026-06-23"/>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xercise of the power to adopt delegated acts conferred on the Commission pursuant to Directive 1999/62/EC"/>
    <w:docVar w:name="LW_TYPE.DOC.CP" w:val="REPORT FROM THE COMMISSION TO THE EUROPEAN PARLIAMENT AND THE COUNCIL"/>
    <w:docVar w:name="LwApiVersions" w:val="LW4CoDe 1.24.5.0; LW 9.2, Build 20251112"/>
  </w:docVars>
  <w:rsids>
    <w:rsidRoot w:val="00C1171F"/>
    <w:rsid w:val="00092FA5"/>
    <w:rsid w:val="000A3CA6"/>
    <w:rsid w:val="000C37BF"/>
    <w:rsid w:val="000E7DFA"/>
    <w:rsid w:val="00105922"/>
    <w:rsid w:val="00122620"/>
    <w:rsid w:val="00170AD1"/>
    <w:rsid w:val="001739BE"/>
    <w:rsid w:val="0017729F"/>
    <w:rsid w:val="00200B60"/>
    <w:rsid w:val="00214247"/>
    <w:rsid w:val="00226F07"/>
    <w:rsid w:val="002334D1"/>
    <w:rsid w:val="0025245B"/>
    <w:rsid w:val="00266272"/>
    <w:rsid w:val="002759F9"/>
    <w:rsid w:val="00287140"/>
    <w:rsid w:val="00300498"/>
    <w:rsid w:val="00310DFF"/>
    <w:rsid w:val="00317285"/>
    <w:rsid w:val="00355F68"/>
    <w:rsid w:val="003658A6"/>
    <w:rsid w:val="003B51F4"/>
    <w:rsid w:val="0041765D"/>
    <w:rsid w:val="00426809"/>
    <w:rsid w:val="004954CD"/>
    <w:rsid w:val="00496917"/>
    <w:rsid w:val="004C67B3"/>
    <w:rsid w:val="004E7B6F"/>
    <w:rsid w:val="00511E72"/>
    <w:rsid w:val="005242AA"/>
    <w:rsid w:val="005246D9"/>
    <w:rsid w:val="005361ED"/>
    <w:rsid w:val="0055132D"/>
    <w:rsid w:val="00564AD7"/>
    <w:rsid w:val="00626951"/>
    <w:rsid w:val="00626E35"/>
    <w:rsid w:val="00660FEB"/>
    <w:rsid w:val="0069642A"/>
    <w:rsid w:val="006969AE"/>
    <w:rsid w:val="006A5A47"/>
    <w:rsid w:val="006D75DC"/>
    <w:rsid w:val="006D7737"/>
    <w:rsid w:val="007063E7"/>
    <w:rsid w:val="0075333B"/>
    <w:rsid w:val="00782DD3"/>
    <w:rsid w:val="00802ABB"/>
    <w:rsid w:val="00811DA8"/>
    <w:rsid w:val="00812AA0"/>
    <w:rsid w:val="0084166C"/>
    <w:rsid w:val="008670C3"/>
    <w:rsid w:val="008A1ED2"/>
    <w:rsid w:val="008F6CB0"/>
    <w:rsid w:val="00987910"/>
    <w:rsid w:val="009A41E4"/>
    <w:rsid w:val="009C6300"/>
    <w:rsid w:val="00A31A05"/>
    <w:rsid w:val="00A31FB4"/>
    <w:rsid w:val="00A571BE"/>
    <w:rsid w:val="00A726EA"/>
    <w:rsid w:val="00A80A5D"/>
    <w:rsid w:val="00A85283"/>
    <w:rsid w:val="00A951DF"/>
    <w:rsid w:val="00AF5882"/>
    <w:rsid w:val="00B10937"/>
    <w:rsid w:val="00B12F4B"/>
    <w:rsid w:val="00B411CC"/>
    <w:rsid w:val="00B43A44"/>
    <w:rsid w:val="00C1171F"/>
    <w:rsid w:val="00C44730"/>
    <w:rsid w:val="00C468EC"/>
    <w:rsid w:val="00C94224"/>
    <w:rsid w:val="00D069D0"/>
    <w:rsid w:val="00D132E8"/>
    <w:rsid w:val="00D46603"/>
    <w:rsid w:val="00D477B3"/>
    <w:rsid w:val="00D65056"/>
    <w:rsid w:val="00D92054"/>
    <w:rsid w:val="00DA054C"/>
    <w:rsid w:val="00DA0C59"/>
    <w:rsid w:val="00DD1EB6"/>
    <w:rsid w:val="00E02FFB"/>
    <w:rsid w:val="00E72E94"/>
    <w:rsid w:val="00E77838"/>
    <w:rsid w:val="00E83598"/>
    <w:rsid w:val="00EE6E1D"/>
    <w:rsid w:val="00F03A08"/>
    <w:rsid w:val="00F33E80"/>
    <w:rsid w:val="00F47E46"/>
    <w:rsid w:val="00F67B8A"/>
    <w:rsid w:val="00FC5216"/>
    <w:rsid w:val="00FD33F3"/>
    <w:rsid w:val="00FD6A2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1BE20F0"/>
  <w15:chartTrackingRefBased/>
  <w15:docId w15:val="{36D39357-8D2F-4B56-A72C-61C69188E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117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7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7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7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7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7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7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7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7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7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7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7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7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7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7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7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7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71F"/>
    <w:rPr>
      <w:rFonts w:eastAsiaTheme="majorEastAsia" w:cstheme="majorBidi"/>
      <w:color w:val="272727" w:themeColor="text1" w:themeTint="D8"/>
    </w:rPr>
  </w:style>
  <w:style w:type="paragraph" w:styleId="Title">
    <w:name w:val="Title"/>
    <w:basedOn w:val="Normal"/>
    <w:next w:val="Normal"/>
    <w:link w:val="TitleChar"/>
    <w:uiPriority w:val="10"/>
    <w:qFormat/>
    <w:rsid w:val="00C117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7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7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7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71F"/>
    <w:pPr>
      <w:spacing w:before="160"/>
      <w:jc w:val="center"/>
    </w:pPr>
    <w:rPr>
      <w:i/>
      <w:iCs/>
      <w:color w:val="404040" w:themeColor="text1" w:themeTint="BF"/>
    </w:rPr>
  </w:style>
  <w:style w:type="character" w:customStyle="1" w:styleId="QuoteChar">
    <w:name w:val="Quote Char"/>
    <w:basedOn w:val="DefaultParagraphFont"/>
    <w:link w:val="Quote"/>
    <w:uiPriority w:val="29"/>
    <w:rsid w:val="00C1171F"/>
    <w:rPr>
      <w:i/>
      <w:iCs/>
      <w:color w:val="404040" w:themeColor="text1" w:themeTint="BF"/>
    </w:rPr>
  </w:style>
  <w:style w:type="paragraph" w:styleId="ListParagraph">
    <w:name w:val="List Paragraph"/>
    <w:basedOn w:val="Normal"/>
    <w:uiPriority w:val="34"/>
    <w:qFormat/>
    <w:rsid w:val="00C1171F"/>
    <w:pPr>
      <w:ind w:left="720"/>
      <w:contextualSpacing/>
    </w:pPr>
  </w:style>
  <w:style w:type="character" w:styleId="IntenseEmphasis">
    <w:name w:val="Intense Emphasis"/>
    <w:basedOn w:val="DefaultParagraphFont"/>
    <w:uiPriority w:val="21"/>
    <w:qFormat/>
    <w:rsid w:val="00C1171F"/>
    <w:rPr>
      <w:i/>
      <w:iCs/>
      <w:color w:val="0F4761" w:themeColor="accent1" w:themeShade="BF"/>
    </w:rPr>
  </w:style>
  <w:style w:type="paragraph" w:styleId="IntenseQuote">
    <w:name w:val="Intense Quote"/>
    <w:basedOn w:val="Normal"/>
    <w:next w:val="Normal"/>
    <w:link w:val="IntenseQuoteChar"/>
    <w:uiPriority w:val="30"/>
    <w:qFormat/>
    <w:rsid w:val="00C117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71F"/>
    <w:rPr>
      <w:i/>
      <w:iCs/>
      <w:color w:val="0F4761" w:themeColor="accent1" w:themeShade="BF"/>
    </w:rPr>
  </w:style>
  <w:style w:type="character" w:styleId="IntenseReference">
    <w:name w:val="Intense Reference"/>
    <w:basedOn w:val="DefaultParagraphFont"/>
    <w:uiPriority w:val="32"/>
    <w:qFormat/>
    <w:rsid w:val="00C1171F"/>
    <w:rPr>
      <w:b/>
      <w:bCs/>
      <w:smallCaps/>
      <w:color w:val="0F4761" w:themeColor="accent1" w:themeShade="BF"/>
      <w:spacing w:val="5"/>
    </w:rPr>
  </w:style>
  <w:style w:type="paragraph" w:styleId="FootnoteText">
    <w:name w:val="footnote text"/>
    <w:basedOn w:val="Normal"/>
    <w:link w:val="FootnoteTextChar"/>
    <w:unhideWhenUsed/>
    <w:rsid w:val="00C1171F"/>
    <w:pPr>
      <w:spacing w:after="0" w:line="240" w:lineRule="auto"/>
    </w:pPr>
    <w:rPr>
      <w:sz w:val="20"/>
      <w:szCs w:val="20"/>
    </w:rPr>
  </w:style>
  <w:style w:type="character" w:customStyle="1" w:styleId="FootnoteTextChar">
    <w:name w:val="Footnote Text Char"/>
    <w:basedOn w:val="DefaultParagraphFont"/>
    <w:link w:val="FootnoteText"/>
    <w:rsid w:val="00C1171F"/>
    <w:rPr>
      <w:sz w:val="20"/>
      <w:szCs w:val="20"/>
    </w:rPr>
  </w:style>
  <w:style w:type="character" w:styleId="FootnoteReference">
    <w:name w:val="footnote reference"/>
    <w:basedOn w:val="DefaultParagraphFont"/>
    <w:semiHidden/>
    <w:unhideWhenUsed/>
    <w:rsid w:val="00C1171F"/>
    <w:rPr>
      <w:vertAlign w:val="superscript"/>
    </w:rPr>
  </w:style>
  <w:style w:type="paragraph" w:styleId="Revision">
    <w:name w:val="Revision"/>
    <w:hidden/>
    <w:uiPriority w:val="99"/>
    <w:semiHidden/>
    <w:rsid w:val="00B10937"/>
    <w:pPr>
      <w:spacing w:after="0" w:line="240" w:lineRule="auto"/>
    </w:pPr>
  </w:style>
  <w:style w:type="character" w:customStyle="1" w:styleId="Bodytext1">
    <w:name w:val="Body text|1_"/>
    <w:basedOn w:val="DefaultParagraphFont"/>
    <w:link w:val="Bodytext10"/>
    <w:rsid w:val="002334D1"/>
  </w:style>
  <w:style w:type="paragraph" w:customStyle="1" w:styleId="Bodytext10">
    <w:name w:val="Body text|1"/>
    <w:basedOn w:val="Normal"/>
    <w:link w:val="Bodytext1"/>
    <w:rsid w:val="002334D1"/>
    <w:pPr>
      <w:widowControl w:val="0"/>
      <w:spacing w:after="260" w:line="266" w:lineRule="auto"/>
    </w:pPr>
  </w:style>
  <w:style w:type="character" w:styleId="Hyperlink">
    <w:name w:val="Hyperlink"/>
    <w:basedOn w:val="DefaultParagraphFont"/>
    <w:uiPriority w:val="99"/>
    <w:unhideWhenUsed/>
    <w:rsid w:val="00A31A05"/>
    <w:rPr>
      <w:color w:val="467886" w:themeColor="hyperlink"/>
      <w:u w:val="single"/>
    </w:rPr>
  </w:style>
  <w:style w:type="character" w:customStyle="1" w:styleId="UnresolvedMention">
    <w:name w:val="Unresolved Mention"/>
    <w:basedOn w:val="DefaultParagraphFont"/>
    <w:uiPriority w:val="99"/>
    <w:semiHidden/>
    <w:unhideWhenUsed/>
    <w:rsid w:val="00A31A05"/>
    <w:rPr>
      <w:color w:val="605E5C"/>
      <w:shd w:val="clear" w:color="auto" w:fill="E1DFDD"/>
    </w:rPr>
  </w:style>
  <w:style w:type="character" w:styleId="CommentReference">
    <w:name w:val="annotation reference"/>
    <w:basedOn w:val="DefaultParagraphFont"/>
    <w:uiPriority w:val="99"/>
    <w:semiHidden/>
    <w:unhideWhenUsed/>
    <w:rsid w:val="00266272"/>
    <w:rPr>
      <w:sz w:val="16"/>
      <w:szCs w:val="16"/>
    </w:rPr>
  </w:style>
  <w:style w:type="paragraph" w:styleId="CommentText">
    <w:name w:val="annotation text"/>
    <w:basedOn w:val="Normal"/>
    <w:link w:val="CommentTextChar"/>
    <w:uiPriority w:val="99"/>
    <w:unhideWhenUsed/>
    <w:rsid w:val="00266272"/>
    <w:pPr>
      <w:spacing w:line="240" w:lineRule="auto"/>
    </w:pPr>
    <w:rPr>
      <w:sz w:val="20"/>
      <w:szCs w:val="20"/>
    </w:rPr>
  </w:style>
  <w:style w:type="character" w:customStyle="1" w:styleId="CommentTextChar">
    <w:name w:val="Comment Text Char"/>
    <w:basedOn w:val="DefaultParagraphFont"/>
    <w:link w:val="CommentText"/>
    <w:uiPriority w:val="99"/>
    <w:rsid w:val="00266272"/>
    <w:rPr>
      <w:sz w:val="20"/>
      <w:szCs w:val="20"/>
    </w:rPr>
  </w:style>
  <w:style w:type="paragraph" w:styleId="CommentSubject">
    <w:name w:val="annotation subject"/>
    <w:basedOn w:val="CommentText"/>
    <w:next w:val="CommentText"/>
    <w:link w:val="CommentSubjectChar"/>
    <w:uiPriority w:val="99"/>
    <w:semiHidden/>
    <w:unhideWhenUsed/>
    <w:rsid w:val="00266272"/>
    <w:rPr>
      <w:b/>
      <w:bCs/>
    </w:rPr>
  </w:style>
  <w:style w:type="character" w:customStyle="1" w:styleId="CommentSubjectChar">
    <w:name w:val="Comment Subject Char"/>
    <w:basedOn w:val="CommentTextChar"/>
    <w:link w:val="CommentSubject"/>
    <w:uiPriority w:val="99"/>
    <w:semiHidden/>
    <w:rsid w:val="00266272"/>
    <w:rPr>
      <w:b/>
      <w:bCs/>
      <w:sz w:val="20"/>
      <w:szCs w:val="20"/>
    </w:rPr>
  </w:style>
  <w:style w:type="character" w:styleId="FollowedHyperlink">
    <w:name w:val="FollowedHyperlink"/>
    <w:basedOn w:val="DefaultParagraphFont"/>
    <w:uiPriority w:val="99"/>
    <w:semiHidden/>
    <w:unhideWhenUsed/>
    <w:rsid w:val="00355F68"/>
    <w:rPr>
      <w:color w:val="96607D" w:themeColor="followedHyperlink"/>
      <w:u w:val="single"/>
    </w:rPr>
  </w:style>
  <w:style w:type="character" w:customStyle="1" w:styleId="Marker">
    <w:name w:val="Marker"/>
    <w:basedOn w:val="DefaultParagraphFont"/>
    <w:rsid w:val="00511E72"/>
    <w:rPr>
      <w:color w:val="0000FF"/>
      <w:shd w:val="clear" w:color="auto" w:fill="auto"/>
    </w:rPr>
  </w:style>
  <w:style w:type="paragraph" w:styleId="Header">
    <w:name w:val="header"/>
    <w:basedOn w:val="Normal"/>
    <w:link w:val="HeaderChar"/>
    <w:uiPriority w:val="99"/>
    <w:unhideWhenUsed/>
    <w:rsid w:val="00511E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1E72"/>
  </w:style>
  <w:style w:type="paragraph" w:styleId="Footer">
    <w:name w:val="footer"/>
    <w:basedOn w:val="Normal"/>
    <w:link w:val="FooterChar"/>
    <w:uiPriority w:val="99"/>
    <w:unhideWhenUsed/>
    <w:rsid w:val="00511E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1E72"/>
  </w:style>
  <w:style w:type="paragraph" w:customStyle="1" w:styleId="Pagedecouverture">
    <w:name w:val="Page de couverture"/>
    <w:basedOn w:val="Normal"/>
    <w:next w:val="Normal"/>
    <w:link w:val="PagedecouvertureChar"/>
    <w:rsid w:val="00511E72"/>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511E72"/>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PagedecouvertureChar">
    <w:name w:val="Page de couverture Char"/>
    <w:basedOn w:val="DefaultParagraphFont"/>
    <w:link w:val="Pagedecouverture"/>
    <w:rsid w:val="00511E72"/>
    <w:rPr>
      <w:rFonts w:ascii="Times New Roman" w:hAnsi="Times New Roman" w:cs="Times New Roman"/>
      <w:kern w:val="0"/>
      <w:szCs w:val="22"/>
      <w14:ligatures w14:val="none"/>
    </w:rPr>
  </w:style>
  <w:style w:type="character" w:customStyle="1" w:styleId="FooterCoverPageChar">
    <w:name w:val="Footer Cover Page Char"/>
    <w:basedOn w:val="PagedecouvertureChar"/>
    <w:link w:val="FooterCoverPage"/>
    <w:rsid w:val="00511E72"/>
    <w:rPr>
      <w:rFonts w:ascii="Times New Roman" w:hAnsi="Times New Roman" w:cs="Times New Roman"/>
      <w:kern w:val="0"/>
      <w:szCs w:val="22"/>
      <w14:ligatures w14:val="none"/>
    </w:rPr>
  </w:style>
  <w:style w:type="paragraph" w:customStyle="1" w:styleId="FooterSensitivity">
    <w:name w:val="Footer Sensitivity"/>
    <w:basedOn w:val="Normal"/>
    <w:link w:val="FooterSensitivityChar"/>
    <w:rsid w:val="00511E7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511E72"/>
    <w:rPr>
      <w:rFonts w:ascii="Times New Roman" w:hAnsi="Times New Roman" w:cs="Times New Roman"/>
      <w:b/>
      <w:kern w:val="0"/>
      <w:sz w:val="32"/>
      <w:szCs w:val="22"/>
      <w14:ligatures w14:val="none"/>
    </w:rPr>
  </w:style>
  <w:style w:type="paragraph" w:customStyle="1" w:styleId="HeaderCoverPage">
    <w:name w:val="Header Cover Page"/>
    <w:basedOn w:val="Normal"/>
    <w:link w:val="HeaderCoverPageChar"/>
    <w:rsid w:val="00511E72"/>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PagedecouvertureChar"/>
    <w:link w:val="HeaderCoverPage"/>
    <w:rsid w:val="00511E72"/>
    <w:rPr>
      <w:rFonts w:ascii="Times New Roman" w:hAnsi="Times New Roman" w:cs="Times New Roman"/>
      <w:kern w:val="0"/>
      <w:szCs w:val="22"/>
      <w14:ligatures w14:val="none"/>
    </w:rPr>
  </w:style>
  <w:style w:type="paragraph" w:customStyle="1" w:styleId="HeaderSensitivity">
    <w:name w:val="Header Sensitivity"/>
    <w:basedOn w:val="Normal"/>
    <w:link w:val="HeaderSensitivityChar"/>
    <w:rsid w:val="00511E7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511E72"/>
    <w:rPr>
      <w:rFonts w:ascii="Times New Roman" w:hAnsi="Times New Roman" w:cs="Times New Roman"/>
      <w:b/>
      <w:kern w:val="0"/>
      <w:sz w:val="32"/>
      <w:szCs w:val="22"/>
      <w14:ligatures w14:val="none"/>
    </w:rPr>
  </w:style>
  <w:style w:type="paragraph" w:customStyle="1" w:styleId="HeaderSensitivityRight">
    <w:name w:val="Header Sensitivity Right"/>
    <w:basedOn w:val="Normal"/>
    <w:link w:val="HeaderSensitivityRightChar"/>
    <w:rsid w:val="00511E7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511E72"/>
    <w:rPr>
      <w:rFonts w:ascii="Times New Roman" w:hAnsi="Times New Roman" w:cs="Times New Roman"/>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1957">
      <w:bodyDiv w:val="1"/>
      <w:marLeft w:val="0"/>
      <w:marRight w:val="0"/>
      <w:marTop w:val="0"/>
      <w:marBottom w:val="0"/>
      <w:divBdr>
        <w:top w:val="none" w:sz="0" w:space="0" w:color="auto"/>
        <w:left w:val="none" w:sz="0" w:space="0" w:color="auto"/>
        <w:bottom w:val="none" w:sz="0" w:space="0" w:color="auto"/>
        <w:right w:val="none" w:sz="0" w:space="0" w:color="auto"/>
      </w:divBdr>
    </w:div>
    <w:div w:id="32735215">
      <w:bodyDiv w:val="1"/>
      <w:marLeft w:val="0"/>
      <w:marRight w:val="0"/>
      <w:marTop w:val="0"/>
      <w:marBottom w:val="0"/>
      <w:divBdr>
        <w:top w:val="none" w:sz="0" w:space="0" w:color="auto"/>
        <w:left w:val="none" w:sz="0" w:space="0" w:color="auto"/>
        <w:bottom w:val="none" w:sz="0" w:space="0" w:color="auto"/>
        <w:right w:val="none" w:sz="0" w:space="0" w:color="auto"/>
      </w:divBdr>
    </w:div>
    <w:div w:id="300774637">
      <w:bodyDiv w:val="1"/>
      <w:marLeft w:val="0"/>
      <w:marRight w:val="0"/>
      <w:marTop w:val="0"/>
      <w:marBottom w:val="0"/>
      <w:divBdr>
        <w:top w:val="none" w:sz="0" w:space="0" w:color="auto"/>
        <w:left w:val="none" w:sz="0" w:space="0" w:color="auto"/>
        <w:bottom w:val="none" w:sz="0" w:space="0" w:color="auto"/>
        <w:right w:val="none" w:sz="0" w:space="0" w:color="auto"/>
      </w:divBdr>
    </w:div>
    <w:div w:id="471362314">
      <w:bodyDiv w:val="1"/>
      <w:marLeft w:val="0"/>
      <w:marRight w:val="0"/>
      <w:marTop w:val="0"/>
      <w:marBottom w:val="0"/>
      <w:divBdr>
        <w:top w:val="none" w:sz="0" w:space="0" w:color="auto"/>
        <w:left w:val="none" w:sz="0" w:space="0" w:color="auto"/>
        <w:bottom w:val="none" w:sz="0" w:space="0" w:color="auto"/>
        <w:right w:val="none" w:sz="0" w:space="0" w:color="auto"/>
      </w:divBdr>
    </w:div>
    <w:div w:id="520434864">
      <w:bodyDiv w:val="1"/>
      <w:marLeft w:val="0"/>
      <w:marRight w:val="0"/>
      <w:marTop w:val="0"/>
      <w:marBottom w:val="0"/>
      <w:divBdr>
        <w:top w:val="none" w:sz="0" w:space="0" w:color="auto"/>
        <w:left w:val="none" w:sz="0" w:space="0" w:color="auto"/>
        <w:bottom w:val="none" w:sz="0" w:space="0" w:color="auto"/>
        <w:right w:val="none" w:sz="0" w:space="0" w:color="auto"/>
      </w:divBdr>
      <w:divsChild>
        <w:div w:id="1563563891">
          <w:marLeft w:val="0"/>
          <w:marRight w:val="0"/>
          <w:marTop w:val="0"/>
          <w:marBottom w:val="0"/>
          <w:divBdr>
            <w:top w:val="none" w:sz="0" w:space="0" w:color="auto"/>
            <w:left w:val="none" w:sz="0" w:space="0" w:color="auto"/>
            <w:bottom w:val="none" w:sz="0" w:space="0" w:color="auto"/>
            <w:right w:val="none" w:sz="0" w:space="0" w:color="auto"/>
          </w:divBdr>
          <w:divsChild>
            <w:div w:id="73750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526906">
      <w:bodyDiv w:val="1"/>
      <w:marLeft w:val="0"/>
      <w:marRight w:val="0"/>
      <w:marTop w:val="0"/>
      <w:marBottom w:val="0"/>
      <w:divBdr>
        <w:top w:val="none" w:sz="0" w:space="0" w:color="auto"/>
        <w:left w:val="none" w:sz="0" w:space="0" w:color="auto"/>
        <w:bottom w:val="none" w:sz="0" w:space="0" w:color="auto"/>
        <w:right w:val="none" w:sz="0" w:space="0" w:color="auto"/>
      </w:divBdr>
    </w:div>
    <w:div w:id="1062949914">
      <w:bodyDiv w:val="1"/>
      <w:marLeft w:val="0"/>
      <w:marRight w:val="0"/>
      <w:marTop w:val="0"/>
      <w:marBottom w:val="0"/>
      <w:divBdr>
        <w:top w:val="none" w:sz="0" w:space="0" w:color="auto"/>
        <w:left w:val="none" w:sz="0" w:space="0" w:color="auto"/>
        <w:bottom w:val="none" w:sz="0" w:space="0" w:color="auto"/>
        <w:right w:val="none" w:sz="0" w:space="0" w:color="auto"/>
      </w:divBdr>
    </w:div>
    <w:div w:id="1088311812">
      <w:bodyDiv w:val="1"/>
      <w:marLeft w:val="0"/>
      <w:marRight w:val="0"/>
      <w:marTop w:val="0"/>
      <w:marBottom w:val="0"/>
      <w:divBdr>
        <w:top w:val="none" w:sz="0" w:space="0" w:color="auto"/>
        <w:left w:val="none" w:sz="0" w:space="0" w:color="auto"/>
        <w:bottom w:val="none" w:sz="0" w:space="0" w:color="auto"/>
        <w:right w:val="none" w:sz="0" w:space="0" w:color="auto"/>
      </w:divBdr>
    </w:div>
    <w:div w:id="1278222863">
      <w:bodyDiv w:val="1"/>
      <w:marLeft w:val="0"/>
      <w:marRight w:val="0"/>
      <w:marTop w:val="0"/>
      <w:marBottom w:val="0"/>
      <w:divBdr>
        <w:top w:val="none" w:sz="0" w:space="0" w:color="auto"/>
        <w:left w:val="none" w:sz="0" w:space="0" w:color="auto"/>
        <w:bottom w:val="none" w:sz="0" w:space="0" w:color="auto"/>
        <w:right w:val="none" w:sz="0" w:space="0" w:color="auto"/>
      </w:divBdr>
    </w:div>
    <w:div w:id="1290550425">
      <w:bodyDiv w:val="1"/>
      <w:marLeft w:val="0"/>
      <w:marRight w:val="0"/>
      <w:marTop w:val="0"/>
      <w:marBottom w:val="0"/>
      <w:divBdr>
        <w:top w:val="none" w:sz="0" w:space="0" w:color="auto"/>
        <w:left w:val="none" w:sz="0" w:space="0" w:color="auto"/>
        <w:bottom w:val="none" w:sz="0" w:space="0" w:color="auto"/>
        <w:right w:val="none" w:sz="0" w:space="0" w:color="auto"/>
      </w:divBdr>
    </w:div>
    <w:div w:id="1620454277">
      <w:bodyDiv w:val="1"/>
      <w:marLeft w:val="0"/>
      <w:marRight w:val="0"/>
      <w:marTop w:val="0"/>
      <w:marBottom w:val="0"/>
      <w:divBdr>
        <w:top w:val="none" w:sz="0" w:space="0" w:color="auto"/>
        <w:left w:val="none" w:sz="0" w:space="0" w:color="auto"/>
        <w:bottom w:val="none" w:sz="0" w:space="0" w:color="auto"/>
        <w:right w:val="none" w:sz="0" w:space="0" w:color="auto"/>
      </w:divBdr>
    </w:div>
    <w:div w:id="1686054343">
      <w:bodyDiv w:val="1"/>
      <w:marLeft w:val="0"/>
      <w:marRight w:val="0"/>
      <w:marTop w:val="0"/>
      <w:marBottom w:val="0"/>
      <w:divBdr>
        <w:top w:val="none" w:sz="0" w:space="0" w:color="auto"/>
        <w:left w:val="none" w:sz="0" w:space="0" w:color="auto"/>
        <w:bottom w:val="none" w:sz="0" w:space="0" w:color="auto"/>
        <w:right w:val="none" w:sz="0" w:space="0" w:color="auto"/>
      </w:divBdr>
    </w:div>
    <w:div w:id="1790540017">
      <w:bodyDiv w:val="1"/>
      <w:marLeft w:val="0"/>
      <w:marRight w:val="0"/>
      <w:marTop w:val="0"/>
      <w:marBottom w:val="0"/>
      <w:divBdr>
        <w:top w:val="none" w:sz="0" w:space="0" w:color="auto"/>
        <w:left w:val="none" w:sz="0" w:space="0" w:color="auto"/>
        <w:bottom w:val="none" w:sz="0" w:space="0" w:color="auto"/>
        <w:right w:val="none" w:sz="0" w:space="0" w:color="auto"/>
      </w:divBdr>
    </w:div>
    <w:div w:id="1989430295">
      <w:bodyDiv w:val="1"/>
      <w:marLeft w:val="0"/>
      <w:marRight w:val="0"/>
      <w:marTop w:val="0"/>
      <w:marBottom w:val="0"/>
      <w:divBdr>
        <w:top w:val="none" w:sz="0" w:space="0" w:color="auto"/>
        <w:left w:val="none" w:sz="0" w:space="0" w:color="auto"/>
        <w:bottom w:val="none" w:sz="0" w:space="0" w:color="auto"/>
        <w:right w:val="none" w:sz="0" w:space="0" w:color="auto"/>
      </w:divBdr>
      <w:divsChild>
        <w:div w:id="626086497">
          <w:marLeft w:val="0"/>
          <w:marRight w:val="0"/>
          <w:marTop w:val="0"/>
          <w:marBottom w:val="0"/>
          <w:divBdr>
            <w:top w:val="none" w:sz="0" w:space="0" w:color="auto"/>
            <w:left w:val="none" w:sz="0" w:space="0" w:color="auto"/>
            <w:bottom w:val="none" w:sz="0" w:space="0" w:color="auto"/>
            <w:right w:val="none" w:sz="0" w:space="0" w:color="auto"/>
          </w:divBdr>
          <w:divsChild>
            <w:div w:id="103553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3/87/oj" TargetMode="External"/><Relationship Id="rId2" Type="http://schemas.openxmlformats.org/officeDocument/2006/relationships/hyperlink" Target="http://data.europa.eu/eli/dir/2025/2459/oj" TargetMode="External"/><Relationship Id="rId1" Type="http://schemas.openxmlformats.org/officeDocument/2006/relationships/hyperlink" Target="http://data.europa.eu/eli/dir/1999/62/oj" TargetMode="External"/><Relationship Id="rId5" Type="http://schemas.openxmlformats.org/officeDocument/2006/relationships/hyperlink" Target="http://data.europa.eu/eli/dir/2023/959/oj" TargetMode="External"/><Relationship Id="rId4" Type="http://schemas.openxmlformats.org/officeDocument/2006/relationships/hyperlink" Target="http://data.europa.eu/eli/dir/2003/9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6a7f24e-e0df-4592-b6e0-4a62e251a0e5" xsi:nil="true"/>
    <lcf76f155ced4ddcb4097134ff3c332f xmlns="cce4269c-1bca-4c47-bcbd-0ca0cb14aa6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A6791DDFFC024DAA4136D92359EB10" ma:contentTypeVersion="17" ma:contentTypeDescription="Create a new document." ma:contentTypeScope="" ma:versionID="798009de730cb912adc64a959fe26d04">
  <xsd:schema xmlns:xsd="http://www.w3.org/2001/XMLSchema" xmlns:xs="http://www.w3.org/2001/XMLSchema" xmlns:p="http://schemas.microsoft.com/office/2006/metadata/properties" xmlns:ns2="cce4269c-1bca-4c47-bcbd-0ca0cb14aa6e" xmlns:ns3="96a7f24e-e0df-4592-b6e0-4a62e251a0e5" targetNamespace="http://schemas.microsoft.com/office/2006/metadata/properties" ma:root="true" ma:fieldsID="14569cb05a43142bcae0e549b4832e0f" ns2:_="" ns3:_="">
    <xsd:import namespace="cce4269c-1bca-4c47-bcbd-0ca0cb14aa6e"/>
    <xsd:import namespace="96a7f24e-e0df-4592-b6e0-4a62e251a0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e4269c-1bca-4c47-bcbd-0ca0cb14aa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a7f24e-e0df-4592-b6e0-4a62e251a0e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7103dc8-592a-4b3a-a061-49614422c163}" ma:internalName="TaxCatchAll" ma:showField="CatchAllData" ma:web="96a7f24e-e0df-4592-b6e0-4a62e251a0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3242B-BC14-410A-83F7-477403890F31}">
  <ds:schemaRefs>
    <ds:schemaRef ds:uri="http://schemas.microsoft.com/sharepoint/v3/contenttype/forms"/>
  </ds:schemaRefs>
</ds:datastoreItem>
</file>

<file path=customXml/itemProps2.xml><?xml version="1.0" encoding="utf-8"?>
<ds:datastoreItem xmlns:ds="http://schemas.openxmlformats.org/officeDocument/2006/customXml" ds:itemID="{2F660E96-85ED-4834-8C3D-E3F7E1F82D02}">
  <ds:schemaRefs>
    <ds:schemaRef ds:uri="http://schemas.microsoft.com/office/2006/metadata/properties"/>
    <ds:schemaRef ds:uri="http://schemas.microsoft.com/office/infopath/2007/PartnerControls"/>
    <ds:schemaRef ds:uri="96a7f24e-e0df-4592-b6e0-4a62e251a0e5"/>
    <ds:schemaRef ds:uri="cce4269c-1bca-4c47-bcbd-0ca0cb14aa6e"/>
  </ds:schemaRefs>
</ds:datastoreItem>
</file>

<file path=customXml/itemProps3.xml><?xml version="1.0" encoding="utf-8"?>
<ds:datastoreItem xmlns:ds="http://schemas.openxmlformats.org/officeDocument/2006/customXml" ds:itemID="{850E475C-ACF8-4126-A629-B0FBFE3FD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e4269c-1bca-4c47-bcbd-0ca0cb14aa6e"/>
    <ds:schemaRef ds:uri="96a7f24e-e0df-4592-b6e0-4a62e251a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187E33-70FE-4B8D-B988-08388B49D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4</Pages>
  <Words>793</Words>
  <Characters>4522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dcterms:created xsi:type="dcterms:W3CDTF">2026-05-23T20:09:00Z</dcterms:created>
  <dcterms:modified xsi:type="dcterms:W3CDTF">2026-06-16T08:20:00Z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2026-02-25T09:47:32Z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5db43812-5845-49e6-946a-0ad2a3d4052b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CP-006</vt:lpwstr>
  </property>
  <property fmtid="{D5CDD505-2E9C-101B-9397-08002B2CF9AE}" pid="15" name="Last edited using">
    <vt:lpwstr>LW 9.2, Build 20250828</vt:lpwstr>
  </property>
  <property fmtid="{D5CDD505-2E9C-101B-9397-08002B2CF9AE}" pid="16" name="Created using">
    <vt:lpwstr>LW 9.2, Build 20250828</vt:lpwstr>
  </property>
  <property fmtid="{D5CDD505-2E9C-101B-9397-08002B2CF9AE}" pid="17" name="ContentTypeId">
    <vt:lpwstr>0x0101008BA6791DDFFC024DAA4136D92359EB10</vt:lpwstr>
  </property>
  <property fmtid="{D5CDD505-2E9C-101B-9397-08002B2CF9AE}" pid="18" name="MediaServiceImageTags">
    <vt:lpwstr/>
  </property>
</Properties>
</file>