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39162" w14:textId="72C723F8" w:rsidR="000977A7" w:rsidRPr="00980B5F" w:rsidRDefault="00EA35C6" w:rsidP="00EA35C6">
      <w:pPr>
        <w:pStyle w:val="Pagedecouverture"/>
        <w:rPr>
          <w:noProof/>
        </w:rPr>
      </w:pPr>
      <w:bookmarkStart w:id="0" w:name="_Hlk194311371"/>
      <w:bookmarkStart w:id="1" w:name="LW_BM_COVERPAGE"/>
      <w:r>
        <w:rPr>
          <w:noProof/>
        </w:rPr>
        <w:pict w14:anchorId="79F4D3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293F39-B1CD-4279-A837-9FD1143CB453" style="width:455.25pt;height:286.5pt">
            <v:imagedata r:id="rId11" o:title=""/>
          </v:shape>
        </w:pict>
      </w:r>
    </w:p>
    <w:bookmarkEnd w:id="1"/>
    <w:p w14:paraId="4D67B26F" w14:textId="735C18EC" w:rsidR="0011790A" w:rsidRPr="00980B5F" w:rsidRDefault="0011790A" w:rsidP="0011790A">
      <w:pPr>
        <w:pStyle w:val="Pagedecouverture"/>
        <w:rPr>
          <w:noProof/>
        </w:rPr>
        <w:sectPr w:rsidR="0011790A" w:rsidRPr="00980B5F" w:rsidSect="00EA35C6">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14:paraId="4A796C32" w14:textId="77777777" w:rsidR="00EE0A18" w:rsidRPr="00980B5F" w:rsidRDefault="00EE0A18" w:rsidP="00075824">
      <w:pPr>
        <w:spacing w:before="120" w:after="120" w:line="23" w:lineRule="atLeast"/>
        <w:rPr>
          <w:rFonts w:ascii="Times New Roman" w:hAnsi="Times New Roman"/>
          <w:noProof/>
          <w:sz w:val="24"/>
        </w:rPr>
      </w:pPr>
      <w:bookmarkStart w:id="2" w:name="_GoBack"/>
      <w:bookmarkEnd w:id="2"/>
    </w:p>
    <w:p w14:paraId="02CA36F1" w14:textId="44174514" w:rsidR="00A73E70" w:rsidRPr="00980B5F" w:rsidRDefault="00CE000D" w:rsidP="00075824">
      <w:pPr>
        <w:tabs>
          <w:tab w:val="right" w:leader="dot" w:pos="9071"/>
        </w:tabs>
        <w:spacing w:before="120" w:after="120" w:line="23" w:lineRule="atLeast"/>
        <w:ind w:left="850" w:hanging="850"/>
        <w:jc w:val="center"/>
        <w:rPr>
          <w:rFonts w:ascii="Times New Roman" w:hAnsi="Times New Roman"/>
          <w:noProof/>
          <w:color w:val="7F7F7F" w:themeColor="text1" w:themeTint="80"/>
          <w:sz w:val="24"/>
        </w:rPr>
      </w:pPr>
      <w:r>
        <w:rPr>
          <w:rFonts w:ascii="Times New Roman" w:hAnsi="Times New Roman"/>
          <w:noProof/>
          <w:color w:val="7F7F7F" w:themeColor="text1" w:themeTint="80"/>
          <w:sz w:val="24"/>
        </w:rPr>
        <w:t>TABLE DES MATIÈRES</w:t>
      </w:r>
    </w:p>
    <w:p w14:paraId="22AA6D15" w14:textId="77777777" w:rsidR="00A73E70" w:rsidRPr="00980B5F" w:rsidRDefault="00A73E70" w:rsidP="00075824">
      <w:pPr>
        <w:tabs>
          <w:tab w:val="right" w:leader="dot" w:pos="9071"/>
        </w:tabs>
        <w:spacing w:before="120" w:after="120" w:line="23" w:lineRule="atLeast"/>
        <w:ind w:left="850" w:hanging="850"/>
        <w:rPr>
          <w:rFonts w:ascii="Times New Roman" w:hAnsi="Times New Roman"/>
          <w:noProof/>
          <w:color w:val="7F7F7F" w:themeColor="text1" w:themeTint="80"/>
          <w:sz w:val="24"/>
        </w:rPr>
      </w:pPr>
    </w:p>
    <w:p w14:paraId="4C58983A" w14:textId="73FF72E3" w:rsidR="000A0532" w:rsidRDefault="7B3D489C">
      <w:pPr>
        <w:pStyle w:val="TOC1"/>
        <w:rPr>
          <w:rFonts w:asciiTheme="minorHAnsi" w:eastAsiaTheme="minorEastAsia" w:hAnsiTheme="minorHAnsi" w:cstheme="minorBidi"/>
          <w:b w:val="0"/>
          <w:caps w:val="0"/>
          <w:kern w:val="2"/>
          <w:lang w:val="en-IE" w:eastAsia="en-IE"/>
          <w14:ligatures w14:val="standardContextual"/>
        </w:rPr>
      </w:pPr>
      <w:r>
        <w:fldChar w:fldCharType="begin"/>
      </w:r>
      <w:r>
        <w:instrText>TOC \o "1-9" \z \u \h</w:instrText>
      </w:r>
      <w:r>
        <w:fldChar w:fldCharType="separate"/>
      </w:r>
      <w:hyperlink w:anchor="_Toc233619586" w:history="1">
        <w:r w:rsidR="000A0532" w:rsidRPr="009E7E2D">
          <w:rPr>
            <w:rStyle w:val="Hyperlink"/>
          </w:rPr>
          <w:t>1.</w:t>
        </w:r>
        <w:r w:rsidR="000A0532">
          <w:rPr>
            <w:rFonts w:asciiTheme="minorHAnsi" w:eastAsiaTheme="minorEastAsia" w:hAnsiTheme="minorHAnsi" w:cstheme="minorBidi"/>
            <w:b w:val="0"/>
            <w:caps w:val="0"/>
            <w:kern w:val="2"/>
            <w:lang w:val="en-IE" w:eastAsia="en-IE"/>
            <w14:ligatures w14:val="standardContextual"/>
          </w:rPr>
          <w:tab/>
        </w:r>
        <w:r w:rsidR="000A0532" w:rsidRPr="009E7E2D">
          <w:rPr>
            <w:rStyle w:val="Hyperlink"/>
          </w:rPr>
          <w:t>I</w:t>
        </w:r>
        <w:r w:rsidR="000A0532" w:rsidRPr="009E7E2D">
          <w:rPr>
            <w:rStyle w:val="Hyperlink"/>
            <w:smallCaps/>
          </w:rPr>
          <w:t>ntroduction</w:t>
        </w:r>
        <w:r w:rsidR="000A0532">
          <w:rPr>
            <w:webHidden/>
          </w:rPr>
          <w:tab/>
        </w:r>
        <w:r w:rsidR="000A0532">
          <w:rPr>
            <w:webHidden/>
          </w:rPr>
          <w:fldChar w:fldCharType="begin"/>
        </w:r>
        <w:r w:rsidR="000A0532">
          <w:rPr>
            <w:webHidden/>
          </w:rPr>
          <w:instrText xml:space="preserve"> PAGEREF _Toc233619586 \h </w:instrText>
        </w:r>
        <w:r w:rsidR="000A0532">
          <w:rPr>
            <w:webHidden/>
          </w:rPr>
        </w:r>
        <w:r w:rsidR="000A0532">
          <w:rPr>
            <w:webHidden/>
          </w:rPr>
          <w:fldChar w:fldCharType="separate"/>
        </w:r>
        <w:r w:rsidR="000A0532">
          <w:rPr>
            <w:webHidden/>
          </w:rPr>
          <w:t>2</w:t>
        </w:r>
        <w:r w:rsidR="000A0532">
          <w:rPr>
            <w:webHidden/>
          </w:rPr>
          <w:fldChar w:fldCharType="end"/>
        </w:r>
      </w:hyperlink>
    </w:p>
    <w:p w14:paraId="7DD4CC6C" w14:textId="2D095941" w:rsidR="000A0532" w:rsidRDefault="00EA35C6">
      <w:pPr>
        <w:pStyle w:val="TOC1"/>
        <w:rPr>
          <w:rFonts w:asciiTheme="minorHAnsi" w:eastAsiaTheme="minorEastAsia" w:hAnsiTheme="minorHAnsi" w:cstheme="minorBidi"/>
          <w:b w:val="0"/>
          <w:caps w:val="0"/>
          <w:kern w:val="2"/>
          <w:lang w:val="en-IE" w:eastAsia="en-IE"/>
          <w14:ligatures w14:val="standardContextual"/>
        </w:rPr>
      </w:pPr>
      <w:hyperlink w:anchor="_Toc233619587" w:history="1">
        <w:r w:rsidR="000A0532" w:rsidRPr="009E7E2D">
          <w:rPr>
            <w:rStyle w:val="Hyperlink"/>
            <w:rFonts w:eastAsia="Calibri"/>
          </w:rPr>
          <w:t>2.</w:t>
        </w:r>
        <w:r w:rsidR="000A0532">
          <w:rPr>
            <w:rFonts w:asciiTheme="minorHAnsi" w:eastAsiaTheme="minorEastAsia" w:hAnsiTheme="minorHAnsi" w:cstheme="minorBidi"/>
            <w:b w:val="0"/>
            <w:caps w:val="0"/>
            <w:kern w:val="2"/>
            <w:lang w:val="en-IE" w:eastAsia="en-IE"/>
            <w14:ligatures w14:val="standardContextual"/>
          </w:rPr>
          <w:tab/>
        </w:r>
        <w:r w:rsidR="000A0532" w:rsidRPr="009E7E2D">
          <w:rPr>
            <w:rStyle w:val="Hyperlink"/>
            <w:smallCaps/>
          </w:rPr>
          <w:t>Opérations d’assistance macrofinancière en 2025</w:t>
        </w:r>
        <w:r w:rsidR="000A0532">
          <w:rPr>
            <w:webHidden/>
          </w:rPr>
          <w:tab/>
        </w:r>
        <w:r w:rsidR="000A0532">
          <w:rPr>
            <w:webHidden/>
          </w:rPr>
          <w:fldChar w:fldCharType="begin"/>
        </w:r>
        <w:r w:rsidR="000A0532">
          <w:rPr>
            <w:webHidden/>
          </w:rPr>
          <w:instrText xml:space="preserve"> PAGEREF _Toc233619587 \h </w:instrText>
        </w:r>
        <w:r w:rsidR="000A0532">
          <w:rPr>
            <w:webHidden/>
          </w:rPr>
        </w:r>
        <w:r w:rsidR="000A0532">
          <w:rPr>
            <w:webHidden/>
          </w:rPr>
          <w:fldChar w:fldCharType="separate"/>
        </w:r>
        <w:r w:rsidR="000A0532">
          <w:rPr>
            <w:webHidden/>
          </w:rPr>
          <w:t>3</w:t>
        </w:r>
        <w:r w:rsidR="000A0532">
          <w:rPr>
            <w:webHidden/>
          </w:rPr>
          <w:fldChar w:fldCharType="end"/>
        </w:r>
      </w:hyperlink>
    </w:p>
    <w:p w14:paraId="67B345E4" w14:textId="73DAB190"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590" w:history="1">
        <w:r w:rsidR="000A0532" w:rsidRPr="009E7E2D">
          <w:rPr>
            <w:rStyle w:val="Hyperlink"/>
            <w:rFonts w:ascii="Times New Roman" w:hAnsi="Times New Roman"/>
            <w:noProof/>
          </w:rPr>
          <w:t>2.1 Voisinage oriental</w:t>
        </w:r>
        <w:r w:rsidR="000A0532">
          <w:rPr>
            <w:noProof/>
            <w:webHidden/>
          </w:rPr>
          <w:tab/>
        </w:r>
        <w:r w:rsidR="000A0532">
          <w:rPr>
            <w:noProof/>
            <w:webHidden/>
          </w:rPr>
          <w:fldChar w:fldCharType="begin"/>
        </w:r>
        <w:r w:rsidR="000A0532">
          <w:rPr>
            <w:noProof/>
            <w:webHidden/>
          </w:rPr>
          <w:instrText xml:space="preserve"> PAGEREF _Toc233619590 \h </w:instrText>
        </w:r>
        <w:r w:rsidR="000A0532">
          <w:rPr>
            <w:noProof/>
            <w:webHidden/>
          </w:rPr>
        </w:r>
        <w:r w:rsidR="000A0532">
          <w:rPr>
            <w:noProof/>
            <w:webHidden/>
          </w:rPr>
          <w:fldChar w:fldCharType="separate"/>
        </w:r>
        <w:r w:rsidR="000A0532">
          <w:rPr>
            <w:noProof/>
            <w:webHidden/>
          </w:rPr>
          <w:t>4</w:t>
        </w:r>
        <w:r w:rsidR="000A0532">
          <w:rPr>
            <w:noProof/>
            <w:webHidden/>
          </w:rPr>
          <w:fldChar w:fldCharType="end"/>
        </w:r>
      </w:hyperlink>
    </w:p>
    <w:p w14:paraId="638D2301" w14:textId="132FB4F2" w:rsidR="000A0532" w:rsidRDefault="00EA35C6">
      <w:pPr>
        <w:pStyle w:val="TOC3"/>
        <w:rPr>
          <w:rFonts w:asciiTheme="minorHAnsi" w:eastAsiaTheme="minorEastAsia" w:hAnsiTheme="minorHAnsi" w:cstheme="minorBidi"/>
          <w:kern w:val="2"/>
          <w:sz w:val="24"/>
          <w:szCs w:val="24"/>
          <w:lang w:val="en-IE" w:eastAsia="en-IE"/>
          <w14:ligatures w14:val="standardContextual"/>
        </w:rPr>
      </w:pPr>
      <w:hyperlink w:anchor="_Toc233619591" w:history="1">
        <w:r w:rsidR="000A0532" w:rsidRPr="009E7E2D">
          <w:rPr>
            <w:rStyle w:val="Hyperlink"/>
            <w:rFonts w:ascii="Symbol" w:hAnsi="Symbol"/>
          </w:rPr>
          <w:t></w:t>
        </w:r>
        <w:r w:rsidR="000A0532">
          <w:rPr>
            <w:rFonts w:asciiTheme="minorHAnsi" w:eastAsiaTheme="minorEastAsia" w:hAnsiTheme="minorHAnsi" w:cstheme="minorBidi"/>
            <w:kern w:val="2"/>
            <w:sz w:val="24"/>
            <w:szCs w:val="24"/>
            <w:lang w:val="en-IE" w:eastAsia="en-IE"/>
            <w14:ligatures w14:val="standardContextual"/>
          </w:rPr>
          <w:tab/>
        </w:r>
        <w:r w:rsidR="000A0532" w:rsidRPr="009E7E2D">
          <w:rPr>
            <w:rStyle w:val="Hyperlink"/>
          </w:rPr>
          <w:t>Ukraine</w:t>
        </w:r>
        <w:r w:rsidR="000A0532">
          <w:rPr>
            <w:webHidden/>
          </w:rPr>
          <w:tab/>
        </w:r>
        <w:r w:rsidR="000A0532">
          <w:rPr>
            <w:webHidden/>
          </w:rPr>
          <w:fldChar w:fldCharType="begin"/>
        </w:r>
        <w:r w:rsidR="000A0532">
          <w:rPr>
            <w:webHidden/>
          </w:rPr>
          <w:instrText xml:space="preserve"> PAGEREF _Toc233619591 \h </w:instrText>
        </w:r>
        <w:r w:rsidR="000A0532">
          <w:rPr>
            <w:webHidden/>
          </w:rPr>
        </w:r>
        <w:r w:rsidR="000A0532">
          <w:rPr>
            <w:webHidden/>
          </w:rPr>
          <w:fldChar w:fldCharType="separate"/>
        </w:r>
        <w:r w:rsidR="000A0532">
          <w:rPr>
            <w:webHidden/>
          </w:rPr>
          <w:t>4</w:t>
        </w:r>
        <w:r w:rsidR="000A0532">
          <w:rPr>
            <w:webHidden/>
          </w:rPr>
          <w:fldChar w:fldCharType="end"/>
        </w:r>
      </w:hyperlink>
    </w:p>
    <w:p w14:paraId="3884BBC6" w14:textId="584ED5D0"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592" w:history="1">
        <w:r w:rsidR="000A0532" w:rsidRPr="009E7E2D">
          <w:rPr>
            <w:rStyle w:val="Hyperlink"/>
            <w:rFonts w:ascii="Times New Roman" w:hAnsi="Times New Roman"/>
            <w:noProof/>
          </w:rPr>
          <w:t>2.2 Voisinage méridional</w:t>
        </w:r>
        <w:r w:rsidR="000A0532">
          <w:rPr>
            <w:noProof/>
            <w:webHidden/>
          </w:rPr>
          <w:tab/>
        </w:r>
        <w:r w:rsidR="000A0532">
          <w:rPr>
            <w:noProof/>
            <w:webHidden/>
          </w:rPr>
          <w:fldChar w:fldCharType="begin"/>
        </w:r>
        <w:r w:rsidR="000A0532">
          <w:rPr>
            <w:noProof/>
            <w:webHidden/>
          </w:rPr>
          <w:instrText xml:space="preserve"> PAGEREF _Toc233619592 \h </w:instrText>
        </w:r>
        <w:r w:rsidR="000A0532">
          <w:rPr>
            <w:noProof/>
            <w:webHidden/>
          </w:rPr>
        </w:r>
        <w:r w:rsidR="000A0532">
          <w:rPr>
            <w:noProof/>
            <w:webHidden/>
          </w:rPr>
          <w:fldChar w:fldCharType="separate"/>
        </w:r>
        <w:r w:rsidR="000A0532">
          <w:rPr>
            <w:noProof/>
            <w:webHidden/>
          </w:rPr>
          <w:t>6</w:t>
        </w:r>
        <w:r w:rsidR="000A0532">
          <w:rPr>
            <w:noProof/>
            <w:webHidden/>
          </w:rPr>
          <w:fldChar w:fldCharType="end"/>
        </w:r>
      </w:hyperlink>
    </w:p>
    <w:p w14:paraId="57246FAC" w14:textId="798511FD" w:rsidR="000A0532" w:rsidRDefault="00EA35C6">
      <w:pPr>
        <w:pStyle w:val="TOC3"/>
        <w:rPr>
          <w:rFonts w:asciiTheme="minorHAnsi" w:eastAsiaTheme="minorEastAsia" w:hAnsiTheme="minorHAnsi" w:cstheme="minorBidi"/>
          <w:kern w:val="2"/>
          <w:sz w:val="24"/>
          <w:szCs w:val="24"/>
          <w:lang w:val="en-IE" w:eastAsia="en-IE"/>
          <w14:ligatures w14:val="standardContextual"/>
        </w:rPr>
      </w:pPr>
      <w:hyperlink w:anchor="_Toc233619593" w:history="1">
        <w:r w:rsidR="000A0532" w:rsidRPr="009E7E2D">
          <w:rPr>
            <w:rStyle w:val="Hyperlink"/>
            <w:rFonts w:ascii="Symbol" w:hAnsi="Symbol"/>
          </w:rPr>
          <w:t></w:t>
        </w:r>
        <w:r w:rsidR="000A0532">
          <w:rPr>
            <w:rFonts w:asciiTheme="minorHAnsi" w:eastAsiaTheme="minorEastAsia" w:hAnsiTheme="minorHAnsi" w:cstheme="minorBidi"/>
            <w:kern w:val="2"/>
            <w:sz w:val="24"/>
            <w:szCs w:val="24"/>
            <w:lang w:val="en-IE" w:eastAsia="en-IE"/>
            <w14:ligatures w14:val="standardContextual"/>
          </w:rPr>
          <w:tab/>
        </w:r>
        <w:r w:rsidR="000A0532" w:rsidRPr="009E7E2D">
          <w:rPr>
            <w:rStyle w:val="Hyperlink"/>
          </w:rPr>
          <w:t>Égypte</w:t>
        </w:r>
        <w:r w:rsidR="000A0532">
          <w:rPr>
            <w:webHidden/>
          </w:rPr>
          <w:tab/>
        </w:r>
        <w:r w:rsidR="000A0532">
          <w:rPr>
            <w:webHidden/>
          </w:rPr>
          <w:fldChar w:fldCharType="begin"/>
        </w:r>
        <w:r w:rsidR="000A0532">
          <w:rPr>
            <w:webHidden/>
          </w:rPr>
          <w:instrText xml:space="preserve"> PAGEREF _Toc233619593 \h </w:instrText>
        </w:r>
        <w:r w:rsidR="000A0532">
          <w:rPr>
            <w:webHidden/>
          </w:rPr>
        </w:r>
        <w:r w:rsidR="000A0532">
          <w:rPr>
            <w:webHidden/>
          </w:rPr>
          <w:fldChar w:fldCharType="separate"/>
        </w:r>
        <w:r w:rsidR="000A0532">
          <w:rPr>
            <w:webHidden/>
          </w:rPr>
          <w:t>6</w:t>
        </w:r>
        <w:r w:rsidR="000A0532">
          <w:rPr>
            <w:webHidden/>
          </w:rPr>
          <w:fldChar w:fldCharType="end"/>
        </w:r>
      </w:hyperlink>
    </w:p>
    <w:p w14:paraId="2BDD0409" w14:textId="60483162" w:rsidR="000A0532" w:rsidRDefault="00EA35C6">
      <w:pPr>
        <w:pStyle w:val="TOC3"/>
        <w:rPr>
          <w:rFonts w:asciiTheme="minorHAnsi" w:eastAsiaTheme="minorEastAsia" w:hAnsiTheme="minorHAnsi" w:cstheme="minorBidi"/>
          <w:kern w:val="2"/>
          <w:sz w:val="24"/>
          <w:szCs w:val="24"/>
          <w:lang w:val="en-IE" w:eastAsia="en-IE"/>
          <w14:ligatures w14:val="standardContextual"/>
        </w:rPr>
      </w:pPr>
      <w:hyperlink w:anchor="_Toc233619594" w:history="1">
        <w:r w:rsidR="000A0532" w:rsidRPr="009E7E2D">
          <w:rPr>
            <w:rStyle w:val="Hyperlink"/>
            <w:rFonts w:ascii="Symbol" w:hAnsi="Symbol"/>
          </w:rPr>
          <w:t></w:t>
        </w:r>
        <w:r w:rsidR="000A0532">
          <w:rPr>
            <w:rFonts w:asciiTheme="minorHAnsi" w:eastAsiaTheme="minorEastAsia" w:hAnsiTheme="minorHAnsi" w:cstheme="minorBidi"/>
            <w:kern w:val="2"/>
            <w:sz w:val="24"/>
            <w:szCs w:val="24"/>
            <w:lang w:val="en-IE" w:eastAsia="en-IE"/>
            <w14:ligatures w14:val="standardContextual"/>
          </w:rPr>
          <w:tab/>
        </w:r>
        <w:r w:rsidR="000A0532" w:rsidRPr="009E7E2D">
          <w:rPr>
            <w:rStyle w:val="Hyperlink"/>
          </w:rPr>
          <w:t>Jordanie</w:t>
        </w:r>
        <w:r w:rsidR="000A0532">
          <w:rPr>
            <w:webHidden/>
          </w:rPr>
          <w:tab/>
        </w:r>
        <w:r w:rsidR="000A0532">
          <w:rPr>
            <w:webHidden/>
          </w:rPr>
          <w:fldChar w:fldCharType="begin"/>
        </w:r>
        <w:r w:rsidR="000A0532">
          <w:rPr>
            <w:webHidden/>
          </w:rPr>
          <w:instrText xml:space="preserve"> PAGEREF _Toc233619594 \h </w:instrText>
        </w:r>
        <w:r w:rsidR="000A0532">
          <w:rPr>
            <w:webHidden/>
          </w:rPr>
        </w:r>
        <w:r w:rsidR="000A0532">
          <w:rPr>
            <w:webHidden/>
          </w:rPr>
          <w:fldChar w:fldCharType="separate"/>
        </w:r>
        <w:r w:rsidR="000A0532">
          <w:rPr>
            <w:webHidden/>
          </w:rPr>
          <w:t>7</w:t>
        </w:r>
        <w:r w:rsidR="000A0532">
          <w:rPr>
            <w:webHidden/>
          </w:rPr>
          <w:fldChar w:fldCharType="end"/>
        </w:r>
      </w:hyperlink>
    </w:p>
    <w:p w14:paraId="58F08BFC" w14:textId="0047138F"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595" w:history="1">
        <w:r w:rsidR="000A0532" w:rsidRPr="009E7E2D">
          <w:rPr>
            <w:rStyle w:val="Hyperlink"/>
            <w:rFonts w:ascii="Times New Roman" w:hAnsi="Times New Roman"/>
            <w:noProof/>
          </w:rPr>
          <w:t>2.3 Balkans occidentaux</w:t>
        </w:r>
        <w:r w:rsidR="000A0532">
          <w:rPr>
            <w:noProof/>
            <w:webHidden/>
          </w:rPr>
          <w:tab/>
        </w:r>
        <w:r w:rsidR="000A0532">
          <w:rPr>
            <w:noProof/>
            <w:webHidden/>
          </w:rPr>
          <w:fldChar w:fldCharType="begin"/>
        </w:r>
        <w:r w:rsidR="000A0532">
          <w:rPr>
            <w:noProof/>
            <w:webHidden/>
          </w:rPr>
          <w:instrText xml:space="preserve"> PAGEREF _Toc233619595 \h </w:instrText>
        </w:r>
        <w:r w:rsidR="000A0532">
          <w:rPr>
            <w:noProof/>
            <w:webHidden/>
          </w:rPr>
        </w:r>
        <w:r w:rsidR="000A0532">
          <w:rPr>
            <w:noProof/>
            <w:webHidden/>
          </w:rPr>
          <w:fldChar w:fldCharType="separate"/>
        </w:r>
        <w:r w:rsidR="000A0532">
          <w:rPr>
            <w:noProof/>
            <w:webHidden/>
          </w:rPr>
          <w:t>9</w:t>
        </w:r>
        <w:r w:rsidR="000A0532">
          <w:rPr>
            <w:noProof/>
            <w:webHidden/>
          </w:rPr>
          <w:fldChar w:fldCharType="end"/>
        </w:r>
      </w:hyperlink>
    </w:p>
    <w:p w14:paraId="1F371DA9" w14:textId="65215090" w:rsidR="000A0532" w:rsidRDefault="00EA35C6">
      <w:pPr>
        <w:pStyle w:val="TOC3"/>
        <w:rPr>
          <w:rFonts w:asciiTheme="minorHAnsi" w:eastAsiaTheme="minorEastAsia" w:hAnsiTheme="minorHAnsi" w:cstheme="minorBidi"/>
          <w:kern w:val="2"/>
          <w:sz w:val="24"/>
          <w:szCs w:val="24"/>
          <w:lang w:val="en-IE" w:eastAsia="en-IE"/>
          <w14:ligatures w14:val="standardContextual"/>
        </w:rPr>
      </w:pPr>
      <w:hyperlink w:anchor="_Toc233619596" w:history="1">
        <w:r w:rsidR="000A0532" w:rsidRPr="009E7E2D">
          <w:rPr>
            <w:rStyle w:val="Hyperlink"/>
            <w:rFonts w:ascii="Symbol" w:hAnsi="Symbol"/>
          </w:rPr>
          <w:t></w:t>
        </w:r>
        <w:r w:rsidR="000A0532">
          <w:rPr>
            <w:rFonts w:asciiTheme="minorHAnsi" w:eastAsiaTheme="minorEastAsia" w:hAnsiTheme="minorHAnsi" w:cstheme="minorBidi"/>
            <w:kern w:val="2"/>
            <w:sz w:val="24"/>
            <w:szCs w:val="24"/>
            <w:lang w:val="en-IE" w:eastAsia="en-IE"/>
            <w14:ligatures w14:val="standardContextual"/>
          </w:rPr>
          <w:tab/>
        </w:r>
        <w:r w:rsidR="000A0532" w:rsidRPr="009E7E2D">
          <w:rPr>
            <w:rStyle w:val="Hyperlink"/>
          </w:rPr>
          <w:t>Macédoine du Nord</w:t>
        </w:r>
        <w:r w:rsidR="000A0532">
          <w:rPr>
            <w:webHidden/>
          </w:rPr>
          <w:tab/>
        </w:r>
        <w:r w:rsidR="000A0532">
          <w:rPr>
            <w:webHidden/>
          </w:rPr>
          <w:fldChar w:fldCharType="begin"/>
        </w:r>
        <w:r w:rsidR="000A0532">
          <w:rPr>
            <w:webHidden/>
          </w:rPr>
          <w:instrText xml:space="preserve"> PAGEREF _Toc233619596 \h </w:instrText>
        </w:r>
        <w:r w:rsidR="000A0532">
          <w:rPr>
            <w:webHidden/>
          </w:rPr>
        </w:r>
        <w:r w:rsidR="000A0532">
          <w:rPr>
            <w:webHidden/>
          </w:rPr>
          <w:fldChar w:fldCharType="separate"/>
        </w:r>
        <w:r w:rsidR="000A0532">
          <w:rPr>
            <w:webHidden/>
          </w:rPr>
          <w:t>9</w:t>
        </w:r>
        <w:r w:rsidR="000A0532">
          <w:rPr>
            <w:webHidden/>
          </w:rPr>
          <w:fldChar w:fldCharType="end"/>
        </w:r>
      </w:hyperlink>
    </w:p>
    <w:p w14:paraId="2079B171" w14:textId="44A452DF" w:rsidR="000A0532" w:rsidRDefault="00EA35C6">
      <w:pPr>
        <w:pStyle w:val="TOC1"/>
        <w:rPr>
          <w:rFonts w:asciiTheme="minorHAnsi" w:eastAsiaTheme="minorEastAsia" w:hAnsiTheme="minorHAnsi" w:cstheme="minorBidi"/>
          <w:b w:val="0"/>
          <w:caps w:val="0"/>
          <w:kern w:val="2"/>
          <w:lang w:val="en-IE" w:eastAsia="en-IE"/>
          <w14:ligatures w14:val="standardContextual"/>
        </w:rPr>
      </w:pPr>
      <w:hyperlink w:anchor="_Toc233619597" w:history="1">
        <w:r w:rsidR="000A0532" w:rsidRPr="009E7E2D">
          <w:rPr>
            <w:rStyle w:val="Hyperlink"/>
          </w:rPr>
          <w:t>3.</w:t>
        </w:r>
        <w:r w:rsidR="000A0532">
          <w:rPr>
            <w:rFonts w:asciiTheme="minorHAnsi" w:eastAsiaTheme="minorEastAsia" w:hAnsiTheme="minorHAnsi" w:cstheme="minorBidi"/>
            <w:b w:val="0"/>
            <w:caps w:val="0"/>
            <w:kern w:val="2"/>
            <w:lang w:val="en-IE" w:eastAsia="en-IE"/>
            <w14:ligatures w14:val="standardContextual"/>
          </w:rPr>
          <w:tab/>
        </w:r>
        <w:r w:rsidR="000A0532" w:rsidRPr="009E7E2D">
          <w:rPr>
            <w:rStyle w:val="Hyperlink"/>
          </w:rPr>
          <w:t xml:space="preserve">GARANTIR LE BON USAGE DES FONDS DE L’AMF: ÉVALUATIONS OPÉRATIONNELLES ET ÉVALUATIONS </w:t>
        </w:r>
        <w:r w:rsidR="000A0532" w:rsidRPr="009E7E2D">
          <w:rPr>
            <w:rStyle w:val="Hyperlink"/>
            <w:i/>
          </w:rPr>
          <w:t>EX POST</w:t>
        </w:r>
        <w:r w:rsidR="000A0532">
          <w:rPr>
            <w:webHidden/>
          </w:rPr>
          <w:tab/>
        </w:r>
        <w:r w:rsidR="000A0532">
          <w:rPr>
            <w:webHidden/>
          </w:rPr>
          <w:fldChar w:fldCharType="begin"/>
        </w:r>
        <w:r w:rsidR="000A0532">
          <w:rPr>
            <w:webHidden/>
          </w:rPr>
          <w:instrText xml:space="preserve"> PAGEREF _Toc233619597 \h </w:instrText>
        </w:r>
        <w:r w:rsidR="000A0532">
          <w:rPr>
            <w:webHidden/>
          </w:rPr>
        </w:r>
        <w:r w:rsidR="000A0532">
          <w:rPr>
            <w:webHidden/>
          </w:rPr>
          <w:fldChar w:fldCharType="separate"/>
        </w:r>
        <w:r w:rsidR="000A0532">
          <w:rPr>
            <w:webHidden/>
          </w:rPr>
          <w:t>10</w:t>
        </w:r>
        <w:r w:rsidR="000A0532">
          <w:rPr>
            <w:webHidden/>
          </w:rPr>
          <w:fldChar w:fldCharType="end"/>
        </w:r>
      </w:hyperlink>
    </w:p>
    <w:p w14:paraId="7798F5BE" w14:textId="3C3557C8"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599" w:history="1">
        <w:r w:rsidR="000A0532" w:rsidRPr="009E7E2D">
          <w:rPr>
            <w:rStyle w:val="Hyperlink"/>
            <w:rFonts w:ascii="Times New Roman" w:hAnsi="Times New Roman"/>
            <w:noProof/>
          </w:rPr>
          <w:t>3.1 Évaluations opérationnelles</w:t>
        </w:r>
        <w:r w:rsidR="000A0532">
          <w:rPr>
            <w:noProof/>
            <w:webHidden/>
          </w:rPr>
          <w:tab/>
        </w:r>
        <w:r w:rsidR="000A0532">
          <w:rPr>
            <w:noProof/>
            <w:webHidden/>
          </w:rPr>
          <w:fldChar w:fldCharType="begin"/>
        </w:r>
        <w:r w:rsidR="000A0532">
          <w:rPr>
            <w:noProof/>
            <w:webHidden/>
          </w:rPr>
          <w:instrText xml:space="preserve"> PAGEREF _Toc233619599 \h </w:instrText>
        </w:r>
        <w:r w:rsidR="000A0532">
          <w:rPr>
            <w:noProof/>
            <w:webHidden/>
          </w:rPr>
        </w:r>
        <w:r w:rsidR="000A0532">
          <w:rPr>
            <w:noProof/>
            <w:webHidden/>
          </w:rPr>
          <w:fldChar w:fldCharType="separate"/>
        </w:r>
        <w:r w:rsidR="000A0532">
          <w:rPr>
            <w:noProof/>
            <w:webHidden/>
          </w:rPr>
          <w:t>10</w:t>
        </w:r>
        <w:r w:rsidR="000A0532">
          <w:rPr>
            <w:noProof/>
            <w:webHidden/>
          </w:rPr>
          <w:fldChar w:fldCharType="end"/>
        </w:r>
      </w:hyperlink>
    </w:p>
    <w:p w14:paraId="421874FB" w14:textId="655DEE27"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600" w:history="1">
        <w:r w:rsidR="000A0532" w:rsidRPr="009E7E2D">
          <w:rPr>
            <w:rStyle w:val="Hyperlink"/>
            <w:rFonts w:ascii="Times New Roman" w:hAnsi="Times New Roman"/>
            <w:noProof/>
          </w:rPr>
          <w:t>3.2 Évaluations</w:t>
        </w:r>
        <w:r w:rsidR="000A0532">
          <w:rPr>
            <w:noProof/>
            <w:webHidden/>
          </w:rPr>
          <w:tab/>
        </w:r>
        <w:r w:rsidR="000A0532">
          <w:rPr>
            <w:noProof/>
            <w:webHidden/>
          </w:rPr>
          <w:fldChar w:fldCharType="begin"/>
        </w:r>
        <w:r w:rsidR="000A0532">
          <w:rPr>
            <w:noProof/>
            <w:webHidden/>
          </w:rPr>
          <w:instrText xml:space="preserve"> PAGEREF _Toc233619600 \h </w:instrText>
        </w:r>
        <w:r w:rsidR="000A0532">
          <w:rPr>
            <w:noProof/>
            <w:webHidden/>
          </w:rPr>
        </w:r>
        <w:r w:rsidR="000A0532">
          <w:rPr>
            <w:noProof/>
            <w:webHidden/>
          </w:rPr>
          <w:fldChar w:fldCharType="separate"/>
        </w:r>
        <w:r w:rsidR="000A0532">
          <w:rPr>
            <w:noProof/>
            <w:webHidden/>
          </w:rPr>
          <w:t>12</w:t>
        </w:r>
        <w:r w:rsidR="000A0532">
          <w:rPr>
            <w:noProof/>
            <w:webHidden/>
          </w:rPr>
          <w:fldChar w:fldCharType="end"/>
        </w:r>
      </w:hyperlink>
    </w:p>
    <w:p w14:paraId="3F4C9DDF" w14:textId="396BDE62" w:rsidR="000A0532" w:rsidRDefault="00EA35C6">
      <w:pPr>
        <w:pStyle w:val="TOC1"/>
        <w:rPr>
          <w:rFonts w:asciiTheme="minorHAnsi" w:eastAsiaTheme="minorEastAsia" w:hAnsiTheme="minorHAnsi" w:cstheme="minorBidi"/>
          <w:b w:val="0"/>
          <w:caps w:val="0"/>
          <w:kern w:val="2"/>
          <w:lang w:val="en-IE" w:eastAsia="en-IE"/>
          <w14:ligatures w14:val="standardContextual"/>
        </w:rPr>
      </w:pPr>
      <w:hyperlink w:anchor="_Toc233619601" w:history="1">
        <w:r w:rsidR="000A0532" w:rsidRPr="009E7E2D">
          <w:rPr>
            <w:rStyle w:val="Hyperlink"/>
            <w:smallCaps/>
          </w:rPr>
          <w:t>4.</w:t>
        </w:r>
        <w:r w:rsidR="000A0532">
          <w:rPr>
            <w:rFonts w:asciiTheme="minorHAnsi" w:eastAsiaTheme="minorEastAsia" w:hAnsiTheme="minorHAnsi" w:cstheme="minorBidi"/>
            <w:b w:val="0"/>
            <w:caps w:val="0"/>
            <w:kern w:val="2"/>
            <w:lang w:val="en-IE" w:eastAsia="en-IE"/>
            <w14:ligatures w14:val="standardContextual"/>
          </w:rPr>
          <w:tab/>
        </w:r>
        <w:r w:rsidR="000A0532" w:rsidRPr="009E7E2D">
          <w:rPr>
            <w:rStyle w:val="Hyperlink"/>
            <w:smallCaps/>
          </w:rPr>
          <w:t>Développements généraux liés à l’instrument de l’AMF</w:t>
        </w:r>
        <w:r w:rsidR="000A0532">
          <w:rPr>
            <w:webHidden/>
          </w:rPr>
          <w:tab/>
        </w:r>
        <w:r w:rsidR="000A0532">
          <w:rPr>
            <w:webHidden/>
          </w:rPr>
          <w:fldChar w:fldCharType="begin"/>
        </w:r>
        <w:r w:rsidR="000A0532">
          <w:rPr>
            <w:webHidden/>
          </w:rPr>
          <w:instrText xml:space="preserve"> PAGEREF _Toc233619601 \h </w:instrText>
        </w:r>
        <w:r w:rsidR="000A0532">
          <w:rPr>
            <w:webHidden/>
          </w:rPr>
        </w:r>
        <w:r w:rsidR="000A0532">
          <w:rPr>
            <w:webHidden/>
          </w:rPr>
          <w:fldChar w:fldCharType="separate"/>
        </w:r>
        <w:r w:rsidR="000A0532">
          <w:rPr>
            <w:webHidden/>
          </w:rPr>
          <w:t>13</w:t>
        </w:r>
        <w:r w:rsidR="000A0532">
          <w:rPr>
            <w:webHidden/>
          </w:rPr>
          <w:fldChar w:fldCharType="end"/>
        </w:r>
      </w:hyperlink>
    </w:p>
    <w:p w14:paraId="795141EF" w14:textId="612F0036"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603" w:history="1">
        <w:r w:rsidR="000A0532" w:rsidRPr="009E7E2D">
          <w:rPr>
            <w:rStyle w:val="Hyperlink"/>
            <w:rFonts w:ascii="Times New Roman" w:hAnsi="Times New Roman"/>
            <w:noProof/>
          </w:rPr>
          <w:t>4.1</w:t>
        </w:r>
        <w:r w:rsidR="000A0532">
          <w:rPr>
            <w:rFonts w:asciiTheme="minorHAnsi" w:eastAsiaTheme="minorEastAsia" w:hAnsiTheme="minorHAnsi" w:cstheme="minorBidi"/>
            <w:noProof/>
            <w:kern w:val="2"/>
            <w:sz w:val="24"/>
            <w:szCs w:val="24"/>
            <w:lang w:val="en-IE" w:eastAsia="en-IE"/>
            <w14:ligatures w14:val="standardContextual"/>
          </w:rPr>
          <w:tab/>
        </w:r>
        <w:r w:rsidR="000A0532" w:rsidRPr="009E7E2D">
          <w:rPr>
            <w:rStyle w:val="Hyperlink"/>
            <w:rFonts w:ascii="Times New Roman" w:hAnsi="Times New Roman"/>
            <w:noProof/>
          </w:rPr>
          <w:t>Fonctionnement de l’instrument de l’AMF</w:t>
        </w:r>
        <w:r w:rsidR="000A0532">
          <w:rPr>
            <w:noProof/>
            <w:webHidden/>
          </w:rPr>
          <w:tab/>
        </w:r>
        <w:r w:rsidR="000A0532">
          <w:rPr>
            <w:noProof/>
            <w:webHidden/>
          </w:rPr>
          <w:fldChar w:fldCharType="begin"/>
        </w:r>
        <w:r w:rsidR="000A0532">
          <w:rPr>
            <w:noProof/>
            <w:webHidden/>
          </w:rPr>
          <w:instrText xml:space="preserve"> PAGEREF _Toc233619603 \h </w:instrText>
        </w:r>
        <w:r w:rsidR="000A0532">
          <w:rPr>
            <w:noProof/>
            <w:webHidden/>
          </w:rPr>
        </w:r>
        <w:r w:rsidR="000A0532">
          <w:rPr>
            <w:noProof/>
            <w:webHidden/>
          </w:rPr>
          <w:fldChar w:fldCharType="separate"/>
        </w:r>
        <w:r w:rsidR="000A0532">
          <w:rPr>
            <w:noProof/>
            <w:webHidden/>
          </w:rPr>
          <w:t>13</w:t>
        </w:r>
        <w:r w:rsidR="000A0532">
          <w:rPr>
            <w:noProof/>
            <w:webHidden/>
          </w:rPr>
          <w:fldChar w:fldCharType="end"/>
        </w:r>
      </w:hyperlink>
    </w:p>
    <w:p w14:paraId="3D5B6A6E" w14:textId="0E166ACD"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604" w:history="1">
        <w:r w:rsidR="000A0532" w:rsidRPr="009E7E2D">
          <w:rPr>
            <w:rStyle w:val="Hyperlink"/>
            <w:rFonts w:ascii="Times New Roman" w:hAnsi="Times New Roman"/>
            <w:noProof/>
          </w:rPr>
          <w:t>4.2</w:t>
        </w:r>
        <w:r w:rsidR="000A0532">
          <w:rPr>
            <w:rFonts w:asciiTheme="minorHAnsi" w:eastAsiaTheme="minorEastAsia" w:hAnsiTheme="minorHAnsi" w:cstheme="minorBidi"/>
            <w:noProof/>
            <w:kern w:val="2"/>
            <w:sz w:val="24"/>
            <w:szCs w:val="24"/>
            <w:lang w:val="en-IE" w:eastAsia="en-IE"/>
            <w14:ligatures w14:val="standardContextual"/>
          </w:rPr>
          <w:tab/>
        </w:r>
        <w:r w:rsidR="000A0532" w:rsidRPr="009E7E2D">
          <w:rPr>
            <w:rStyle w:val="Hyperlink"/>
            <w:rFonts w:ascii="Times New Roman" w:hAnsi="Times New Roman"/>
            <w:noProof/>
          </w:rPr>
          <w:t>L’AMF dans le cadre financier pluriannuel 2021-2027</w:t>
        </w:r>
        <w:r w:rsidR="000A0532">
          <w:rPr>
            <w:noProof/>
            <w:webHidden/>
          </w:rPr>
          <w:tab/>
        </w:r>
        <w:r w:rsidR="000A0532">
          <w:rPr>
            <w:noProof/>
            <w:webHidden/>
          </w:rPr>
          <w:fldChar w:fldCharType="begin"/>
        </w:r>
        <w:r w:rsidR="000A0532">
          <w:rPr>
            <w:noProof/>
            <w:webHidden/>
          </w:rPr>
          <w:instrText xml:space="preserve"> PAGEREF _Toc233619604 \h </w:instrText>
        </w:r>
        <w:r w:rsidR="000A0532">
          <w:rPr>
            <w:noProof/>
            <w:webHidden/>
          </w:rPr>
        </w:r>
        <w:r w:rsidR="000A0532">
          <w:rPr>
            <w:noProof/>
            <w:webHidden/>
          </w:rPr>
          <w:fldChar w:fldCharType="separate"/>
        </w:r>
        <w:r w:rsidR="000A0532">
          <w:rPr>
            <w:noProof/>
            <w:webHidden/>
          </w:rPr>
          <w:t>14</w:t>
        </w:r>
        <w:r w:rsidR="000A0532">
          <w:rPr>
            <w:noProof/>
            <w:webHidden/>
          </w:rPr>
          <w:fldChar w:fldCharType="end"/>
        </w:r>
      </w:hyperlink>
    </w:p>
    <w:p w14:paraId="770EDA7F" w14:textId="1DAE9536"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605" w:history="1">
        <w:r w:rsidR="000A0532" w:rsidRPr="009E7E2D">
          <w:rPr>
            <w:rStyle w:val="Hyperlink"/>
            <w:rFonts w:ascii="Times New Roman" w:hAnsi="Times New Roman"/>
            <w:noProof/>
          </w:rPr>
          <w:t>4.3</w:t>
        </w:r>
        <w:r w:rsidR="000A0532">
          <w:rPr>
            <w:rFonts w:asciiTheme="minorHAnsi" w:eastAsiaTheme="minorEastAsia" w:hAnsiTheme="minorHAnsi" w:cstheme="minorBidi"/>
            <w:noProof/>
            <w:kern w:val="2"/>
            <w:sz w:val="24"/>
            <w:szCs w:val="24"/>
            <w:lang w:val="en-IE" w:eastAsia="en-IE"/>
            <w14:ligatures w14:val="standardContextual"/>
          </w:rPr>
          <w:tab/>
        </w:r>
        <w:r w:rsidR="000A0532" w:rsidRPr="009E7E2D">
          <w:rPr>
            <w:rStyle w:val="Hyperlink"/>
            <w:rFonts w:ascii="Times New Roman" w:hAnsi="Times New Roman"/>
            <w:noProof/>
          </w:rPr>
          <w:t>AMF prévue dans la proposition de la Commission relative au prochain cadre financier pluriannuel (2028-2034)</w:t>
        </w:r>
        <w:r w:rsidR="000A0532">
          <w:rPr>
            <w:noProof/>
            <w:webHidden/>
          </w:rPr>
          <w:tab/>
        </w:r>
        <w:r w:rsidR="000A0532">
          <w:rPr>
            <w:noProof/>
            <w:webHidden/>
          </w:rPr>
          <w:fldChar w:fldCharType="begin"/>
        </w:r>
        <w:r w:rsidR="000A0532">
          <w:rPr>
            <w:noProof/>
            <w:webHidden/>
          </w:rPr>
          <w:instrText xml:space="preserve"> PAGEREF _Toc233619605 \h </w:instrText>
        </w:r>
        <w:r w:rsidR="000A0532">
          <w:rPr>
            <w:noProof/>
            <w:webHidden/>
          </w:rPr>
        </w:r>
        <w:r w:rsidR="000A0532">
          <w:rPr>
            <w:noProof/>
            <w:webHidden/>
          </w:rPr>
          <w:fldChar w:fldCharType="separate"/>
        </w:r>
        <w:r w:rsidR="000A0532">
          <w:rPr>
            <w:noProof/>
            <w:webHidden/>
          </w:rPr>
          <w:t>15</w:t>
        </w:r>
        <w:r w:rsidR="000A0532">
          <w:rPr>
            <w:noProof/>
            <w:webHidden/>
          </w:rPr>
          <w:fldChar w:fldCharType="end"/>
        </w:r>
      </w:hyperlink>
    </w:p>
    <w:p w14:paraId="0FE1207E" w14:textId="65FF18F0" w:rsidR="000A0532" w:rsidRDefault="00EA35C6">
      <w:pPr>
        <w:pStyle w:val="TOC1"/>
        <w:rPr>
          <w:rFonts w:asciiTheme="minorHAnsi" w:eastAsiaTheme="minorEastAsia" w:hAnsiTheme="minorHAnsi" w:cstheme="minorBidi"/>
          <w:b w:val="0"/>
          <w:caps w:val="0"/>
          <w:kern w:val="2"/>
          <w:lang w:val="en-IE" w:eastAsia="en-IE"/>
          <w14:ligatures w14:val="standardContextual"/>
        </w:rPr>
      </w:pPr>
      <w:hyperlink w:anchor="_Toc233619606" w:history="1">
        <w:r w:rsidR="000A0532" w:rsidRPr="009E7E2D">
          <w:rPr>
            <w:rStyle w:val="Hyperlink"/>
            <w:smallCaps/>
          </w:rPr>
          <w:t>5</w:t>
        </w:r>
        <w:r w:rsidR="000A0532">
          <w:rPr>
            <w:rFonts w:asciiTheme="minorHAnsi" w:eastAsiaTheme="minorEastAsia" w:hAnsiTheme="minorHAnsi" w:cstheme="minorBidi"/>
            <w:b w:val="0"/>
            <w:caps w:val="0"/>
            <w:kern w:val="2"/>
            <w:lang w:val="en-IE" w:eastAsia="en-IE"/>
            <w14:ligatures w14:val="standardContextual"/>
          </w:rPr>
          <w:tab/>
        </w:r>
        <w:r w:rsidR="000A0532" w:rsidRPr="009E7E2D">
          <w:rPr>
            <w:rStyle w:val="Hyperlink"/>
            <w:smallCaps/>
          </w:rPr>
          <w:t>Perspectives – Opérations d’AMF et situation budgétaire en 2026</w:t>
        </w:r>
        <w:r w:rsidR="000A0532">
          <w:rPr>
            <w:webHidden/>
          </w:rPr>
          <w:tab/>
        </w:r>
        <w:r w:rsidR="000A0532">
          <w:rPr>
            <w:webHidden/>
          </w:rPr>
          <w:fldChar w:fldCharType="begin"/>
        </w:r>
        <w:r w:rsidR="000A0532">
          <w:rPr>
            <w:webHidden/>
          </w:rPr>
          <w:instrText xml:space="preserve"> PAGEREF _Toc233619606 \h </w:instrText>
        </w:r>
        <w:r w:rsidR="000A0532">
          <w:rPr>
            <w:webHidden/>
          </w:rPr>
        </w:r>
        <w:r w:rsidR="000A0532">
          <w:rPr>
            <w:webHidden/>
          </w:rPr>
          <w:fldChar w:fldCharType="separate"/>
        </w:r>
        <w:r w:rsidR="000A0532">
          <w:rPr>
            <w:webHidden/>
          </w:rPr>
          <w:t>16</w:t>
        </w:r>
        <w:r w:rsidR="000A0532">
          <w:rPr>
            <w:webHidden/>
          </w:rPr>
          <w:fldChar w:fldCharType="end"/>
        </w:r>
      </w:hyperlink>
    </w:p>
    <w:p w14:paraId="4AA83A0B" w14:textId="11832D29" w:rsidR="000A0532" w:rsidRDefault="00EA35C6">
      <w:pPr>
        <w:pStyle w:val="TOC2"/>
        <w:rPr>
          <w:rFonts w:asciiTheme="minorHAnsi" w:eastAsiaTheme="minorEastAsia" w:hAnsiTheme="minorHAnsi" w:cstheme="minorBidi"/>
          <w:noProof/>
          <w:kern w:val="2"/>
          <w:sz w:val="24"/>
          <w:szCs w:val="24"/>
          <w:lang w:val="en-IE" w:eastAsia="en-IE"/>
          <w14:ligatures w14:val="standardContextual"/>
        </w:rPr>
      </w:pPr>
      <w:hyperlink w:anchor="_Toc233619607" w:history="1">
        <w:r w:rsidR="000A0532" w:rsidRPr="009E7E2D">
          <w:rPr>
            <w:rStyle w:val="Hyperlink"/>
            <w:rFonts w:ascii="Times New Roman" w:hAnsi="Times New Roman"/>
            <w:noProof/>
          </w:rPr>
          <w:t>Tableau 1: engagements et paiements concernant les dons d’AMF et décaissements de prêts au titre de l’AMF pour la période 2023-2026 (en EUR)</w:t>
        </w:r>
        <w:r w:rsidR="000A0532">
          <w:rPr>
            <w:noProof/>
            <w:webHidden/>
          </w:rPr>
          <w:tab/>
        </w:r>
        <w:r w:rsidR="000A0532">
          <w:rPr>
            <w:noProof/>
            <w:webHidden/>
          </w:rPr>
          <w:fldChar w:fldCharType="begin"/>
        </w:r>
        <w:r w:rsidR="000A0532">
          <w:rPr>
            <w:noProof/>
            <w:webHidden/>
          </w:rPr>
          <w:instrText xml:space="preserve"> PAGEREF _Toc233619607 \h </w:instrText>
        </w:r>
        <w:r w:rsidR="000A0532">
          <w:rPr>
            <w:noProof/>
            <w:webHidden/>
          </w:rPr>
        </w:r>
        <w:r w:rsidR="000A0532">
          <w:rPr>
            <w:noProof/>
            <w:webHidden/>
          </w:rPr>
          <w:fldChar w:fldCharType="separate"/>
        </w:r>
        <w:r w:rsidR="000A0532">
          <w:rPr>
            <w:noProof/>
            <w:webHidden/>
          </w:rPr>
          <w:t>19</w:t>
        </w:r>
        <w:r w:rsidR="000A0532">
          <w:rPr>
            <w:noProof/>
            <w:webHidden/>
          </w:rPr>
          <w:fldChar w:fldCharType="end"/>
        </w:r>
      </w:hyperlink>
    </w:p>
    <w:p w14:paraId="374A5EF4" w14:textId="32C7A1A5" w:rsidR="7B3D489C" w:rsidRPr="00270F69" w:rsidRDefault="7B3D489C" w:rsidP="4AEC0E3C">
      <w:pPr>
        <w:pStyle w:val="TOC1"/>
        <w:tabs>
          <w:tab w:val="clear" w:pos="8608"/>
          <w:tab w:val="left" w:pos="480"/>
          <w:tab w:val="right" w:leader="dot" w:pos="8595"/>
        </w:tabs>
      </w:pPr>
      <w:r>
        <w:fldChar w:fldCharType="end"/>
      </w:r>
    </w:p>
    <w:p w14:paraId="5907A205" w14:textId="3220774F" w:rsidR="00CB1847" w:rsidRPr="00980B5F" w:rsidRDefault="00CB1847" w:rsidP="7B3D489C">
      <w:pPr>
        <w:pStyle w:val="TOC1"/>
        <w:tabs>
          <w:tab w:val="clear" w:pos="8608"/>
          <w:tab w:val="left" w:pos="480"/>
          <w:tab w:val="right" w:leader="dot" w:pos="8595"/>
        </w:tabs>
        <w:spacing w:before="120" w:after="120" w:line="23" w:lineRule="atLeast"/>
        <w:rPr>
          <w:rFonts w:eastAsiaTheme="minorEastAsia"/>
          <w:b w:val="0"/>
          <w:caps w:val="0"/>
          <w:kern w:val="2"/>
          <w14:ligatures w14:val="standardContextual"/>
        </w:rPr>
      </w:pPr>
    </w:p>
    <w:p w14:paraId="3B67B6CE" w14:textId="14DF7A2D" w:rsidR="00A73E70" w:rsidRPr="00980B5F" w:rsidRDefault="00A73E70" w:rsidP="00075824">
      <w:pPr>
        <w:spacing w:before="120" w:after="120" w:line="23" w:lineRule="atLeast"/>
        <w:jc w:val="center"/>
        <w:rPr>
          <w:rFonts w:ascii="Times New Roman" w:hAnsi="Times New Roman"/>
          <w:noProof/>
          <w:color w:val="000000" w:themeColor="text1"/>
          <w:sz w:val="24"/>
        </w:rPr>
      </w:pPr>
    </w:p>
    <w:p w14:paraId="27267498" w14:textId="748F0672" w:rsidR="00234EB3" w:rsidRPr="00980B5F" w:rsidRDefault="00234EB3" w:rsidP="00075824">
      <w:pPr>
        <w:spacing w:before="120" w:after="120" w:line="23" w:lineRule="atLeast"/>
        <w:jc w:val="center"/>
        <w:rPr>
          <w:rFonts w:ascii="Times New Roman" w:hAnsi="Times New Roman"/>
          <w:noProof/>
          <w:color w:val="7F7F7F" w:themeColor="text1" w:themeTint="80"/>
          <w:sz w:val="24"/>
        </w:rPr>
      </w:pPr>
    </w:p>
    <w:p w14:paraId="2DF7354E" w14:textId="212AEE6D" w:rsidR="00234EB3" w:rsidRPr="00980B5F" w:rsidRDefault="00234EB3" w:rsidP="00075824">
      <w:pPr>
        <w:spacing w:before="120" w:after="120" w:line="23" w:lineRule="atLeast"/>
        <w:jc w:val="center"/>
        <w:rPr>
          <w:rFonts w:ascii="Times New Roman" w:hAnsi="Times New Roman"/>
          <w:noProof/>
          <w:color w:val="7F7F7F" w:themeColor="text1" w:themeTint="80"/>
          <w:sz w:val="24"/>
        </w:rPr>
      </w:pPr>
    </w:p>
    <w:p w14:paraId="07099D59" w14:textId="3F02F946" w:rsidR="00234EB3" w:rsidRPr="00980B5F" w:rsidRDefault="00234EB3" w:rsidP="3EA84B48">
      <w:pPr>
        <w:spacing w:before="120" w:after="120" w:line="23" w:lineRule="atLeast"/>
        <w:jc w:val="center"/>
        <w:rPr>
          <w:rFonts w:ascii="Times New Roman" w:hAnsi="Times New Roman"/>
          <w:noProof/>
          <w:color w:val="7F7F7F" w:themeColor="text1" w:themeTint="80"/>
          <w:sz w:val="24"/>
          <w:szCs w:val="24"/>
        </w:rPr>
      </w:pPr>
    </w:p>
    <w:p w14:paraId="0CD76207" w14:textId="70649516" w:rsidR="3EA84B48" w:rsidRDefault="3EA84B48" w:rsidP="3EA84B48">
      <w:pPr>
        <w:spacing w:before="120" w:after="120" w:line="23" w:lineRule="atLeast"/>
        <w:jc w:val="center"/>
        <w:rPr>
          <w:rFonts w:ascii="Times New Roman" w:hAnsi="Times New Roman"/>
          <w:noProof/>
          <w:color w:val="7F7F7F" w:themeColor="text1" w:themeTint="80"/>
          <w:sz w:val="24"/>
          <w:szCs w:val="24"/>
        </w:rPr>
      </w:pPr>
    </w:p>
    <w:p w14:paraId="414E67D6" w14:textId="77777777" w:rsidR="00743117" w:rsidRPr="00980B5F" w:rsidRDefault="00743117" w:rsidP="00075824">
      <w:pPr>
        <w:spacing w:before="120" w:after="120" w:line="23" w:lineRule="atLeast"/>
        <w:jc w:val="center"/>
        <w:rPr>
          <w:rFonts w:ascii="Times New Roman" w:hAnsi="Times New Roman"/>
          <w:noProof/>
          <w:color w:val="7F7F7F" w:themeColor="text1" w:themeTint="80"/>
          <w:sz w:val="24"/>
        </w:rPr>
      </w:pPr>
    </w:p>
    <w:p w14:paraId="02932EBA" w14:textId="77777777" w:rsidR="00743117" w:rsidRPr="00980B5F" w:rsidRDefault="00743117" w:rsidP="00075824">
      <w:pPr>
        <w:spacing w:before="120" w:after="120" w:line="23" w:lineRule="atLeast"/>
        <w:jc w:val="center"/>
        <w:rPr>
          <w:rFonts w:ascii="Times New Roman" w:hAnsi="Times New Roman"/>
          <w:noProof/>
          <w:color w:val="7F7F7F" w:themeColor="text1" w:themeTint="80"/>
          <w:sz w:val="24"/>
        </w:rPr>
      </w:pPr>
    </w:p>
    <w:p w14:paraId="7E3D2D60" w14:textId="77777777" w:rsidR="00743117" w:rsidRPr="00980B5F" w:rsidRDefault="00743117" w:rsidP="00075824">
      <w:pPr>
        <w:spacing w:before="120" w:after="120" w:line="23" w:lineRule="atLeast"/>
        <w:jc w:val="center"/>
        <w:rPr>
          <w:rFonts w:ascii="Times New Roman" w:hAnsi="Times New Roman"/>
          <w:noProof/>
          <w:color w:val="7F7F7F" w:themeColor="text1" w:themeTint="80"/>
          <w:sz w:val="24"/>
        </w:rPr>
      </w:pPr>
    </w:p>
    <w:p w14:paraId="7021D87B" w14:textId="535FF730" w:rsidR="00234EB3" w:rsidRPr="00980B5F" w:rsidRDefault="00234EB3" w:rsidP="00075824">
      <w:pPr>
        <w:spacing w:before="120" w:after="120" w:line="23" w:lineRule="atLeast"/>
        <w:jc w:val="center"/>
        <w:rPr>
          <w:rFonts w:ascii="Times New Roman" w:hAnsi="Times New Roman"/>
          <w:b/>
          <w:noProof/>
          <w:sz w:val="24"/>
        </w:rPr>
      </w:pPr>
      <w:r>
        <w:rPr>
          <w:noProof/>
        </w:rPr>
        <w:t xml:space="preserve"> </w:t>
      </w:r>
      <w:r>
        <w:rPr>
          <w:noProof/>
        </w:rPr>
        <w:cr/>
      </w:r>
      <w:r>
        <w:rPr>
          <w:noProof/>
        </w:rPr>
        <w:br/>
      </w:r>
    </w:p>
    <w:p w14:paraId="14DCC8D1" w14:textId="77777777" w:rsidR="00A73E70" w:rsidRPr="00980B5F" w:rsidRDefault="00CE000D" w:rsidP="00FB7047">
      <w:pPr>
        <w:spacing w:before="120" w:after="120" w:line="23" w:lineRule="atLeast"/>
        <w:jc w:val="center"/>
        <w:rPr>
          <w:rFonts w:ascii="Times New Roman" w:hAnsi="Times New Roman"/>
          <w:b/>
          <w:noProof/>
          <w:sz w:val="24"/>
        </w:rPr>
      </w:pPr>
      <w:bookmarkStart w:id="3" w:name="_Toc320792966"/>
      <w:r>
        <w:rPr>
          <w:rFonts w:ascii="Times New Roman" w:hAnsi="Times New Roman"/>
          <w:b/>
          <w:noProof/>
          <w:sz w:val="24"/>
        </w:rPr>
        <w:t>RAPPORT DE LA COMMISSION AU PARLEMENT EUROPÉEN ET AU CONSEIL</w:t>
      </w:r>
    </w:p>
    <w:p w14:paraId="7510B471" w14:textId="7981D5F7" w:rsidR="00A73E70" w:rsidRPr="00980B5F" w:rsidRDefault="0ECC5959" w:rsidP="00075824">
      <w:pPr>
        <w:spacing w:before="120" w:after="120" w:line="23" w:lineRule="atLeast"/>
        <w:jc w:val="center"/>
        <w:rPr>
          <w:rFonts w:ascii="Times New Roman" w:hAnsi="Times New Roman"/>
          <w:b/>
          <w:noProof/>
          <w:sz w:val="24"/>
        </w:rPr>
      </w:pPr>
      <w:r>
        <w:rPr>
          <w:rFonts w:ascii="Times New Roman" w:hAnsi="Times New Roman"/>
          <w:b/>
          <w:noProof/>
          <w:sz w:val="24"/>
        </w:rPr>
        <w:t>sur la mise en œuvre de l’assistance macrofinancière aux pays tiers en 2025</w:t>
      </w:r>
      <w:r>
        <w:rPr>
          <w:rStyle w:val="FootnoteReference"/>
          <w:rFonts w:ascii="Times New Roman" w:hAnsi="Times New Roman"/>
          <w:noProof/>
          <w:sz w:val="24"/>
        </w:rPr>
        <w:footnoteReference w:id="2"/>
      </w:r>
    </w:p>
    <w:p w14:paraId="17E7D660" w14:textId="77777777" w:rsidR="00075824" w:rsidRPr="00980B5F" w:rsidRDefault="00075824" w:rsidP="00075824">
      <w:pPr>
        <w:spacing w:before="120" w:after="120" w:line="23" w:lineRule="atLeast"/>
        <w:jc w:val="center"/>
        <w:rPr>
          <w:rFonts w:ascii="Times New Roman" w:hAnsi="Times New Roman"/>
          <w:b/>
          <w:noProof/>
          <w:sz w:val="24"/>
        </w:rPr>
      </w:pPr>
    </w:p>
    <w:p w14:paraId="1CE74DF0" w14:textId="31299F4D" w:rsidR="00A73E70" w:rsidRPr="00980B5F" w:rsidRDefault="00CE000D" w:rsidP="060384EE">
      <w:pPr>
        <w:pStyle w:val="Heading1"/>
        <w:numPr>
          <w:ilvl w:val="0"/>
          <w:numId w:val="11"/>
        </w:numPr>
        <w:spacing w:before="120" w:after="120" w:line="23" w:lineRule="atLeast"/>
        <w:rPr>
          <w:rFonts w:ascii="Times New Roman" w:hAnsi="Times New Roman"/>
          <w:caps/>
          <w:noProof/>
          <w:sz w:val="24"/>
        </w:rPr>
      </w:pPr>
      <w:bookmarkStart w:id="4" w:name="_Toc413398853"/>
      <w:bookmarkStart w:id="5" w:name="_Toc443576308"/>
      <w:bookmarkStart w:id="6" w:name="_Toc2109815338"/>
      <w:bookmarkStart w:id="7" w:name="_Toc230938327"/>
      <w:bookmarkStart w:id="8" w:name="_Toc233619586"/>
      <w:r>
        <w:rPr>
          <w:rFonts w:ascii="Times New Roman" w:hAnsi="Times New Roman"/>
          <w:caps/>
          <w:noProof/>
          <w:sz w:val="24"/>
        </w:rPr>
        <w:t>I</w:t>
      </w:r>
      <w:r>
        <w:rPr>
          <w:rFonts w:ascii="Times New Roman" w:hAnsi="Times New Roman"/>
          <w:smallCaps/>
          <w:noProof/>
          <w:sz w:val="24"/>
        </w:rPr>
        <w:t>ntroduction</w:t>
      </w:r>
      <w:bookmarkEnd w:id="3"/>
      <w:bookmarkEnd w:id="4"/>
      <w:bookmarkEnd w:id="5"/>
      <w:bookmarkEnd w:id="6"/>
      <w:bookmarkEnd w:id="7"/>
      <w:bookmarkEnd w:id="8"/>
    </w:p>
    <w:p w14:paraId="68CCC055" w14:textId="54AF04E2" w:rsidR="00D659D4" w:rsidRPr="00980B5F" w:rsidRDefault="5512BE9D" w:rsidP="5749D0A8">
      <w:pPr>
        <w:spacing w:before="120" w:after="120"/>
        <w:jc w:val="both"/>
        <w:rPr>
          <w:rFonts w:ascii="Times New Roman" w:hAnsi="Times New Roman"/>
          <w:noProof/>
          <w:sz w:val="24"/>
          <w:szCs w:val="24"/>
        </w:rPr>
      </w:pPr>
      <w:r>
        <w:rPr>
          <w:rFonts w:ascii="Times New Roman" w:hAnsi="Times New Roman"/>
          <w:noProof/>
          <w:sz w:val="24"/>
        </w:rPr>
        <w:t>L’assistance macrofinancière (AMF) est un instrument financier de l’Union européenne</w:t>
      </w:r>
      <w:r>
        <w:rPr>
          <w:rStyle w:val="FootnoteReference"/>
          <w:rFonts w:ascii="Times New Roman" w:hAnsi="Times New Roman"/>
          <w:noProof/>
          <w:sz w:val="24"/>
          <w:szCs w:val="24"/>
        </w:rPr>
        <w:footnoteReference w:id="3"/>
      </w:r>
      <w:r>
        <w:rPr>
          <w:rFonts w:ascii="Times New Roman" w:hAnsi="Times New Roman"/>
          <w:noProof/>
          <w:sz w:val="24"/>
        </w:rPr>
        <w:t xml:space="preserve"> destiné aux pays partenaires qui rencontrent des difficultés de balance des paiements. Depuis son instauration en 1990, l’AMF a contribué à renforcer la stabilité macroéconomique et financière de pays voisins ou géographiquement proches de l’Union européenne, y compris certains pays candidats, tout en soutenant la mise en œuvre de réformes structurelles dans ces pays. Sa fourniture est généralement subordonnée à l’existence d’un accord du Fonds monétaire international (FMI) autre qu’un accord de précaution. Une condition politique préalable s’applique également aux opérations d’AMF, exigeant le respect des droits de l’homme et de mécanismes démocratiques effectifs, y compris le pluralisme parlementaire et l’état de droit, conformément aux principes et objectifs de l’action extérieure de l’Union énoncés à l’article 21, paragraphe 1, du traité sur l’Union européenne (TUE).</w:t>
      </w:r>
    </w:p>
    <w:p w14:paraId="795D9887" w14:textId="1EFCB65A" w:rsidR="004930C9" w:rsidRPr="00980B5F" w:rsidRDefault="5A64BAB8" w:rsidP="060384EE">
      <w:pPr>
        <w:spacing w:before="120" w:after="120"/>
        <w:jc w:val="both"/>
        <w:rPr>
          <w:rFonts w:ascii="Times New Roman" w:hAnsi="Times New Roman"/>
          <w:strike/>
          <w:noProof/>
          <w:color w:val="FF0000"/>
          <w:sz w:val="24"/>
        </w:rPr>
      </w:pPr>
      <w:r>
        <w:rPr>
          <w:rFonts w:ascii="Times New Roman" w:hAnsi="Times New Roman"/>
          <w:noProof/>
          <w:sz w:val="24"/>
        </w:rPr>
        <w:t>L’AMF vise à soulager les besoins de financements extérieurs immédiats et à aider à traiter les causes sous-jacentes des tensions sur la balance des paiements. Apportée en temps utile, cette assistance financière ciblée permet aux pays bénéficiaires d’accroître leur marge de manœuvre budgétaire, d’améliorer la soutenabilité de leur dette et de progresser dans la mise en œuvre des réformes nécessaires. En facilitant le processus d’ajustement macroéconomique et en donnant aux pays partenaires suffisamment de temps pour traiter les causes profondes de la crise touchant leur balance des paiements, les opérations d’AMF peuvent en atténuer les effets économiques et sociaux négatifs.</w:t>
      </w:r>
    </w:p>
    <w:p w14:paraId="2607CD17" w14:textId="4716E9F6" w:rsidR="5512BE9D" w:rsidRPr="00980B5F" w:rsidRDefault="5512BE9D" w:rsidP="060384EE">
      <w:pPr>
        <w:spacing w:before="120" w:after="120"/>
        <w:jc w:val="both"/>
        <w:rPr>
          <w:rFonts w:ascii="Times New Roman" w:hAnsi="Times New Roman"/>
          <w:noProof/>
          <w:sz w:val="24"/>
        </w:rPr>
      </w:pPr>
      <w:r>
        <w:rPr>
          <w:rFonts w:ascii="Times New Roman" w:hAnsi="Times New Roman"/>
          <w:noProof/>
          <w:sz w:val="24"/>
        </w:rPr>
        <w:t>L’AMF est principalement fournie sous la forme de prêts à long terme assortis de conditions favorables, même s’il arrive que des opérations combinent, s’il y a lieu, prêts et subventions. Les prêts AMF sont financés dans le cadre de la stratégie de financement diversifiée de l’Union européenne, au titre de laquelle la Commission émet des obligations de l’UE sous une appellation unique et en transfère le produit à une réserve centrale de financement qui finance plusieurs programmes d’action de l’UE, dont l’AMF. Les subventions AMF sont financées directement par le budget de l’UE.</w:t>
      </w:r>
    </w:p>
    <w:p w14:paraId="1BD7D83C" w14:textId="57D0F0C7" w:rsidR="008D43C4" w:rsidRPr="00270F69" w:rsidRDefault="14575E22" w:rsidP="5C9D32EC">
      <w:pPr>
        <w:spacing w:before="120" w:after="120"/>
        <w:jc w:val="both"/>
        <w:rPr>
          <w:rFonts w:ascii="Times New Roman" w:eastAsia="Times New Roman" w:hAnsi="Times New Roman"/>
          <w:noProof/>
          <w:sz w:val="24"/>
          <w:szCs w:val="24"/>
        </w:rPr>
      </w:pPr>
      <w:r>
        <w:rPr>
          <w:rFonts w:ascii="Times New Roman" w:hAnsi="Times New Roman"/>
          <w:noProof/>
          <w:sz w:val="24"/>
        </w:rPr>
        <w:t xml:space="preserve">L’AMF est généralement versée par tranche, lorsque certaines conditions de politique économique, clairement définies et convenues avec le pays partenaire, sont remplies. L’AMF complète l’aide de coopération régulière de l’UE et contribue à la réalisation de ses objectifs plus généraux consistant à préserver la stabilité, favoriser la prospérité et promouvoir ses valeurs au-delà de ses frontières. La présente évaluation est étayée par plusieurs évaluations </w:t>
      </w:r>
      <w:r>
        <w:rPr>
          <w:rFonts w:ascii="Times New Roman" w:hAnsi="Times New Roman"/>
          <w:i/>
          <w:noProof/>
          <w:sz w:val="24"/>
        </w:rPr>
        <w:t>ex post</w:t>
      </w:r>
      <w:r>
        <w:rPr>
          <w:rFonts w:ascii="Times New Roman" w:hAnsi="Times New Roman"/>
          <w:noProof/>
          <w:sz w:val="24"/>
        </w:rPr>
        <w:t xml:space="preserve"> indépendantes d’opérations d’AMF</w:t>
      </w:r>
      <w:r>
        <w:rPr>
          <w:rStyle w:val="FootnoteReference"/>
          <w:rFonts w:ascii="Times New Roman" w:eastAsia="Times New Roman" w:hAnsi="Times New Roman"/>
          <w:noProof/>
          <w:sz w:val="24"/>
          <w:szCs w:val="24"/>
        </w:rPr>
        <w:footnoteReference w:id="4"/>
      </w:r>
      <w:r>
        <w:rPr>
          <w:rFonts w:ascii="Times New Roman" w:hAnsi="Times New Roman"/>
          <w:noProof/>
          <w:sz w:val="24"/>
        </w:rPr>
        <w:t xml:space="preserve"> ainsi que par la méta-évaluation réalisée en 2023 sur toutes les opérations d’AMF évaluées entre 2010 et 2020</w:t>
      </w:r>
      <w:r>
        <w:rPr>
          <w:rStyle w:val="FootnoteReference"/>
          <w:rFonts w:ascii="Times New Roman" w:eastAsia="Times New Roman" w:hAnsi="Times New Roman"/>
          <w:noProof/>
          <w:sz w:val="24"/>
          <w:szCs w:val="24"/>
        </w:rPr>
        <w:footnoteReference w:id="5"/>
      </w:r>
      <w:r>
        <w:rPr>
          <w:rFonts w:ascii="Times New Roman" w:hAnsi="Times New Roman"/>
          <w:noProof/>
          <w:sz w:val="24"/>
        </w:rPr>
        <w:t>.</w:t>
      </w:r>
    </w:p>
    <w:p w14:paraId="0D983A0B" w14:textId="3C7AF6AD" w:rsidR="00873C89" w:rsidRPr="00980B5F" w:rsidRDefault="009345BE" w:rsidP="009345BE">
      <w:pPr>
        <w:spacing w:before="120" w:after="120"/>
        <w:jc w:val="both"/>
        <w:rPr>
          <w:rFonts w:ascii="Times New Roman" w:hAnsi="Times New Roman"/>
          <w:noProof/>
          <w:sz w:val="24"/>
          <w:highlight w:val="yellow"/>
        </w:rPr>
      </w:pPr>
      <w:r>
        <w:rPr>
          <w:rFonts w:ascii="Times New Roman" w:hAnsi="Times New Roman"/>
          <w:noProof/>
          <w:sz w:val="24"/>
        </w:rPr>
        <w:t>En 2025, l’instrument de l’AMF a continué de démontrer sa capacité de réaction rapide et efficace à des circonstances exceptionnelles, tout en conservant sa mission essentielle de préservation de la stabilité macroéconomique et de promotion des réformes structurelles. En Ukraine, l’UE a versé 18,1 milliards d’EUR de prêts AMF dans le cadre de l’initiative de prêts à l’Ukraine par l’accélération de l’utilisation des recettes extraordinaires (Extraordinary Revenue Acceleration, ERA) du G7</w:t>
      </w:r>
      <w:r>
        <w:rPr>
          <w:rStyle w:val="FootnoteReference"/>
          <w:rFonts w:ascii="Times New Roman" w:hAnsi="Times New Roman"/>
          <w:noProof/>
          <w:sz w:val="24"/>
        </w:rPr>
        <w:footnoteReference w:id="6"/>
      </w:r>
      <w:r>
        <w:rPr>
          <w:rFonts w:ascii="Times New Roman" w:hAnsi="Times New Roman"/>
          <w:noProof/>
          <w:sz w:val="24"/>
        </w:rPr>
        <w:t>. Bien que ses caractéristiques soient spécifiques, cet appui visait, comme les précédentes opérations d’AMF, à répondre aux besoins de financement pressants du pays et à soutenir sa résilience économique dans un contexte toujours marqué par les attaques de la Russie, qui causent de graves dommages aux infrastructures critiques de l’Ukraine et ont des répercussions macroéconomiques considérables. En parallèle, les opérations d’AMF en faveur de l’Égypte et de la Jordanie ont contribué à stabiliser leurs économies alors que les difficultés découlant de la situation régionale complexe et instable au Moyen-Orient s’accroissent et qu’il est nécessaire d’accélérer d’importantes réformes structurelles.</w:t>
      </w:r>
    </w:p>
    <w:p w14:paraId="5B35DCF0" w14:textId="40010F48" w:rsidR="009345BE" w:rsidRPr="00980B5F" w:rsidRDefault="009345BE" w:rsidP="009345BE">
      <w:pPr>
        <w:spacing w:before="120" w:after="120"/>
        <w:jc w:val="both"/>
        <w:rPr>
          <w:rFonts w:ascii="Times New Roman" w:hAnsi="Times New Roman"/>
          <w:noProof/>
          <w:sz w:val="24"/>
        </w:rPr>
      </w:pPr>
      <w:r>
        <w:rPr>
          <w:rFonts w:ascii="Times New Roman" w:hAnsi="Times New Roman"/>
          <w:noProof/>
          <w:sz w:val="24"/>
        </w:rPr>
        <w:t>Le rapport annuel 2025 sur la mise en œuvre de l’AMF a été élaboré conformément aux obligations d’information incombant à la Commission en vertu du droit de l’Union. Il s’accompagne d’un document de travail des services de la Commission, qui fournit une évaluation plus détaillée de la mise en œuvre de chaque opération d’AMF.</w:t>
      </w:r>
    </w:p>
    <w:p w14:paraId="0A4CFE78" w14:textId="77777777" w:rsidR="0028102E" w:rsidRPr="00980B5F" w:rsidRDefault="0028102E" w:rsidP="00075824">
      <w:pPr>
        <w:spacing w:before="120" w:after="120" w:line="23" w:lineRule="atLeast"/>
        <w:jc w:val="both"/>
        <w:rPr>
          <w:rFonts w:ascii="Times New Roman" w:hAnsi="Times New Roman"/>
          <w:noProof/>
          <w:sz w:val="24"/>
        </w:rPr>
      </w:pPr>
    </w:p>
    <w:p w14:paraId="74328CFA" w14:textId="3D499327" w:rsidR="00202B9B" w:rsidRPr="00980B5F" w:rsidRDefault="00CE000D" w:rsidP="5C9D32EC">
      <w:pPr>
        <w:pStyle w:val="Heading1"/>
        <w:numPr>
          <w:ilvl w:val="0"/>
          <w:numId w:val="11"/>
        </w:numPr>
        <w:spacing w:before="120" w:after="120" w:line="23" w:lineRule="atLeast"/>
        <w:jc w:val="both"/>
        <w:rPr>
          <w:rFonts w:ascii="Times New Roman" w:eastAsia="Calibri" w:hAnsi="Times New Roman"/>
          <w:noProof/>
          <w:sz w:val="24"/>
        </w:rPr>
      </w:pPr>
      <w:bookmarkStart w:id="9" w:name="_Toc509572237"/>
      <w:bookmarkStart w:id="10" w:name="_Toc320792970"/>
      <w:bookmarkStart w:id="11" w:name="_Toc413398857"/>
      <w:bookmarkStart w:id="12" w:name="_Toc443576312"/>
      <w:bookmarkStart w:id="13" w:name="_Toc1492135476"/>
      <w:bookmarkStart w:id="14" w:name="_Toc230938328"/>
      <w:bookmarkStart w:id="15" w:name="_Toc233619587"/>
      <w:bookmarkEnd w:id="9"/>
      <w:r>
        <w:rPr>
          <w:rFonts w:ascii="Times New Roman" w:hAnsi="Times New Roman"/>
          <w:smallCaps/>
          <w:noProof/>
          <w:sz w:val="24"/>
        </w:rPr>
        <w:t>Opérations d’assistance macrofinancière en</w:t>
      </w:r>
      <w:bookmarkEnd w:id="10"/>
      <w:bookmarkEnd w:id="11"/>
      <w:bookmarkEnd w:id="12"/>
      <w:r>
        <w:rPr>
          <w:rFonts w:ascii="Times New Roman" w:hAnsi="Times New Roman"/>
          <w:smallCaps/>
          <w:noProof/>
          <w:sz w:val="24"/>
        </w:rPr>
        <w:t xml:space="preserve"> 202</w:t>
      </w:r>
      <w:bookmarkEnd w:id="13"/>
      <w:r>
        <w:rPr>
          <w:rFonts w:ascii="Times New Roman" w:hAnsi="Times New Roman"/>
          <w:smallCaps/>
          <w:noProof/>
          <w:sz w:val="24"/>
        </w:rPr>
        <w:t>5</w:t>
      </w:r>
      <w:bookmarkEnd w:id="14"/>
      <w:bookmarkEnd w:id="15"/>
    </w:p>
    <w:p w14:paraId="421BE05E" w14:textId="78D4BA87" w:rsidR="005B2CAB" w:rsidRPr="00270F69" w:rsidRDefault="003815B6" w:rsidP="624706B4">
      <w:pPr>
        <w:spacing w:before="120" w:after="120"/>
        <w:jc w:val="both"/>
        <w:rPr>
          <w:rFonts w:ascii="Times New Roman" w:eastAsia="Times New Roman" w:hAnsi="Times New Roman"/>
          <w:noProof/>
          <w:sz w:val="24"/>
          <w:szCs w:val="24"/>
        </w:rPr>
      </w:pPr>
      <w:r>
        <w:rPr>
          <w:rFonts w:ascii="Times New Roman" w:hAnsi="Times New Roman"/>
          <w:noProof/>
          <w:sz w:val="24"/>
        </w:rPr>
        <w:t>En 2025, l’UE a fourni une assistance macrofinancière à l’Ukraine, à l’Égypte et à la Jordanie.</w:t>
      </w:r>
    </w:p>
    <w:p w14:paraId="14CA2AE6" w14:textId="69170EAD" w:rsidR="5FEA1976" w:rsidRPr="00980B5F" w:rsidDel="00120139" w:rsidRDefault="00CC4D6F" w:rsidP="5749D0A8">
      <w:pPr>
        <w:spacing w:before="120" w:after="120"/>
        <w:jc w:val="both"/>
        <w:rPr>
          <w:rStyle w:val="FootnoteReference"/>
          <w:rFonts w:ascii="Times New Roman" w:hAnsi="Times New Roman"/>
          <w:noProof/>
          <w:sz w:val="24"/>
          <w:szCs w:val="24"/>
        </w:rPr>
      </w:pPr>
      <w:r>
        <w:rPr>
          <w:rFonts w:ascii="Times New Roman" w:hAnsi="Times New Roman"/>
          <w:noProof/>
          <w:sz w:val="24"/>
        </w:rPr>
        <w:t>Face à la poursuite de la guerre d’agression menée par la Russie, l’Ukraine est restée le principal bénéficiaire de l’AMF: 18,1 milliards d’EUR ont été décaissés en sa faveur tout au long de l’année dans le cadre de l’initiative ERA du G7, au titre de laquelle ont été mis à disposition au total 45 milliards d’EUR de prêts, qui seront remboursés au moyen des recettes exceptionnelles générées par les actifs souverains russes immobilisés. Concernant le voisinage méridional, en juin 2025, les colégislateurs ont approuvé une opération d’AMF de 4 milliards d’EUR en faveur de l’Égypte, dont 1 milliard d’EUR ont été décaissés en janvier 2026. En outre, en avril 2025, les colégislateurs ont approuvé une opération d’AMF de 500 millions d’EUR en faveur de la Jordanie, dont 250 millions d’EUR ont été décaissés en septembre 2025. En août 2025, la Commission a proposé une opération d’AMF supplémentaire de 500 millions d’EUR en faveur de la Jordanie. Enfin, en ce qui concerne les Balkans occidentaux, aucune nouvelle avancée n’a été enregistrée dans le cadre de l’opération d’AMF en cours, qui prévoit le versement de 100 millions d’EUR en faveur de la Macédoine du Nord.</w:t>
      </w:r>
    </w:p>
    <w:p w14:paraId="4A30B94F" w14:textId="77777777" w:rsidR="00F41B16" w:rsidRPr="00980B5F" w:rsidRDefault="00F41B16" w:rsidP="00F41B16">
      <w:pPr>
        <w:pStyle w:val="ListParagraph"/>
        <w:keepNext/>
        <w:keepLines/>
        <w:numPr>
          <w:ilvl w:val="0"/>
          <w:numId w:val="19"/>
        </w:numPr>
        <w:spacing w:before="120" w:after="120" w:line="23" w:lineRule="atLeast"/>
        <w:contextualSpacing w:val="0"/>
        <w:outlineLvl w:val="1"/>
        <w:rPr>
          <w:b/>
          <w:i/>
          <w:noProof/>
          <w:vanish/>
          <w:sz w:val="24"/>
        </w:rPr>
      </w:pPr>
      <w:bookmarkStart w:id="16" w:name="_Toc229059910"/>
      <w:bookmarkStart w:id="17" w:name="_Toc230938329"/>
      <w:bookmarkStart w:id="18" w:name="_Toc231557312"/>
      <w:bookmarkStart w:id="19" w:name="_Toc231742747"/>
      <w:bookmarkStart w:id="20" w:name="_Toc231743032"/>
      <w:bookmarkStart w:id="21" w:name="_Toc233619588"/>
      <w:bookmarkStart w:id="22" w:name="_Toc1626772781"/>
      <w:bookmarkEnd w:id="16"/>
      <w:bookmarkEnd w:id="17"/>
      <w:bookmarkEnd w:id="18"/>
      <w:bookmarkEnd w:id="19"/>
      <w:bookmarkEnd w:id="20"/>
      <w:bookmarkEnd w:id="21"/>
    </w:p>
    <w:p w14:paraId="5FC75182" w14:textId="77777777" w:rsidR="00F41B16" w:rsidRPr="00980B5F" w:rsidRDefault="00F41B16" w:rsidP="00F41B16">
      <w:pPr>
        <w:pStyle w:val="ListParagraph"/>
        <w:keepNext/>
        <w:keepLines/>
        <w:numPr>
          <w:ilvl w:val="0"/>
          <w:numId w:val="19"/>
        </w:numPr>
        <w:spacing w:before="120" w:after="120" w:line="23" w:lineRule="atLeast"/>
        <w:contextualSpacing w:val="0"/>
        <w:outlineLvl w:val="1"/>
        <w:rPr>
          <w:b/>
          <w:i/>
          <w:noProof/>
          <w:vanish/>
          <w:sz w:val="24"/>
        </w:rPr>
      </w:pPr>
      <w:bookmarkStart w:id="23" w:name="_Toc229059911"/>
      <w:bookmarkStart w:id="24" w:name="_Toc230938330"/>
      <w:bookmarkStart w:id="25" w:name="_Toc231557313"/>
      <w:bookmarkStart w:id="26" w:name="_Toc231742748"/>
      <w:bookmarkStart w:id="27" w:name="_Toc231743033"/>
      <w:bookmarkStart w:id="28" w:name="_Toc233619589"/>
      <w:bookmarkEnd w:id="23"/>
      <w:bookmarkEnd w:id="24"/>
      <w:bookmarkEnd w:id="25"/>
      <w:bookmarkEnd w:id="26"/>
      <w:bookmarkEnd w:id="27"/>
      <w:bookmarkEnd w:id="28"/>
    </w:p>
    <w:p w14:paraId="6D2468ED" w14:textId="5ABD450D" w:rsidR="00A73E70" w:rsidRPr="00980B5F" w:rsidRDefault="00585544" w:rsidP="00585544">
      <w:pPr>
        <w:pStyle w:val="Heading2"/>
        <w:spacing w:before="120" w:after="120" w:line="23" w:lineRule="atLeast"/>
        <w:ind w:firstLine="709"/>
        <w:rPr>
          <w:rFonts w:ascii="Times New Roman" w:hAnsi="Times New Roman"/>
          <w:noProof/>
          <w:sz w:val="24"/>
        </w:rPr>
      </w:pPr>
      <w:bookmarkStart w:id="29" w:name="_Toc230938331"/>
      <w:bookmarkStart w:id="30" w:name="_Toc233619590"/>
      <w:r>
        <w:rPr>
          <w:rFonts w:ascii="Times New Roman" w:hAnsi="Times New Roman"/>
          <w:noProof/>
          <w:sz w:val="24"/>
        </w:rPr>
        <w:t>2.1 Voisinage oriental</w:t>
      </w:r>
      <w:bookmarkEnd w:id="22"/>
      <w:bookmarkEnd w:id="29"/>
      <w:bookmarkEnd w:id="30"/>
    </w:p>
    <w:p w14:paraId="45CF481B" w14:textId="75972EF9" w:rsidR="0028102E" w:rsidRPr="00980B5F" w:rsidRDefault="0048344F" w:rsidP="00FE51EE">
      <w:pPr>
        <w:pStyle w:val="Heading3"/>
        <w:spacing w:before="120" w:after="120" w:line="23" w:lineRule="atLeast"/>
      </w:pPr>
      <w:bookmarkStart w:id="31" w:name="_Toc158971050"/>
      <w:bookmarkStart w:id="32" w:name="_Toc1669312752"/>
      <w:bookmarkStart w:id="33" w:name="_Toc230938332"/>
      <w:bookmarkStart w:id="34" w:name="_Toc233619591"/>
      <w:bookmarkEnd w:id="31"/>
      <w:r>
        <w:t>Ukraine</w:t>
      </w:r>
      <w:bookmarkEnd w:id="32"/>
      <w:bookmarkEnd w:id="33"/>
      <w:bookmarkEnd w:id="34"/>
    </w:p>
    <w:p w14:paraId="376A2140" w14:textId="67E2D8B6" w:rsidR="00F71C43" w:rsidRPr="00270F69" w:rsidRDefault="00F71C43" w:rsidP="002A6152">
      <w:pPr>
        <w:spacing w:before="120" w:after="120"/>
        <w:jc w:val="both"/>
        <w:rPr>
          <w:rFonts w:ascii="Times New Roman" w:eastAsia="Times New Roman" w:hAnsi="Times New Roman"/>
          <w:i/>
          <w:iCs/>
          <w:noProof/>
          <w:sz w:val="24"/>
          <w:szCs w:val="24"/>
        </w:rPr>
      </w:pPr>
      <w:r>
        <w:rPr>
          <w:rFonts w:ascii="Times New Roman" w:hAnsi="Times New Roman"/>
          <w:i/>
          <w:noProof/>
          <w:sz w:val="24"/>
        </w:rPr>
        <w:t>Dans le contexte des graves destructions causées au capital humain et physique depuis l’invasion à grande échelle par la Russie en 2022, l’économie ukrainienne a continué à faire preuve d’une résilience remarquable, malgré le ralentissement notable de la croissance au cours des derniers trimestres. Après une hausse de 3,5 % en 2024, la croissance du PIB réel s’est affaiblie en 2025 pour s’établir à 1,8 % en raison de l’intensification des attaques contre les infrastructures énergétiques, des pénuries de main-d’œuvre et des contraintes de capacité persistantes. L’économie dépend toujours fortement du bon fonctionnement des corridors d’exportation qui passent par la mer Noire et le Danube ainsi que d’une aide financière internationale soutenue, notamment l’aide apportée par l’UE au titre de l’AMF fournie dans le cadre de l’initiative ERA et au titre de la facilité pour l’Ukraine. L’inflation s’est accélérée au début de l’année 2025 dans un contexte marqué par les perturbations de l’approvisionnement énergétique, par les tensions sur les prix des denrées alimentaires et par la forte croissance des salaires, mais elle s’est depuis considérablement atténuée, atteignant 7,4 % en janvier 2026. Cela s’explique en partie par la politique monétaire rigoureuse appliquée par la Banque nationale d’Ukraine tout au long de l’année 2025, politique qui n’a été assouplie que récemment, le taux directeur ayant été ramené à 15 % en janvier 2026. La position extérieure reste fragile: le déficit de la balance courante reste important, estimé à 14,5 % du PIB en 2025, en raison de la forte demande d’importations liée aux besoins en matière de défense, d’énergie et de reconstruction, ainsi que de la réduction progressive du financement par aides non remboursables. Les finances publiques demeurent sous forte pression malgré l’adoption de nouvelles mesures fiscales visant à renforcer les recettes, le déficit budgétaire de l’État s’établissant à 19,5 % du PIB sous l’effet de la persistance des dépenses dues à la guerre et des besoins de reconstruction. Jusqu’à présent, le secteur bancaire est resté stable et bien capitalisé, grâce à une réglementation prudente et une forte liquidité, malgré un environnement opérationnel extrêmement difficile. Pour l’avenir, les perspectives économiques restent très incertaines et sont limitées par la destruction continue des infrastructures énergétiques et productives, par les pénuries de main-d’œuvre et par le cours imprévisible de la guerre. Dans ce contexte, un soutien financier international durable et prévisible reste essentiel pour préserver la stabilité macroéconomique de l’Ukraine et lui permettre de continuer à résister à la guerre d’agression menée par la Russie.</w:t>
      </w:r>
    </w:p>
    <w:p w14:paraId="3870AEED" w14:textId="20595C8D" w:rsidR="00853921" w:rsidRPr="00270F69" w:rsidRDefault="00853921" w:rsidP="002A6152">
      <w:pPr>
        <w:spacing w:before="120" w:after="120"/>
        <w:jc w:val="both"/>
        <w:rPr>
          <w:rFonts w:ascii="Times New Roman" w:eastAsia="Times New Roman" w:hAnsi="Times New Roman"/>
          <w:noProof/>
          <w:sz w:val="24"/>
          <w:szCs w:val="24"/>
        </w:rPr>
      </w:pPr>
      <w:r>
        <w:rPr>
          <w:rFonts w:ascii="Times New Roman" w:hAnsi="Times New Roman"/>
          <w:noProof/>
          <w:sz w:val="24"/>
        </w:rPr>
        <w:t>Malgré plusieurs opérations d’AMF successives, qui ont permis le versement d’un total de 25,2 milliards d’EUR entre le début de l’agression à grande échelle menée par la Russie et la fin de l’année 2023, la guerre a continué d’exercer une pression considérable sur les finances publiques de l’Ukraine. Par conséquent, un financement supplémentaire s’est révélé nécessaire en 2025 pour combler le déficit de financement du pays.</w:t>
      </w:r>
    </w:p>
    <w:p w14:paraId="33C5B48B" w14:textId="03300E01" w:rsidR="006E4B86" w:rsidRPr="00270F69" w:rsidRDefault="00E36DC5" w:rsidP="002A6152">
      <w:pPr>
        <w:spacing w:before="120" w:after="120"/>
        <w:jc w:val="both"/>
        <w:rPr>
          <w:rFonts w:ascii="Times New Roman" w:eastAsia="Times New Roman" w:hAnsi="Times New Roman"/>
          <w:noProof/>
          <w:sz w:val="24"/>
          <w:szCs w:val="24"/>
        </w:rPr>
      </w:pPr>
      <w:r>
        <w:rPr>
          <w:rFonts w:ascii="Times New Roman" w:hAnsi="Times New Roman"/>
          <w:noProof/>
          <w:sz w:val="24"/>
        </w:rPr>
        <w:t>Dans ce contexte, les dirigeants du G7 se sont engagés, lors de leur sommet de juin 2024 dans les Pouilles (Italie), à fournir à l’Ukraine 45 milliards d’EUR de prêts ERA qui seront remboursés au moyen des recettes exceptionnelles futures générées par les actifs souverains russes immobilisés dans l’UE et dans d’autres territoires pertinents. Sur la base de cet engagement, le Parlement européen et le Conseil ont adopté, le 24 octobre 2024, le règlement (UE) 2024/2773, qui est entré en vigueur le 29 octobre 2024. Après confirmation des contributions des partenaires du G7 à l’issue de la réunion des ministres des finances du G7 du 25 octobre 2024, l’UE a confirmé un prêt AMF à l’Ukraine, de 18,1 milliards d’EUR, à verser en une seule tranche. La Commission a adopté la décision autorisant le versement de cette tranche unique le 18 décembre 2024, ayant conclu, après évaluation, que les conditions qui y étaient liées avaient été remplies</w:t>
      </w:r>
      <w:r>
        <w:rPr>
          <w:rStyle w:val="FootnoteReference"/>
          <w:rFonts w:ascii="Times New Roman" w:eastAsia="Times New Roman" w:hAnsi="Times New Roman"/>
          <w:noProof/>
          <w:sz w:val="24"/>
          <w:szCs w:val="24"/>
        </w:rPr>
        <w:footnoteReference w:id="7"/>
      </w:r>
      <w:r>
        <w:rPr>
          <w:rFonts w:ascii="Times New Roman" w:hAnsi="Times New Roman"/>
          <w:noProof/>
          <w:sz w:val="24"/>
        </w:rPr>
        <w:t>. Ces conditions couvraient des domaines de réforme essentiels tels que la stabilité macrofinancière, les entreprises publiques, l’administration publique, l’énergie, l’état de droit, la lutte contre la corruption et la défense. Elles étaient conçues comme des étapes intermédiaires vers la mise en œuvre de mesures plus larges dans le cadre du plan pour l’Ukraine.</w:t>
      </w:r>
    </w:p>
    <w:p w14:paraId="7499D04E" w14:textId="5C0FB4C3" w:rsidR="00943F76" w:rsidRPr="00270F69" w:rsidRDefault="00006776" w:rsidP="002A6152">
      <w:pPr>
        <w:spacing w:before="120" w:after="120"/>
        <w:jc w:val="both"/>
        <w:rPr>
          <w:rFonts w:ascii="Times New Roman" w:eastAsia="Times New Roman" w:hAnsi="Times New Roman"/>
          <w:noProof/>
          <w:sz w:val="24"/>
          <w:szCs w:val="24"/>
        </w:rPr>
      </w:pPr>
      <w:r>
        <w:rPr>
          <w:rFonts w:ascii="Times New Roman" w:hAnsi="Times New Roman"/>
          <w:noProof/>
          <w:sz w:val="24"/>
        </w:rPr>
        <w:t>L’intégralité du montant de l’AMF a été versée de manière échelonnée en 2025, avec un premier versement de 3 milliards d’EUR en janvier. Aucun décaissement n’a été effectué en février en raison de cette concentration partielle en début de période. Par la suite, les décaissements de 1 milliard d’EUR chaque fois ont suivi un calendrier régulier entre mars et septembre 2025. En raison de l’intensification des hostilités sur le front, les besoins de financement militaire de l’Ukraine au quatrième trimestre 2025 ont dépassé les estimations antérieures. La flexibilité prévue dans le calendrier de décaissement a permis de procéder par anticipation à un versement de 6,1 milliards d’EUR, initialement prévu pour décembre 2025, en complément des versements réguliers d’octobre et de novembre 2025. Par conséquent, les décaissements se sont élevés à 4 milliards d’EUR en octobre 2025 et à 4,1 milliards d’EUR en novembre 2025.</w:t>
      </w:r>
    </w:p>
    <w:p w14:paraId="1C919773" w14:textId="1A1E47D6" w:rsidR="002D5CB9" w:rsidRPr="00980B5F" w:rsidRDefault="006B12C1" w:rsidP="002D5CB9">
      <w:pPr>
        <w:spacing w:before="120" w:after="120"/>
        <w:jc w:val="both"/>
        <w:rPr>
          <w:rFonts w:ascii="Times New Roman" w:hAnsi="Times New Roman"/>
          <w:noProof/>
          <w:sz w:val="24"/>
        </w:rPr>
      </w:pPr>
      <w:r>
        <w:rPr>
          <w:rFonts w:ascii="Times New Roman" w:hAnsi="Times New Roman"/>
          <w:noProof/>
          <w:sz w:val="24"/>
        </w:rPr>
        <w:t>L’évaluation du respect de la condition politique préalable est restée positive tout au long de l’année, sur la base des évaluations continuellement réalisées par les services de la Commission et le Service européen pour l’action extérieure. Toutefois, les évolutions intervenues en juillet 2025 concernant le cadre institutionnel qui régit l’indépendance des organes de lutte contre la corruption, et notamment le bureau national de lutte contre la corruption d’Ukraine (BNLC) et le parquet spécialisé dans la lutte contre la corruption (SAPO), ont suscité des inquiétudes. En effet, elles ont été perçues comme un possible recul important dans la préservation de l’autonomie des principales institutions de lutte contre la corruption. La Commission a collaboré étroitement avec les autorités ukrainiennes pour remédier à cette situation, rétablir l’indépendance du BNLC et du SAPO et faire en sorte que tout risque pour l’indépendance des institutions soit traité de manière adéquate avant tout décaissement au titre de l’AMF (les versements étant suspendus jusqu’à ce que le problème soit résolu).</w:t>
      </w:r>
    </w:p>
    <w:p w14:paraId="186BD678" w14:textId="3E27E2D4" w:rsidR="002D5CB9" w:rsidRPr="00980B5F" w:rsidRDefault="008C2775" w:rsidP="002D5CB9">
      <w:pPr>
        <w:spacing w:before="120" w:after="120"/>
        <w:jc w:val="both"/>
        <w:rPr>
          <w:rFonts w:ascii="Times New Roman" w:hAnsi="Times New Roman"/>
          <w:noProof/>
          <w:sz w:val="24"/>
        </w:rPr>
      </w:pPr>
      <w:r>
        <w:rPr>
          <w:rFonts w:ascii="Times New Roman" w:hAnsi="Times New Roman"/>
          <w:noProof/>
          <w:sz w:val="24"/>
        </w:rPr>
        <w:t>En parallèle, l’Ukraine a réussi plusieurs examens dans le cadre du mécanisme élargi de crédit établi par le FMI en 2023, ce qui témoigne de sa détermination constante à faire avancer les réformes malgré des circonstances exceptionnellement difficiles.</w:t>
      </w:r>
    </w:p>
    <w:p w14:paraId="7DDD62A6" w14:textId="3C0E125E" w:rsidR="004075DA" w:rsidRPr="000A0532" w:rsidRDefault="004075DA" w:rsidP="00075824">
      <w:pPr>
        <w:pStyle w:val="paragraph"/>
        <w:spacing w:before="120" w:beforeAutospacing="0" w:after="120" w:afterAutospacing="0" w:line="23" w:lineRule="atLeast"/>
        <w:jc w:val="both"/>
        <w:rPr>
          <w:noProof/>
          <w:lang w:val="fr-BE"/>
        </w:rPr>
      </w:pPr>
    </w:p>
    <w:p w14:paraId="693B9630" w14:textId="5BF19AC4" w:rsidR="00A73E70" w:rsidRPr="00980B5F" w:rsidRDefault="00585544" w:rsidP="00585544">
      <w:pPr>
        <w:pStyle w:val="Heading2"/>
        <w:spacing w:before="120" w:after="120" w:line="23" w:lineRule="atLeast"/>
        <w:ind w:firstLine="709"/>
        <w:rPr>
          <w:rFonts w:ascii="Times New Roman" w:hAnsi="Times New Roman"/>
          <w:noProof/>
          <w:sz w:val="24"/>
        </w:rPr>
      </w:pPr>
      <w:bookmarkStart w:id="35" w:name="_Toc161912229"/>
      <w:bookmarkStart w:id="36" w:name="_Toc161912634"/>
      <w:bookmarkStart w:id="37" w:name="_Toc161912712"/>
      <w:bookmarkStart w:id="38" w:name="_Toc161912763"/>
      <w:bookmarkStart w:id="39" w:name="_Toc161912818"/>
      <w:bookmarkStart w:id="40" w:name="_Toc161912929"/>
      <w:bookmarkStart w:id="41" w:name="_Toc161912230"/>
      <w:bookmarkStart w:id="42" w:name="_Toc161912635"/>
      <w:bookmarkStart w:id="43" w:name="_Toc161912713"/>
      <w:bookmarkStart w:id="44" w:name="_Toc161912764"/>
      <w:bookmarkStart w:id="45" w:name="_Toc161912819"/>
      <w:bookmarkStart w:id="46" w:name="_Toc161912930"/>
      <w:bookmarkStart w:id="47" w:name="_Toc146924448"/>
      <w:bookmarkStart w:id="48" w:name="_Toc230938333"/>
      <w:bookmarkStart w:id="49" w:name="_Toc233619592"/>
      <w:bookmarkEnd w:id="35"/>
      <w:bookmarkEnd w:id="36"/>
      <w:bookmarkEnd w:id="37"/>
      <w:bookmarkEnd w:id="38"/>
      <w:bookmarkEnd w:id="39"/>
      <w:bookmarkEnd w:id="40"/>
      <w:bookmarkEnd w:id="41"/>
      <w:bookmarkEnd w:id="42"/>
      <w:bookmarkEnd w:id="43"/>
      <w:bookmarkEnd w:id="44"/>
      <w:bookmarkEnd w:id="45"/>
      <w:bookmarkEnd w:id="46"/>
      <w:r>
        <w:rPr>
          <w:rFonts w:ascii="Times New Roman" w:hAnsi="Times New Roman"/>
          <w:noProof/>
          <w:sz w:val="24"/>
        </w:rPr>
        <w:t>2.2 Voisinage méridional</w:t>
      </w:r>
      <w:bookmarkEnd w:id="47"/>
      <w:bookmarkEnd w:id="48"/>
      <w:bookmarkEnd w:id="49"/>
    </w:p>
    <w:p w14:paraId="09F4E3E7" w14:textId="4A6EDA0A" w:rsidR="0073598E" w:rsidRPr="00980B5F" w:rsidRDefault="00745235" w:rsidP="00075824">
      <w:pPr>
        <w:pStyle w:val="Heading3"/>
        <w:spacing w:before="120" w:after="120" w:line="23" w:lineRule="atLeast"/>
      </w:pPr>
      <w:bookmarkStart w:id="50" w:name="_Toc1348896015"/>
      <w:bookmarkStart w:id="51" w:name="_Toc230938334"/>
      <w:bookmarkStart w:id="52" w:name="_Toc233619593"/>
      <w:r>
        <w:t>Égypte</w:t>
      </w:r>
      <w:bookmarkEnd w:id="50"/>
      <w:bookmarkEnd w:id="51"/>
      <w:bookmarkEnd w:id="52"/>
    </w:p>
    <w:p w14:paraId="6D1EE152" w14:textId="5081B6AB" w:rsidR="0028102E" w:rsidRPr="00270F69" w:rsidRDefault="00D73177" w:rsidP="105FFAC6">
      <w:pPr>
        <w:spacing w:before="120" w:after="120"/>
        <w:jc w:val="both"/>
        <w:rPr>
          <w:rFonts w:ascii="Times New Roman" w:eastAsia="Times New Roman" w:hAnsi="Times New Roman"/>
          <w:i/>
          <w:iCs/>
          <w:noProof/>
          <w:sz w:val="24"/>
          <w:szCs w:val="24"/>
        </w:rPr>
      </w:pPr>
      <w:r>
        <w:rPr>
          <w:rFonts w:ascii="Times New Roman" w:hAnsi="Times New Roman"/>
          <w:i/>
          <w:noProof/>
          <w:sz w:val="24"/>
        </w:rPr>
        <w:t>L’Égypte a connu des conditions macroéconomiques difficiles au début de la décennie actuelle, dans un contexte marqué par de multiples chocs extérieurs, tels que la pandémie de COVID-19, la guerre à Gaza et les attaques menées contre des navires en mer Rouge. La lenteur des progrès en matière de réformes économiques a créé de l’incertitude et découragé les investissements étrangers. La croissance du PIB réel de l’Égypte a atteint 4,4 % au cours de l’exercice budgétaire allant de juillet 2024 à juin 2025 (exercice 2024-2025) et s’est accélérée pour atteindre 5,3 % en glissement annuel au second semestre 2025. Grâce aux progrès réalisés dans la gestion des politiques macroéconomiques, à la libéralisation du taux de change en 2024 et à certaines améliorations de l’environnement des entreprises, la situation a commencé à s’améliorer. La croissance a été principalement alimentée par la consommation privée et l’investissement privé, tandis que l’investissement public a diminué. La contribution des exportations nettes de biens et de services est restée négative. Le taux de chômage a reculé à 6,2 % au quatrième trimestre 2025, contre 6,4 % un an plus tôt. L’inflation s’est stabilisée aux alentours de 12 % au second semestre 2025, contre 28,5 % en 2024. Le déficit public s’est établi à 7,2 % du PIB pour l’exercice 2024-2025, avec des paiements d’intérêts sur la dette publique supérieurs à 10 % du PIB. La dette publique a diminué pour s’établir à 84 % du PIB. Le déficit de la balance courante s’est réduit à 4,2 % du PIB sur l’exercice 2024-2025, l’augmentation des envois de fonds des travailleurs émigrés et les recettes du tourisme ayant en partie compensé l’accroissement du déficit de la balance des marchandises. Les investissements directs étrangers ont représenté 3,3 % du PIB durant l’exercice 2024-2025. Les réserves de change nettes</w:t>
      </w:r>
      <w:r>
        <w:rPr>
          <w:rFonts w:ascii="Times New Roman" w:hAnsi="Times New Roman"/>
          <w:noProof/>
          <w:sz w:val="24"/>
        </w:rPr>
        <w:t xml:space="preserve"> </w:t>
      </w:r>
      <w:r>
        <w:rPr>
          <w:rFonts w:ascii="Times New Roman" w:hAnsi="Times New Roman"/>
          <w:i/>
          <w:noProof/>
          <w:sz w:val="24"/>
        </w:rPr>
        <w:t>de la banque centrale atteignaient 53 milliards d’USD fin avril 2026, soit l’équivalent de six mois d’importations de biens et de services,</w:t>
      </w:r>
      <w:r>
        <w:rPr>
          <w:rFonts w:ascii="Times New Roman" w:hAnsi="Times New Roman"/>
          <w:noProof/>
          <w:sz w:val="24"/>
        </w:rPr>
        <w:t xml:space="preserve"> </w:t>
      </w:r>
      <w:r>
        <w:rPr>
          <w:rFonts w:ascii="Times New Roman" w:hAnsi="Times New Roman"/>
          <w:i/>
          <w:noProof/>
          <w:sz w:val="24"/>
        </w:rPr>
        <w:t>ce qui représente une augmentation par rapport aux 48,1 milliards d’USD enregistrés une année auparavant. Toutefois, compte tenu de sa dépendance à l’égard des importations de pétrole et de gaz, du tourisme et des envois de fonds, l’Égypte reste vulnérable aux chocs extérieurs, tels que le récent conflit au Moyen-Orient, même si le pays, grâce aux efforts de réforme qu’il a entrepris, est mieux préparé que lors de la précédente crise énergétique.</w:t>
      </w:r>
    </w:p>
    <w:p w14:paraId="7E942F0D" w14:textId="2C49E48D" w:rsidR="00001EE0" w:rsidRPr="00270F69" w:rsidRDefault="61A7E447" w:rsidP="00124D5A">
      <w:pPr>
        <w:spacing w:before="120" w:after="120"/>
        <w:jc w:val="both"/>
        <w:rPr>
          <w:rFonts w:ascii="Times New Roman" w:eastAsia="Times New Roman" w:hAnsi="Times New Roman"/>
          <w:noProof/>
          <w:sz w:val="24"/>
          <w:szCs w:val="24"/>
        </w:rPr>
      </w:pPr>
      <w:r>
        <w:rPr>
          <w:rFonts w:ascii="Times New Roman" w:hAnsi="Times New Roman"/>
          <w:noProof/>
          <w:sz w:val="24"/>
        </w:rPr>
        <w:t>En mars 2024, l’UE et l’Égypte ont conclu un partenariat stratégique et global de prospérité, de stabilité et de sécurité partagées, s’appuyant sur une enveloppe de 7,4 milliards d’EUR au maximum pour une aide à court et à plus long terme. Compte tenu de la situation économique et financière difficile de l’Égypte et de son rôle important en tant que facteur de stabilisation dans une région de plus en plus instable, la Commission a proposé de la soutenir au moyen de deux opérations d’AMF, d’un montant maximal de 5 milliards d’EUR, à savoir: i) une opération d’AMF à court terme de 1 milliard d’EUR, et ii) une opération d’AMF classique d’un montant maximal de 4 milliards d’EUR. L’AMF à court terme de 1 milliard d’EUR a été approuvée par le Conseil en avril 2024</w:t>
      </w:r>
      <w:r>
        <w:rPr>
          <w:rStyle w:val="FootnoteReference"/>
          <w:rFonts w:ascii="Times New Roman" w:eastAsia="Times New Roman" w:hAnsi="Times New Roman"/>
          <w:noProof/>
          <w:sz w:val="24"/>
          <w:szCs w:val="24"/>
        </w:rPr>
        <w:footnoteReference w:id="8"/>
      </w:r>
      <w:r>
        <w:rPr>
          <w:rFonts w:ascii="Times New Roman" w:hAnsi="Times New Roman"/>
          <w:noProof/>
          <w:sz w:val="24"/>
        </w:rPr>
        <w:t xml:space="preserve"> et intégralement versée, en une fois, en décembre 2024.</w:t>
      </w:r>
    </w:p>
    <w:p w14:paraId="4894FD82" w14:textId="494585F3" w:rsidR="00EB48F4" w:rsidRPr="00270F69" w:rsidRDefault="3E2F19F6" w:rsidP="00124D5A">
      <w:pPr>
        <w:spacing w:before="120" w:after="120"/>
        <w:jc w:val="both"/>
        <w:rPr>
          <w:rFonts w:ascii="Times New Roman" w:eastAsia="Times New Roman" w:hAnsi="Times New Roman"/>
          <w:noProof/>
          <w:sz w:val="24"/>
          <w:szCs w:val="24"/>
        </w:rPr>
      </w:pPr>
      <w:r>
        <w:rPr>
          <w:rFonts w:ascii="Times New Roman" w:hAnsi="Times New Roman"/>
          <w:noProof/>
          <w:sz w:val="24"/>
        </w:rPr>
        <w:t>L’opération de suivi, d’un montant de 4 milliards d’EUR, a été approuvée par le Parlement européen et le Conseil en juin 2025</w:t>
      </w:r>
      <w:r>
        <w:rPr>
          <w:rStyle w:val="FootnoteReference"/>
          <w:rFonts w:ascii="Times New Roman" w:eastAsia="Times New Roman" w:hAnsi="Times New Roman"/>
          <w:noProof/>
          <w:sz w:val="24"/>
          <w:szCs w:val="24"/>
        </w:rPr>
        <w:footnoteReference w:id="9"/>
      </w:r>
      <w:r>
        <w:rPr>
          <w:rFonts w:ascii="Times New Roman" w:hAnsi="Times New Roman"/>
          <w:noProof/>
          <w:sz w:val="24"/>
        </w:rPr>
        <w:t>. Le protocole d’accord, soumis à l’avis du comité des États membres, a été signé en juillet 2025. La première tranche de 1 milliard d’EUR a été versée en janvier 2026 à la suite d’une évaluation positive de la mise en œuvre des 13 mesures à laquelle cette première tranche était subordonnée</w:t>
      </w:r>
      <w:bookmarkStart w:id="53" w:name="_Hlk221882701"/>
      <w:r>
        <w:rPr>
          <w:rFonts w:ascii="Times New Roman" w:hAnsi="Times New Roman"/>
          <w:noProof/>
          <w:sz w:val="24"/>
        </w:rPr>
        <w:t xml:space="preserve"> (axées sur le renforcement des finances publiques, l’amélioration de la protection sociale et des politiques du marché du travail, le renforcement de la compétitivité et de l’environnement des entreprises, et l’appui à la transition écologique), des progrès accomplis par l’Égypte dans la mise en œuvre des mesures concrètes et crédibles requises au titre de la condition politique préalable,</w:t>
      </w:r>
      <w:bookmarkEnd w:id="53"/>
      <w:r>
        <w:rPr>
          <w:rFonts w:ascii="Times New Roman" w:hAnsi="Times New Roman"/>
          <w:noProof/>
          <w:sz w:val="24"/>
        </w:rPr>
        <w:t xml:space="preserve"> et de sa progression satisfaisante dans la réalisation du programme du FMI. Les deuxième et troisième tranches de l’AMF, d’un montant de 1,5 milliard d’EUR chacune, devraient également être décaissées en 2026, sous réserve d’une évaluation positive du respect des conditions fixées.</w:t>
      </w:r>
    </w:p>
    <w:p w14:paraId="33C10A36" w14:textId="4AF62FAF" w:rsidR="5C9D32EC" w:rsidRPr="00980B5F" w:rsidRDefault="0D83275F" w:rsidP="00210CD1">
      <w:pPr>
        <w:spacing w:before="120" w:after="120"/>
        <w:jc w:val="both"/>
        <w:rPr>
          <w:rFonts w:ascii="Times New Roman" w:hAnsi="Times New Roman"/>
          <w:noProof/>
          <w:sz w:val="24"/>
        </w:rPr>
      </w:pPr>
      <w:r>
        <w:rPr>
          <w:rFonts w:ascii="Times New Roman" w:hAnsi="Times New Roman"/>
          <w:noProof/>
          <w:sz w:val="24"/>
        </w:rPr>
        <w:t>En mars 2025, le conseil d’administration du FMI a achevé le quatrième examen au titre du mécanisme élargi de crédit du FMI, d’un montant de 8 milliards d’USD. En raison des retards pris dans la mise en œuvre des politiques, le cinquième examen a été fusionné avec le sixième et réalisé en décembre 2025. Il a été approuvé par le conseil d’administration du FMI en février 2026. Le programme du FMI devrait expirer en décembre 2026.</w:t>
      </w:r>
    </w:p>
    <w:p w14:paraId="73A4D7C1" w14:textId="126A6560" w:rsidR="00240762" w:rsidRPr="00980B5F" w:rsidRDefault="00240762" w:rsidP="00240762">
      <w:pPr>
        <w:pStyle w:val="Heading3"/>
        <w:keepLines/>
        <w:spacing w:before="120" w:after="120" w:line="23" w:lineRule="atLeast"/>
      </w:pPr>
      <w:bookmarkStart w:id="54" w:name="_Toc457305025"/>
      <w:bookmarkStart w:id="55" w:name="_Toc230938335"/>
      <w:bookmarkStart w:id="56" w:name="_Toc233619594"/>
      <w:r>
        <w:t>Jordanie</w:t>
      </w:r>
      <w:bookmarkEnd w:id="54"/>
      <w:bookmarkEnd w:id="55"/>
      <w:bookmarkEnd w:id="56"/>
    </w:p>
    <w:p w14:paraId="0AA89108" w14:textId="766C01F4" w:rsidR="00365FA9" w:rsidRPr="00270F69" w:rsidRDefault="00EC525B" w:rsidP="00124D5A">
      <w:pPr>
        <w:spacing w:before="120" w:after="120"/>
        <w:jc w:val="both"/>
        <w:rPr>
          <w:rFonts w:ascii="Times New Roman" w:eastAsia="Times New Roman" w:hAnsi="Times New Roman"/>
          <w:i/>
          <w:iCs/>
          <w:noProof/>
          <w:sz w:val="24"/>
          <w:szCs w:val="24"/>
        </w:rPr>
      </w:pPr>
      <w:r>
        <w:rPr>
          <w:rFonts w:ascii="Times New Roman" w:hAnsi="Times New Roman"/>
          <w:i/>
          <w:noProof/>
          <w:sz w:val="24"/>
        </w:rPr>
        <w:t>Les incertitudes régionales persistantes continuent de peser sur l’économie et les perspectives de la Jordanie, malgré la résilience globale de ses résultats macroéconomiques. La croissance du PIB réel de la Jordanie s’est accélérée pour atteindre 2,7 % entre le premier et le troisième trimestres 2025, contre 2,4 % au cours de la même période en 2024. En 2025, la croissance a été généralisée, sous l’effet de la poursuite de l’embellie dans les secteurs de l’agriculture, de l’industrie manufacturière et des services de transport, tandis que celui de l’exploitation minière s’est légèrement contracté. Les perturbations du transport aérien liées à l’intensification des tensions régionales durant l’été ont été de courte durée et semblent avoir eu des répercussions limitées sur le tourisme et le commerce. L’inflation moyenne s’est établie à 1,8 % en 2025. En septembre 2025, la Banque centrale de Jordanie (CBJ) a abaissé son taux directeur de 25 points de base à 6,25 %, soit sa première diminution depuis décembre 2024, pour un alignement sur l’assouplissement monétaire aux États-Unis compte tenu de l’ancrage du dinar au dollar des États-Unis.</w:t>
      </w:r>
    </w:p>
    <w:p w14:paraId="2ADDE3CB" w14:textId="33E27CEA" w:rsidR="008C2DB6" w:rsidRPr="00270F69" w:rsidRDefault="00A615D2" w:rsidP="00124D5A">
      <w:pPr>
        <w:spacing w:before="120" w:after="120"/>
        <w:jc w:val="both"/>
        <w:rPr>
          <w:rFonts w:ascii="Times New Roman" w:eastAsia="Times New Roman" w:hAnsi="Times New Roman"/>
          <w:i/>
          <w:iCs/>
          <w:noProof/>
          <w:sz w:val="24"/>
          <w:szCs w:val="24"/>
        </w:rPr>
      </w:pPr>
      <w:r>
        <w:rPr>
          <w:rFonts w:ascii="Times New Roman" w:hAnsi="Times New Roman"/>
          <w:i/>
          <w:noProof/>
          <w:sz w:val="24"/>
        </w:rPr>
        <w:t>Le déficit de la balance courante s’est réduit à 7,4 % du PIB au premier semestre 2025, alors qu’il s’établissait à 8,3 % du PIB un an plus tôt. Cette amélioration s’explique par l’augmentation des exportations de biens et de services, qui a plus que compensé la hausse des importations. Les échanges de biens ont enregistré un déficit de 25,7 % du PIB, qui a été partiellement amorti par la vigueur des recettes du tourisme. Les investissements directs étrangers ont augmenté jusqu’à atteindre 4,0 % du PIB au premier semestre 2025 (contre 3,1 % du PIB en 2024). Les réserves de change brutes de la Banque centrale de Jordanie sont restées élevées, s’établissant à 24,6 milliards d’USD à la fin du mois de novembre 2025, ce qui couvre environ 8,8 mois d’importations de biens et de services. Le déficit public global devrait se réduire, passant d’environ 5,3 % du PIB en 2025 à environ 4,8 % du PIB en 2026 (puis à 4,3 % du PIB en 2027), étant attendu que le pays continuera à mobiliser des recettes et à faire preuve de discipline dans sa gestion des dépenses. La dette publique et garantie par l’État est restée élevée, représentant 108,6 % du PIB à la fin de l’année 2025 (83,4 % du PIB hors avoirs de la Société de sécurité sociale), avec une dette extérieure équivalant à 42,2 % du PIB. En 2025, les agences de notation de crédit ont maintenu la notation souveraine de la Jordanie dans la catégorie spéculative.</w:t>
      </w:r>
    </w:p>
    <w:p w14:paraId="1045FC7F" w14:textId="18384FB5" w:rsidR="00BF2B6B" w:rsidRPr="00270F69" w:rsidRDefault="002E29EC" w:rsidP="00124D5A">
      <w:pPr>
        <w:spacing w:before="120" w:after="120"/>
        <w:jc w:val="both"/>
        <w:rPr>
          <w:rFonts w:ascii="Times New Roman" w:eastAsia="Times New Roman" w:hAnsi="Times New Roman"/>
          <w:noProof/>
          <w:sz w:val="24"/>
          <w:szCs w:val="24"/>
        </w:rPr>
      </w:pPr>
      <w:r>
        <w:rPr>
          <w:rFonts w:ascii="Times New Roman" w:hAnsi="Times New Roman"/>
          <w:noProof/>
          <w:sz w:val="24"/>
        </w:rPr>
        <w:t>Le déclenchement de la guerre à Gaza en octobre 2023 a eu d’importantes répercussions, qui ont accru la pression sur la sécurité de la Jordanie et éprouvé sa résilience économique. Dans ce contexte, les autorités jordaniennes ont demandé une nouvelle opération d’AMF en octobre 2023. Les colégislateurs ont approuvé l’opération «AMF IV» en avril 2025, pour un montant de 500 millions d’EUR sous forme de prêts</w:t>
      </w:r>
      <w:r>
        <w:rPr>
          <w:rStyle w:val="FootnoteReference"/>
          <w:rFonts w:ascii="Times New Roman" w:eastAsia="Times New Roman" w:hAnsi="Times New Roman"/>
          <w:noProof/>
          <w:sz w:val="24"/>
          <w:szCs w:val="24"/>
        </w:rPr>
        <w:footnoteReference w:id="10"/>
      </w:r>
      <w:r>
        <w:rPr>
          <w:rFonts w:ascii="Times New Roman" w:hAnsi="Times New Roman"/>
          <w:noProof/>
          <w:sz w:val="24"/>
        </w:rPr>
        <w:t>, et un premier décaissement de 250 millions d’EUR a suivi en septembre 2025. Ce premier décaissement était subordonné au respect des conditions préalables, à savoir le respect de la condition politique préalable et un bilan satisfaisant dans le cadre du programme du FMI. Il a été décidé de verser d’emblée un montant important afin d’aider la Jordanie à répondre à ses besoins urgents de financement extérieur dans un contexte d’instabilité régionale accrue, tout en compensant partiellement le délai exceptionnellement long qui s’est écoulé entre la demande présentée en octobre 2023 et l’adoption de la décision y afférente en avril 2025. Ce délai s’explique en partie par les élections au Parlement européen de 2024 et par le processus constitutif qui s’est ensuivi.</w:t>
      </w:r>
    </w:p>
    <w:p w14:paraId="7F3D296D" w14:textId="03441873" w:rsidR="002E29EC" w:rsidRPr="00270F69" w:rsidRDefault="002E29EC" w:rsidP="00124D5A">
      <w:pPr>
        <w:spacing w:before="120" w:after="120"/>
        <w:jc w:val="both"/>
        <w:rPr>
          <w:rFonts w:ascii="Times New Roman" w:eastAsia="Times New Roman" w:hAnsi="Times New Roman"/>
          <w:noProof/>
          <w:sz w:val="24"/>
          <w:szCs w:val="24"/>
        </w:rPr>
      </w:pPr>
      <w:r>
        <w:rPr>
          <w:rFonts w:ascii="Times New Roman" w:hAnsi="Times New Roman"/>
          <w:noProof/>
          <w:sz w:val="24"/>
        </w:rPr>
        <w:t>Le versement des tranches restantes de 150 millions d’EUR et de 100 millions d’EUR est prévu pour 2026 et 2027, sous réserve du respect des conditions préalables et des conditions de politique convenues dans le protocole d’accord, qui portent principalement sur le renforcement des finances publiques, l’amélioration de la gouvernance et de la lutte contre la corruption, l’amélioration de la protection sociale et des politiques du marché du travail, ainsi que l’appui à la transition écologique et la création d’un environnement plus dynamique pour les entreprises.</w:t>
      </w:r>
    </w:p>
    <w:p w14:paraId="61C2C99D" w14:textId="0B3085FC" w:rsidR="00FA7A27" w:rsidRPr="00270F69" w:rsidRDefault="00FA7A27" w:rsidP="00124D5A">
      <w:pPr>
        <w:spacing w:before="120" w:after="120"/>
        <w:jc w:val="both"/>
        <w:rPr>
          <w:rFonts w:ascii="Times New Roman" w:eastAsia="Times New Roman" w:hAnsi="Times New Roman"/>
          <w:noProof/>
          <w:sz w:val="24"/>
          <w:szCs w:val="24"/>
        </w:rPr>
      </w:pPr>
      <w:r>
        <w:rPr>
          <w:rFonts w:ascii="Times New Roman" w:hAnsi="Times New Roman"/>
          <w:noProof/>
          <w:sz w:val="24"/>
        </w:rPr>
        <w:t>Les relations étroites entre la Jordanie et le FMI sont ancrées dans un mécanisme élargi de crédit approuvé pour quatre ans en janvier 2024 et donnant au pays accès à un montant total équivalent à environ 1,3 milliard d’USD, ainsi que dans un accord au titre de la facilité pour la résilience et la durabilité approuvé en juin 2025, lui donnant accès à l’équivalent d’environ 700 millions d’USD. L’examen le plus récemment mené dans le cadre de ces deux facilités a eu lieu en avril 2026, lorsque le FMI a conclu un accord technique avec les autorités; cette évaluation a mis en évidence les bons résultats du programme, malgré un environnement extérieur de plus en plus difficile en raison de la dernière guerre au Moyen-Orient. Le FMI a estimé que les résultats budgétaires de la Jordanie restaient conformes aux objectifs du programme, grâce à une collecte rigoureuse des recettes et une gestion disciplinée des dépenses courantes. Les autorités sont déterminées à poursuivre leur assainissement budgétaire progressif afin de placer le ratio d’endettement public sur une trajectoire descendante, en s’appuyant sur la stratégie à moyen terme en matière de recettes et sur l’amélioration des finances des services publics, tout en gardant une marge de manœuvre pour les dépenses sociales et les investissements publics essentiels.</w:t>
      </w:r>
    </w:p>
    <w:p w14:paraId="498A67EB" w14:textId="5F90CBB1" w:rsidR="00C4718C" w:rsidRPr="00270F69" w:rsidRDefault="00704B0D" w:rsidP="00124D5A">
      <w:pPr>
        <w:spacing w:before="120" w:after="120"/>
        <w:jc w:val="both"/>
        <w:rPr>
          <w:rFonts w:ascii="Times New Roman" w:eastAsia="Times New Roman" w:hAnsi="Times New Roman"/>
          <w:noProof/>
          <w:sz w:val="24"/>
          <w:szCs w:val="24"/>
        </w:rPr>
      </w:pPr>
      <w:r>
        <w:rPr>
          <w:rFonts w:ascii="Times New Roman" w:hAnsi="Times New Roman"/>
          <w:noProof/>
          <w:sz w:val="24"/>
        </w:rPr>
        <w:t>Au vu de sa situation économique difficile et de ses importants besoins de financement non satisfaits, la Jordanie a demandé, en janvier 2025, une AMF supplémentaire (AMF V) de 500 millions d’EUR. Dans cette demande, elle faisait état d’une détérioration de l’environnement économique et politique, en raison de l’intensification des troubles régionaux tout au long de l’année 2024 dans un contexte mondial déjà incertain. Les colégislateurs ont approuvé la nouvelle opération en janvier 2026</w:t>
      </w:r>
      <w:r>
        <w:rPr>
          <w:rStyle w:val="FootnoteReference"/>
          <w:rFonts w:ascii="Times New Roman" w:eastAsia="Times New Roman" w:hAnsi="Times New Roman"/>
          <w:noProof/>
          <w:sz w:val="24"/>
          <w:szCs w:val="24"/>
        </w:rPr>
        <w:footnoteReference w:id="11"/>
      </w:r>
      <w:r>
        <w:rPr>
          <w:rFonts w:ascii="Times New Roman" w:hAnsi="Times New Roman"/>
          <w:noProof/>
          <w:sz w:val="24"/>
        </w:rPr>
        <w:t xml:space="preserve">, avec des décaissements prévus sur la période 2026-2027 parallèlement à l’AMF IV. Les négociations sur le protocole d’accord sont en cours. Tant l’AMF IV que l’AMF V s’inscrivent dans le cadre général du partenariat stratégique et global UE-Jordanie lancé en janvier 2025. </w:t>
      </w:r>
    </w:p>
    <w:p w14:paraId="423329BD" w14:textId="77777777" w:rsidR="00745235" w:rsidRPr="00980B5F" w:rsidRDefault="00745235" w:rsidP="00075824">
      <w:pPr>
        <w:spacing w:before="120" w:after="120" w:line="23" w:lineRule="atLeast"/>
        <w:jc w:val="both"/>
        <w:rPr>
          <w:rFonts w:ascii="Times New Roman" w:hAnsi="Times New Roman"/>
          <w:noProof/>
          <w:sz w:val="24"/>
        </w:rPr>
      </w:pPr>
    </w:p>
    <w:p w14:paraId="0E86FC5D" w14:textId="26F59DEA" w:rsidR="0021482F" w:rsidRPr="00980B5F" w:rsidRDefault="00585544" w:rsidP="00585544">
      <w:pPr>
        <w:pStyle w:val="Heading2"/>
        <w:spacing w:before="120" w:after="120" w:line="23" w:lineRule="atLeast"/>
        <w:ind w:firstLine="709"/>
        <w:rPr>
          <w:rFonts w:ascii="Times New Roman" w:hAnsi="Times New Roman"/>
          <w:noProof/>
          <w:sz w:val="24"/>
        </w:rPr>
      </w:pPr>
      <w:bookmarkStart w:id="57" w:name="_Toc289814060"/>
      <w:bookmarkStart w:id="58" w:name="_Toc230938336"/>
      <w:bookmarkStart w:id="59" w:name="_Toc233619595"/>
      <w:r>
        <w:rPr>
          <w:rFonts w:ascii="Times New Roman" w:hAnsi="Times New Roman"/>
          <w:noProof/>
          <w:sz w:val="24"/>
        </w:rPr>
        <w:t>2.3 Balkans occidentaux</w:t>
      </w:r>
      <w:bookmarkEnd w:id="57"/>
      <w:bookmarkEnd w:id="58"/>
      <w:bookmarkEnd w:id="59"/>
    </w:p>
    <w:p w14:paraId="1E3BF21E" w14:textId="709A50A5" w:rsidR="009727DD" w:rsidRPr="00980B5F" w:rsidRDefault="009727DD" w:rsidP="00075824">
      <w:pPr>
        <w:pStyle w:val="Heading3"/>
        <w:spacing w:before="120" w:after="120" w:line="23" w:lineRule="atLeast"/>
      </w:pPr>
      <w:bookmarkStart w:id="60" w:name="_Toc396426758"/>
      <w:bookmarkStart w:id="61" w:name="_Toc230938337"/>
      <w:bookmarkStart w:id="62" w:name="_Toc233619596"/>
      <w:r>
        <w:t>Macédoine du Nord</w:t>
      </w:r>
      <w:bookmarkEnd w:id="60"/>
      <w:bookmarkEnd w:id="61"/>
      <w:bookmarkEnd w:id="62"/>
    </w:p>
    <w:p w14:paraId="5FB043DC" w14:textId="44C0AAF9" w:rsidR="00FB3372" w:rsidRPr="00980B5F" w:rsidRDefault="00361BB7" w:rsidP="22396DF2">
      <w:pPr>
        <w:spacing w:before="120" w:after="120"/>
        <w:jc w:val="both"/>
        <w:rPr>
          <w:rFonts w:ascii="Times New Roman" w:hAnsi="Times New Roman"/>
          <w:i/>
          <w:iCs/>
          <w:noProof/>
          <w:sz w:val="24"/>
          <w:szCs w:val="24"/>
        </w:rPr>
      </w:pPr>
      <w:r>
        <w:rPr>
          <w:rFonts w:ascii="Times New Roman" w:hAnsi="Times New Roman"/>
          <w:i/>
          <w:noProof/>
          <w:sz w:val="24"/>
        </w:rPr>
        <w:t xml:space="preserve">La croissance du PIB s’est accélérée, passant de 3 % en 2024 à 3,5 % en 2025, </w:t>
      </w:r>
      <w:r>
        <w:rPr>
          <w:rFonts w:ascii="Times New Roman" w:hAnsi="Times New Roman"/>
          <w:i/>
          <w:noProof/>
          <w:color w:val="000000" w:themeColor="text1"/>
          <w:sz w:val="24"/>
        </w:rPr>
        <w:t>principalement alimentée par l’investissement</w:t>
      </w:r>
      <w:r>
        <w:rPr>
          <w:rFonts w:ascii="Times New Roman" w:hAnsi="Times New Roman"/>
          <w:i/>
          <w:noProof/>
          <w:sz w:val="24"/>
        </w:rPr>
        <w:t xml:space="preserve"> à mesure que les travaux sur les projets de voies publiques progressaient. Soutenu par les prêts subventionnés par l’État, l’investissement privé a également augmenté.</w:t>
      </w:r>
      <w:r>
        <w:rPr>
          <w:rFonts w:ascii="Times New Roman" w:hAnsi="Times New Roman"/>
          <w:i/>
          <w:noProof/>
          <w:color w:val="000000" w:themeColor="text1"/>
          <w:sz w:val="24"/>
        </w:rPr>
        <w:t xml:space="preserve"> La croissance de la consommation des ménages s’est maintenue au même niveau qu’un an auparavant (2,2 % en glissement annuel), soutenue par l’augmentation du revenu disponible réel due à la hausse des retraites et des salaires dans un contexte de ralentissement temporaire de l’inflation, ainsi que par la forte expansion du crédit.</w:t>
      </w:r>
      <w:r>
        <w:rPr>
          <w:rFonts w:ascii="Times New Roman" w:hAnsi="Times New Roman"/>
          <w:i/>
          <w:noProof/>
          <w:sz w:val="24"/>
        </w:rPr>
        <w:t xml:space="preserve"> </w:t>
      </w:r>
      <w:r>
        <w:rPr>
          <w:rFonts w:ascii="Times New Roman" w:hAnsi="Times New Roman"/>
          <w:i/>
          <w:noProof/>
          <w:color w:val="000000" w:themeColor="text1"/>
          <w:sz w:val="24"/>
        </w:rPr>
        <w:t xml:space="preserve">La consommation publique (+ 5,3 %), principalement tirée par les fortes hausses des salaires dans le secteur public, a également contribué à la croissance. </w:t>
      </w:r>
      <w:r>
        <w:rPr>
          <w:rFonts w:ascii="Times New Roman" w:hAnsi="Times New Roman"/>
          <w:i/>
          <w:noProof/>
          <w:sz w:val="24"/>
        </w:rPr>
        <w:t xml:space="preserve">Les exportations se sont redressées en 2025 (+ 6,1 %) après avoir diminué, en termes réels, en 2024. Toutefois, les investissements et la production destinée à l’exportation dépendant fortement des intrants importés, l’augmentation annuelle des importations s’est avérée plus importante (+ 6,8 %). Dans l’ensemble, la contribution des exportations nettes à la croissance du PIB est restée négative. La hausse annuelle moyenne des prix à la consommation s’est accélérée pour atteindre 4,1 % en 2025, contre 3,5 % en 2024, stimulée par les prix des denrées alimentaires, malgré les contrôles temporaires des prix par le gouvernement, et, sur le plan intérieur, par l’augmentation des coûts salariaux, qui a eu un impact sur les services. La banque centrale a maintenu une orientation politique prudente, en relevant les exigences en matière de réserves et en renforçant ses instruments macroprudentiels. En décembre 2025, elle a adapté son cadre de politique monétaire afin d’améliorer la gestion de la liquidité et la transmission de la politique monétaire. En 2025, le déficit de la balance courante s’est creusé de 2,1 points de pourcentage en glissement annuel pour s’établir à 4,3 % du PIB, principalement en raison d’un excédent plus faible de la balance des revenus secondaires et de la balance des services. Les entrées nettes d’investissements directs étrangers ont diminué, passant d’un niveau exceptionnellement élevé en 2024 (6,6 %) à 2,2 % du PIB en 2025, ce qui est plutôt dû à d’importantes sorties de prêts interentreprises qu’à une baisse des investissements de création. La politique budgétaire est restée expansionniste. Le déficit public a diminué de 0,5 point de pourcentage en termes annuels pour s’établir à 4 % du PIB en 2025, conformément aux objectifs du gouvernement. Un rééquilibrage budgétaire en milieu d’année a permis de réduire les dépenses en capital pour financer de nouveaux engagements de dépenses, notamment en faveur des salaires et des pensions du secteur public. </w:t>
      </w:r>
      <w:r>
        <w:rPr>
          <w:rFonts w:ascii="Times New Roman" w:hAnsi="Times New Roman"/>
          <w:i/>
          <w:noProof/>
          <w:color w:val="000000" w:themeColor="text1"/>
          <w:sz w:val="24"/>
        </w:rPr>
        <w:t>À la fin de l’année 2025, le niveau de la dette publique de la Macédoine du Nord était supérieur d’environ 10 points de pourcentage à son niveau d’avant la pandémie (2019), soit 59,6 % du PIB, la dette des administrations publiques ayant augmenté de 11,3 points de pourcentage pour s’établir à 51,8 % au cours de cette période.</w:t>
      </w:r>
    </w:p>
    <w:p w14:paraId="214E453C" w14:textId="0E1609FF" w:rsidR="41666C6C" w:rsidRPr="00980B5F" w:rsidRDefault="41666C6C" w:rsidP="0B7F5B8C">
      <w:pPr>
        <w:spacing w:before="120" w:after="120"/>
        <w:jc w:val="both"/>
        <w:rPr>
          <w:rFonts w:ascii="Times New Roman" w:hAnsi="Times New Roman"/>
          <w:noProof/>
          <w:sz w:val="24"/>
        </w:rPr>
      </w:pPr>
      <w:r>
        <w:rPr>
          <w:rFonts w:ascii="Times New Roman" w:hAnsi="Times New Roman"/>
          <w:noProof/>
          <w:sz w:val="24"/>
        </w:rPr>
        <w:t>En février 2023, la Commission a adopté une proposition visant à fournir à la Macédoine du Nord une AMF d’un montant maximal de 100 millions d’EUR, sous forme de prêts, à verser en deux tranches égales. Les colégislateurs ont approuvé l’opération en juillet 2023</w:t>
      </w:r>
      <w:r>
        <w:rPr>
          <w:rStyle w:val="FootnoteReference"/>
          <w:rFonts w:ascii="Times New Roman" w:hAnsi="Times New Roman"/>
          <w:noProof/>
          <w:sz w:val="24"/>
        </w:rPr>
        <w:footnoteReference w:id="12"/>
      </w:r>
      <w:r>
        <w:rPr>
          <w:rFonts w:ascii="Times New Roman" w:hAnsi="Times New Roman"/>
          <w:noProof/>
          <w:sz w:val="24"/>
        </w:rPr>
        <w:t>, et la Commission et les autorités de Macédoine du Nord ont signé le protocole d’accord en janvier 2024. Ce protocole d’accord énonce 20 conditions relatives aux politiques à mener (dont 8 s’appliquent à la première tranche) dans les domaines suivants: les finances publiques, l’environnement des entreprises, l’éducation et le marché du travail, l’énergie, le système judiciaire, la bonne gouvernance et la lutte contre la corruption. La Commission a versé la première tranche de 50 millions d’EUR en avril 2024, après avoir estimé que toutes les conditions y afférentes étaient remplies.</w:t>
      </w:r>
    </w:p>
    <w:p w14:paraId="1EABC623" w14:textId="72A66AE8" w:rsidR="41666C6C" w:rsidRPr="00270F69" w:rsidRDefault="41666C6C" w:rsidP="0B7F5B8C">
      <w:pPr>
        <w:jc w:val="both"/>
        <w:rPr>
          <w:rFonts w:ascii="Times New Roman" w:eastAsia="Times New Roman" w:hAnsi="Times New Roman"/>
          <w:noProof/>
          <w:sz w:val="24"/>
          <w:szCs w:val="24"/>
        </w:rPr>
      </w:pPr>
      <w:r>
        <w:rPr>
          <w:rFonts w:ascii="Times New Roman" w:hAnsi="Times New Roman"/>
          <w:noProof/>
          <w:sz w:val="24"/>
        </w:rPr>
        <w:t>À ce jour, la deuxième tranche de 50 millions d’EUR n’a pas été décaissée, étant donné que les autorités n’ont pas demandé les fonds et n’ont donc pas présenté de déclaration de conformité concernant la mise en œuvre des réformes politiques liées à ce versement. Après l’expiration, en novembre 2024, de l’accord relatif à une ligne de précaution et de liquidité conclu avec le FMI, la Macédoine du Nord n’a pas convenu d’un nouveau programme de décaissement avec le FMI, alors que cela fait partie des conditions préalables au versement d’une tranche d’AMF. La période de disponibilité de l’AMF s’achève en août 2026.</w:t>
      </w:r>
    </w:p>
    <w:p w14:paraId="64A7305C" w14:textId="32AE7936" w:rsidR="01590204" w:rsidRPr="00270F69" w:rsidRDefault="01590204" w:rsidP="01590204">
      <w:pPr>
        <w:spacing w:before="120" w:after="120"/>
        <w:jc w:val="both"/>
        <w:rPr>
          <w:rFonts w:ascii="Times New Roman" w:eastAsia="Times New Roman" w:hAnsi="Times New Roman"/>
          <w:noProof/>
          <w:sz w:val="24"/>
          <w:szCs w:val="24"/>
        </w:rPr>
      </w:pPr>
    </w:p>
    <w:p w14:paraId="2C10CC2E" w14:textId="3EC70B07" w:rsidR="004517F2" w:rsidRPr="00980B5F" w:rsidRDefault="00311734" w:rsidP="000966A7">
      <w:pPr>
        <w:pStyle w:val="Heading1"/>
        <w:numPr>
          <w:ilvl w:val="0"/>
          <w:numId w:val="11"/>
        </w:numPr>
        <w:spacing w:before="120" w:after="120" w:line="23" w:lineRule="atLeast"/>
        <w:jc w:val="both"/>
        <w:rPr>
          <w:rFonts w:ascii="Times New Roman" w:hAnsi="Times New Roman"/>
          <w:noProof/>
          <w:sz w:val="24"/>
        </w:rPr>
      </w:pPr>
      <w:bookmarkStart w:id="63" w:name="_Toc1702493814"/>
      <w:bookmarkStart w:id="64" w:name="_Toc230938338"/>
      <w:bookmarkStart w:id="65" w:name="_Toc233619597"/>
      <w:r>
        <w:rPr>
          <w:rFonts w:ascii="Times New Roman" w:hAnsi="Times New Roman"/>
          <w:noProof/>
          <w:sz w:val="24"/>
        </w:rPr>
        <w:t xml:space="preserve">GARANTIR LE BON USAGE DES FONDS DE L’AMF: ÉVALUATIONS OPÉRATIONNELLES ET ÉVALUATIONS </w:t>
      </w:r>
      <w:r>
        <w:rPr>
          <w:rFonts w:ascii="Times New Roman" w:hAnsi="Times New Roman"/>
          <w:i/>
          <w:noProof/>
          <w:sz w:val="24"/>
        </w:rPr>
        <w:t>EX POST</w:t>
      </w:r>
      <w:bookmarkEnd w:id="63"/>
      <w:bookmarkEnd w:id="64"/>
      <w:bookmarkEnd w:id="65"/>
    </w:p>
    <w:p w14:paraId="54A71067" w14:textId="77777777" w:rsidR="00F41B16" w:rsidRPr="00980B5F" w:rsidRDefault="00F41B16" w:rsidP="00F41B16">
      <w:pPr>
        <w:pStyle w:val="ListParagraph"/>
        <w:keepNext/>
        <w:numPr>
          <w:ilvl w:val="0"/>
          <w:numId w:val="19"/>
        </w:numPr>
        <w:spacing w:before="120" w:after="120" w:line="23" w:lineRule="atLeast"/>
        <w:contextualSpacing w:val="0"/>
        <w:jc w:val="left"/>
        <w:outlineLvl w:val="1"/>
        <w:rPr>
          <w:b/>
          <w:i/>
          <w:noProof/>
          <w:vanish/>
          <w:sz w:val="24"/>
        </w:rPr>
      </w:pPr>
      <w:bookmarkStart w:id="66" w:name="_Toc229059920"/>
      <w:bookmarkStart w:id="67" w:name="_Toc230938339"/>
      <w:bookmarkStart w:id="68" w:name="_Toc231557322"/>
      <w:bookmarkStart w:id="69" w:name="_Toc231742757"/>
      <w:bookmarkStart w:id="70" w:name="_Toc231743042"/>
      <w:bookmarkStart w:id="71" w:name="_Toc233619598"/>
      <w:bookmarkEnd w:id="66"/>
      <w:bookmarkEnd w:id="67"/>
      <w:bookmarkEnd w:id="68"/>
      <w:bookmarkEnd w:id="69"/>
      <w:bookmarkEnd w:id="70"/>
      <w:bookmarkEnd w:id="71"/>
    </w:p>
    <w:p w14:paraId="47D33FA6" w14:textId="39CCF886" w:rsidR="00A73E70" w:rsidRPr="00980B5F" w:rsidRDefault="00585544" w:rsidP="00585544">
      <w:pPr>
        <w:pStyle w:val="Heading2"/>
        <w:spacing w:before="120" w:after="120" w:line="23" w:lineRule="atLeast"/>
        <w:ind w:firstLine="709"/>
        <w:rPr>
          <w:rFonts w:ascii="Times New Roman" w:hAnsi="Times New Roman"/>
          <w:noProof/>
          <w:sz w:val="24"/>
        </w:rPr>
      </w:pPr>
      <w:bookmarkStart w:id="72" w:name="_Toc230938340"/>
      <w:bookmarkStart w:id="73" w:name="_Toc233619599"/>
      <w:r>
        <w:rPr>
          <w:rFonts w:ascii="Times New Roman" w:hAnsi="Times New Roman"/>
          <w:noProof/>
          <w:sz w:val="24"/>
        </w:rPr>
        <w:t>3.1 Évaluations opérationnelles</w:t>
      </w:r>
      <w:bookmarkEnd w:id="72"/>
      <w:bookmarkEnd w:id="73"/>
    </w:p>
    <w:p w14:paraId="02F01293" w14:textId="32E27F62" w:rsidR="0028102E" w:rsidRPr="00270F69" w:rsidRDefault="4F8DAD9E" w:rsidP="060384EE">
      <w:pPr>
        <w:spacing w:before="120" w:after="120"/>
        <w:jc w:val="both"/>
        <w:rPr>
          <w:noProof/>
        </w:rPr>
      </w:pPr>
      <w:r>
        <w:rPr>
          <w:rFonts w:ascii="Times New Roman" w:hAnsi="Times New Roman"/>
          <w:noProof/>
          <w:sz w:val="24"/>
        </w:rPr>
        <w:t>Conformément aux exigences du règlement (UE, Euratom) 2024/2509 (ci-après le «règlement financier»)</w:t>
      </w:r>
      <w:r>
        <w:rPr>
          <w:rStyle w:val="FootnoteReference"/>
          <w:rFonts w:ascii="Times New Roman" w:eastAsia="Times New Roman" w:hAnsi="Times New Roman"/>
          <w:noProof/>
          <w:sz w:val="24"/>
          <w:szCs w:val="24"/>
        </w:rPr>
        <w:footnoteReference w:id="13"/>
      </w:r>
      <w:r>
        <w:rPr>
          <w:rFonts w:ascii="Times New Roman" w:hAnsi="Times New Roman"/>
          <w:noProof/>
          <w:sz w:val="24"/>
        </w:rPr>
        <w:t>, la Commission, avec l’aide de consultants extérieurs, effectue des évaluations opérationnelles afin d’obtenir des assurances raisonnables du bon fonctionnement des procédures administratives et des circuits financiers dans les pays bénéficiaires.</w:t>
      </w:r>
    </w:p>
    <w:p w14:paraId="1EF8AE47" w14:textId="26BC22F1" w:rsidR="00C465FF" w:rsidRPr="00980B5F" w:rsidRDefault="4F8DAD9E" w:rsidP="060384EE">
      <w:pPr>
        <w:spacing w:before="120" w:after="120"/>
        <w:jc w:val="both"/>
        <w:rPr>
          <w:rFonts w:ascii="Times New Roman" w:hAnsi="Times New Roman"/>
          <w:noProof/>
          <w:sz w:val="24"/>
        </w:rPr>
      </w:pPr>
      <w:r>
        <w:rPr>
          <w:rFonts w:ascii="Times New Roman" w:hAnsi="Times New Roman"/>
          <w:noProof/>
          <w:sz w:val="24"/>
        </w:rPr>
        <w:t>Les évaluations opérationnelles portent sur les systèmes de gestion des finances publiques(GFP),</w:t>
      </w:r>
      <w:r>
        <w:rPr>
          <w:noProof/>
        </w:rPr>
        <w:t xml:space="preserve"> </w:t>
      </w:r>
      <w:r>
        <w:rPr>
          <w:rFonts w:ascii="Times New Roman" w:hAnsi="Times New Roman"/>
          <w:noProof/>
          <w:sz w:val="24"/>
        </w:rPr>
        <w:t>notamment la structure institutionnelle et les procédures des ministères des finances et des banques centrales, et plus particulièrement la gestion des comptes sur lesquels est versée l’aide financière de l’Union. Une attention particulière est aussi accordée au fonctionnement, à l’indépendance et aux programmes de travail des organismes d’audit externe, ainsi qu’à l’efficacité de leurs contrôles. Les procédures de passation des marchés publics au niveau central sont également examinées.</w:t>
      </w:r>
    </w:p>
    <w:p w14:paraId="1DF15F80" w14:textId="6DA75518" w:rsidR="000C25C6" w:rsidRPr="00980B5F" w:rsidRDefault="5D21F11C" w:rsidP="32B9998E">
      <w:pPr>
        <w:spacing w:before="120" w:after="120"/>
        <w:jc w:val="both"/>
        <w:rPr>
          <w:rFonts w:ascii="Times New Roman" w:hAnsi="Times New Roman"/>
          <w:noProof/>
          <w:sz w:val="24"/>
        </w:rPr>
      </w:pPr>
      <w:r>
        <w:rPr>
          <w:rFonts w:ascii="Times New Roman" w:hAnsi="Times New Roman"/>
          <w:noProof/>
          <w:sz w:val="24"/>
        </w:rPr>
        <w:t>Une évaluation opérationnelle des circuits administratifs et financiers de l’Ukraine a été réalisée en 2022, avant l’octroi de l’AMF exceptionnelle (en 2022), de l’AMF+ (en 2023) et de l’AMF versée au titre de l’initiative ERA (en 2024-2025). Elle a conclu que des progrès considérables avaient été accomplis concernant le renforcement des systèmes de GFP et d’autres circuits financiers depuis l’évaluation précédente, réalisée en 2018. Elle a également noté l’engagement constant des autorités ukrainiennes à poursuivre les améliorations, tout en soulignant la nécessité de donner la priorité, en matière de GFP, à des réformes dans certains domaines clés. Elle a également recommandé l’adoption de nouvelles mesures dès que la sécurité se serait améliorée, compte tenu des efforts de reconstruction considérables à venir.</w:t>
      </w:r>
    </w:p>
    <w:p w14:paraId="13B6C23A" w14:textId="09E2BA88" w:rsidR="0028102E" w:rsidRPr="00980B5F" w:rsidRDefault="2C84DE1F" w:rsidP="32B9998E">
      <w:pPr>
        <w:spacing w:before="120" w:after="120"/>
        <w:jc w:val="both"/>
        <w:rPr>
          <w:rFonts w:ascii="Times New Roman" w:hAnsi="Times New Roman"/>
          <w:noProof/>
          <w:sz w:val="24"/>
          <w:highlight w:val="yellow"/>
        </w:rPr>
      </w:pPr>
      <w:r>
        <w:rPr>
          <w:rFonts w:ascii="Times New Roman" w:hAnsi="Times New Roman"/>
          <w:noProof/>
          <w:sz w:val="24"/>
        </w:rPr>
        <w:t>Début 2026, dans la perspective du lancement d’une nouvelle opération d’AMF en faveur de l’Ukraine, la Commission a entrepris une nouvelle évaluation opérationnelle des circuits administratifs et financiers du pays. Cette évaluation lui a permis de conclure que les systèmes de GFP et les autres circuits financiers de l’Ukraine s’étaient considérablement améliorés depuis l’évaluation de 2022. D’une part, la Commission a salué l’attention et la détermination constantes du gouvernement, malgré la prolongation de la guerre et la détérioration de la situation dans le pays, et a relevé de nombreux éléments probants montrant que plusieurs réformes visant à améliorer des problématiques, systèmes et processus réglementaires essentiels avaient été mises en œuvre ou étaient en cours. D’autre part, elle a souligné, dans son évaluation, que bon nombre des réformes réglementaires devraient être testées dans la pratique, et a insisté sur le fait que plusieurs domaines critiques nécessiteraient l’attention des pouvoirs publics après le retour à la normale de la situation en Ukraine.</w:t>
      </w:r>
    </w:p>
    <w:p w14:paraId="7AD068DD" w14:textId="2FB49CE4" w:rsidR="0028102E" w:rsidRPr="00270F69" w:rsidRDefault="4F8DAD9E" w:rsidP="060384EE">
      <w:pPr>
        <w:spacing w:before="120" w:after="120"/>
        <w:jc w:val="both"/>
        <w:rPr>
          <w:noProof/>
        </w:rPr>
      </w:pPr>
      <w:r>
        <w:rPr>
          <w:rFonts w:ascii="Times New Roman" w:hAnsi="Times New Roman"/>
          <w:noProof/>
          <w:sz w:val="24"/>
        </w:rPr>
        <w:t>En 2023, une évaluation opérationnelle de la Macédoine du Nord a été réalisée dans la perspective de la nouvelle opération d’AMF. Ce</w:t>
      </w:r>
      <w:r w:rsidR="00922F67">
        <w:rPr>
          <w:rFonts w:ascii="Times New Roman" w:hAnsi="Times New Roman"/>
          <w:noProof/>
          <w:sz w:val="24"/>
        </w:rPr>
        <w:t>tte</w:t>
      </w:r>
      <w:r>
        <w:rPr>
          <w:rFonts w:ascii="Times New Roman" w:hAnsi="Times New Roman"/>
          <w:noProof/>
          <w:sz w:val="24"/>
        </w:rPr>
        <w:t xml:space="preserve"> évaluation a conclu que les circuits et procédures financiers du pays étaient satisfaisants, jugeant les systèmes de GFP de la Macédoine du Nord globalement sains et notant de récents progrès significatifs.</w:t>
      </w:r>
    </w:p>
    <w:p w14:paraId="6736AD20" w14:textId="3ECF89EF" w:rsidR="002D77E4" w:rsidRPr="00980B5F" w:rsidRDefault="729D2FDC" w:rsidP="002D77E4">
      <w:pPr>
        <w:spacing w:before="120" w:after="120"/>
        <w:jc w:val="both"/>
        <w:rPr>
          <w:rFonts w:ascii="Times New Roman" w:hAnsi="Times New Roman"/>
          <w:noProof/>
          <w:sz w:val="24"/>
        </w:rPr>
      </w:pPr>
      <w:r>
        <w:rPr>
          <w:rFonts w:ascii="Times New Roman" w:hAnsi="Times New Roman"/>
          <w:noProof/>
          <w:sz w:val="24"/>
        </w:rPr>
        <w:t>En ce qui concerne l’Égypte et la Jordanie, des évaluations opérationnelles ont été effectuées en 2024 en préparation des opérations d’AMF en leur faveur. En Égypte, l’évaluation a permis de constater que les autorités avaient accompli d’importants progrès, notamment en introduisant une nouvelle législation régissant la GFP et les opérations bancaires, et de conclure que le cadre de gestion des finances publiques et les circuits financiers étaient adéquats pour l’AMF, pour autant que la dynamique de réforme se poursuive.</w:t>
      </w:r>
    </w:p>
    <w:p w14:paraId="533B9E9C" w14:textId="4F4A55C4" w:rsidR="0028102E" w:rsidRPr="00980B5F" w:rsidRDefault="00B85F9B" w:rsidP="2539A948">
      <w:pPr>
        <w:spacing w:before="120" w:after="120"/>
        <w:jc w:val="both"/>
        <w:rPr>
          <w:rFonts w:ascii="Times New Roman" w:hAnsi="Times New Roman"/>
          <w:noProof/>
          <w:sz w:val="24"/>
          <w:highlight w:val="yellow"/>
        </w:rPr>
      </w:pPr>
      <w:r>
        <w:rPr>
          <w:rFonts w:ascii="Times New Roman" w:hAnsi="Times New Roman"/>
          <w:noProof/>
          <w:sz w:val="24"/>
        </w:rPr>
        <w:t>L’évaluation opérationnelle pour la Jordanie était la deuxième depuis 2020 et a confirmé les progrès accomplis dans l’amélioration des systèmes de GFP et en matière d’efficacité de la dépense publique Toutefois, elle a également mis en évidence certains problèmes, tels que l’indépendance et la transparence limitées du bureau d’audit, la sous-utilisation du comité d’examen des plaintes relatives aux marchés publics, et un marché secondaire sous-développé pour les titres de dette publique. Malgré ces problèmes, l’évaluation a conclu que les circuits administratifs et financiers jordaniens offraient une base solide pour la mise en œuvre des opérations d’AMF. Certains des points faibles constatés ont été pris en compte dans les conditions de politique associées aux opérations respectives</w:t>
      </w:r>
      <w:r>
        <w:rPr>
          <w:rStyle w:val="FootnoteReference"/>
          <w:rFonts w:ascii="Times New Roman" w:hAnsi="Times New Roman"/>
          <w:noProof/>
          <w:sz w:val="24"/>
        </w:rPr>
        <w:footnoteReference w:id="14"/>
      </w:r>
      <w:r>
        <w:rPr>
          <w:rFonts w:ascii="Times New Roman" w:hAnsi="Times New Roman"/>
          <w:noProof/>
          <w:sz w:val="24"/>
        </w:rPr>
        <w:t>.</w:t>
      </w:r>
    </w:p>
    <w:p w14:paraId="7F1B502E" w14:textId="68923251" w:rsidR="00C010B8" w:rsidRPr="00980B5F" w:rsidRDefault="00585544" w:rsidP="00585544">
      <w:pPr>
        <w:pStyle w:val="Heading2"/>
        <w:spacing w:before="120" w:after="120" w:line="23" w:lineRule="atLeast"/>
        <w:ind w:left="720" w:firstLine="720"/>
        <w:rPr>
          <w:rFonts w:ascii="Times New Roman" w:hAnsi="Times New Roman"/>
          <w:noProof/>
          <w:sz w:val="24"/>
        </w:rPr>
      </w:pPr>
      <w:bookmarkStart w:id="74" w:name="_Toc1255767721"/>
      <w:bookmarkStart w:id="75" w:name="_Toc230938341"/>
      <w:bookmarkStart w:id="76" w:name="_Toc233619600"/>
      <w:r>
        <w:rPr>
          <w:rFonts w:ascii="Times New Roman" w:hAnsi="Times New Roman"/>
          <w:noProof/>
          <w:sz w:val="24"/>
        </w:rPr>
        <w:t>3.2 Évaluations</w:t>
      </w:r>
      <w:bookmarkEnd w:id="74"/>
      <w:bookmarkEnd w:id="75"/>
      <w:bookmarkEnd w:id="76"/>
    </w:p>
    <w:p w14:paraId="57892276" w14:textId="290369F3" w:rsidR="0028102E" w:rsidRPr="00270F69" w:rsidRDefault="3F1F0FE8" w:rsidP="060384EE">
      <w:pPr>
        <w:spacing w:before="120" w:after="120"/>
        <w:jc w:val="both"/>
        <w:rPr>
          <w:noProof/>
        </w:rPr>
      </w:pPr>
      <w:r>
        <w:rPr>
          <w:rFonts w:ascii="Times New Roman" w:hAnsi="Times New Roman"/>
          <w:noProof/>
          <w:sz w:val="24"/>
        </w:rPr>
        <w:t xml:space="preserve">Conformément au règlement financier et aux décisions d’AMF, la Commission procède systématiquement à des évaluations </w:t>
      </w:r>
      <w:r>
        <w:rPr>
          <w:rFonts w:ascii="Times New Roman" w:hAnsi="Times New Roman"/>
          <w:i/>
          <w:noProof/>
          <w:sz w:val="24"/>
        </w:rPr>
        <w:t>ex post</w:t>
      </w:r>
      <w:r>
        <w:rPr>
          <w:rFonts w:ascii="Times New Roman" w:hAnsi="Times New Roman"/>
          <w:noProof/>
          <w:sz w:val="24"/>
        </w:rPr>
        <w:t xml:space="preserve"> des opérations d’AMF une fois celles-ci achevées. L’objectif est d’analyser l’impact de l’AMF sur l’économie du pays bénéficiaire, en particulier sur la soutenabilité de sa position extérieure, et de mesurer la valeur ajoutée de l’intervention de l’Union.</w:t>
      </w:r>
    </w:p>
    <w:p w14:paraId="60984527" w14:textId="7EF058F9" w:rsidR="0028102E" w:rsidRPr="00270F69" w:rsidRDefault="3F1F0FE8" w:rsidP="060384EE">
      <w:pPr>
        <w:spacing w:before="120" w:after="120"/>
        <w:jc w:val="both"/>
        <w:rPr>
          <w:noProof/>
        </w:rPr>
      </w:pPr>
      <w:r>
        <w:rPr>
          <w:rFonts w:ascii="Times New Roman" w:hAnsi="Times New Roman"/>
          <w:noProof/>
          <w:sz w:val="24"/>
        </w:rPr>
        <w:t xml:space="preserve">En janvier 2025, la Commission a publié l’évaluation </w:t>
      </w:r>
      <w:r>
        <w:rPr>
          <w:rFonts w:ascii="Times New Roman" w:hAnsi="Times New Roman"/>
          <w:i/>
          <w:noProof/>
          <w:sz w:val="24"/>
        </w:rPr>
        <w:t>ex post</w:t>
      </w:r>
      <w:r>
        <w:rPr>
          <w:rFonts w:ascii="Times New Roman" w:hAnsi="Times New Roman"/>
          <w:noProof/>
          <w:sz w:val="24"/>
        </w:rPr>
        <w:t xml:space="preserve"> conjointe des opérations d’AMF en faveur de trois pays du voisinage oriental (la Moldavie, la Géorgie et l’Ukraine) conduites entre 2017 et 2020. Concernant ces trois pays, il ressort de cette évaluation que les opérations ont eu un effet positif sur la soutenabilité de la dette et sur la stabilisation macroéconomique du pays. C’est particulièrement vrai pour l’Ukraine, compte tenu de l’ampleur plus importante de l’opération et de la situation économique difficile du pays. L’évaluation a également conclu que les trois opérations avaient favorisé un changement positif dans plusieurs domaines de réforme clés, notamment la gouvernance et la lutte contre la corruption, et qu’elles étaient cohérentes par rapport au cadre d’action général de l’Union, étant alignées sur les programmes de réforme des autorités et les programmes des autres donateurs.</w:t>
      </w:r>
    </w:p>
    <w:p w14:paraId="0BD3A0EB" w14:textId="0E4D4541" w:rsidR="0028102E" w:rsidRPr="00270F69" w:rsidRDefault="1E03F58F" w:rsidP="060384EE">
      <w:pPr>
        <w:spacing w:before="120" w:after="120"/>
        <w:jc w:val="both"/>
        <w:rPr>
          <w:rFonts w:ascii="Times New Roman" w:eastAsia="Times New Roman" w:hAnsi="Times New Roman"/>
          <w:noProof/>
          <w:sz w:val="24"/>
          <w:szCs w:val="24"/>
        </w:rPr>
      </w:pPr>
      <w:r>
        <w:rPr>
          <w:rFonts w:ascii="Times New Roman" w:hAnsi="Times New Roman"/>
          <w:noProof/>
          <w:sz w:val="24"/>
        </w:rPr>
        <w:t xml:space="preserve">En décembre 2025, la Commission a publié l’évaluation </w:t>
      </w:r>
      <w:r>
        <w:rPr>
          <w:rFonts w:ascii="Times New Roman" w:hAnsi="Times New Roman"/>
          <w:i/>
          <w:noProof/>
          <w:sz w:val="24"/>
        </w:rPr>
        <w:t>ex post</w:t>
      </w:r>
      <w:r>
        <w:rPr>
          <w:rFonts w:ascii="Times New Roman" w:hAnsi="Times New Roman"/>
          <w:noProof/>
          <w:sz w:val="24"/>
        </w:rPr>
        <w:t xml:space="preserve"> des opérations d’AMF conduites dans le contexte de la COVID‑19 en faveur de dix pays partenaires (2020-2022). Cette évaluation a porté sur le paquet d’AMF de 3 milliards d’EUR fourni en 2020 à des partenaires des régions du voisinage oriental, des Balkans occidentaux et du voisinage méridional afin d’atténuer les conséquences économiques de la pandémie de COVID‑19. Elle a conclu que ce paquet d’AMF avait constitué une réponse opportune, bien ciblée et très pertinente au choc économique sans précédent provoqué par la pandémie de COVID-19. L’instrument a permis d’apporter une réponse rapide et efficace à un choc extérieur systémique touchant simultanément plusieurs pays sans compromettre la qualité de l’intervention au titre de l’AMF, l’avancement des réformes visant à améliorer la gestion macroéconomique, ou la gouvernance économique et la transparence. Il a également favorisé une croissance durable et le respect des conditions liées quant aux politiques à mener.</w:t>
      </w:r>
    </w:p>
    <w:p w14:paraId="4D8C1E78" w14:textId="55A6C126" w:rsidR="0028102E" w:rsidRPr="00980B5F" w:rsidRDefault="5EC196BB" w:rsidP="00E80FF6">
      <w:pPr>
        <w:spacing w:before="120" w:after="120"/>
        <w:jc w:val="both"/>
        <w:rPr>
          <w:rFonts w:ascii="Times New Roman" w:hAnsi="Times New Roman"/>
          <w:noProof/>
          <w:sz w:val="24"/>
        </w:rPr>
      </w:pPr>
      <w:r>
        <w:rPr>
          <w:rFonts w:ascii="Times New Roman" w:hAnsi="Times New Roman"/>
          <w:noProof/>
          <w:sz w:val="24"/>
        </w:rPr>
        <w:t xml:space="preserve">En 2025, la Commission a lancé une évaluation </w:t>
      </w:r>
      <w:r>
        <w:rPr>
          <w:rFonts w:ascii="Times New Roman" w:hAnsi="Times New Roman"/>
          <w:i/>
          <w:noProof/>
          <w:sz w:val="24"/>
        </w:rPr>
        <w:t>ex post</w:t>
      </w:r>
      <w:r>
        <w:rPr>
          <w:rFonts w:ascii="Times New Roman" w:hAnsi="Times New Roman"/>
          <w:noProof/>
          <w:sz w:val="24"/>
        </w:rPr>
        <w:t xml:space="preserve"> des quatre opérations d’AMF réalisées en faveur de l’Ukraine entre 2022 et 2023, qui ont grandement aidé l’Ukraine à faire face à ses besoins de financement immédiats du pays dans le contexte de la guerre d’agression menée par la Russie (AMF d’urgence, AMF exceptionnelles I et II et AMF+, pour des montants respectifs de 1,2 milliard d’EUR, de 6 milliards d’EUR et de 18 milliards d’EUR). Cette évaluation tiendra compte du contexte exceptionnel d’un pays qui se défend contre une guerre d’agression et de l’urgence de ses besoins de financement, ainsi que des particularités de conception des opérations qui en découlent.</w:t>
      </w:r>
    </w:p>
    <w:p w14:paraId="5448CAF2" w14:textId="77777777" w:rsidR="0028102E" w:rsidRPr="00980B5F" w:rsidRDefault="0028102E" w:rsidP="00075824">
      <w:pPr>
        <w:spacing w:before="120" w:after="120" w:line="23" w:lineRule="atLeast"/>
        <w:jc w:val="both"/>
        <w:rPr>
          <w:rFonts w:ascii="Times New Roman" w:hAnsi="Times New Roman"/>
          <w:noProof/>
          <w:sz w:val="24"/>
        </w:rPr>
      </w:pPr>
    </w:p>
    <w:p w14:paraId="7301E1DC" w14:textId="511E2252" w:rsidR="004075DA" w:rsidRPr="00980B5F" w:rsidRDefault="00CE000D" w:rsidP="00585544">
      <w:pPr>
        <w:pStyle w:val="Heading1"/>
        <w:numPr>
          <w:ilvl w:val="0"/>
          <w:numId w:val="11"/>
        </w:numPr>
        <w:spacing w:before="120" w:after="120" w:line="23" w:lineRule="atLeast"/>
        <w:jc w:val="both"/>
        <w:rPr>
          <w:rFonts w:ascii="Times New Roman" w:hAnsi="Times New Roman"/>
          <w:smallCaps/>
          <w:noProof/>
          <w:sz w:val="24"/>
        </w:rPr>
      </w:pPr>
      <w:bookmarkStart w:id="77" w:name="_Toc1432848350"/>
      <w:bookmarkStart w:id="78" w:name="_Toc230938342"/>
      <w:bookmarkStart w:id="79" w:name="_Toc233619601"/>
      <w:r>
        <w:rPr>
          <w:rFonts w:ascii="Times New Roman" w:hAnsi="Times New Roman"/>
          <w:smallCaps/>
          <w:noProof/>
          <w:sz w:val="24"/>
        </w:rPr>
        <w:t>Développements généraux liés à l’instrument de l’AMF</w:t>
      </w:r>
      <w:bookmarkEnd w:id="77"/>
      <w:bookmarkEnd w:id="78"/>
      <w:bookmarkEnd w:id="79"/>
    </w:p>
    <w:p w14:paraId="57A26081" w14:textId="77777777" w:rsidR="00F41B16" w:rsidRPr="00980B5F" w:rsidRDefault="00F41B16" w:rsidP="00F41B16">
      <w:pPr>
        <w:pStyle w:val="ListParagraph"/>
        <w:keepNext/>
        <w:numPr>
          <w:ilvl w:val="0"/>
          <w:numId w:val="19"/>
        </w:numPr>
        <w:spacing w:before="120" w:after="120" w:line="23" w:lineRule="atLeast"/>
        <w:contextualSpacing w:val="0"/>
        <w:jc w:val="left"/>
        <w:outlineLvl w:val="1"/>
        <w:rPr>
          <w:b/>
          <w:i/>
          <w:noProof/>
          <w:vanish/>
          <w:sz w:val="24"/>
        </w:rPr>
      </w:pPr>
      <w:bookmarkStart w:id="80" w:name="_Toc189221180"/>
      <w:bookmarkStart w:id="81" w:name="_Toc191452764"/>
      <w:bookmarkStart w:id="82" w:name="_Toc192056406"/>
      <w:bookmarkStart w:id="83" w:name="_Toc201065415"/>
      <w:bookmarkStart w:id="84" w:name="_Toc201065465"/>
      <w:bookmarkStart w:id="85" w:name="_Toc201065514"/>
      <w:bookmarkStart w:id="86" w:name="_Toc229059924"/>
      <w:bookmarkStart w:id="87" w:name="_Toc230938343"/>
      <w:bookmarkStart w:id="88" w:name="_Toc231557326"/>
      <w:bookmarkStart w:id="89" w:name="_Toc231742761"/>
      <w:bookmarkStart w:id="90" w:name="_Toc231743046"/>
      <w:bookmarkStart w:id="91" w:name="_Toc233619602"/>
      <w:bookmarkStart w:id="92" w:name="_Toc345516903"/>
      <w:bookmarkEnd w:id="80"/>
      <w:bookmarkEnd w:id="81"/>
      <w:bookmarkEnd w:id="82"/>
      <w:bookmarkEnd w:id="83"/>
      <w:bookmarkEnd w:id="84"/>
      <w:bookmarkEnd w:id="85"/>
      <w:bookmarkEnd w:id="86"/>
      <w:bookmarkEnd w:id="87"/>
      <w:bookmarkEnd w:id="88"/>
      <w:bookmarkEnd w:id="89"/>
      <w:bookmarkEnd w:id="90"/>
      <w:bookmarkEnd w:id="91"/>
    </w:p>
    <w:p w14:paraId="676DBF5F" w14:textId="74F5ACD0" w:rsidR="008E4638" w:rsidRPr="00980B5F" w:rsidRDefault="008E4638" w:rsidP="00585544">
      <w:pPr>
        <w:pStyle w:val="Heading2"/>
        <w:numPr>
          <w:ilvl w:val="1"/>
          <w:numId w:val="19"/>
        </w:numPr>
        <w:spacing w:before="120" w:after="120" w:line="23" w:lineRule="atLeast"/>
        <w:rPr>
          <w:rFonts w:ascii="Times New Roman" w:hAnsi="Times New Roman"/>
          <w:noProof/>
          <w:sz w:val="24"/>
        </w:rPr>
      </w:pPr>
      <w:bookmarkStart w:id="93" w:name="_Toc230938344"/>
      <w:bookmarkStart w:id="94" w:name="_Toc233619603"/>
      <w:r>
        <w:rPr>
          <w:rFonts w:ascii="Times New Roman" w:hAnsi="Times New Roman"/>
          <w:noProof/>
          <w:sz w:val="24"/>
        </w:rPr>
        <w:t>Fonctionnement de l’instrument de l’AMF</w:t>
      </w:r>
      <w:bookmarkStart w:id="95" w:name="_Toc320792987"/>
      <w:bookmarkStart w:id="96" w:name="_Toc413398868"/>
      <w:bookmarkStart w:id="97" w:name="_Toc443576323"/>
      <w:bookmarkEnd w:id="92"/>
      <w:bookmarkEnd w:id="93"/>
      <w:bookmarkEnd w:id="94"/>
    </w:p>
    <w:p w14:paraId="0E3790A4" w14:textId="1ADFE472" w:rsidR="00D11BEA" w:rsidRPr="00980B5F" w:rsidRDefault="00D11BEA" w:rsidP="00D11BEA">
      <w:pPr>
        <w:spacing w:before="120" w:after="120"/>
        <w:jc w:val="both"/>
        <w:rPr>
          <w:rFonts w:ascii="Times New Roman" w:hAnsi="Times New Roman"/>
          <w:noProof/>
          <w:sz w:val="24"/>
        </w:rPr>
      </w:pPr>
      <w:r>
        <w:rPr>
          <w:rFonts w:ascii="Times New Roman" w:hAnsi="Times New Roman"/>
          <w:noProof/>
          <w:sz w:val="24"/>
        </w:rPr>
        <w:t>La déclaration commune de 2013 du Parlement européen et du Conseil sur l’assistance macrofinancière</w:t>
      </w:r>
      <w:r>
        <w:rPr>
          <w:rStyle w:val="FootnoteReference"/>
          <w:rFonts w:ascii="Times New Roman" w:hAnsi="Times New Roman"/>
          <w:noProof/>
          <w:sz w:val="24"/>
        </w:rPr>
        <w:footnoteReference w:id="15"/>
      </w:r>
      <w:r>
        <w:rPr>
          <w:rFonts w:ascii="Times New Roman" w:hAnsi="Times New Roman"/>
          <w:noProof/>
          <w:sz w:val="24"/>
        </w:rPr>
        <w:t xml:space="preserve"> établit le caractère macroéconomique et financier de l’assistance et indique que son objectif est «de rétablir la viabilité des finances extérieures de pays et de territoires admissibles confrontés à des difficultés de financement extérieur». En tant qu’instrument d’urgence, l’AMF doit donc être mobilisée efficacement et en temps utile. Il a souvent été jugé que le processus décisionnel relevant de la procédure législative ordinaire était particulièrement chronophage, ce qui constitue une limitation considérable pour un outil destiné à permettre une intervention rapide en cas de crise de la balance des paiements.</w:t>
      </w:r>
    </w:p>
    <w:p w14:paraId="04B49170" w14:textId="21A1A2BA" w:rsidR="00E87A84" w:rsidRPr="00DA70E8" w:rsidRDefault="00D11BEA" w:rsidP="00D11BEA">
      <w:pPr>
        <w:spacing w:before="120" w:after="120"/>
        <w:jc w:val="both"/>
        <w:rPr>
          <w:rFonts w:ascii="Times New Roman" w:hAnsi="Times New Roman"/>
          <w:noProof/>
          <w:sz w:val="24"/>
        </w:rPr>
      </w:pPr>
      <w:r>
        <w:rPr>
          <w:rFonts w:ascii="Times New Roman" w:hAnsi="Times New Roman"/>
          <w:noProof/>
          <w:sz w:val="24"/>
        </w:rPr>
        <w:t>Toutefois, dans les circonstances exceptionnelles de la crise de la COVID‑19 et de la guerre d’agression menée par la Russie contre l’Ukraine, les décisions d’AMF ont été adoptées rapidement, toutes les institutions ayant pleinement exploité les flexibilités procédurales dont elles disposaient. Dans ces cas, le Parlement européen et le Conseil ont convenu d’appliquer les procédures d’urgence existantes, ce qui a permis l’adoption des propositions de la Commission dans un délai d’un mois. Le Parlement européen a invoqué l’article 163 de son règlement intérieur pour avancer rapidement sur la proposition législative et l’adopter directement en plénière, rationalisant ainsi la consultation des commissions.</w:t>
      </w:r>
    </w:p>
    <w:p w14:paraId="7C06158B" w14:textId="62C694C5" w:rsidR="001A429B" w:rsidRPr="001C4F43" w:rsidRDefault="00E87A84" w:rsidP="00E87A84">
      <w:pPr>
        <w:spacing w:before="120" w:after="120"/>
        <w:jc w:val="both"/>
        <w:rPr>
          <w:rFonts w:ascii="Times New Roman" w:hAnsi="Times New Roman"/>
          <w:noProof/>
          <w:sz w:val="24"/>
        </w:rPr>
      </w:pPr>
      <w:r>
        <w:rPr>
          <w:rFonts w:ascii="Times New Roman" w:hAnsi="Times New Roman"/>
          <w:noProof/>
          <w:sz w:val="24"/>
        </w:rPr>
        <w:t>Les règlements intérieurs du Parlement européen et du Conseil prévoient des procédures d’urgence permettant une adoption rapide dans des cas exceptionnels. La procédure standard est considérablement plus longue, comme l’illustre la proposition d’«AMF IV» en faveur de la Jordanie présentée par la Commission en avril 2024 et adoptée par les colégislateurs en avril 2025. Ce délai s’explique en partie par les élections au Parlement européen de juin 2024 et par la reconstitution subséquente de ses commissions. En revanche, l’«AMF V» en faveur de la Jordanie a été adoptée beaucoup plus rapidement, la proposition de la Commission, présentée en août 2025, ayant été approuvée par les colégislateurs en janvier 2026. Dans le cas de l’Égypte, la nécessité urgente d’apporter une aide au pays au second semestre de 2024 a conduit la Commission à proposer à titre exceptionnel, en mars 2024, une première opération d’AMF urgente à court terme au titre de l’article 213 du TFUE (applicable dans les cas où une assistance financière urgente est nécessaire, seule l’adoption par le Conseil étant alors nécessaire). Toutefois, la Commission a proposé de fournir l’essentiel de l’aide au moyen d’une deuxième opération d’AMF, cette fois à moyen terme, conformément à la procédure normale prévue à l’article 212 du TFUE (associant les deux colégislateurs).</w:t>
      </w:r>
    </w:p>
    <w:p w14:paraId="58D5458E" w14:textId="09E12D24" w:rsidR="00836B75" w:rsidRPr="001C4F43" w:rsidRDefault="210EDA15" w:rsidP="00836B75">
      <w:pPr>
        <w:spacing w:before="120" w:after="120"/>
        <w:jc w:val="both"/>
        <w:rPr>
          <w:rFonts w:ascii="Times New Roman" w:hAnsi="Times New Roman"/>
          <w:noProof/>
          <w:sz w:val="24"/>
        </w:rPr>
      </w:pPr>
      <w:r>
        <w:rPr>
          <w:rFonts w:ascii="Times New Roman" w:hAnsi="Times New Roman"/>
          <w:noProof/>
          <w:sz w:val="24"/>
        </w:rPr>
        <w:t>Dans ce contexte, il est important de souligner que la procédure simplifiée pour l’adoption d’une décision du Parlement européen a été modifiée. Contrairement à la procédure d’urgence, la procédure simplifiée ne requiert pas de demande du président/de la présidente de traiter la proposition en urgence, mais elle rationalise le processus d’adoption en imposant moins d’étapes que la procédure ordinaire. Cette procédure n’a pas encore été utilisée pour les AMF en cours, mais pourrait être bien adaptée au caractère urgent de l’AMF; il s’agit d’une avancée bienvenue vers une plus grande efficacité potentielle des opérations classiques.</w:t>
      </w:r>
    </w:p>
    <w:p w14:paraId="0EC16155" w14:textId="777E14F1" w:rsidR="0003744D" w:rsidRPr="001C4F43" w:rsidRDefault="0003744D" w:rsidP="00585544">
      <w:pPr>
        <w:pStyle w:val="Heading2"/>
        <w:numPr>
          <w:ilvl w:val="1"/>
          <w:numId w:val="19"/>
        </w:numPr>
        <w:spacing w:before="120" w:after="120" w:line="23" w:lineRule="atLeast"/>
        <w:rPr>
          <w:rFonts w:ascii="Times New Roman" w:hAnsi="Times New Roman"/>
          <w:noProof/>
          <w:sz w:val="24"/>
        </w:rPr>
      </w:pPr>
      <w:bookmarkStart w:id="98" w:name="_Toc230938345"/>
      <w:bookmarkStart w:id="99" w:name="_Toc1336241550"/>
      <w:bookmarkStart w:id="100" w:name="_Toc233619604"/>
      <w:r>
        <w:rPr>
          <w:rFonts w:ascii="Times New Roman" w:hAnsi="Times New Roman"/>
          <w:noProof/>
          <w:sz w:val="24"/>
        </w:rPr>
        <w:t>L’AMF dans le cadre financier</w:t>
      </w:r>
      <w:bookmarkEnd w:id="98"/>
      <w:r>
        <w:rPr>
          <w:rFonts w:ascii="Times New Roman" w:hAnsi="Times New Roman"/>
          <w:noProof/>
          <w:sz w:val="24"/>
        </w:rPr>
        <w:t xml:space="preserve"> pluriannuel 2021-2027</w:t>
      </w:r>
      <w:bookmarkEnd w:id="99"/>
      <w:bookmarkEnd w:id="100"/>
    </w:p>
    <w:p w14:paraId="287F36D9" w14:textId="3B8473AC" w:rsidR="000C118A" w:rsidRPr="00BC4C03" w:rsidRDefault="000C118A" w:rsidP="00FC005F">
      <w:pPr>
        <w:spacing w:before="120" w:after="120"/>
        <w:jc w:val="both"/>
        <w:rPr>
          <w:rFonts w:ascii="Times New Roman" w:hAnsi="Times New Roman"/>
          <w:noProof/>
          <w:sz w:val="24"/>
        </w:rPr>
      </w:pPr>
      <w:r>
        <w:rPr>
          <w:rFonts w:ascii="Times New Roman" w:hAnsi="Times New Roman"/>
          <w:noProof/>
          <w:sz w:val="24"/>
        </w:rPr>
        <w:t>La période couverte par le cadre financier pluriannuel (CFP) actuel est caractérisée par de multiples crises, par des tensions géopolitiques extrêmement élevées et par une incertitude qui impactent les pays partenaires de l’UE et aggravent les vulnérabilités structurelles de leur économie. Dans l’ordre chronologique, on peut notamment citer les conséquences économiques de la pandémie de COVID-19, de la guerre d’agression menée par la Russie contre l’Ukraine et, plus récemment, de l’escalade des conflits au Moyen-Orient. Dans ce contexte, l’AMF a fait l’objet d’une forte demande ces dernières années, s’avérant être un pilier majeur de la réponse de l’UE à l’instabilité macroéconomique dans son voisinage (y compris les pays candidats), en complétant les politiques extérieures de l’UE et en aidant les pays partenaires à mettre en œuvre des réformes essentielles. Compte tenu des perspectives mondiales toujours difficiles, la nécessité de l’AMF de l’UE devrait rester élevée dans les années à venir.</w:t>
      </w:r>
    </w:p>
    <w:p w14:paraId="20FD1D10" w14:textId="0B6EBD13" w:rsidR="00A50486" w:rsidRPr="00BC4C03" w:rsidRDefault="000C118A" w:rsidP="006317E2">
      <w:pPr>
        <w:spacing w:before="120" w:after="120"/>
        <w:jc w:val="both"/>
        <w:rPr>
          <w:rFonts w:ascii="Times New Roman" w:hAnsi="Times New Roman"/>
          <w:noProof/>
          <w:sz w:val="24"/>
        </w:rPr>
      </w:pPr>
      <w:r>
        <w:rPr>
          <w:rFonts w:ascii="Times New Roman" w:hAnsi="Times New Roman"/>
          <w:noProof/>
          <w:sz w:val="24"/>
        </w:rPr>
        <w:t>Les prêts consentis dans le cadre de l’AMF sont garantis au titre de la garantie pour l’action extérieure prévue dans le règlement (UE) 2021/947</w:t>
      </w:r>
      <w:r>
        <w:rPr>
          <w:rStyle w:val="FootnoteReference"/>
          <w:rFonts w:ascii="Times New Roman" w:hAnsi="Times New Roman"/>
          <w:noProof/>
          <w:sz w:val="24"/>
        </w:rPr>
        <w:footnoteReference w:id="16"/>
      </w:r>
      <w:r>
        <w:rPr>
          <w:rFonts w:ascii="Times New Roman" w:hAnsi="Times New Roman"/>
          <w:noProof/>
          <w:sz w:val="24"/>
        </w:rPr>
        <w:t xml:space="preserve"> (ci-après le «règlement IVCDCI – “Europe dans le monde”»); leur taux de provisionnement s’élève à 9 % au niveau du portefeuille, comme cela était le cas dans le cadre des précédents CFP. Compte tenu de la situation exceptionnelle de prêt à un pays en guerre, initialement sans le soutien d’un programme de décaissement du FMI, le taux de provisionnement pour l’Ukraine a été fixé à 70 %, à partir de l’AMF exceptionnelle octroyée en 2022.</w:t>
      </w:r>
    </w:p>
    <w:p w14:paraId="7041DE7A" w14:textId="50B1A675" w:rsidR="00AD48DC" w:rsidRPr="00640CD8" w:rsidRDefault="000C118A" w:rsidP="006317E2">
      <w:pPr>
        <w:spacing w:before="120" w:after="120"/>
        <w:jc w:val="both"/>
        <w:rPr>
          <w:rFonts w:ascii="Times New Roman" w:hAnsi="Times New Roman"/>
          <w:noProof/>
          <w:sz w:val="24"/>
        </w:rPr>
      </w:pPr>
      <w:r>
        <w:rPr>
          <w:rFonts w:ascii="Times New Roman" w:hAnsi="Times New Roman"/>
          <w:noProof/>
          <w:sz w:val="24"/>
        </w:rPr>
        <w:t>Le budget total initialement affecté au provisionnement des prêts AMF a été fixé à environ 1 milliard d’EUR dans le CFP actuel, ce qui équivaut à un volume de prêts de 11 milliards d’EUR. Compte tenu du soutien massif apporté par l’UE à l’Ukraine par l’intermédiaire de l’AMF en 2022, du taux de provisionnement plus élevé de cette AMF, et des tensions croissantes au Moyen-Orient, plus des deux tiers du provisionnement prévu avaient déjà été utilisés à la fin de 2023. Dans le cadre de l’examen à mi-parcours du CFP, il a été décidé de renforcer le budget affecté au provisionnement des prêts AMF à hauteur de 180 millions d’EUR. Cette décision a permis de mobiliser suffisamment de ressources pour financer une AMF à court terme en faveur de l’Égypte, d’un montant maximal de 1 milliard d’EUR, et une opération d’AMF classique en faveur de l’Égypte, d’un montant maximal de 4 milliards d’EUR, votées en avril 2025 par les colégislateurs, tout en laissant de quoi financer d’autres opérations d’AMF d’ici à la fin de 2027 (voir section 5 pour une liste des opérations d’AMF financées entre 2021 et 2027).</w:t>
      </w:r>
    </w:p>
    <w:p w14:paraId="384F2858" w14:textId="6AC85F10" w:rsidR="00401874" w:rsidRPr="00980B5F" w:rsidRDefault="007E0E69" w:rsidP="006317E2">
      <w:pPr>
        <w:spacing w:before="120" w:after="120"/>
        <w:jc w:val="both"/>
        <w:rPr>
          <w:rFonts w:ascii="Times New Roman" w:hAnsi="Times New Roman"/>
          <w:noProof/>
          <w:sz w:val="24"/>
        </w:rPr>
      </w:pPr>
      <w:r>
        <w:rPr>
          <w:rFonts w:ascii="Times New Roman" w:hAnsi="Times New Roman"/>
          <w:noProof/>
          <w:sz w:val="24"/>
        </w:rPr>
        <w:t xml:space="preserve">Les crises étant imprévisibles par nature, il est essentiel de conserver un budget suffisamment important pour d’éventuelles futures opérations d’AMF dans les deux années restantes du CFP actuel (2026-2027). Le budget disponible à la date de clôture du présent rapport pourrait couvrir jusqu’à 2,2 milliards d’EUR de prêts au taux de provisionnement standard de 9 %. Les prêts accordés à l’Ukraine dans le cadre du programme AMF+ et le prêt AMF accordé au titre de l’initiative ERA (respectivement de 18 milliards d’EUR et de 18,1 milliards d’EUR) sont couverts par la marge de manœuvre sous le plafond des ressources propres et ne sont pas provisionnés </w:t>
      </w:r>
      <w:r>
        <w:rPr>
          <w:rFonts w:ascii="Times New Roman" w:hAnsi="Times New Roman"/>
          <w:i/>
          <w:noProof/>
          <w:sz w:val="24"/>
        </w:rPr>
        <w:t>ex ante</w:t>
      </w:r>
      <w:r>
        <w:rPr>
          <w:rFonts w:ascii="Times New Roman" w:hAnsi="Times New Roman"/>
          <w:noProof/>
          <w:sz w:val="24"/>
        </w:rPr>
        <w:t>. Ils sont garantis par la possibilité de faire appel à des ressources propres supplémentaires des États membres après épuisement de toutes les autres possibilités offertes par le cadre budgétaire existant. Dans le cas de l’opération d’AMF octroyée au titre de l’initiative ERA, les remboursements de prêts (y compris les intérêts et tout autre coût lié au prêt) couverts par les recettes exceptionnelles provenant des avoirs immobilisés de la Banque centrale russe fournissent un appui financier important.</w:t>
      </w:r>
    </w:p>
    <w:p w14:paraId="704AF9B7" w14:textId="65923866" w:rsidR="006D4AA7" w:rsidRPr="00640CD8" w:rsidRDefault="006D4AA7" w:rsidP="00585544">
      <w:pPr>
        <w:pStyle w:val="Heading2"/>
        <w:numPr>
          <w:ilvl w:val="1"/>
          <w:numId w:val="19"/>
        </w:numPr>
        <w:spacing w:before="120" w:after="120" w:line="23" w:lineRule="atLeast"/>
        <w:rPr>
          <w:rFonts w:ascii="Times New Roman" w:hAnsi="Times New Roman"/>
          <w:noProof/>
          <w:sz w:val="24"/>
        </w:rPr>
      </w:pPr>
      <w:bookmarkStart w:id="101" w:name="_Toc230938346"/>
      <w:bookmarkStart w:id="102" w:name="_Toc233619605"/>
      <w:bookmarkStart w:id="103" w:name="_Hlk230080262"/>
      <w:bookmarkStart w:id="104" w:name="_Hlk230870010"/>
      <w:r>
        <w:rPr>
          <w:rFonts w:ascii="Times New Roman" w:hAnsi="Times New Roman"/>
          <w:noProof/>
          <w:sz w:val="24"/>
        </w:rPr>
        <w:t>AMF prévue dans la proposition de la Commission relative au prochain</w:t>
      </w:r>
      <w:bookmarkEnd w:id="101"/>
      <w:r>
        <w:rPr>
          <w:rFonts w:ascii="Times New Roman" w:hAnsi="Times New Roman"/>
          <w:noProof/>
          <w:sz w:val="24"/>
        </w:rPr>
        <w:t xml:space="preserve"> cadre financier pluriannuel (2028-2034)</w:t>
      </w:r>
      <w:bookmarkEnd w:id="102"/>
    </w:p>
    <w:p w14:paraId="677D4B4E" w14:textId="1EC15C09" w:rsidR="00F32D40" w:rsidRDefault="00BB6D94" w:rsidP="00640CD8">
      <w:pPr>
        <w:spacing w:before="120" w:after="120"/>
        <w:jc w:val="both"/>
        <w:rPr>
          <w:rFonts w:ascii="Times New Roman" w:hAnsi="Times New Roman"/>
          <w:noProof/>
          <w:sz w:val="24"/>
          <w:szCs w:val="24"/>
        </w:rPr>
      </w:pPr>
      <w:bookmarkStart w:id="105" w:name="_Hlk230080375"/>
      <w:bookmarkEnd w:id="103"/>
      <w:r>
        <w:rPr>
          <w:rFonts w:ascii="Times New Roman" w:hAnsi="Times New Roman"/>
          <w:noProof/>
          <w:sz w:val="24"/>
        </w:rPr>
        <w:t>La Commission a présenté ses propositions relatives au prochain cadre financier pluriannuel (CFP) le 16 juillet et le 3 septembre 2025, y compris sa proposition relative à l’instrument «Europe dans le monde»</w:t>
      </w:r>
      <w:r>
        <w:rPr>
          <w:rStyle w:val="FootnoteReference"/>
          <w:rFonts w:ascii="Times New Roman" w:eastAsia="Times New Roman" w:hAnsi="Times New Roman"/>
          <w:noProof/>
          <w:sz w:val="24"/>
          <w:szCs w:val="24"/>
        </w:rPr>
        <w:footnoteReference w:id="17"/>
      </w:r>
      <w:r>
        <w:rPr>
          <w:rFonts w:ascii="Times New Roman" w:hAnsi="Times New Roman"/>
          <w:noProof/>
          <w:sz w:val="24"/>
        </w:rPr>
        <w:t xml:space="preserve">, principal instrument de financement de l’action extérieure.  L’instrument «L’Europe dans le monde», pour lequel est proposé un budget de 200 milliards d’EUR, a pour objectif de soutenir l’élargissement de l’Union, son voisinage, ses partenariats internationaux et l’aide humanitaire qu’elle apporte. En outre, pour assurer l’appui sans faille de l’UE à l’Ukraine, 100 milliards d’EUR supplémentaires pourraient être mobilisés en sa faveur au cours de la période 2028-2034. </w:t>
      </w:r>
    </w:p>
    <w:p w14:paraId="114601E2" w14:textId="542171AD" w:rsidR="000639E6" w:rsidRPr="00270F69" w:rsidRDefault="008B680B" w:rsidP="006252C2">
      <w:pPr>
        <w:spacing w:before="120" w:after="120"/>
        <w:jc w:val="both"/>
        <w:rPr>
          <w:rFonts w:ascii="Times New Roman" w:hAnsi="Times New Roman"/>
          <w:noProof/>
          <w:sz w:val="24"/>
          <w:szCs w:val="24"/>
        </w:rPr>
      </w:pPr>
      <w:r>
        <w:rPr>
          <w:rFonts w:ascii="Times New Roman" w:hAnsi="Times New Roman"/>
          <w:noProof/>
          <w:sz w:val="24"/>
        </w:rPr>
        <w:t>Le programme «Europe dans le monde» prévoit un recours accru aux instruments financiers, aux garanties budgétaires et aux prêts garantis par le budget de l’UE afin d’accroître l’effet de levier dans le financement d’actions dans les pays partenaires.  Selon la proposition, le provisionnement des prêts AMF proviendrait du budget du programme «Europe dans le monde», même si la gouvernance des opérations d’AMF resterait spécifique, comme c’est actuellement le cas dans le cadre du règlement IVCDCI. Cela préserverait l’équilibre interinstitutionnel actuel en matière de prise de décisions concernant l’AMF, conformément à la déclaration commune de 2013 du Parlement européen et du Conseil. L’AMF resterait disponible, parallèlement aux prêts à l’appui des réformes proposés, en tant qu’instrument complémentaire intégré à la panoplie d’instruments de financement extérieur, permettant à l’Union de continuer à réagir aux crises de la balance des paiements de ses pays partenaires, conjointement avec le FMI.</w:t>
      </w:r>
    </w:p>
    <w:bookmarkEnd w:id="105"/>
    <w:p w14:paraId="792AAE4F" w14:textId="41E3E3FC" w:rsidR="0028102E" w:rsidRPr="006252C2" w:rsidRDefault="57C993D6" w:rsidP="3EA84B48">
      <w:pPr>
        <w:shd w:val="clear" w:color="auto" w:fill="FFFFFF" w:themeFill="background1"/>
        <w:spacing w:before="120" w:after="0" w:line="300" w:lineRule="auto"/>
        <w:jc w:val="both"/>
        <w:rPr>
          <w:rFonts w:ascii="Times New Roman" w:hAnsi="Times New Roman"/>
          <w:noProof/>
          <w:sz w:val="24"/>
          <w:szCs w:val="24"/>
        </w:rPr>
      </w:pPr>
      <w:r>
        <w:rPr>
          <w:rFonts w:ascii="Times New Roman" w:hAnsi="Times New Roman"/>
          <w:noProof/>
          <w:sz w:val="24"/>
        </w:rPr>
        <w:t>Les négociations sur le prochain CFP ont commencé, et le Parlement européen et le Conseil établissent actuellement leurs positions</w:t>
      </w:r>
      <w:r>
        <w:rPr>
          <w:rFonts w:asciiTheme="majorBidi" w:hAnsiTheme="majorBidi"/>
          <w:noProof/>
        </w:rPr>
        <w:t>.</w:t>
      </w:r>
    </w:p>
    <w:bookmarkEnd w:id="104"/>
    <w:p w14:paraId="6BC1B465" w14:textId="77777777" w:rsidR="000C118A" w:rsidRPr="00980B5F" w:rsidRDefault="000C118A" w:rsidP="00075824">
      <w:pPr>
        <w:spacing w:before="120" w:after="120" w:line="23" w:lineRule="atLeast"/>
        <w:jc w:val="both"/>
        <w:rPr>
          <w:rFonts w:ascii="Times New Roman" w:hAnsi="Times New Roman"/>
          <w:noProof/>
          <w:sz w:val="24"/>
        </w:rPr>
      </w:pPr>
    </w:p>
    <w:p w14:paraId="219CB9E5" w14:textId="5127DDA8" w:rsidR="003C082A" w:rsidRPr="00980B5F" w:rsidRDefault="00CE000D" w:rsidP="00585544">
      <w:pPr>
        <w:pStyle w:val="Heading1"/>
        <w:numPr>
          <w:ilvl w:val="0"/>
          <w:numId w:val="19"/>
        </w:numPr>
        <w:spacing w:before="120" w:after="120" w:line="23" w:lineRule="atLeast"/>
        <w:rPr>
          <w:rFonts w:ascii="Times New Roman" w:hAnsi="Times New Roman"/>
          <w:smallCaps/>
          <w:noProof/>
          <w:sz w:val="24"/>
        </w:rPr>
      </w:pPr>
      <w:bookmarkStart w:id="106" w:name="_Toc161912645"/>
      <w:bookmarkStart w:id="107" w:name="_Toc161912723"/>
      <w:bookmarkStart w:id="108" w:name="_Toc161912774"/>
      <w:bookmarkStart w:id="109" w:name="_Toc161912829"/>
      <w:bookmarkStart w:id="110" w:name="_Toc161912942"/>
      <w:bookmarkStart w:id="111" w:name="_Toc1876199937"/>
      <w:bookmarkStart w:id="112" w:name="_Toc230938347"/>
      <w:bookmarkStart w:id="113" w:name="_Toc233619606"/>
      <w:bookmarkEnd w:id="106"/>
      <w:bookmarkEnd w:id="107"/>
      <w:bookmarkEnd w:id="108"/>
      <w:bookmarkEnd w:id="109"/>
      <w:bookmarkEnd w:id="110"/>
      <w:r>
        <w:rPr>
          <w:rFonts w:ascii="Times New Roman" w:hAnsi="Times New Roman"/>
          <w:smallCaps/>
          <w:noProof/>
          <w:sz w:val="24"/>
        </w:rPr>
        <w:t xml:space="preserve">Perspectives – Opérations d’AMF et situation budgétaire en </w:t>
      </w:r>
      <w:bookmarkEnd w:id="95"/>
      <w:bookmarkEnd w:id="96"/>
      <w:bookmarkEnd w:id="97"/>
      <w:r>
        <w:rPr>
          <w:rFonts w:ascii="Times New Roman" w:hAnsi="Times New Roman"/>
          <w:smallCaps/>
          <w:noProof/>
          <w:sz w:val="24"/>
        </w:rPr>
        <w:t>202</w:t>
      </w:r>
      <w:bookmarkEnd w:id="111"/>
      <w:r>
        <w:rPr>
          <w:rFonts w:ascii="Times New Roman" w:hAnsi="Times New Roman"/>
          <w:smallCaps/>
          <w:noProof/>
          <w:sz w:val="24"/>
        </w:rPr>
        <w:t>6</w:t>
      </w:r>
      <w:bookmarkEnd w:id="112"/>
      <w:bookmarkEnd w:id="113"/>
    </w:p>
    <w:p w14:paraId="0A5B2188" w14:textId="4E1765A8" w:rsidR="002F5B12" w:rsidRPr="00270F69" w:rsidRDefault="19F06159" w:rsidP="00656096">
      <w:pPr>
        <w:spacing w:before="120" w:after="120"/>
        <w:jc w:val="both"/>
        <w:rPr>
          <w:rFonts w:ascii="Times New Roman" w:eastAsia="Times New Roman" w:hAnsi="Times New Roman"/>
          <w:noProof/>
          <w:sz w:val="24"/>
          <w:szCs w:val="24"/>
        </w:rPr>
      </w:pPr>
      <w:r>
        <w:rPr>
          <w:rFonts w:ascii="Times New Roman" w:hAnsi="Times New Roman"/>
          <w:noProof/>
          <w:sz w:val="24"/>
        </w:rPr>
        <w:t>L’AMF étant un instrument non programmable et propre aux situations de crise, il est difficile de prévoir précisément quelles seront les opérations menées d’ici au terme du présent CFP. La présente section se concentre donc sur les opérations déjà approuvées en 2026 et met en évidence les futures opérations potentielles, en soulignant l’évolution rapide de l’environnement géopolitique.</w:t>
      </w:r>
    </w:p>
    <w:p w14:paraId="270358DC" w14:textId="77777777" w:rsidR="00F41B16" w:rsidRPr="00270F69" w:rsidRDefault="002658CA" w:rsidP="002F5B12">
      <w:pPr>
        <w:spacing w:before="120" w:after="120"/>
        <w:jc w:val="both"/>
        <w:rPr>
          <w:rFonts w:ascii="Times New Roman" w:eastAsia="Times New Roman" w:hAnsi="Times New Roman"/>
          <w:noProof/>
          <w:sz w:val="24"/>
          <w:szCs w:val="24"/>
        </w:rPr>
      </w:pPr>
      <w:r>
        <w:rPr>
          <w:rFonts w:ascii="Times New Roman" w:hAnsi="Times New Roman"/>
          <w:noProof/>
          <w:sz w:val="24"/>
        </w:rPr>
        <w:t>Dans le voisinage oriental, la guerre d’agression menée par la Russie contre l’Ukraine continue d’avoir des incidences économiques considérables sur la région. L’Ukraine et la Moldavie y sont les plus exposées. Ces deux pays restent tributaires d’une aide internationale substantielle, l’UE jouant un rôle clé à cet égard.</w:t>
      </w:r>
    </w:p>
    <w:p w14:paraId="6000C845" w14:textId="4F47E9BB" w:rsidR="00C804EE" w:rsidRPr="00270F69" w:rsidRDefault="3756D4B0" w:rsidP="002F5B12">
      <w:pPr>
        <w:spacing w:before="120" w:after="120"/>
        <w:jc w:val="both"/>
        <w:rPr>
          <w:rFonts w:ascii="Times New Roman" w:eastAsia="Times New Roman" w:hAnsi="Times New Roman"/>
          <w:noProof/>
          <w:sz w:val="24"/>
          <w:szCs w:val="24"/>
        </w:rPr>
      </w:pPr>
      <w:r>
        <w:rPr>
          <w:rFonts w:ascii="Times New Roman" w:hAnsi="Times New Roman"/>
          <w:noProof/>
          <w:sz w:val="24"/>
        </w:rPr>
        <w:t>Compte tenu de la poursuite de la guerre d’agression par la Russie et des besoins importants et persistants de l’Ukraine en matière de financement et de défense, les dirigeants de l’Union sont convenus, le 18 décembre 2025</w:t>
      </w:r>
      <w:r>
        <w:rPr>
          <w:rStyle w:val="FootnoteReference"/>
          <w:rFonts w:ascii="Times New Roman" w:eastAsia="Times New Roman" w:hAnsi="Times New Roman"/>
          <w:noProof/>
          <w:sz w:val="24"/>
          <w:szCs w:val="24"/>
        </w:rPr>
        <w:footnoteReference w:id="18"/>
      </w:r>
      <w:r>
        <w:rPr>
          <w:rFonts w:ascii="Times New Roman" w:hAnsi="Times New Roman"/>
          <w:noProof/>
          <w:sz w:val="24"/>
        </w:rPr>
        <w:t>, de lui accorder un nouveau prêt de soutien à recours limité de 90 milliards d’EUR pour la période 2026-2027, sur la base d’un emprunt de l’UE sur les marchés des capitaux couvert par la marge de manœuvre du budget de l’UE. Ce prêt ne sera remboursable qu’une fois que l’Ukraine aura reçu des réparations, tandis que la mobilisation de ressources du budget de l’Union en tant que garantie dans le cadre d’une coopération renforcée permettra d’éviter toute incidence sur les obligations financières des États membres non participants (République tchèque, Hongrie et Slovaquie).</w:t>
      </w:r>
    </w:p>
    <w:p w14:paraId="6E1E618A" w14:textId="79999BC1" w:rsidR="005D6E09" w:rsidRPr="00270F69" w:rsidRDefault="3756D4B0" w:rsidP="00C804EE">
      <w:pPr>
        <w:spacing w:before="120" w:after="120"/>
        <w:jc w:val="both"/>
        <w:rPr>
          <w:rFonts w:ascii="Times New Roman" w:eastAsia="Times New Roman" w:hAnsi="Times New Roman"/>
          <w:noProof/>
          <w:sz w:val="24"/>
          <w:szCs w:val="24"/>
        </w:rPr>
      </w:pPr>
      <w:r>
        <w:rPr>
          <w:rFonts w:ascii="Times New Roman" w:hAnsi="Times New Roman"/>
          <w:noProof/>
          <w:sz w:val="24"/>
        </w:rPr>
        <w:t>Sur la base de cet accord politique, la Commission a adopté, le 14 janvier 2026, un paquet législatif qui comprend une proposition établissant le prêt de soutien à l’Ukraine ainsi que des modifications du règlement fixant le cadre financier pluriannuel et du règlement établissant la facilité pour l’Ukraine. Les colégislateurs ont adopté ce paquet relatif au prêt de soutien à l’Ukraine entre février et avril 2026</w:t>
      </w:r>
      <w:r>
        <w:rPr>
          <w:rStyle w:val="FootnoteReference"/>
          <w:rFonts w:ascii="Times New Roman" w:eastAsia="Times New Roman" w:hAnsi="Times New Roman"/>
          <w:noProof/>
          <w:sz w:val="24"/>
          <w:szCs w:val="24"/>
        </w:rPr>
        <w:footnoteReference w:id="19"/>
      </w:r>
      <w:r>
        <w:rPr>
          <w:rFonts w:ascii="Times New Roman" w:hAnsi="Times New Roman"/>
          <w:noProof/>
          <w:sz w:val="24"/>
        </w:rPr>
        <w:t>. Le nouveau cadre de soutien permettra de fournir une aide budgétaire importante, à hauteur d’environ un tiers du prêt de soutien à l’Ukraine, au moyen d’une combinaison d’instruments, y compris l’AMF et les financements fournis via la facilité pour l’Ukraine</w:t>
      </w:r>
      <w:r>
        <w:rPr>
          <w:noProof/>
        </w:rPr>
        <w:t xml:space="preserve"> </w:t>
      </w:r>
      <w:bookmarkStart w:id="114" w:name="_Hlk230728840"/>
      <w:r>
        <w:rPr>
          <w:rFonts w:ascii="Times New Roman" w:hAnsi="Times New Roman"/>
          <w:noProof/>
          <w:sz w:val="24"/>
        </w:rPr>
        <w:t>et le volet «défense» du prêt de soutien.</w:t>
      </w:r>
      <w:bookmarkEnd w:id="114"/>
    </w:p>
    <w:p w14:paraId="60C4ED70" w14:textId="62A9840A" w:rsidR="0030589E" w:rsidRPr="00270F69" w:rsidRDefault="0030589E" w:rsidP="00C804EE">
      <w:pPr>
        <w:spacing w:before="120" w:after="120"/>
        <w:jc w:val="both"/>
        <w:rPr>
          <w:rFonts w:ascii="Times New Roman" w:eastAsia="Times New Roman" w:hAnsi="Times New Roman"/>
          <w:noProof/>
          <w:sz w:val="24"/>
          <w:szCs w:val="24"/>
        </w:rPr>
      </w:pPr>
      <w:r>
        <w:rPr>
          <w:rFonts w:ascii="Times New Roman" w:hAnsi="Times New Roman"/>
          <w:noProof/>
          <w:sz w:val="24"/>
        </w:rPr>
        <w:t>Le volet AMF mettra l’accent sur les conditions propres à renforcer la mobilisation des recettes nationales ainsi que sur la soutenabilité et la qualité des dépenses publiques. Il recherchera la complémentarité avec le nouveau programme du FMI et visera à combattre les causes profondes de la corruption dans le domaine des finances publiques. Au-delà de l’AMF, la facilité pour l’Ukraine (2024-2027), par laquelle l’Union accorde à l’Ukraine 50 milliards d’EUR à l’appui des réformes structurelles essentielles en vue de son adhésion, sera complétée par le prêt de soutien à l’Ukraine.</w:t>
      </w:r>
    </w:p>
    <w:p w14:paraId="190FE053" w14:textId="3DE226EF" w:rsidR="00C804EE" w:rsidRPr="00270F69" w:rsidRDefault="009D2055" w:rsidP="00C804EE">
      <w:pPr>
        <w:spacing w:before="120" w:after="120"/>
        <w:jc w:val="both"/>
        <w:rPr>
          <w:rFonts w:ascii="Times New Roman" w:eastAsia="Times New Roman" w:hAnsi="Times New Roman"/>
          <w:noProof/>
          <w:sz w:val="24"/>
          <w:szCs w:val="24"/>
        </w:rPr>
      </w:pPr>
      <w:r>
        <w:rPr>
          <w:rFonts w:ascii="Times New Roman" w:hAnsi="Times New Roman"/>
          <w:noProof/>
          <w:sz w:val="24"/>
        </w:rPr>
        <w:t>En outre, le plan de croissance de la Moldavie, qui prévoit un montant maximal de 1,9 milliard d’EUR pour la période 2025-2027, vise à soutenir la convergence économique du pays avec l’UE et à le rapprocher de son adhésion à l’UE par une accélération des réformes et par l’amélioration de l’accès de la Moldavie au marché unique de l’UE.</w:t>
      </w:r>
    </w:p>
    <w:p w14:paraId="71E08467" w14:textId="3356AC23" w:rsidR="00E44ABB" w:rsidRPr="00270F69" w:rsidRDefault="0030589E" w:rsidP="1A8AA78A">
      <w:pPr>
        <w:spacing w:before="120" w:after="120"/>
        <w:jc w:val="both"/>
        <w:rPr>
          <w:rFonts w:ascii="Times New Roman" w:eastAsia="Times New Roman" w:hAnsi="Times New Roman"/>
          <w:noProof/>
          <w:sz w:val="24"/>
          <w:szCs w:val="24"/>
        </w:rPr>
      </w:pPr>
      <w:r>
        <w:rPr>
          <w:rFonts w:ascii="Times New Roman" w:hAnsi="Times New Roman"/>
          <w:noProof/>
          <w:sz w:val="24"/>
        </w:rPr>
        <w:t>En ce qui concerne le voisinage méridional, en novembre 2022, la Tunisie a demandé une AMF d’un montant de 1,2 milliard d’EUR pour l’aider à couvrir ses besoins de financement dans un contexte marqué par la dégradation de l’environnement mondial et par la hausse des prix mondiaux des matières premières. Cette demande faisait suite à un accord technique conclu en octobre 2022 avec le FMI pour un nouveau mécanisme élargi de crédit (quatre ans, 1,9 milliard d’USD). Toutefois, le conseil d’administration du FMI n’a pas adopté le programme, la Tunisie n’ayant pas été capable de mener à bien certaines actions préalables, notamment une réforme des subventions au carburant. Après que le président tunisien a exprimé son opposition à un programme du FMI en mars 2023, les contacts avec le FMI ont été réduits au minimum et la surveillance au titre de l’article IV a été interrompue. En parallèle, grâce à un tourisme dynamique et à des envois de fonds réguliers, les difficultés de financement extérieur auxquelles la Tunisie est confrontée se sont temporairement atténuées. Sous réserve d’une évaluation minutieuse des conditions préalables à l’AMF et des besoins de financement extérieur de la Tunisie, la Commission est prête à élaborer une proposition de nouvelle AMF une fois qu’un programme du FMI sera en place, confirmant la détermination du pays à lutter contre les causes profondes de la pression financière extérieure à laquelle il est confronté. Cela a également été confirmé dans le cadre du partenariat global entre l’UE et la Tunisie, approuvé en juillet 2023; toutefois, il a été souligné que cela nécessiterait une mise en œuvre substantielle et énergique de réformes supplémentaires.</w:t>
      </w:r>
    </w:p>
    <w:p w14:paraId="429E06CF" w14:textId="113947BD" w:rsidR="2B509944" w:rsidRPr="00270F69" w:rsidRDefault="256073DC" w:rsidP="00E44ABB">
      <w:pPr>
        <w:spacing w:before="120" w:after="120"/>
        <w:jc w:val="both"/>
        <w:rPr>
          <w:rFonts w:ascii="Times New Roman" w:eastAsia="Times New Roman" w:hAnsi="Times New Roman"/>
          <w:noProof/>
          <w:sz w:val="24"/>
          <w:szCs w:val="24"/>
        </w:rPr>
      </w:pPr>
      <w:r>
        <w:rPr>
          <w:rFonts w:ascii="Times New Roman" w:hAnsi="Times New Roman"/>
          <w:noProof/>
          <w:sz w:val="24"/>
        </w:rPr>
        <w:t>En avril 2022, le Liban a conclu un accord technique avec le FMI (quatre ans, 3 milliards d’USD) mais, jusqu’à présent, le pays n’a que très peu avancé dans la longue liste des actions qu’il est tenu de mener au préalable. Depuis, son PIB a continué de diminuer, tandis que de nombreuses institutions publiques ont cessé de fonctionner et que la valeur de monnaie s’est effondrée, ce qui a conduit à une dollarisation générale de l’économie libanaise. En janvier 2025, le Parlement libanais a élu un président et un nouveau Premier ministre a été nommé quelques jours plus tard, ce qui a mis fin à plus de cinq ans d’impasse politique et créé les conditions d’un nouvel élan en faveur des réformes ainsi que d’une reprise du dialogue avec le FMI. En mars 2025, le nouveau gouvernement a officiellement demandé un nouveau programme du FMI – une potentielle avancée positive dans la lutte contre la crise économique grâce à l’aide internationale et à des réformes globales. Depuis lors, le gouvernement a progressé dans la conduite de certaines réformes cruciales, notamment en adoptant une législation qui résoudrait partiellement la crise du secteur bancaire. De telles réformes sont un préalable à un nouveau programme du FMI. Toutefois, en avril 2026, des lois très importantes n’avaient pas encore été adoptées par le parlement ou devaient être réexaminées car les exigences fondamentales du FMI n’avaient pas été pleinement satisfaites. Bien que le report de deux ans des prochaines élections puisse favoriser de nouveaux progrès sur ces lois, la récente résurgence des conflits dans le pays et dans la région représente un défi supplémentaire pour les réformes économiques. La Commission est prête à soutenir un programme complet de réformes au moyen d’une opération d’AMF dès que les conditions préalables (y compris un programme de décaissement du FMI à jour et exécuté dans les délais prévus) seront remplies.</w:t>
      </w:r>
    </w:p>
    <w:p w14:paraId="18FD391B" w14:textId="500DCECD" w:rsidR="00D63B7B" w:rsidRPr="00270F69" w:rsidRDefault="3B5254DF" w:rsidP="00D63B7B">
      <w:pPr>
        <w:spacing w:before="120" w:after="120"/>
        <w:jc w:val="both"/>
        <w:rPr>
          <w:rFonts w:ascii="Times New Roman" w:eastAsia="Times New Roman" w:hAnsi="Times New Roman"/>
          <w:noProof/>
          <w:sz w:val="24"/>
          <w:szCs w:val="24"/>
        </w:rPr>
      </w:pPr>
      <w:r>
        <w:rPr>
          <w:rFonts w:ascii="Times New Roman" w:hAnsi="Times New Roman"/>
          <w:noProof/>
          <w:sz w:val="24"/>
        </w:rPr>
        <w:t>La Commission est disposée à examiner toute demande d’AMF future et, s’il y a lieu, proposera des opérations d’AMF nouvelles et/ou de suivi aux partenaires éligibles.</w:t>
      </w:r>
    </w:p>
    <w:p w14:paraId="458474E2" w14:textId="2A4DE3A4" w:rsidR="00D63B7B" w:rsidRPr="00270F69" w:rsidRDefault="0F8A4820" w:rsidP="00D63B7B">
      <w:pPr>
        <w:spacing w:before="120" w:after="120"/>
        <w:jc w:val="both"/>
        <w:rPr>
          <w:rFonts w:ascii="Times New Roman" w:eastAsia="Times New Roman" w:hAnsi="Times New Roman"/>
          <w:noProof/>
          <w:sz w:val="24"/>
          <w:szCs w:val="24"/>
        </w:rPr>
      </w:pPr>
      <w:r>
        <w:rPr>
          <w:rFonts w:ascii="Times New Roman" w:hAnsi="Times New Roman"/>
          <w:noProof/>
          <w:sz w:val="24"/>
        </w:rPr>
        <w:t>Le tableau 1 donne un aperçu des engagements et paiements de dons d’AMF et des décaissements de prêts au titre de l’AMF pour les années 2023, 2024, 2025 et (à titre provisoire) 2026.</w:t>
      </w:r>
    </w:p>
    <w:p w14:paraId="37997565" w14:textId="77777777" w:rsidR="00D63B7B" w:rsidRPr="00980B5F" w:rsidRDefault="00D63B7B" w:rsidP="00E44ABB">
      <w:pPr>
        <w:spacing w:before="120" w:after="120"/>
        <w:jc w:val="both"/>
        <w:rPr>
          <w:rFonts w:ascii="Times New Roman" w:hAnsi="Times New Roman"/>
          <w:noProof/>
          <w:sz w:val="24"/>
        </w:rPr>
      </w:pPr>
    </w:p>
    <w:p w14:paraId="755FDEF0" w14:textId="77777777" w:rsidR="00C804EE" w:rsidRPr="00980B5F" w:rsidRDefault="00C804EE" w:rsidP="2B509944">
      <w:pPr>
        <w:rPr>
          <w:noProof/>
        </w:rPr>
      </w:pPr>
    </w:p>
    <w:p w14:paraId="73DF7BD0" w14:textId="77777777" w:rsidR="00D63B7B" w:rsidRPr="00980B5F" w:rsidRDefault="00D63B7B">
      <w:pPr>
        <w:spacing w:after="0" w:line="240" w:lineRule="auto"/>
        <w:rPr>
          <w:rFonts w:ascii="Times New Roman" w:hAnsi="Times New Roman"/>
          <w:b/>
          <w:noProof/>
          <w:sz w:val="24"/>
        </w:rPr>
      </w:pPr>
      <w:r>
        <w:rPr>
          <w:noProof/>
        </w:rPr>
        <w:br w:type="page"/>
      </w:r>
    </w:p>
    <w:p w14:paraId="3F35AE82" w14:textId="365DF0B2" w:rsidR="00A80828" w:rsidRPr="00BC6DB8" w:rsidRDefault="51ED3379" w:rsidP="00BC6DB8">
      <w:pPr>
        <w:pStyle w:val="Heading2"/>
        <w:tabs>
          <w:tab w:val="left" w:pos="567"/>
          <w:tab w:val="left" w:pos="1920"/>
        </w:tabs>
        <w:suppressAutoHyphens/>
        <w:spacing w:after="240" w:line="240" w:lineRule="auto"/>
        <w:jc w:val="center"/>
        <w:rPr>
          <w:rFonts w:ascii="Times New Roman" w:hAnsi="Times New Roman"/>
          <w:noProof/>
          <w:sz w:val="24"/>
          <w:szCs w:val="24"/>
        </w:rPr>
      </w:pPr>
      <w:bookmarkStart w:id="115" w:name="_Toc233619607"/>
      <w:r>
        <w:rPr>
          <w:rFonts w:ascii="Times New Roman" w:hAnsi="Times New Roman"/>
          <w:noProof/>
          <w:sz w:val="24"/>
        </w:rPr>
        <w:t>Tableau 1: engagements et paiements concernant les dons d’AMF et décaissements de prêts au titre de l’AMF pour la période 2023-2026 (en EUR)</w:t>
      </w:r>
      <w:r>
        <w:rPr>
          <w:rStyle w:val="FootnoteReference"/>
          <w:rFonts w:ascii="Times New Roman" w:hAnsi="Times New Roman"/>
          <w:noProof/>
          <w:sz w:val="24"/>
          <w:szCs w:val="24"/>
        </w:rPr>
        <w:footnoteReference w:id="20"/>
      </w:r>
      <w:bookmarkEnd w:id="115"/>
    </w:p>
    <w:tbl>
      <w:tblPr>
        <w:tblW w:w="5000" w:type="pct"/>
        <w:tblLook w:val="04A0" w:firstRow="1" w:lastRow="0" w:firstColumn="1" w:lastColumn="0" w:noHBand="0" w:noVBand="1"/>
      </w:tblPr>
      <w:tblGrid>
        <w:gridCol w:w="1194"/>
        <w:gridCol w:w="1334"/>
        <w:gridCol w:w="734"/>
        <w:gridCol w:w="1334"/>
        <w:gridCol w:w="1334"/>
        <w:gridCol w:w="1334"/>
        <w:gridCol w:w="1333"/>
      </w:tblGrid>
      <w:tr w:rsidR="000F32A5" w:rsidRPr="00270F69" w14:paraId="0204CB8A" w14:textId="2B2D0DE6" w:rsidTr="36B114CE">
        <w:trPr>
          <w:trHeight w:val="424"/>
        </w:trPr>
        <w:tc>
          <w:tcPr>
            <w:tcW w:w="1897" w:type="pct"/>
            <w:gridSpan w:val="3"/>
            <w:tcBorders>
              <w:top w:val="single" w:sz="8" w:space="0" w:color="auto"/>
              <w:left w:val="single" w:sz="8" w:space="0" w:color="auto"/>
              <w:bottom w:val="nil"/>
              <w:right w:val="single" w:sz="8" w:space="0" w:color="auto"/>
            </w:tcBorders>
            <w:vAlign w:val="center"/>
            <w:hideMark/>
          </w:tcPr>
          <w:p w14:paraId="6B15AD97" w14:textId="24CEED52" w:rsidR="000F32A5" w:rsidRPr="00980B5F" w:rsidRDefault="000F32A5" w:rsidP="000F32A5">
            <w:pPr>
              <w:spacing w:after="0" w:line="240" w:lineRule="auto"/>
              <w:rPr>
                <w:rFonts w:ascii="Times New Roman" w:hAnsi="Times New Roman"/>
                <w:b/>
                <w:noProof/>
                <w:sz w:val="16"/>
              </w:rPr>
            </w:pPr>
          </w:p>
        </w:tc>
        <w:tc>
          <w:tcPr>
            <w:tcW w:w="776" w:type="pct"/>
            <w:tcBorders>
              <w:top w:val="single" w:sz="8" w:space="0" w:color="auto"/>
              <w:left w:val="nil"/>
              <w:bottom w:val="nil"/>
              <w:right w:val="single" w:sz="8" w:space="0" w:color="auto"/>
            </w:tcBorders>
            <w:vAlign w:val="center"/>
            <w:hideMark/>
          </w:tcPr>
          <w:p w14:paraId="66FAF656" w14:textId="77777777" w:rsidR="000F32A5" w:rsidRPr="00980B5F" w:rsidRDefault="000F32A5" w:rsidP="00EE265E">
            <w:pPr>
              <w:spacing w:after="0" w:line="240" w:lineRule="auto"/>
              <w:jc w:val="center"/>
              <w:rPr>
                <w:rFonts w:ascii="Times New Roman" w:hAnsi="Times New Roman"/>
                <w:b/>
                <w:noProof/>
                <w:sz w:val="16"/>
              </w:rPr>
            </w:pPr>
            <w:r>
              <w:rPr>
                <w:rFonts w:ascii="Times New Roman" w:hAnsi="Times New Roman"/>
                <w:b/>
                <w:noProof/>
                <w:sz w:val="16"/>
              </w:rPr>
              <w:t>2023</w:t>
            </w:r>
          </w:p>
        </w:tc>
        <w:tc>
          <w:tcPr>
            <w:tcW w:w="776" w:type="pct"/>
            <w:tcBorders>
              <w:top w:val="single" w:sz="8" w:space="0" w:color="auto"/>
              <w:left w:val="nil"/>
              <w:bottom w:val="nil"/>
              <w:right w:val="single" w:sz="8" w:space="0" w:color="auto"/>
            </w:tcBorders>
            <w:vAlign w:val="center"/>
            <w:hideMark/>
          </w:tcPr>
          <w:p w14:paraId="44C91DB4" w14:textId="77777777" w:rsidR="000F32A5" w:rsidRPr="00980B5F" w:rsidRDefault="000F32A5" w:rsidP="00EE265E">
            <w:pPr>
              <w:spacing w:after="0" w:line="240" w:lineRule="auto"/>
              <w:jc w:val="center"/>
              <w:rPr>
                <w:rFonts w:ascii="Times New Roman" w:hAnsi="Times New Roman"/>
                <w:b/>
                <w:noProof/>
                <w:sz w:val="16"/>
              </w:rPr>
            </w:pPr>
            <w:r>
              <w:rPr>
                <w:rFonts w:ascii="Times New Roman" w:hAnsi="Times New Roman"/>
                <w:b/>
                <w:noProof/>
                <w:sz w:val="16"/>
              </w:rPr>
              <w:t>2024</w:t>
            </w:r>
          </w:p>
        </w:tc>
        <w:tc>
          <w:tcPr>
            <w:tcW w:w="776" w:type="pct"/>
            <w:tcBorders>
              <w:top w:val="single" w:sz="8" w:space="0" w:color="auto"/>
              <w:left w:val="nil"/>
              <w:bottom w:val="nil"/>
              <w:right w:val="single" w:sz="8" w:space="0" w:color="auto"/>
            </w:tcBorders>
            <w:vAlign w:val="center"/>
            <w:hideMark/>
          </w:tcPr>
          <w:p w14:paraId="728561C6" w14:textId="77777777" w:rsidR="000F32A5" w:rsidRPr="00980B5F" w:rsidRDefault="000F32A5" w:rsidP="00EE265E">
            <w:pPr>
              <w:spacing w:after="0" w:line="240" w:lineRule="auto"/>
              <w:jc w:val="center"/>
              <w:rPr>
                <w:rFonts w:ascii="Times New Roman" w:hAnsi="Times New Roman"/>
                <w:b/>
                <w:noProof/>
                <w:sz w:val="16"/>
              </w:rPr>
            </w:pPr>
            <w:r>
              <w:rPr>
                <w:rFonts w:ascii="Times New Roman" w:hAnsi="Times New Roman"/>
                <w:b/>
                <w:noProof/>
                <w:sz w:val="16"/>
              </w:rPr>
              <w:t>2025</w:t>
            </w:r>
          </w:p>
        </w:tc>
        <w:tc>
          <w:tcPr>
            <w:tcW w:w="775" w:type="pct"/>
            <w:tcBorders>
              <w:top w:val="single" w:sz="8" w:space="0" w:color="auto"/>
              <w:left w:val="nil"/>
              <w:bottom w:val="nil"/>
              <w:right w:val="single" w:sz="8" w:space="0" w:color="auto"/>
            </w:tcBorders>
            <w:vAlign w:val="center"/>
          </w:tcPr>
          <w:p w14:paraId="7A7B07EB" w14:textId="6B9307BD" w:rsidR="000F32A5" w:rsidRPr="00980B5F" w:rsidRDefault="000F32A5" w:rsidP="00EE265E">
            <w:pPr>
              <w:spacing w:after="0" w:line="240" w:lineRule="auto"/>
              <w:jc w:val="center"/>
              <w:rPr>
                <w:rFonts w:ascii="Times New Roman" w:hAnsi="Times New Roman"/>
                <w:b/>
                <w:noProof/>
                <w:sz w:val="16"/>
              </w:rPr>
            </w:pPr>
            <w:r>
              <w:rPr>
                <w:rFonts w:ascii="Times New Roman" w:hAnsi="Times New Roman"/>
                <w:b/>
                <w:noProof/>
                <w:sz w:val="16"/>
              </w:rPr>
              <w:t>2026</w:t>
            </w:r>
          </w:p>
        </w:tc>
      </w:tr>
      <w:tr w:rsidR="00332D91" w:rsidRPr="00270F69" w14:paraId="00ABFFDB" w14:textId="3B1EE0C1" w:rsidTr="36B114CE">
        <w:tc>
          <w:tcPr>
            <w:tcW w:w="1897" w:type="pct"/>
            <w:gridSpan w:val="3"/>
            <w:tcBorders>
              <w:top w:val="single" w:sz="4" w:space="0" w:color="auto"/>
              <w:left w:val="single" w:sz="8" w:space="0" w:color="auto"/>
              <w:bottom w:val="nil"/>
              <w:right w:val="single" w:sz="8" w:space="0" w:color="auto"/>
            </w:tcBorders>
            <w:vAlign w:val="center"/>
            <w:hideMark/>
          </w:tcPr>
          <w:p w14:paraId="0D01221C" w14:textId="77777777" w:rsidR="00332D91" w:rsidRPr="00980B5F" w:rsidRDefault="00332D91">
            <w:pPr>
              <w:spacing w:after="0" w:line="240" w:lineRule="auto"/>
              <w:rPr>
                <w:rFonts w:ascii="Times New Roman" w:hAnsi="Times New Roman"/>
                <w:b/>
                <w:noProof/>
                <w:sz w:val="16"/>
              </w:rPr>
            </w:pPr>
            <w:r>
              <w:rPr>
                <w:rFonts w:ascii="Times New Roman" w:hAnsi="Times New Roman"/>
                <w:b/>
                <w:noProof/>
                <w:sz w:val="16"/>
              </w:rPr>
              <w:t>Crédits d’engagement pour les dons inscrits au budget</w:t>
            </w:r>
          </w:p>
        </w:tc>
        <w:tc>
          <w:tcPr>
            <w:tcW w:w="776" w:type="pct"/>
            <w:tcBorders>
              <w:top w:val="single" w:sz="4" w:space="0" w:color="auto"/>
              <w:left w:val="nil"/>
              <w:bottom w:val="single" w:sz="4" w:space="0" w:color="auto"/>
              <w:right w:val="single" w:sz="8" w:space="0" w:color="auto"/>
            </w:tcBorders>
            <w:vAlign w:val="center"/>
            <w:hideMark/>
          </w:tcPr>
          <w:p w14:paraId="5EAEB02A" w14:textId="2D0F88E0"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45 423 330</w:t>
            </w:r>
          </w:p>
        </w:tc>
        <w:tc>
          <w:tcPr>
            <w:tcW w:w="776" w:type="pct"/>
            <w:tcBorders>
              <w:top w:val="single" w:sz="4" w:space="0" w:color="auto"/>
              <w:left w:val="nil"/>
              <w:bottom w:val="nil"/>
              <w:right w:val="single" w:sz="8" w:space="0" w:color="auto"/>
            </w:tcBorders>
            <w:vAlign w:val="center"/>
            <w:hideMark/>
          </w:tcPr>
          <w:p w14:paraId="6EA91F22" w14:textId="7B80D537"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57 367 177</w:t>
            </w:r>
          </w:p>
        </w:tc>
        <w:tc>
          <w:tcPr>
            <w:tcW w:w="776" w:type="pct"/>
            <w:tcBorders>
              <w:top w:val="single" w:sz="4" w:space="0" w:color="auto"/>
              <w:left w:val="nil"/>
              <w:bottom w:val="nil"/>
              <w:right w:val="single" w:sz="8" w:space="0" w:color="auto"/>
            </w:tcBorders>
            <w:vAlign w:val="center"/>
            <w:hideMark/>
          </w:tcPr>
          <w:p w14:paraId="691C606C" w14:textId="5B82983D"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59 267 773</w:t>
            </w:r>
          </w:p>
        </w:tc>
        <w:tc>
          <w:tcPr>
            <w:tcW w:w="775" w:type="pct"/>
            <w:tcBorders>
              <w:top w:val="single" w:sz="4" w:space="0" w:color="auto"/>
              <w:left w:val="nil"/>
              <w:bottom w:val="nil"/>
              <w:right w:val="single" w:sz="8" w:space="0" w:color="auto"/>
            </w:tcBorders>
            <w:vAlign w:val="center"/>
          </w:tcPr>
          <w:p w14:paraId="2AA114DF" w14:textId="57331D6E" w:rsidR="00332D91" w:rsidRPr="00980B5F" w:rsidRDefault="009F2CA0" w:rsidP="00D57328">
            <w:pPr>
              <w:spacing w:after="0" w:line="240" w:lineRule="auto"/>
              <w:jc w:val="right"/>
              <w:rPr>
                <w:rFonts w:ascii="Times New Roman" w:hAnsi="Times New Roman"/>
                <w:noProof/>
                <w:sz w:val="16"/>
              </w:rPr>
            </w:pPr>
            <w:r>
              <w:rPr>
                <w:rFonts w:ascii="Times New Roman" w:hAnsi="Times New Roman"/>
                <w:noProof/>
                <w:sz w:val="16"/>
              </w:rPr>
              <w:t>61 511 946</w:t>
            </w:r>
          </w:p>
        </w:tc>
      </w:tr>
      <w:tr w:rsidR="00332D91" w:rsidRPr="00270F69" w14:paraId="3461C2F9" w14:textId="591E2B23" w:rsidTr="36B114CE">
        <w:trPr>
          <w:trHeight w:val="424"/>
        </w:trPr>
        <w:tc>
          <w:tcPr>
            <w:tcW w:w="1897" w:type="pct"/>
            <w:gridSpan w:val="3"/>
            <w:tcBorders>
              <w:top w:val="single" w:sz="4" w:space="0" w:color="auto"/>
              <w:left w:val="single" w:sz="8" w:space="0" w:color="auto"/>
              <w:bottom w:val="nil"/>
              <w:right w:val="single" w:sz="8" w:space="0" w:color="auto"/>
            </w:tcBorders>
            <w:vAlign w:val="center"/>
            <w:hideMark/>
          </w:tcPr>
          <w:p w14:paraId="61832842" w14:textId="62013FB8" w:rsidR="00332D91" w:rsidRPr="00980B5F" w:rsidRDefault="00332D91">
            <w:pPr>
              <w:spacing w:after="0" w:line="240" w:lineRule="auto"/>
              <w:rPr>
                <w:rFonts w:ascii="Times New Roman" w:hAnsi="Times New Roman"/>
                <w:noProof/>
                <w:sz w:val="16"/>
              </w:rPr>
            </w:pPr>
            <w:r>
              <w:rPr>
                <w:rFonts w:ascii="Times New Roman" w:hAnsi="Times New Roman"/>
                <w:noProof/>
                <w:sz w:val="16"/>
              </w:rPr>
              <w:t xml:space="preserve">Évaluations opérationnelles et évaluations </w:t>
            </w:r>
            <w:r>
              <w:rPr>
                <w:rFonts w:ascii="Times New Roman" w:hAnsi="Times New Roman"/>
                <w:i/>
                <w:noProof/>
                <w:sz w:val="16"/>
              </w:rPr>
              <w:t>ex post</w:t>
            </w:r>
          </w:p>
        </w:tc>
        <w:tc>
          <w:tcPr>
            <w:tcW w:w="776" w:type="pct"/>
            <w:tcBorders>
              <w:top w:val="nil"/>
              <w:left w:val="nil"/>
              <w:bottom w:val="nil"/>
              <w:right w:val="single" w:sz="8" w:space="0" w:color="auto"/>
            </w:tcBorders>
            <w:vAlign w:val="center"/>
            <w:hideMark/>
          </w:tcPr>
          <w:p w14:paraId="10E7EA14" w14:textId="440D7258"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350 000</w:t>
            </w:r>
          </w:p>
        </w:tc>
        <w:tc>
          <w:tcPr>
            <w:tcW w:w="776" w:type="pct"/>
            <w:tcBorders>
              <w:top w:val="single" w:sz="4" w:space="0" w:color="auto"/>
              <w:left w:val="nil"/>
              <w:bottom w:val="nil"/>
              <w:right w:val="single" w:sz="8" w:space="0" w:color="auto"/>
            </w:tcBorders>
            <w:vAlign w:val="center"/>
            <w:hideMark/>
          </w:tcPr>
          <w:p w14:paraId="2C0BC8AD" w14:textId="52E86067"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619 440</w:t>
            </w:r>
          </w:p>
        </w:tc>
        <w:tc>
          <w:tcPr>
            <w:tcW w:w="776" w:type="pct"/>
            <w:tcBorders>
              <w:top w:val="single" w:sz="4" w:space="0" w:color="auto"/>
              <w:left w:val="nil"/>
              <w:bottom w:val="nil"/>
              <w:right w:val="single" w:sz="8" w:space="0" w:color="auto"/>
            </w:tcBorders>
            <w:vAlign w:val="center"/>
            <w:hideMark/>
          </w:tcPr>
          <w:p w14:paraId="5B1E4C4B" w14:textId="1C04BF97" w:rsidR="00332D91" w:rsidRPr="00980B5F" w:rsidRDefault="00ED43FC">
            <w:pPr>
              <w:spacing w:after="0" w:line="240" w:lineRule="auto"/>
              <w:jc w:val="right"/>
              <w:rPr>
                <w:rFonts w:ascii="Times New Roman" w:hAnsi="Times New Roman"/>
                <w:noProof/>
                <w:sz w:val="16"/>
              </w:rPr>
            </w:pPr>
            <w:r>
              <w:rPr>
                <w:rFonts w:ascii="Times New Roman" w:hAnsi="Times New Roman"/>
                <w:noProof/>
                <w:sz w:val="16"/>
              </w:rPr>
              <w:t>331 775</w:t>
            </w:r>
          </w:p>
        </w:tc>
        <w:tc>
          <w:tcPr>
            <w:tcW w:w="775" w:type="pct"/>
            <w:tcBorders>
              <w:top w:val="single" w:sz="4" w:space="0" w:color="auto"/>
              <w:left w:val="nil"/>
              <w:bottom w:val="nil"/>
              <w:right w:val="single" w:sz="8" w:space="0" w:color="auto"/>
            </w:tcBorders>
            <w:vAlign w:val="center"/>
          </w:tcPr>
          <w:p w14:paraId="7569B245" w14:textId="5F7413E5" w:rsidR="00332D91" w:rsidRPr="00980B5F" w:rsidRDefault="003D76E6" w:rsidP="00D57328">
            <w:pPr>
              <w:spacing w:after="0" w:line="240" w:lineRule="auto"/>
              <w:jc w:val="right"/>
              <w:rPr>
                <w:rFonts w:ascii="Times New Roman" w:hAnsi="Times New Roman"/>
                <w:noProof/>
                <w:sz w:val="16"/>
              </w:rPr>
            </w:pPr>
            <w:r>
              <w:rPr>
                <w:rFonts w:ascii="Times New Roman" w:hAnsi="Times New Roman"/>
                <w:noProof/>
                <w:sz w:val="16"/>
              </w:rPr>
              <w:t>750 000</w:t>
            </w:r>
          </w:p>
        </w:tc>
      </w:tr>
      <w:tr w:rsidR="00332D91" w:rsidRPr="00270F69" w14:paraId="2A7C8624" w14:textId="39539FD7" w:rsidTr="36B114CE">
        <w:trPr>
          <w:trHeight w:val="424"/>
        </w:trPr>
        <w:tc>
          <w:tcPr>
            <w:tcW w:w="1897" w:type="pct"/>
            <w:gridSpan w:val="3"/>
            <w:tcBorders>
              <w:top w:val="nil"/>
              <w:left w:val="single" w:sz="8" w:space="0" w:color="auto"/>
              <w:bottom w:val="single" w:sz="4" w:space="0" w:color="auto"/>
              <w:right w:val="single" w:sz="8" w:space="0" w:color="auto"/>
            </w:tcBorders>
            <w:vAlign w:val="center"/>
            <w:hideMark/>
          </w:tcPr>
          <w:p w14:paraId="25818940" w14:textId="707DA404" w:rsidR="00332D91" w:rsidRPr="00980B5F" w:rsidRDefault="00332D91">
            <w:pPr>
              <w:spacing w:after="0" w:line="240" w:lineRule="auto"/>
              <w:rPr>
                <w:rFonts w:ascii="Times New Roman" w:hAnsi="Times New Roman"/>
                <w:noProof/>
                <w:sz w:val="16"/>
              </w:rPr>
            </w:pPr>
            <w:r>
              <w:rPr>
                <w:rFonts w:ascii="Times New Roman" w:hAnsi="Times New Roman"/>
                <w:noProof/>
                <w:sz w:val="16"/>
              </w:rPr>
              <w:t>Autres opérations d’AMF possibles</w:t>
            </w:r>
          </w:p>
        </w:tc>
        <w:tc>
          <w:tcPr>
            <w:tcW w:w="776" w:type="pct"/>
            <w:tcBorders>
              <w:top w:val="nil"/>
              <w:left w:val="nil"/>
              <w:bottom w:val="nil"/>
              <w:right w:val="single" w:sz="8" w:space="0" w:color="auto"/>
            </w:tcBorders>
            <w:vAlign w:val="center"/>
            <w:hideMark/>
          </w:tcPr>
          <w:p w14:paraId="0E535605" w14:textId="6855572F"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45 073 330</w:t>
            </w:r>
          </w:p>
        </w:tc>
        <w:tc>
          <w:tcPr>
            <w:tcW w:w="776" w:type="pct"/>
            <w:tcBorders>
              <w:top w:val="nil"/>
              <w:left w:val="nil"/>
              <w:bottom w:val="nil"/>
              <w:right w:val="single" w:sz="8" w:space="0" w:color="auto"/>
            </w:tcBorders>
            <w:vAlign w:val="center"/>
            <w:hideMark/>
          </w:tcPr>
          <w:p w14:paraId="2E17B7E3" w14:textId="53D955A0"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56 747 737</w:t>
            </w:r>
          </w:p>
        </w:tc>
        <w:tc>
          <w:tcPr>
            <w:tcW w:w="776" w:type="pct"/>
            <w:tcBorders>
              <w:top w:val="nil"/>
              <w:left w:val="nil"/>
              <w:bottom w:val="nil"/>
              <w:right w:val="single" w:sz="8" w:space="0" w:color="auto"/>
            </w:tcBorders>
            <w:vAlign w:val="center"/>
            <w:hideMark/>
          </w:tcPr>
          <w:p w14:paraId="5EF65089" w14:textId="3DF3E48E"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58 935 998</w:t>
            </w:r>
          </w:p>
        </w:tc>
        <w:tc>
          <w:tcPr>
            <w:tcW w:w="775" w:type="pct"/>
            <w:tcBorders>
              <w:top w:val="nil"/>
              <w:left w:val="nil"/>
              <w:bottom w:val="nil"/>
              <w:right w:val="single" w:sz="8" w:space="0" w:color="auto"/>
            </w:tcBorders>
            <w:vAlign w:val="center"/>
          </w:tcPr>
          <w:p w14:paraId="5827D7F1" w14:textId="7991A0F5" w:rsidR="00332D91" w:rsidRPr="00980B5F" w:rsidRDefault="000F2EE6" w:rsidP="00D57328">
            <w:pPr>
              <w:spacing w:after="0" w:line="240" w:lineRule="auto"/>
              <w:jc w:val="right"/>
              <w:rPr>
                <w:rFonts w:ascii="Times New Roman" w:hAnsi="Times New Roman"/>
                <w:noProof/>
                <w:sz w:val="16"/>
              </w:rPr>
            </w:pPr>
            <w:r>
              <w:rPr>
                <w:rFonts w:ascii="Times New Roman" w:hAnsi="Times New Roman"/>
                <w:noProof/>
                <w:sz w:val="16"/>
              </w:rPr>
              <w:t>60 761 946</w:t>
            </w:r>
          </w:p>
        </w:tc>
      </w:tr>
      <w:tr w:rsidR="00332D91" w:rsidRPr="00270F69" w14:paraId="008A8ACE" w14:textId="0CB3FC71" w:rsidTr="36B114CE">
        <w:trPr>
          <w:trHeight w:val="424"/>
        </w:trPr>
        <w:tc>
          <w:tcPr>
            <w:tcW w:w="1897" w:type="pct"/>
            <w:gridSpan w:val="3"/>
            <w:tcBorders>
              <w:top w:val="nil"/>
              <w:left w:val="single" w:sz="8" w:space="0" w:color="auto"/>
              <w:bottom w:val="nil"/>
              <w:right w:val="single" w:sz="4" w:space="0" w:color="auto"/>
            </w:tcBorders>
            <w:vAlign w:val="center"/>
            <w:hideMark/>
          </w:tcPr>
          <w:p w14:paraId="0632DBEA" w14:textId="77777777" w:rsidR="00332D91" w:rsidRPr="00980B5F" w:rsidRDefault="00332D91">
            <w:pPr>
              <w:spacing w:after="0" w:line="240" w:lineRule="auto"/>
              <w:rPr>
                <w:rFonts w:ascii="Times New Roman" w:hAnsi="Times New Roman"/>
                <w:b/>
                <w:noProof/>
                <w:sz w:val="16"/>
              </w:rPr>
            </w:pPr>
            <w:r>
              <w:rPr>
                <w:rFonts w:ascii="Times New Roman" w:hAnsi="Times New Roman"/>
                <w:b/>
                <w:noProof/>
                <w:sz w:val="16"/>
              </w:rPr>
              <w:t>Engagements, total</w:t>
            </w:r>
          </w:p>
        </w:tc>
        <w:tc>
          <w:tcPr>
            <w:tcW w:w="776" w:type="pct"/>
            <w:tcBorders>
              <w:top w:val="single" w:sz="4" w:space="0" w:color="auto"/>
              <w:left w:val="nil"/>
              <w:bottom w:val="nil"/>
              <w:right w:val="single" w:sz="8" w:space="0" w:color="auto"/>
            </w:tcBorders>
            <w:vAlign w:val="center"/>
            <w:hideMark/>
          </w:tcPr>
          <w:p w14:paraId="5E9F2B34" w14:textId="6A1E44D4"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45 423 330</w:t>
            </w:r>
          </w:p>
        </w:tc>
        <w:tc>
          <w:tcPr>
            <w:tcW w:w="776" w:type="pct"/>
            <w:tcBorders>
              <w:top w:val="single" w:sz="4" w:space="0" w:color="auto"/>
              <w:left w:val="nil"/>
              <w:bottom w:val="nil"/>
              <w:right w:val="single" w:sz="8" w:space="0" w:color="auto"/>
            </w:tcBorders>
            <w:vAlign w:val="center"/>
            <w:hideMark/>
          </w:tcPr>
          <w:p w14:paraId="1B49562A" w14:textId="7693B33B"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57 367 177</w:t>
            </w:r>
          </w:p>
        </w:tc>
        <w:tc>
          <w:tcPr>
            <w:tcW w:w="776" w:type="pct"/>
            <w:tcBorders>
              <w:top w:val="single" w:sz="4" w:space="0" w:color="auto"/>
              <w:left w:val="nil"/>
              <w:bottom w:val="single" w:sz="4" w:space="0" w:color="auto"/>
              <w:right w:val="single" w:sz="8" w:space="0" w:color="auto"/>
            </w:tcBorders>
            <w:vAlign w:val="center"/>
            <w:hideMark/>
          </w:tcPr>
          <w:p w14:paraId="677B4ECA" w14:textId="2936EC61"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59 267 773</w:t>
            </w:r>
          </w:p>
        </w:tc>
        <w:tc>
          <w:tcPr>
            <w:tcW w:w="775" w:type="pct"/>
            <w:tcBorders>
              <w:top w:val="single" w:sz="4" w:space="0" w:color="auto"/>
              <w:left w:val="nil"/>
              <w:bottom w:val="single" w:sz="4" w:space="0" w:color="auto"/>
              <w:right w:val="single" w:sz="8" w:space="0" w:color="auto"/>
            </w:tcBorders>
            <w:vAlign w:val="center"/>
          </w:tcPr>
          <w:p w14:paraId="6FE82D06" w14:textId="00277920" w:rsidR="00332D91" w:rsidRPr="00980B5F" w:rsidRDefault="00561408" w:rsidP="00D57328">
            <w:pPr>
              <w:spacing w:after="0" w:line="240" w:lineRule="auto"/>
              <w:jc w:val="right"/>
              <w:rPr>
                <w:rFonts w:ascii="Times New Roman" w:hAnsi="Times New Roman"/>
                <w:noProof/>
                <w:sz w:val="16"/>
              </w:rPr>
            </w:pPr>
            <w:r>
              <w:rPr>
                <w:rFonts w:ascii="Times New Roman" w:hAnsi="Times New Roman"/>
                <w:noProof/>
                <w:sz w:val="16"/>
              </w:rPr>
              <w:t>-</w:t>
            </w:r>
          </w:p>
        </w:tc>
      </w:tr>
      <w:tr w:rsidR="00332D91" w:rsidRPr="00270F69" w14:paraId="7B27E651" w14:textId="556417EC" w:rsidTr="36B114CE">
        <w:trPr>
          <w:trHeight w:val="424"/>
        </w:trPr>
        <w:tc>
          <w:tcPr>
            <w:tcW w:w="1897" w:type="pct"/>
            <w:gridSpan w:val="3"/>
            <w:tcBorders>
              <w:top w:val="single" w:sz="4" w:space="0" w:color="auto"/>
              <w:left w:val="single" w:sz="8" w:space="0" w:color="auto"/>
              <w:bottom w:val="single" w:sz="4" w:space="0" w:color="auto"/>
              <w:right w:val="single" w:sz="8" w:space="0" w:color="auto"/>
            </w:tcBorders>
            <w:vAlign w:val="center"/>
            <w:hideMark/>
          </w:tcPr>
          <w:p w14:paraId="5DFBB822" w14:textId="77777777" w:rsidR="00332D91" w:rsidRPr="00980B5F" w:rsidRDefault="00332D91">
            <w:pPr>
              <w:spacing w:after="0" w:line="240" w:lineRule="auto"/>
              <w:rPr>
                <w:rFonts w:ascii="Times New Roman" w:hAnsi="Times New Roman"/>
                <w:b/>
                <w:noProof/>
                <w:sz w:val="16"/>
              </w:rPr>
            </w:pPr>
            <w:r>
              <w:rPr>
                <w:rFonts w:ascii="Times New Roman" w:hAnsi="Times New Roman"/>
                <w:b/>
                <w:noProof/>
                <w:sz w:val="16"/>
              </w:rPr>
              <w:t>Crédits de paiement pour les dons inscrits au budget</w:t>
            </w:r>
          </w:p>
        </w:tc>
        <w:tc>
          <w:tcPr>
            <w:tcW w:w="776" w:type="pct"/>
            <w:tcBorders>
              <w:top w:val="single" w:sz="4" w:space="0" w:color="auto"/>
              <w:left w:val="nil"/>
              <w:bottom w:val="nil"/>
              <w:right w:val="single" w:sz="8" w:space="0" w:color="auto"/>
            </w:tcBorders>
            <w:vAlign w:val="center"/>
            <w:hideMark/>
          </w:tcPr>
          <w:p w14:paraId="044B5394" w14:textId="16EB7B19"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39 880 000</w:t>
            </w:r>
          </w:p>
        </w:tc>
        <w:tc>
          <w:tcPr>
            <w:tcW w:w="776" w:type="pct"/>
            <w:tcBorders>
              <w:top w:val="single" w:sz="4" w:space="0" w:color="auto"/>
              <w:left w:val="nil"/>
              <w:bottom w:val="single" w:sz="4" w:space="0" w:color="auto"/>
              <w:right w:val="single" w:sz="8" w:space="0" w:color="auto"/>
            </w:tcBorders>
            <w:vAlign w:val="center"/>
            <w:hideMark/>
          </w:tcPr>
          <w:p w14:paraId="58D207B7" w14:textId="4FC48D32"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57 367 177</w:t>
            </w:r>
          </w:p>
        </w:tc>
        <w:tc>
          <w:tcPr>
            <w:tcW w:w="776" w:type="pct"/>
            <w:tcBorders>
              <w:top w:val="nil"/>
              <w:left w:val="nil"/>
              <w:bottom w:val="nil"/>
              <w:right w:val="single" w:sz="8" w:space="0" w:color="auto"/>
            </w:tcBorders>
            <w:vAlign w:val="center"/>
            <w:hideMark/>
          </w:tcPr>
          <w:p w14:paraId="0C7EE51B" w14:textId="63D88A0E"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59 267 773</w:t>
            </w:r>
          </w:p>
        </w:tc>
        <w:tc>
          <w:tcPr>
            <w:tcW w:w="775" w:type="pct"/>
            <w:tcBorders>
              <w:top w:val="nil"/>
              <w:left w:val="nil"/>
              <w:bottom w:val="nil"/>
              <w:right w:val="single" w:sz="8" w:space="0" w:color="auto"/>
            </w:tcBorders>
            <w:vAlign w:val="center"/>
          </w:tcPr>
          <w:p w14:paraId="7BF69C50" w14:textId="7430C7C4" w:rsidR="00332D91" w:rsidRPr="00980B5F" w:rsidRDefault="0072678C" w:rsidP="001022F3">
            <w:pPr>
              <w:spacing w:before="100" w:beforeAutospacing="1" w:after="100" w:afterAutospacing="1" w:line="240" w:lineRule="auto"/>
              <w:jc w:val="right"/>
              <w:rPr>
                <w:rFonts w:ascii="Times New Roman" w:hAnsi="Times New Roman"/>
                <w:noProof/>
                <w:sz w:val="16"/>
              </w:rPr>
            </w:pPr>
            <w:r>
              <w:rPr>
                <w:rFonts w:ascii="Times New Roman" w:hAnsi="Times New Roman"/>
                <w:noProof/>
                <w:sz w:val="16"/>
              </w:rPr>
              <w:t>61 511 946</w:t>
            </w:r>
          </w:p>
        </w:tc>
      </w:tr>
      <w:tr w:rsidR="00332D91" w:rsidRPr="00270F69" w14:paraId="3CBAD234" w14:textId="446AAAD5" w:rsidTr="36B114CE">
        <w:trPr>
          <w:trHeight w:val="424"/>
        </w:trPr>
        <w:tc>
          <w:tcPr>
            <w:tcW w:w="1897" w:type="pct"/>
            <w:gridSpan w:val="3"/>
            <w:tcBorders>
              <w:top w:val="nil"/>
              <w:left w:val="single" w:sz="8" w:space="0" w:color="auto"/>
              <w:bottom w:val="nil"/>
              <w:right w:val="single" w:sz="8" w:space="0" w:color="auto"/>
            </w:tcBorders>
            <w:vAlign w:val="center"/>
            <w:hideMark/>
          </w:tcPr>
          <w:p w14:paraId="44BBA364" w14:textId="3C528470" w:rsidR="00332D91" w:rsidRPr="00980B5F" w:rsidRDefault="00332D91">
            <w:pPr>
              <w:spacing w:after="0" w:line="240" w:lineRule="auto"/>
              <w:rPr>
                <w:rFonts w:ascii="Times New Roman" w:hAnsi="Times New Roman"/>
                <w:noProof/>
                <w:sz w:val="16"/>
              </w:rPr>
            </w:pPr>
            <w:r>
              <w:rPr>
                <w:rFonts w:ascii="Times New Roman" w:hAnsi="Times New Roman"/>
                <w:noProof/>
                <w:sz w:val="16"/>
              </w:rPr>
              <w:t xml:space="preserve">Évaluations opérationnelles et évaluations </w:t>
            </w:r>
            <w:r>
              <w:rPr>
                <w:rFonts w:ascii="Times New Roman" w:hAnsi="Times New Roman"/>
                <w:i/>
                <w:iCs/>
                <w:noProof/>
                <w:sz w:val="16"/>
              </w:rPr>
              <w:t>ex post</w:t>
            </w:r>
          </w:p>
        </w:tc>
        <w:tc>
          <w:tcPr>
            <w:tcW w:w="776" w:type="pct"/>
            <w:tcBorders>
              <w:top w:val="single" w:sz="4" w:space="0" w:color="auto"/>
              <w:left w:val="nil"/>
              <w:bottom w:val="nil"/>
              <w:right w:val="single" w:sz="8" w:space="0" w:color="auto"/>
            </w:tcBorders>
            <w:vAlign w:val="center"/>
            <w:hideMark/>
          </w:tcPr>
          <w:p w14:paraId="333629EE" w14:textId="52BE634F"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329 765</w:t>
            </w:r>
          </w:p>
        </w:tc>
        <w:tc>
          <w:tcPr>
            <w:tcW w:w="776" w:type="pct"/>
            <w:tcBorders>
              <w:top w:val="nil"/>
              <w:left w:val="nil"/>
              <w:bottom w:val="nil"/>
              <w:right w:val="single" w:sz="8" w:space="0" w:color="auto"/>
            </w:tcBorders>
            <w:vAlign w:val="center"/>
            <w:hideMark/>
          </w:tcPr>
          <w:p w14:paraId="3FF35F1C" w14:textId="6CF4AB48"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749 270</w:t>
            </w:r>
          </w:p>
        </w:tc>
        <w:tc>
          <w:tcPr>
            <w:tcW w:w="776" w:type="pct"/>
            <w:tcBorders>
              <w:top w:val="single" w:sz="4" w:space="0" w:color="auto"/>
              <w:left w:val="nil"/>
              <w:bottom w:val="nil"/>
              <w:right w:val="single" w:sz="8" w:space="0" w:color="auto"/>
            </w:tcBorders>
            <w:vAlign w:val="center"/>
            <w:hideMark/>
          </w:tcPr>
          <w:p w14:paraId="7694923B" w14:textId="3EF2D4A0" w:rsidR="00332D91" w:rsidRPr="00980B5F" w:rsidRDefault="00A36FD6">
            <w:pPr>
              <w:spacing w:after="0" w:line="240" w:lineRule="auto"/>
              <w:jc w:val="right"/>
              <w:rPr>
                <w:rFonts w:ascii="Times New Roman" w:hAnsi="Times New Roman"/>
                <w:noProof/>
                <w:sz w:val="16"/>
              </w:rPr>
            </w:pPr>
            <w:r>
              <w:rPr>
                <w:rFonts w:ascii="Times New Roman" w:hAnsi="Times New Roman"/>
                <w:noProof/>
                <w:sz w:val="16"/>
              </w:rPr>
              <w:t>331 775</w:t>
            </w:r>
          </w:p>
        </w:tc>
        <w:tc>
          <w:tcPr>
            <w:tcW w:w="775" w:type="pct"/>
            <w:tcBorders>
              <w:top w:val="single" w:sz="4" w:space="0" w:color="auto"/>
              <w:left w:val="nil"/>
              <w:bottom w:val="nil"/>
              <w:right w:val="single" w:sz="8" w:space="0" w:color="auto"/>
            </w:tcBorders>
            <w:vAlign w:val="center"/>
          </w:tcPr>
          <w:p w14:paraId="4B287BD4" w14:textId="3D55D4D8" w:rsidR="00332D91" w:rsidRPr="00980B5F" w:rsidRDefault="00112C5C" w:rsidP="00D57328">
            <w:pPr>
              <w:spacing w:after="0" w:line="240" w:lineRule="auto"/>
              <w:jc w:val="right"/>
              <w:rPr>
                <w:rFonts w:ascii="Times New Roman" w:hAnsi="Times New Roman"/>
                <w:noProof/>
                <w:sz w:val="16"/>
              </w:rPr>
            </w:pPr>
            <w:r>
              <w:rPr>
                <w:rFonts w:ascii="Times New Roman" w:hAnsi="Times New Roman"/>
                <w:noProof/>
                <w:sz w:val="16"/>
              </w:rPr>
              <w:t>750 000</w:t>
            </w:r>
          </w:p>
        </w:tc>
      </w:tr>
      <w:tr w:rsidR="00332D91" w:rsidRPr="00270F69" w14:paraId="4CCA2440" w14:textId="157400F4" w:rsidTr="36B114CE">
        <w:tc>
          <w:tcPr>
            <w:tcW w:w="1897" w:type="pct"/>
            <w:gridSpan w:val="3"/>
            <w:tcBorders>
              <w:top w:val="nil"/>
              <w:left w:val="single" w:sz="8" w:space="0" w:color="auto"/>
              <w:bottom w:val="nil"/>
              <w:right w:val="single" w:sz="8" w:space="0" w:color="auto"/>
            </w:tcBorders>
            <w:vAlign w:val="center"/>
            <w:hideMark/>
          </w:tcPr>
          <w:p w14:paraId="4E91985E" w14:textId="77777777" w:rsidR="00332D91" w:rsidRPr="00C442AE" w:rsidRDefault="00332D91">
            <w:pPr>
              <w:spacing w:after="0" w:line="240" w:lineRule="auto"/>
              <w:rPr>
                <w:rFonts w:ascii="Times New Roman" w:hAnsi="Times New Roman"/>
                <w:noProof/>
                <w:sz w:val="16"/>
              </w:rPr>
            </w:pPr>
            <w:r>
              <w:rPr>
                <w:rFonts w:ascii="Times New Roman" w:hAnsi="Times New Roman"/>
                <w:noProof/>
                <w:sz w:val="16"/>
              </w:rPr>
              <w:t>AMF Moldavie [décision (UE) 2022/563] (achevée)</w:t>
            </w:r>
          </w:p>
          <w:p w14:paraId="661ED69A" w14:textId="5C8DDE98" w:rsidR="002028D4" w:rsidRPr="000A0532" w:rsidRDefault="002028D4">
            <w:pPr>
              <w:spacing w:after="0" w:line="240" w:lineRule="auto"/>
              <w:rPr>
                <w:rFonts w:ascii="Times New Roman" w:hAnsi="Times New Roman"/>
                <w:noProof/>
                <w:sz w:val="16"/>
                <w:lang w:val="fr-BE"/>
              </w:rPr>
            </w:pPr>
          </w:p>
        </w:tc>
        <w:tc>
          <w:tcPr>
            <w:tcW w:w="776" w:type="pct"/>
            <w:tcBorders>
              <w:top w:val="nil"/>
              <w:left w:val="nil"/>
              <w:bottom w:val="nil"/>
              <w:right w:val="single" w:sz="8" w:space="0" w:color="auto"/>
            </w:tcBorders>
            <w:vAlign w:val="center"/>
            <w:hideMark/>
          </w:tcPr>
          <w:p w14:paraId="6A51DBE7" w14:textId="32558EA6"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10 000 000</w:t>
            </w:r>
          </w:p>
        </w:tc>
        <w:tc>
          <w:tcPr>
            <w:tcW w:w="776" w:type="pct"/>
            <w:tcBorders>
              <w:top w:val="nil"/>
              <w:left w:val="nil"/>
              <w:bottom w:val="nil"/>
              <w:right w:val="single" w:sz="8" w:space="0" w:color="auto"/>
            </w:tcBorders>
            <w:vAlign w:val="center"/>
            <w:hideMark/>
          </w:tcPr>
          <w:p w14:paraId="616E1BF6" w14:textId="266F19F0"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5 000 000</w:t>
            </w:r>
          </w:p>
        </w:tc>
        <w:tc>
          <w:tcPr>
            <w:tcW w:w="776" w:type="pct"/>
            <w:tcBorders>
              <w:top w:val="nil"/>
              <w:left w:val="nil"/>
              <w:bottom w:val="nil"/>
              <w:right w:val="single" w:sz="8" w:space="0" w:color="auto"/>
            </w:tcBorders>
            <w:vAlign w:val="center"/>
            <w:hideMark/>
          </w:tcPr>
          <w:p w14:paraId="58338D8C"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1E553B34" w14:textId="6B3DDE11" w:rsidR="00332D91" w:rsidRPr="00980B5F" w:rsidRDefault="00011EC2"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0E85B9A8" w14:textId="0F4FB80F" w:rsidTr="36B114CE">
        <w:tc>
          <w:tcPr>
            <w:tcW w:w="1897" w:type="pct"/>
            <w:gridSpan w:val="3"/>
            <w:tcBorders>
              <w:top w:val="nil"/>
              <w:left w:val="single" w:sz="8" w:space="0" w:color="auto"/>
              <w:bottom w:val="nil"/>
              <w:right w:val="single" w:sz="8" w:space="0" w:color="auto"/>
            </w:tcBorders>
            <w:vAlign w:val="center"/>
            <w:hideMark/>
          </w:tcPr>
          <w:p w14:paraId="01DD96C7" w14:textId="1C9C6DFF" w:rsidR="00332D91" w:rsidRPr="00980B5F" w:rsidRDefault="00332D91">
            <w:pPr>
              <w:spacing w:after="0" w:line="240" w:lineRule="auto"/>
              <w:rPr>
                <w:rFonts w:ascii="Times New Roman" w:hAnsi="Times New Roman"/>
                <w:noProof/>
                <w:sz w:val="16"/>
              </w:rPr>
            </w:pPr>
            <w:r>
              <w:rPr>
                <w:rFonts w:ascii="Times New Roman" w:hAnsi="Times New Roman"/>
                <w:noProof/>
                <w:sz w:val="16"/>
              </w:rPr>
              <w:t>AMF Moldavie (complément) [décision (UE) 2023/1165] (achevée)</w:t>
            </w:r>
          </w:p>
        </w:tc>
        <w:tc>
          <w:tcPr>
            <w:tcW w:w="776" w:type="pct"/>
            <w:tcBorders>
              <w:top w:val="nil"/>
              <w:left w:val="nil"/>
              <w:bottom w:val="nil"/>
              <w:right w:val="single" w:sz="8" w:space="0" w:color="auto"/>
            </w:tcBorders>
            <w:vAlign w:val="center"/>
            <w:hideMark/>
          </w:tcPr>
          <w:p w14:paraId="4016A522" w14:textId="7BE01F8F"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22 500 000</w:t>
            </w:r>
          </w:p>
        </w:tc>
        <w:tc>
          <w:tcPr>
            <w:tcW w:w="776" w:type="pct"/>
            <w:tcBorders>
              <w:top w:val="nil"/>
              <w:left w:val="nil"/>
              <w:bottom w:val="nil"/>
              <w:right w:val="single" w:sz="8" w:space="0" w:color="auto"/>
            </w:tcBorders>
            <w:vAlign w:val="center"/>
            <w:hideMark/>
          </w:tcPr>
          <w:p w14:paraId="3FC9D3E8" w14:textId="251728A3"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22 500 000</w:t>
            </w:r>
          </w:p>
        </w:tc>
        <w:tc>
          <w:tcPr>
            <w:tcW w:w="776" w:type="pct"/>
            <w:tcBorders>
              <w:top w:val="nil"/>
              <w:left w:val="nil"/>
              <w:bottom w:val="nil"/>
              <w:right w:val="single" w:sz="8" w:space="0" w:color="auto"/>
            </w:tcBorders>
            <w:vAlign w:val="center"/>
            <w:hideMark/>
          </w:tcPr>
          <w:p w14:paraId="3CD33ADB"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0054E049" w14:textId="5F77BDC4" w:rsidR="00332D91" w:rsidRPr="00980B5F" w:rsidRDefault="00011EC2"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64B5DF7B" w14:textId="1FAAB268" w:rsidTr="36B114CE">
        <w:trPr>
          <w:trHeight w:val="424"/>
        </w:trPr>
        <w:tc>
          <w:tcPr>
            <w:tcW w:w="1897" w:type="pct"/>
            <w:gridSpan w:val="3"/>
            <w:tcBorders>
              <w:top w:val="nil"/>
              <w:left w:val="single" w:sz="8" w:space="0" w:color="auto"/>
              <w:bottom w:val="nil"/>
              <w:right w:val="single" w:sz="8" w:space="0" w:color="auto"/>
            </w:tcBorders>
            <w:vAlign w:val="center"/>
            <w:hideMark/>
          </w:tcPr>
          <w:p w14:paraId="3B300A32" w14:textId="711AB99B" w:rsidR="00332D91" w:rsidRPr="00980B5F" w:rsidRDefault="00332D91">
            <w:pPr>
              <w:spacing w:after="0" w:line="240" w:lineRule="auto"/>
              <w:rPr>
                <w:rFonts w:ascii="Times New Roman" w:hAnsi="Times New Roman"/>
                <w:noProof/>
                <w:sz w:val="16"/>
              </w:rPr>
            </w:pPr>
            <w:r>
              <w:rPr>
                <w:rFonts w:ascii="Times New Roman" w:hAnsi="Times New Roman"/>
                <w:noProof/>
                <w:sz w:val="16"/>
              </w:rPr>
              <w:t>Autres opérations d’AMF possibles</w:t>
            </w:r>
          </w:p>
        </w:tc>
        <w:tc>
          <w:tcPr>
            <w:tcW w:w="776" w:type="pct"/>
            <w:tcBorders>
              <w:top w:val="nil"/>
              <w:left w:val="nil"/>
              <w:bottom w:val="nil"/>
              <w:right w:val="single" w:sz="8" w:space="0" w:color="auto"/>
            </w:tcBorders>
            <w:vAlign w:val="center"/>
            <w:hideMark/>
          </w:tcPr>
          <w:p w14:paraId="58EBF474"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6F0DE885"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39E231E" w14:textId="6D9FF2F7" w:rsidR="00332D91" w:rsidRPr="00980B5F" w:rsidRDefault="004F088D">
            <w:pPr>
              <w:spacing w:after="0" w:line="240" w:lineRule="auto"/>
              <w:jc w:val="right"/>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728B0097" w14:textId="0BCEA1E4" w:rsidR="00332D91" w:rsidRPr="00980B5F" w:rsidRDefault="00745042" w:rsidP="00D57328">
            <w:pPr>
              <w:spacing w:after="0" w:line="240" w:lineRule="auto"/>
              <w:jc w:val="right"/>
              <w:rPr>
                <w:rFonts w:ascii="Times New Roman" w:hAnsi="Times New Roman"/>
                <w:noProof/>
                <w:sz w:val="16"/>
              </w:rPr>
            </w:pPr>
            <w:r>
              <w:rPr>
                <w:rFonts w:ascii="Times New Roman" w:hAnsi="Times New Roman"/>
                <w:noProof/>
                <w:sz w:val="16"/>
              </w:rPr>
              <w:t>60 761 946</w:t>
            </w:r>
          </w:p>
        </w:tc>
      </w:tr>
      <w:tr w:rsidR="00332D91" w:rsidRPr="00270F69" w14:paraId="1761BE63" w14:textId="03654FFC" w:rsidTr="36B114CE">
        <w:trPr>
          <w:trHeight w:val="424"/>
        </w:trPr>
        <w:tc>
          <w:tcPr>
            <w:tcW w:w="1897" w:type="pct"/>
            <w:gridSpan w:val="3"/>
            <w:tcBorders>
              <w:top w:val="nil"/>
              <w:left w:val="single" w:sz="8" w:space="0" w:color="auto"/>
              <w:bottom w:val="nil"/>
              <w:right w:val="single" w:sz="8" w:space="0" w:color="auto"/>
            </w:tcBorders>
            <w:vAlign w:val="center"/>
            <w:hideMark/>
          </w:tcPr>
          <w:p w14:paraId="304B6A9E" w14:textId="77777777" w:rsidR="00332D91" w:rsidRPr="00980B5F" w:rsidRDefault="00332D91">
            <w:pPr>
              <w:spacing w:after="0" w:line="240" w:lineRule="auto"/>
              <w:rPr>
                <w:rFonts w:ascii="Times New Roman" w:hAnsi="Times New Roman"/>
                <w:b/>
                <w:noProof/>
                <w:sz w:val="16"/>
              </w:rPr>
            </w:pPr>
            <w:r>
              <w:rPr>
                <w:rFonts w:ascii="Times New Roman" w:hAnsi="Times New Roman"/>
                <w:b/>
                <w:noProof/>
                <w:sz w:val="16"/>
              </w:rPr>
              <w:t>Paiements, total</w:t>
            </w:r>
          </w:p>
        </w:tc>
        <w:tc>
          <w:tcPr>
            <w:tcW w:w="776" w:type="pct"/>
            <w:tcBorders>
              <w:top w:val="nil"/>
              <w:left w:val="nil"/>
              <w:bottom w:val="single" w:sz="4" w:space="0" w:color="auto"/>
              <w:right w:val="single" w:sz="8" w:space="0" w:color="auto"/>
            </w:tcBorders>
            <w:vAlign w:val="center"/>
            <w:hideMark/>
          </w:tcPr>
          <w:p w14:paraId="12D46FB7" w14:textId="404287E8"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32 829 765</w:t>
            </w:r>
          </w:p>
        </w:tc>
        <w:tc>
          <w:tcPr>
            <w:tcW w:w="776" w:type="pct"/>
            <w:tcBorders>
              <w:top w:val="nil"/>
              <w:left w:val="nil"/>
              <w:bottom w:val="single" w:sz="4" w:space="0" w:color="auto"/>
              <w:right w:val="single" w:sz="8" w:space="0" w:color="auto"/>
            </w:tcBorders>
            <w:vAlign w:val="center"/>
            <w:hideMark/>
          </w:tcPr>
          <w:p w14:paraId="7ACE695D" w14:textId="52BFB1A2" w:rsidR="00332D91" w:rsidRPr="00980B5F" w:rsidRDefault="002868EA">
            <w:pPr>
              <w:spacing w:after="0" w:line="240" w:lineRule="auto"/>
              <w:jc w:val="right"/>
              <w:rPr>
                <w:rFonts w:ascii="Times New Roman" w:hAnsi="Times New Roman"/>
                <w:noProof/>
                <w:sz w:val="16"/>
              </w:rPr>
            </w:pPr>
            <w:r>
              <w:rPr>
                <w:rFonts w:ascii="Times New Roman" w:hAnsi="Times New Roman"/>
                <w:noProof/>
                <w:sz w:val="16"/>
              </w:rPr>
              <w:t>28 249 270</w:t>
            </w:r>
          </w:p>
        </w:tc>
        <w:tc>
          <w:tcPr>
            <w:tcW w:w="776" w:type="pct"/>
            <w:tcBorders>
              <w:top w:val="nil"/>
              <w:left w:val="nil"/>
              <w:bottom w:val="nil"/>
              <w:right w:val="single" w:sz="8" w:space="0" w:color="auto"/>
            </w:tcBorders>
            <w:vAlign w:val="center"/>
            <w:hideMark/>
          </w:tcPr>
          <w:p w14:paraId="5BAD033A" w14:textId="0399651D" w:rsidR="00332D91" w:rsidRPr="00980B5F" w:rsidRDefault="004F088D">
            <w:pPr>
              <w:spacing w:after="0" w:line="240" w:lineRule="auto"/>
              <w:jc w:val="right"/>
              <w:rPr>
                <w:rFonts w:ascii="Times New Roman" w:hAnsi="Times New Roman"/>
                <w:noProof/>
                <w:sz w:val="16"/>
              </w:rPr>
            </w:pPr>
            <w:r>
              <w:rPr>
                <w:rFonts w:ascii="Times New Roman" w:hAnsi="Times New Roman"/>
                <w:noProof/>
                <w:sz w:val="16"/>
              </w:rPr>
              <w:t>331 775</w:t>
            </w:r>
          </w:p>
        </w:tc>
        <w:tc>
          <w:tcPr>
            <w:tcW w:w="775" w:type="pct"/>
            <w:tcBorders>
              <w:top w:val="nil"/>
              <w:left w:val="nil"/>
              <w:bottom w:val="nil"/>
              <w:right w:val="single" w:sz="8" w:space="0" w:color="auto"/>
            </w:tcBorders>
            <w:vAlign w:val="center"/>
          </w:tcPr>
          <w:p w14:paraId="60BA3543" w14:textId="1BFE17FD" w:rsidR="00332D91" w:rsidRPr="00980B5F" w:rsidRDefault="00307B7E" w:rsidP="00D57328">
            <w:pPr>
              <w:spacing w:after="0" w:line="240" w:lineRule="auto"/>
              <w:jc w:val="right"/>
              <w:rPr>
                <w:rFonts w:ascii="Times New Roman" w:hAnsi="Times New Roman"/>
                <w:noProof/>
                <w:sz w:val="16"/>
              </w:rPr>
            </w:pPr>
            <w:r>
              <w:rPr>
                <w:rFonts w:ascii="Times New Roman" w:hAnsi="Times New Roman"/>
                <w:noProof/>
                <w:sz w:val="16"/>
              </w:rPr>
              <w:t>61 511 946</w:t>
            </w:r>
          </w:p>
        </w:tc>
      </w:tr>
      <w:tr w:rsidR="00332D91" w:rsidRPr="00270F69" w14:paraId="44C362B1" w14:textId="044DBC23" w:rsidTr="36B114CE">
        <w:trPr>
          <w:trHeight w:val="424"/>
        </w:trPr>
        <w:tc>
          <w:tcPr>
            <w:tcW w:w="1897" w:type="pct"/>
            <w:gridSpan w:val="3"/>
            <w:tcBorders>
              <w:top w:val="single" w:sz="4" w:space="0" w:color="auto"/>
              <w:left w:val="single" w:sz="8" w:space="0" w:color="auto"/>
              <w:bottom w:val="single" w:sz="4" w:space="0" w:color="auto"/>
              <w:right w:val="single" w:sz="8" w:space="0" w:color="auto"/>
            </w:tcBorders>
            <w:vAlign w:val="center"/>
            <w:hideMark/>
          </w:tcPr>
          <w:p w14:paraId="1BD1882D" w14:textId="77777777" w:rsidR="00332D91" w:rsidRPr="00980B5F" w:rsidRDefault="00332D91">
            <w:pPr>
              <w:spacing w:after="0" w:line="240" w:lineRule="auto"/>
              <w:rPr>
                <w:rFonts w:ascii="Times New Roman" w:hAnsi="Times New Roman"/>
                <w:noProof/>
                <w:sz w:val="16"/>
              </w:rPr>
            </w:pPr>
            <w:r>
              <w:rPr>
                <w:rFonts w:ascii="Times New Roman" w:hAnsi="Times New Roman"/>
                <w:noProof/>
                <w:sz w:val="16"/>
              </w:rPr>
              <w:t>Dotations non utilisées pour les paiements de dons</w:t>
            </w:r>
          </w:p>
        </w:tc>
        <w:tc>
          <w:tcPr>
            <w:tcW w:w="776" w:type="pct"/>
            <w:tcBorders>
              <w:top w:val="nil"/>
              <w:left w:val="nil"/>
              <w:bottom w:val="nil"/>
              <w:right w:val="single" w:sz="8" w:space="0" w:color="auto"/>
            </w:tcBorders>
            <w:vAlign w:val="center"/>
            <w:hideMark/>
          </w:tcPr>
          <w:p w14:paraId="55E57A33" w14:textId="06B27754"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7 050 235</w:t>
            </w:r>
          </w:p>
        </w:tc>
        <w:tc>
          <w:tcPr>
            <w:tcW w:w="776" w:type="pct"/>
            <w:tcBorders>
              <w:top w:val="nil"/>
              <w:left w:val="nil"/>
              <w:bottom w:val="nil"/>
              <w:right w:val="single" w:sz="8" w:space="0" w:color="auto"/>
            </w:tcBorders>
            <w:vAlign w:val="center"/>
            <w:hideMark/>
          </w:tcPr>
          <w:p w14:paraId="5F8DED23" w14:textId="08A78233" w:rsidR="00332D91" w:rsidRPr="00980B5F" w:rsidRDefault="00DB05C2">
            <w:pPr>
              <w:spacing w:after="0" w:line="240" w:lineRule="auto"/>
              <w:jc w:val="right"/>
              <w:rPr>
                <w:rFonts w:ascii="Times New Roman" w:hAnsi="Times New Roman"/>
                <w:noProof/>
                <w:sz w:val="16"/>
              </w:rPr>
            </w:pPr>
            <w:r>
              <w:rPr>
                <w:rFonts w:ascii="Times New Roman" w:hAnsi="Times New Roman"/>
                <w:noProof/>
                <w:sz w:val="16"/>
              </w:rPr>
              <w:t>29 117 907</w:t>
            </w:r>
          </w:p>
        </w:tc>
        <w:tc>
          <w:tcPr>
            <w:tcW w:w="776" w:type="pct"/>
            <w:tcBorders>
              <w:top w:val="single" w:sz="4" w:space="0" w:color="auto"/>
              <w:left w:val="nil"/>
              <w:bottom w:val="nil"/>
              <w:right w:val="single" w:sz="8" w:space="0" w:color="auto"/>
            </w:tcBorders>
            <w:vAlign w:val="center"/>
            <w:hideMark/>
          </w:tcPr>
          <w:p w14:paraId="62CF4628" w14:textId="6671A94B" w:rsidR="00332D91" w:rsidRPr="00980B5F" w:rsidRDefault="00653F4B">
            <w:pPr>
              <w:spacing w:after="0" w:line="240" w:lineRule="auto"/>
              <w:jc w:val="center"/>
              <w:rPr>
                <w:rFonts w:ascii="Times New Roman" w:hAnsi="Times New Roman"/>
                <w:noProof/>
                <w:sz w:val="16"/>
              </w:rPr>
            </w:pPr>
            <w:r>
              <w:rPr>
                <w:rFonts w:ascii="Times New Roman" w:hAnsi="Times New Roman"/>
                <w:noProof/>
                <w:sz w:val="16"/>
              </w:rPr>
              <w:t>58 935 998</w:t>
            </w:r>
          </w:p>
        </w:tc>
        <w:tc>
          <w:tcPr>
            <w:tcW w:w="775" w:type="pct"/>
            <w:tcBorders>
              <w:top w:val="single" w:sz="4" w:space="0" w:color="auto"/>
              <w:left w:val="nil"/>
              <w:bottom w:val="nil"/>
              <w:right w:val="single" w:sz="8" w:space="0" w:color="auto"/>
            </w:tcBorders>
            <w:vAlign w:val="center"/>
          </w:tcPr>
          <w:p w14:paraId="353738F2" w14:textId="1F487850" w:rsidR="00332D91" w:rsidRPr="00980B5F" w:rsidRDefault="00653F4B"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0C10D1EA" w14:textId="305CCC5D" w:rsidTr="36B114CE">
        <w:trPr>
          <w:trHeight w:val="424"/>
        </w:trPr>
        <w:tc>
          <w:tcPr>
            <w:tcW w:w="1897" w:type="pct"/>
            <w:gridSpan w:val="3"/>
            <w:tcBorders>
              <w:top w:val="nil"/>
              <w:left w:val="single" w:sz="8" w:space="0" w:color="auto"/>
              <w:bottom w:val="nil"/>
              <w:right w:val="single" w:sz="8" w:space="0" w:color="auto"/>
            </w:tcBorders>
            <w:vAlign w:val="center"/>
            <w:hideMark/>
          </w:tcPr>
          <w:p w14:paraId="16AE0B4D" w14:textId="77777777" w:rsidR="00332D91" w:rsidRPr="00980B5F" w:rsidRDefault="00332D91" w:rsidP="001022F3">
            <w:pPr>
              <w:spacing w:before="120" w:after="120" w:line="240" w:lineRule="auto"/>
              <w:rPr>
                <w:rFonts w:ascii="Times New Roman" w:hAnsi="Times New Roman"/>
                <w:b/>
                <w:noProof/>
                <w:sz w:val="16"/>
              </w:rPr>
            </w:pPr>
            <w:r>
              <w:rPr>
                <w:rFonts w:ascii="Times New Roman" w:hAnsi="Times New Roman"/>
                <w:b/>
                <w:noProof/>
                <w:sz w:val="16"/>
              </w:rPr>
              <w:t>Décaissements de prêts au titre de l’AMF</w:t>
            </w:r>
          </w:p>
        </w:tc>
        <w:tc>
          <w:tcPr>
            <w:tcW w:w="776" w:type="pct"/>
            <w:tcBorders>
              <w:top w:val="single" w:sz="4" w:space="0" w:color="auto"/>
              <w:left w:val="nil"/>
              <w:bottom w:val="nil"/>
              <w:right w:val="single" w:sz="8" w:space="0" w:color="auto"/>
            </w:tcBorders>
            <w:vAlign w:val="center"/>
            <w:hideMark/>
          </w:tcPr>
          <w:p w14:paraId="0FF3401B" w14:textId="3A5F8720" w:rsidR="00332D91" w:rsidRPr="00980B5F" w:rsidRDefault="00332D91" w:rsidP="001022F3">
            <w:pPr>
              <w:spacing w:before="120" w:after="120" w:line="240" w:lineRule="auto"/>
              <w:jc w:val="right"/>
              <w:rPr>
                <w:rFonts w:ascii="Times New Roman" w:hAnsi="Times New Roman"/>
                <w:noProof/>
                <w:sz w:val="16"/>
              </w:rPr>
            </w:pPr>
          </w:p>
        </w:tc>
        <w:tc>
          <w:tcPr>
            <w:tcW w:w="776" w:type="pct"/>
            <w:tcBorders>
              <w:top w:val="single" w:sz="4" w:space="0" w:color="auto"/>
              <w:left w:val="nil"/>
              <w:bottom w:val="nil"/>
              <w:right w:val="single" w:sz="8" w:space="0" w:color="auto"/>
            </w:tcBorders>
            <w:vAlign w:val="center"/>
            <w:hideMark/>
          </w:tcPr>
          <w:p w14:paraId="01EEFCBE" w14:textId="77777777" w:rsidR="00332D91" w:rsidRPr="00980B5F" w:rsidRDefault="00332D91" w:rsidP="001022F3">
            <w:pPr>
              <w:spacing w:before="120" w:after="120" w:line="240" w:lineRule="auto"/>
              <w:jc w:val="center"/>
              <w:rPr>
                <w:rFonts w:ascii="Times New Roman" w:hAnsi="Times New Roman"/>
                <w:noProof/>
                <w:sz w:val="16"/>
              </w:rPr>
            </w:pPr>
            <w:r>
              <w:rPr>
                <w:rFonts w:ascii="Times New Roman" w:hAnsi="Times New Roman"/>
                <w:noProof/>
                <w:sz w:val="16"/>
              </w:rPr>
              <w:t>-</w:t>
            </w:r>
          </w:p>
        </w:tc>
        <w:tc>
          <w:tcPr>
            <w:tcW w:w="776" w:type="pct"/>
            <w:tcBorders>
              <w:top w:val="single" w:sz="4" w:space="0" w:color="auto"/>
              <w:left w:val="nil"/>
              <w:bottom w:val="nil"/>
              <w:right w:val="single" w:sz="8" w:space="0" w:color="auto"/>
            </w:tcBorders>
            <w:vAlign w:val="center"/>
            <w:hideMark/>
          </w:tcPr>
          <w:p w14:paraId="4862A997" w14:textId="77777777" w:rsidR="00332D91" w:rsidRPr="00980B5F" w:rsidRDefault="00332D91" w:rsidP="001022F3">
            <w:pPr>
              <w:spacing w:before="120" w:after="120" w:line="240" w:lineRule="auto"/>
              <w:jc w:val="center"/>
              <w:rPr>
                <w:rFonts w:ascii="Times New Roman" w:hAnsi="Times New Roman"/>
                <w:noProof/>
                <w:sz w:val="16"/>
              </w:rPr>
            </w:pPr>
            <w:r>
              <w:rPr>
                <w:rFonts w:ascii="Times New Roman" w:hAnsi="Times New Roman"/>
                <w:noProof/>
                <w:sz w:val="16"/>
              </w:rPr>
              <w:t>-</w:t>
            </w:r>
          </w:p>
        </w:tc>
        <w:tc>
          <w:tcPr>
            <w:tcW w:w="775" w:type="pct"/>
            <w:tcBorders>
              <w:top w:val="single" w:sz="4" w:space="0" w:color="auto"/>
              <w:left w:val="nil"/>
              <w:bottom w:val="nil"/>
              <w:right w:val="single" w:sz="8" w:space="0" w:color="auto"/>
            </w:tcBorders>
            <w:vAlign w:val="center"/>
          </w:tcPr>
          <w:p w14:paraId="7318E7DF" w14:textId="5D1A7DF3" w:rsidR="00332D91" w:rsidRPr="00980B5F" w:rsidRDefault="008E2D9B"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7A6BA08F" w14:textId="2EE01DCF" w:rsidTr="36B114CE">
        <w:tc>
          <w:tcPr>
            <w:tcW w:w="1897" w:type="pct"/>
            <w:gridSpan w:val="3"/>
            <w:tcBorders>
              <w:top w:val="nil"/>
              <w:left w:val="single" w:sz="8" w:space="0" w:color="auto"/>
              <w:bottom w:val="nil"/>
              <w:right w:val="single" w:sz="8" w:space="0" w:color="auto"/>
            </w:tcBorders>
            <w:vAlign w:val="center"/>
            <w:hideMark/>
          </w:tcPr>
          <w:p w14:paraId="7C51B022" w14:textId="7DCFAFDC" w:rsidR="00332D91" w:rsidRPr="00980B5F" w:rsidRDefault="00332D91">
            <w:pPr>
              <w:spacing w:after="0" w:line="240" w:lineRule="auto"/>
              <w:rPr>
                <w:rFonts w:ascii="Times New Roman" w:hAnsi="Times New Roman"/>
                <w:noProof/>
                <w:sz w:val="16"/>
              </w:rPr>
            </w:pPr>
            <w:r>
              <w:rPr>
                <w:rFonts w:ascii="Times New Roman" w:hAnsi="Times New Roman"/>
                <w:noProof/>
                <w:sz w:val="16"/>
              </w:rPr>
              <w:t>AMF Jordanie III (achevée)</w:t>
            </w:r>
          </w:p>
        </w:tc>
        <w:tc>
          <w:tcPr>
            <w:tcW w:w="776" w:type="pct"/>
            <w:tcBorders>
              <w:top w:val="nil"/>
              <w:left w:val="nil"/>
              <w:bottom w:val="nil"/>
              <w:right w:val="single" w:sz="8" w:space="0" w:color="auto"/>
            </w:tcBorders>
            <w:vAlign w:val="center"/>
            <w:hideMark/>
          </w:tcPr>
          <w:p w14:paraId="58920133" w14:textId="77777777"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200 000 000</w:t>
            </w:r>
          </w:p>
        </w:tc>
        <w:tc>
          <w:tcPr>
            <w:tcW w:w="776" w:type="pct"/>
            <w:tcBorders>
              <w:top w:val="nil"/>
              <w:left w:val="nil"/>
              <w:bottom w:val="nil"/>
              <w:right w:val="single" w:sz="8" w:space="0" w:color="auto"/>
            </w:tcBorders>
            <w:vAlign w:val="center"/>
            <w:hideMark/>
          </w:tcPr>
          <w:p w14:paraId="7444EF5F"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139FF44B"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66E4638A" w14:textId="61C523F2" w:rsidR="00332D91" w:rsidRPr="00980B5F" w:rsidRDefault="008E2D9B"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301676B8" w14:textId="3C4647A1" w:rsidTr="36B114CE">
        <w:trPr>
          <w:trHeight w:val="424"/>
        </w:trPr>
        <w:tc>
          <w:tcPr>
            <w:tcW w:w="1897" w:type="pct"/>
            <w:gridSpan w:val="3"/>
            <w:tcBorders>
              <w:top w:val="nil"/>
              <w:left w:val="single" w:sz="8" w:space="0" w:color="auto"/>
              <w:bottom w:val="nil"/>
              <w:right w:val="single" w:sz="8" w:space="0" w:color="auto"/>
            </w:tcBorders>
            <w:vAlign w:val="center"/>
            <w:hideMark/>
          </w:tcPr>
          <w:p w14:paraId="0DFB7A73" w14:textId="239A97F0" w:rsidR="00332D91" w:rsidRPr="00980B5F" w:rsidRDefault="00332D91">
            <w:pPr>
              <w:spacing w:after="0" w:line="240" w:lineRule="auto"/>
              <w:rPr>
                <w:rFonts w:ascii="Times New Roman" w:hAnsi="Times New Roman"/>
                <w:noProof/>
                <w:sz w:val="16"/>
              </w:rPr>
            </w:pPr>
            <w:r>
              <w:rPr>
                <w:rFonts w:ascii="Times New Roman" w:hAnsi="Times New Roman"/>
                <w:noProof/>
                <w:sz w:val="16"/>
              </w:rPr>
              <w:t>AMF Moldavie (achevée)</w:t>
            </w:r>
          </w:p>
        </w:tc>
        <w:tc>
          <w:tcPr>
            <w:tcW w:w="776" w:type="pct"/>
            <w:tcBorders>
              <w:top w:val="nil"/>
              <w:left w:val="nil"/>
              <w:bottom w:val="nil"/>
              <w:right w:val="single" w:sz="8" w:space="0" w:color="auto"/>
            </w:tcBorders>
            <w:vAlign w:val="center"/>
            <w:hideMark/>
          </w:tcPr>
          <w:p w14:paraId="100C2B41" w14:textId="7069645D"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40 000 000</w:t>
            </w:r>
          </w:p>
        </w:tc>
        <w:tc>
          <w:tcPr>
            <w:tcW w:w="776" w:type="pct"/>
            <w:tcBorders>
              <w:top w:val="nil"/>
              <w:left w:val="nil"/>
              <w:bottom w:val="nil"/>
              <w:right w:val="single" w:sz="8" w:space="0" w:color="auto"/>
            </w:tcBorders>
            <w:vAlign w:val="center"/>
            <w:hideMark/>
          </w:tcPr>
          <w:p w14:paraId="3DE41509" w14:textId="7342A68D"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45 000 000</w:t>
            </w:r>
          </w:p>
        </w:tc>
        <w:tc>
          <w:tcPr>
            <w:tcW w:w="776" w:type="pct"/>
            <w:tcBorders>
              <w:top w:val="nil"/>
              <w:left w:val="nil"/>
              <w:bottom w:val="nil"/>
              <w:right w:val="single" w:sz="8" w:space="0" w:color="auto"/>
            </w:tcBorders>
            <w:vAlign w:val="center"/>
            <w:hideMark/>
          </w:tcPr>
          <w:p w14:paraId="7207CB7D"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6F36CAB8" w14:textId="2DDD2831" w:rsidR="00332D91" w:rsidRPr="00980B5F" w:rsidRDefault="00F00E0B"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3964CC87" w14:textId="4E210495" w:rsidTr="36B114CE">
        <w:trPr>
          <w:trHeight w:val="424"/>
        </w:trPr>
        <w:tc>
          <w:tcPr>
            <w:tcW w:w="1897" w:type="pct"/>
            <w:gridSpan w:val="3"/>
            <w:tcBorders>
              <w:top w:val="nil"/>
              <w:left w:val="single" w:sz="8" w:space="0" w:color="auto"/>
              <w:bottom w:val="nil"/>
              <w:right w:val="single" w:sz="8" w:space="0" w:color="auto"/>
            </w:tcBorders>
            <w:vAlign w:val="center"/>
            <w:hideMark/>
          </w:tcPr>
          <w:p w14:paraId="68D53181" w14:textId="47880025" w:rsidR="00332D91" w:rsidRPr="00980B5F" w:rsidRDefault="00332D91">
            <w:pPr>
              <w:spacing w:after="0" w:line="240" w:lineRule="auto"/>
              <w:rPr>
                <w:rFonts w:ascii="Times New Roman" w:hAnsi="Times New Roman"/>
                <w:noProof/>
                <w:sz w:val="16"/>
              </w:rPr>
            </w:pPr>
            <w:r>
              <w:rPr>
                <w:rFonts w:ascii="Times New Roman" w:hAnsi="Times New Roman"/>
                <w:noProof/>
                <w:sz w:val="16"/>
              </w:rPr>
              <w:t>AMF d’urgence Ukraine (achevée)</w:t>
            </w:r>
          </w:p>
        </w:tc>
        <w:tc>
          <w:tcPr>
            <w:tcW w:w="776" w:type="pct"/>
            <w:tcBorders>
              <w:top w:val="nil"/>
              <w:left w:val="nil"/>
              <w:bottom w:val="nil"/>
              <w:right w:val="single" w:sz="8" w:space="0" w:color="auto"/>
            </w:tcBorders>
            <w:vAlign w:val="center"/>
            <w:hideMark/>
          </w:tcPr>
          <w:p w14:paraId="04956804"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72C424E3"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69C80496"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63B99AC6" w14:textId="398AA7CC" w:rsidR="00332D91" w:rsidRPr="00980B5F" w:rsidRDefault="00402901"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696F0166" w14:textId="322111FB" w:rsidTr="36B114CE">
        <w:trPr>
          <w:trHeight w:val="424"/>
        </w:trPr>
        <w:tc>
          <w:tcPr>
            <w:tcW w:w="1897" w:type="pct"/>
            <w:gridSpan w:val="3"/>
            <w:tcBorders>
              <w:top w:val="nil"/>
              <w:left w:val="single" w:sz="8" w:space="0" w:color="auto"/>
              <w:bottom w:val="nil"/>
              <w:right w:val="single" w:sz="8" w:space="0" w:color="auto"/>
            </w:tcBorders>
            <w:vAlign w:val="center"/>
            <w:hideMark/>
          </w:tcPr>
          <w:p w14:paraId="6B072F4E" w14:textId="52744458" w:rsidR="00332D91" w:rsidRPr="00980B5F" w:rsidRDefault="00332D91">
            <w:pPr>
              <w:spacing w:after="0" w:line="240" w:lineRule="auto"/>
              <w:rPr>
                <w:rFonts w:ascii="Times New Roman" w:hAnsi="Times New Roman"/>
                <w:noProof/>
                <w:sz w:val="16"/>
              </w:rPr>
            </w:pPr>
            <w:r>
              <w:rPr>
                <w:rFonts w:ascii="Times New Roman" w:hAnsi="Times New Roman"/>
                <w:noProof/>
                <w:sz w:val="16"/>
              </w:rPr>
              <w:t>AMF exceptionnelle Ukraine (achevée)</w:t>
            </w:r>
          </w:p>
        </w:tc>
        <w:tc>
          <w:tcPr>
            <w:tcW w:w="776" w:type="pct"/>
            <w:tcBorders>
              <w:top w:val="nil"/>
              <w:left w:val="nil"/>
              <w:bottom w:val="nil"/>
              <w:right w:val="single" w:sz="8" w:space="0" w:color="auto"/>
            </w:tcBorders>
            <w:vAlign w:val="center"/>
            <w:hideMark/>
          </w:tcPr>
          <w:p w14:paraId="046818B2"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28880BA1"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632E45A"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39BB8EBE" w14:textId="79EA8CAC" w:rsidR="00332D91" w:rsidRPr="00980B5F" w:rsidRDefault="00402901"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1BEA6AD4" w14:textId="5F452634" w:rsidTr="36B114CE">
        <w:trPr>
          <w:trHeight w:val="424"/>
        </w:trPr>
        <w:tc>
          <w:tcPr>
            <w:tcW w:w="1897" w:type="pct"/>
            <w:gridSpan w:val="3"/>
            <w:tcBorders>
              <w:top w:val="nil"/>
              <w:left w:val="single" w:sz="8" w:space="0" w:color="auto"/>
              <w:bottom w:val="nil"/>
              <w:right w:val="single" w:sz="8" w:space="0" w:color="auto"/>
            </w:tcBorders>
            <w:vAlign w:val="center"/>
            <w:hideMark/>
          </w:tcPr>
          <w:p w14:paraId="62958271" w14:textId="226E996C" w:rsidR="00332D91" w:rsidRPr="00980B5F" w:rsidRDefault="00332D91">
            <w:pPr>
              <w:spacing w:after="0" w:line="240" w:lineRule="auto"/>
              <w:rPr>
                <w:rFonts w:ascii="Times New Roman" w:hAnsi="Times New Roman"/>
                <w:noProof/>
                <w:sz w:val="16"/>
              </w:rPr>
            </w:pPr>
            <w:r>
              <w:rPr>
                <w:rFonts w:ascii="Times New Roman" w:hAnsi="Times New Roman"/>
                <w:noProof/>
                <w:sz w:val="16"/>
              </w:rPr>
              <w:t>Complément d’AMF Moldavie (achevée)</w:t>
            </w:r>
          </w:p>
        </w:tc>
        <w:tc>
          <w:tcPr>
            <w:tcW w:w="776" w:type="pct"/>
            <w:tcBorders>
              <w:top w:val="nil"/>
              <w:left w:val="nil"/>
              <w:bottom w:val="nil"/>
              <w:right w:val="single" w:sz="8" w:space="0" w:color="auto"/>
            </w:tcBorders>
            <w:vAlign w:val="center"/>
            <w:hideMark/>
          </w:tcPr>
          <w:p w14:paraId="26D718F6" w14:textId="1BD4925C"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50 000 000</w:t>
            </w:r>
          </w:p>
        </w:tc>
        <w:tc>
          <w:tcPr>
            <w:tcW w:w="776" w:type="pct"/>
            <w:tcBorders>
              <w:top w:val="nil"/>
              <w:left w:val="nil"/>
              <w:bottom w:val="nil"/>
              <w:right w:val="single" w:sz="8" w:space="0" w:color="auto"/>
            </w:tcBorders>
            <w:vAlign w:val="center"/>
            <w:hideMark/>
          </w:tcPr>
          <w:p w14:paraId="24E549F8" w14:textId="690E8BFC"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50 000 000</w:t>
            </w:r>
          </w:p>
        </w:tc>
        <w:tc>
          <w:tcPr>
            <w:tcW w:w="776" w:type="pct"/>
            <w:tcBorders>
              <w:top w:val="nil"/>
              <w:left w:val="nil"/>
              <w:bottom w:val="nil"/>
              <w:right w:val="single" w:sz="8" w:space="0" w:color="auto"/>
            </w:tcBorders>
            <w:vAlign w:val="center"/>
            <w:hideMark/>
          </w:tcPr>
          <w:p w14:paraId="0B537634"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7AD794AB" w14:textId="1E3276F0" w:rsidR="00332D91" w:rsidRPr="00980B5F" w:rsidRDefault="001B6F0B"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003D4B3D" w14:textId="38325CFA" w:rsidTr="36B114CE">
        <w:trPr>
          <w:trHeight w:val="424"/>
        </w:trPr>
        <w:tc>
          <w:tcPr>
            <w:tcW w:w="1897" w:type="pct"/>
            <w:gridSpan w:val="3"/>
            <w:tcBorders>
              <w:top w:val="nil"/>
              <w:left w:val="single" w:sz="8" w:space="0" w:color="auto"/>
              <w:bottom w:val="nil"/>
              <w:right w:val="single" w:sz="8" w:space="0" w:color="auto"/>
            </w:tcBorders>
            <w:vAlign w:val="center"/>
            <w:hideMark/>
          </w:tcPr>
          <w:p w14:paraId="0B111ADD" w14:textId="4B20C5D0" w:rsidR="00332D91" w:rsidRPr="00980B5F" w:rsidRDefault="00332D91">
            <w:pPr>
              <w:spacing w:after="0" w:line="240" w:lineRule="auto"/>
              <w:rPr>
                <w:rFonts w:ascii="Times New Roman" w:hAnsi="Times New Roman"/>
                <w:noProof/>
                <w:sz w:val="16"/>
              </w:rPr>
            </w:pPr>
            <w:r>
              <w:rPr>
                <w:rFonts w:ascii="Times New Roman" w:hAnsi="Times New Roman"/>
                <w:noProof/>
                <w:sz w:val="16"/>
              </w:rPr>
              <w:t>AMF+ Ukraine (achevée)</w:t>
            </w:r>
          </w:p>
        </w:tc>
        <w:tc>
          <w:tcPr>
            <w:tcW w:w="776" w:type="pct"/>
            <w:tcBorders>
              <w:top w:val="nil"/>
              <w:left w:val="nil"/>
              <w:bottom w:val="nil"/>
              <w:right w:val="single" w:sz="8" w:space="0" w:color="auto"/>
            </w:tcBorders>
            <w:vAlign w:val="center"/>
            <w:hideMark/>
          </w:tcPr>
          <w:p w14:paraId="7FECF091" w14:textId="6C290959"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18 000 000 000</w:t>
            </w:r>
          </w:p>
        </w:tc>
        <w:tc>
          <w:tcPr>
            <w:tcW w:w="776" w:type="pct"/>
            <w:tcBorders>
              <w:top w:val="nil"/>
              <w:left w:val="nil"/>
              <w:bottom w:val="nil"/>
              <w:right w:val="single" w:sz="8" w:space="0" w:color="auto"/>
            </w:tcBorders>
            <w:vAlign w:val="center"/>
            <w:hideMark/>
          </w:tcPr>
          <w:p w14:paraId="3FD5E7A8"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C24F0FA"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7F25BA68" w14:textId="316C91E5" w:rsidR="00332D91" w:rsidRPr="00980B5F" w:rsidRDefault="003013CF" w:rsidP="00D57328">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5A9BE18D" w14:textId="55A78CD1" w:rsidTr="36B114CE">
        <w:trPr>
          <w:trHeight w:val="424"/>
        </w:trPr>
        <w:tc>
          <w:tcPr>
            <w:tcW w:w="1897" w:type="pct"/>
            <w:gridSpan w:val="3"/>
            <w:tcBorders>
              <w:top w:val="nil"/>
              <w:left w:val="single" w:sz="8" w:space="0" w:color="auto"/>
              <w:bottom w:val="nil"/>
              <w:right w:val="single" w:sz="8" w:space="0" w:color="auto"/>
            </w:tcBorders>
            <w:vAlign w:val="center"/>
            <w:hideMark/>
          </w:tcPr>
          <w:p w14:paraId="4A7C2147" w14:textId="57ADA192" w:rsidR="00332D91" w:rsidRPr="00980B5F" w:rsidRDefault="00332D91">
            <w:pPr>
              <w:spacing w:after="0" w:line="240" w:lineRule="auto"/>
              <w:rPr>
                <w:rFonts w:ascii="Times New Roman" w:hAnsi="Times New Roman"/>
                <w:noProof/>
                <w:sz w:val="16"/>
              </w:rPr>
            </w:pPr>
            <w:r>
              <w:rPr>
                <w:rFonts w:ascii="Times New Roman" w:hAnsi="Times New Roman"/>
                <w:noProof/>
                <w:sz w:val="16"/>
              </w:rPr>
              <w:t xml:space="preserve">AMF Macédoine du Nord </w:t>
            </w:r>
          </w:p>
        </w:tc>
        <w:tc>
          <w:tcPr>
            <w:tcW w:w="776" w:type="pct"/>
            <w:tcBorders>
              <w:top w:val="nil"/>
              <w:left w:val="nil"/>
              <w:bottom w:val="nil"/>
              <w:right w:val="single" w:sz="8" w:space="0" w:color="auto"/>
            </w:tcBorders>
            <w:vAlign w:val="center"/>
            <w:hideMark/>
          </w:tcPr>
          <w:p w14:paraId="2BA474B7"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5F1E68BF" w14:textId="587C51B3"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50 000 000</w:t>
            </w:r>
          </w:p>
        </w:tc>
        <w:tc>
          <w:tcPr>
            <w:tcW w:w="776" w:type="pct"/>
            <w:tcBorders>
              <w:top w:val="nil"/>
              <w:left w:val="nil"/>
              <w:bottom w:val="nil"/>
              <w:right w:val="single" w:sz="8" w:space="0" w:color="auto"/>
            </w:tcBorders>
            <w:vAlign w:val="center"/>
            <w:hideMark/>
          </w:tcPr>
          <w:p w14:paraId="2CA5402E"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17D2169A" w14:textId="69CA2EBF" w:rsidR="00332D91" w:rsidRPr="00980B5F" w:rsidRDefault="00725356" w:rsidP="00D57328">
            <w:pPr>
              <w:spacing w:after="0" w:line="240" w:lineRule="auto"/>
              <w:jc w:val="center"/>
              <w:rPr>
                <w:rFonts w:ascii="Times New Roman" w:hAnsi="Times New Roman"/>
                <w:noProof/>
                <w:sz w:val="16"/>
              </w:rPr>
            </w:pPr>
            <w:r>
              <w:rPr>
                <w:rFonts w:ascii="Times New Roman" w:hAnsi="Times New Roman"/>
                <w:noProof/>
                <w:sz w:val="16"/>
              </w:rPr>
              <w:t xml:space="preserve">- </w:t>
            </w:r>
          </w:p>
        </w:tc>
      </w:tr>
      <w:tr w:rsidR="00332D91" w:rsidRPr="00270F69" w14:paraId="4EC3F83D" w14:textId="06EA8AA8" w:rsidTr="36B114CE">
        <w:trPr>
          <w:trHeight w:val="424"/>
        </w:trPr>
        <w:tc>
          <w:tcPr>
            <w:tcW w:w="1897" w:type="pct"/>
            <w:gridSpan w:val="3"/>
            <w:tcBorders>
              <w:top w:val="nil"/>
              <w:left w:val="single" w:sz="8" w:space="0" w:color="auto"/>
              <w:bottom w:val="nil"/>
              <w:right w:val="single" w:sz="8" w:space="0" w:color="auto"/>
            </w:tcBorders>
            <w:vAlign w:val="center"/>
            <w:hideMark/>
          </w:tcPr>
          <w:p w14:paraId="2928CAF2" w14:textId="27E707E3" w:rsidR="00332D91" w:rsidRPr="00980B5F" w:rsidRDefault="0094386E" w:rsidP="00EE265E">
            <w:pPr>
              <w:spacing w:after="0" w:line="240" w:lineRule="auto"/>
              <w:rPr>
                <w:rFonts w:ascii="Times New Roman" w:hAnsi="Times New Roman"/>
                <w:noProof/>
                <w:sz w:val="16"/>
              </w:rPr>
            </w:pPr>
            <w:r>
              <w:rPr>
                <w:rFonts w:ascii="Times New Roman" w:hAnsi="Times New Roman"/>
                <w:noProof/>
                <w:sz w:val="16"/>
              </w:rPr>
              <w:t>AMF à court terme Égypte (achevée)</w:t>
            </w:r>
          </w:p>
        </w:tc>
        <w:tc>
          <w:tcPr>
            <w:tcW w:w="776" w:type="pct"/>
            <w:tcBorders>
              <w:top w:val="nil"/>
              <w:left w:val="nil"/>
              <w:bottom w:val="nil"/>
              <w:right w:val="single" w:sz="8" w:space="0" w:color="auto"/>
            </w:tcBorders>
            <w:vAlign w:val="center"/>
            <w:hideMark/>
          </w:tcPr>
          <w:p w14:paraId="67F11DE2"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28144703" w14:textId="36D0491F"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1 000 000 000</w:t>
            </w:r>
          </w:p>
        </w:tc>
        <w:tc>
          <w:tcPr>
            <w:tcW w:w="776" w:type="pct"/>
            <w:tcBorders>
              <w:top w:val="nil"/>
              <w:left w:val="nil"/>
              <w:bottom w:val="nil"/>
              <w:right w:val="single" w:sz="8" w:space="0" w:color="auto"/>
            </w:tcBorders>
            <w:vAlign w:val="center"/>
            <w:hideMark/>
          </w:tcPr>
          <w:p w14:paraId="2CF504C0"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6ED5F4A5" w14:textId="02629BB4" w:rsidR="00332D91" w:rsidRPr="00980B5F" w:rsidRDefault="0094386E" w:rsidP="00D57328">
            <w:pPr>
              <w:spacing w:after="0" w:line="240" w:lineRule="auto"/>
              <w:jc w:val="center"/>
              <w:rPr>
                <w:rFonts w:ascii="Times New Roman" w:hAnsi="Times New Roman"/>
                <w:noProof/>
                <w:sz w:val="16"/>
              </w:rPr>
            </w:pPr>
            <w:r>
              <w:rPr>
                <w:rFonts w:ascii="Times New Roman" w:hAnsi="Times New Roman"/>
                <w:noProof/>
                <w:sz w:val="16"/>
              </w:rPr>
              <w:t>-</w:t>
            </w:r>
          </w:p>
        </w:tc>
      </w:tr>
      <w:tr w:rsidR="000C5F7A" w:rsidRPr="00270F69" w14:paraId="084FB236" w14:textId="77777777" w:rsidTr="36B114CE">
        <w:trPr>
          <w:trHeight w:val="424"/>
        </w:trPr>
        <w:tc>
          <w:tcPr>
            <w:tcW w:w="1897" w:type="pct"/>
            <w:gridSpan w:val="3"/>
            <w:tcBorders>
              <w:top w:val="nil"/>
              <w:left w:val="single" w:sz="8" w:space="0" w:color="auto"/>
              <w:bottom w:val="nil"/>
              <w:right w:val="single" w:sz="8" w:space="0" w:color="auto"/>
            </w:tcBorders>
            <w:vAlign w:val="center"/>
          </w:tcPr>
          <w:p w14:paraId="5EE465B9" w14:textId="1E24A4D1" w:rsidR="000C5F7A" w:rsidRPr="00980B5F" w:rsidRDefault="0019637B" w:rsidP="00EE265E">
            <w:pPr>
              <w:spacing w:after="0" w:line="240" w:lineRule="auto"/>
              <w:rPr>
                <w:rFonts w:ascii="Times New Roman" w:hAnsi="Times New Roman"/>
                <w:noProof/>
                <w:sz w:val="16"/>
              </w:rPr>
            </w:pPr>
            <w:r>
              <w:rPr>
                <w:rFonts w:ascii="Times New Roman" w:hAnsi="Times New Roman"/>
                <w:noProof/>
                <w:sz w:val="16"/>
              </w:rPr>
              <w:t>AMF Égypte – classique</w:t>
            </w:r>
          </w:p>
        </w:tc>
        <w:tc>
          <w:tcPr>
            <w:tcW w:w="776" w:type="pct"/>
            <w:tcBorders>
              <w:top w:val="nil"/>
              <w:left w:val="nil"/>
              <w:bottom w:val="nil"/>
              <w:right w:val="single" w:sz="8" w:space="0" w:color="auto"/>
            </w:tcBorders>
            <w:vAlign w:val="center"/>
          </w:tcPr>
          <w:p w14:paraId="7B1F58F3" w14:textId="20C2C991" w:rsidR="000C5F7A" w:rsidRPr="00980B5F" w:rsidRDefault="00F7440A">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tcPr>
          <w:p w14:paraId="7CA44DF2" w14:textId="10D3A0F7" w:rsidR="000C5F7A" w:rsidRPr="00980B5F" w:rsidRDefault="00F7440A">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tcPr>
          <w:p w14:paraId="464F3DDE" w14:textId="366B3F60" w:rsidR="000C5F7A" w:rsidRPr="00980B5F" w:rsidRDefault="00F7440A" w:rsidP="001022F3">
            <w:pPr>
              <w:spacing w:after="0" w:line="240" w:lineRule="auto"/>
              <w:jc w:val="center"/>
              <w:rPr>
                <w:rFonts w:ascii="Times New Roman" w:hAnsi="Times New Roman"/>
                <w:noProof/>
                <w:sz w:val="16"/>
              </w:rPr>
            </w:pPr>
            <w:r>
              <w:rPr>
                <w:rFonts w:ascii="Times New Roman" w:hAnsi="Times New Roman"/>
                <w:noProof/>
                <w:sz w:val="16"/>
              </w:rPr>
              <w:t>-</w:t>
            </w:r>
          </w:p>
        </w:tc>
        <w:tc>
          <w:tcPr>
            <w:tcW w:w="775" w:type="pct"/>
            <w:tcBorders>
              <w:top w:val="nil"/>
              <w:left w:val="nil"/>
              <w:bottom w:val="nil"/>
              <w:right w:val="single" w:sz="8" w:space="0" w:color="auto"/>
            </w:tcBorders>
            <w:vAlign w:val="center"/>
          </w:tcPr>
          <w:p w14:paraId="6905385A" w14:textId="201A3DEC" w:rsidR="000C5F7A" w:rsidRPr="00980B5F" w:rsidRDefault="007478DE" w:rsidP="00F7440A">
            <w:pPr>
              <w:spacing w:after="0" w:line="240" w:lineRule="auto"/>
              <w:jc w:val="right"/>
              <w:rPr>
                <w:rFonts w:ascii="Times New Roman" w:hAnsi="Times New Roman"/>
                <w:noProof/>
                <w:sz w:val="16"/>
              </w:rPr>
            </w:pPr>
            <w:r>
              <w:rPr>
                <w:rFonts w:ascii="Times New Roman" w:hAnsi="Times New Roman"/>
                <w:noProof/>
                <w:sz w:val="16"/>
              </w:rPr>
              <w:t xml:space="preserve">1 000 000 000 </w:t>
            </w:r>
          </w:p>
        </w:tc>
      </w:tr>
      <w:tr w:rsidR="00332D91" w:rsidRPr="00270F69" w14:paraId="31C0A99E" w14:textId="29FDBD9E" w:rsidTr="36B114CE">
        <w:trPr>
          <w:trHeight w:val="424"/>
        </w:trPr>
        <w:tc>
          <w:tcPr>
            <w:tcW w:w="1897" w:type="pct"/>
            <w:gridSpan w:val="3"/>
            <w:tcBorders>
              <w:top w:val="nil"/>
              <w:left w:val="single" w:sz="8" w:space="0" w:color="auto"/>
              <w:bottom w:val="nil"/>
              <w:right w:val="single" w:sz="8" w:space="0" w:color="auto"/>
            </w:tcBorders>
            <w:vAlign w:val="center"/>
            <w:hideMark/>
          </w:tcPr>
          <w:p w14:paraId="4F1728BB" w14:textId="5A6505CE" w:rsidR="00332D91" w:rsidRPr="00980B5F" w:rsidRDefault="00332D91" w:rsidP="00EE265E">
            <w:pPr>
              <w:spacing w:after="0" w:line="240" w:lineRule="auto"/>
              <w:rPr>
                <w:rFonts w:ascii="Times New Roman" w:hAnsi="Times New Roman"/>
                <w:noProof/>
                <w:sz w:val="16"/>
              </w:rPr>
            </w:pPr>
            <w:r>
              <w:rPr>
                <w:rFonts w:ascii="Times New Roman" w:hAnsi="Times New Roman"/>
                <w:noProof/>
                <w:sz w:val="16"/>
              </w:rPr>
              <w:t>AMF ERA Ukraine (achevée)</w:t>
            </w:r>
          </w:p>
        </w:tc>
        <w:tc>
          <w:tcPr>
            <w:tcW w:w="776" w:type="pct"/>
            <w:tcBorders>
              <w:top w:val="nil"/>
              <w:left w:val="nil"/>
              <w:bottom w:val="nil"/>
              <w:right w:val="single" w:sz="8" w:space="0" w:color="auto"/>
            </w:tcBorders>
            <w:vAlign w:val="center"/>
            <w:hideMark/>
          </w:tcPr>
          <w:p w14:paraId="14F63B8B"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4556FC4B"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351996F3" w14:textId="778849D4" w:rsidR="00332D91" w:rsidRPr="00980B5F" w:rsidRDefault="00332D91">
            <w:pPr>
              <w:spacing w:after="0" w:line="240" w:lineRule="auto"/>
              <w:jc w:val="right"/>
              <w:rPr>
                <w:rFonts w:ascii="Times New Roman" w:hAnsi="Times New Roman"/>
                <w:noProof/>
                <w:sz w:val="16"/>
              </w:rPr>
            </w:pPr>
            <w:r>
              <w:rPr>
                <w:rFonts w:ascii="Times New Roman" w:hAnsi="Times New Roman"/>
                <w:noProof/>
                <w:sz w:val="16"/>
              </w:rPr>
              <w:t>18 115 700 000</w:t>
            </w:r>
          </w:p>
        </w:tc>
        <w:tc>
          <w:tcPr>
            <w:tcW w:w="775" w:type="pct"/>
            <w:tcBorders>
              <w:top w:val="nil"/>
              <w:left w:val="nil"/>
              <w:bottom w:val="nil"/>
              <w:right w:val="single" w:sz="8" w:space="0" w:color="auto"/>
            </w:tcBorders>
            <w:vAlign w:val="center"/>
          </w:tcPr>
          <w:p w14:paraId="066015DE" w14:textId="41CD5598" w:rsidR="00332D91" w:rsidRPr="00980B5F" w:rsidRDefault="0014173A" w:rsidP="001022F3">
            <w:pPr>
              <w:spacing w:after="0" w:line="240" w:lineRule="auto"/>
              <w:jc w:val="center"/>
              <w:rPr>
                <w:rFonts w:ascii="Times New Roman" w:hAnsi="Times New Roman"/>
                <w:noProof/>
                <w:sz w:val="16"/>
              </w:rPr>
            </w:pPr>
            <w:r>
              <w:rPr>
                <w:rFonts w:ascii="Times New Roman" w:hAnsi="Times New Roman"/>
                <w:noProof/>
                <w:sz w:val="16"/>
              </w:rPr>
              <w:t>-</w:t>
            </w:r>
          </w:p>
        </w:tc>
      </w:tr>
      <w:tr w:rsidR="00332D91" w:rsidRPr="00270F69" w14:paraId="2F72EABE" w14:textId="31168D6B" w:rsidTr="36B114CE">
        <w:trPr>
          <w:trHeight w:val="424"/>
        </w:trPr>
        <w:tc>
          <w:tcPr>
            <w:tcW w:w="1897" w:type="pct"/>
            <w:gridSpan w:val="3"/>
            <w:tcBorders>
              <w:top w:val="nil"/>
              <w:left w:val="single" w:sz="8" w:space="0" w:color="auto"/>
              <w:bottom w:val="nil"/>
              <w:right w:val="single" w:sz="8" w:space="0" w:color="auto"/>
            </w:tcBorders>
            <w:vAlign w:val="center"/>
            <w:hideMark/>
          </w:tcPr>
          <w:p w14:paraId="4737D4DC" w14:textId="55E37153" w:rsidR="00332D91" w:rsidRPr="00980B5F" w:rsidRDefault="00332D91">
            <w:pPr>
              <w:spacing w:after="0" w:line="240" w:lineRule="auto"/>
              <w:rPr>
                <w:rFonts w:ascii="Times New Roman" w:hAnsi="Times New Roman"/>
                <w:noProof/>
                <w:sz w:val="16"/>
              </w:rPr>
            </w:pPr>
            <w:r>
              <w:rPr>
                <w:rFonts w:ascii="Times New Roman" w:hAnsi="Times New Roman"/>
                <w:noProof/>
                <w:sz w:val="16"/>
              </w:rPr>
              <w:t>AMF Jordanie IV</w:t>
            </w:r>
          </w:p>
        </w:tc>
        <w:tc>
          <w:tcPr>
            <w:tcW w:w="776" w:type="pct"/>
            <w:tcBorders>
              <w:top w:val="nil"/>
              <w:left w:val="nil"/>
              <w:bottom w:val="nil"/>
              <w:right w:val="single" w:sz="8" w:space="0" w:color="auto"/>
            </w:tcBorders>
            <w:vAlign w:val="center"/>
            <w:hideMark/>
          </w:tcPr>
          <w:p w14:paraId="16D803E2"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7819C186" w14:textId="77777777" w:rsidR="00332D91" w:rsidRPr="00980B5F" w:rsidRDefault="00332D91">
            <w:pPr>
              <w:spacing w:after="0" w:line="240" w:lineRule="auto"/>
              <w:jc w:val="center"/>
              <w:rPr>
                <w:rFonts w:ascii="Times New Roman" w:hAnsi="Times New Roman"/>
                <w:noProof/>
                <w:sz w:val="16"/>
              </w:rPr>
            </w:pPr>
            <w:r>
              <w:rPr>
                <w:rFonts w:ascii="Times New Roman" w:hAnsi="Times New Roman"/>
                <w:noProof/>
                <w:sz w:val="16"/>
              </w:rPr>
              <w:t>-</w:t>
            </w:r>
          </w:p>
        </w:tc>
        <w:tc>
          <w:tcPr>
            <w:tcW w:w="776" w:type="pct"/>
            <w:tcBorders>
              <w:top w:val="nil"/>
              <w:left w:val="nil"/>
              <w:bottom w:val="nil"/>
              <w:right w:val="single" w:sz="8" w:space="0" w:color="auto"/>
            </w:tcBorders>
            <w:vAlign w:val="center"/>
            <w:hideMark/>
          </w:tcPr>
          <w:p w14:paraId="0F223C60" w14:textId="058ED413" w:rsidR="00332D91" w:rsidRPr="00980B5F" w:rsidRDefault="00987F8D">
            <w:pPr>
              <w:spacing w:after="0" w:line="240" w:lineRule="auto"/>
              <w:jc w:val="right"/>
              <w:rPr>
                <w:rFonts w:ascii="Times New Roman" w:hAnsi="Times New Roman"/>
                <w:noProof/>
                <w:sz w:val="16"/>
              </w:rPr>
            </w:pPr>
            <w:r>
              <w:rPr>
                <w:rFonts w:ascii="Times New Roman" w:hAnsi="Times New Roman"/>
                <w:noProof/>
                <w:sz w:val="16"/>
              </w:rPr>
              <w:t>250 000 000</w:t>
            </w:r>
          </w:p>
        </w:tc>
        <w:tc>
          <w:tcPr>
            <w:tcW w:w="775" w:type="pct"/>
            <w:tcBorders>
              <w:top w:val="nil"/>
              <w:left w:val="nil"/>
              <w:bottom w:val="nil"/>
              <w:right w:val="single" w:sz="8" w:space="0" w:color="auto"/>
            </w:tcBorders>
            <w:vAlign w:val="center"/>
          </w:tcPr>
          <w:p w14:paraId="493C199D" w14:textId="4614C0DE" w:rsidR="00332D91" w:rsidRPr="00980B5F" w:rsidRDefault="00332D91" w:rsidP="00D57328">
            <w:pPr>
              <w:spacing w:after="0" w:line="240" w:lineRule="auto"/>
              <w:jc w:val="right"/>
              <w:rPr>
                <w:rFonts w:ascii="Times New Roman" w:hAnsi="Times New Roman"/>
                <w:noProof/>
                <w:sz w:val="16"/>
              </w:rPr>
            </w:pPr>
          </w:p>
        </w:tc>
      </w:tr>
      <w:tr w:rsidR="00332D91" w:rsidRPr="00270F69" w14:paraId="0E48C535" w14:textId="13D0A871" w:rsidTr="36B114CE">
        <w:trPr>
          <w:trHeight w:val="424"/>
        </w:trPr>
        <w:tc>
          <w:tcPr>
            <w:tcW w:w="1897" w:type="pct"/>
            <w:gridSpan w:val="3"/>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hideMark/>
          </w:tcPr>
          <w:p w14:paraId="2CE06ABE" w14:textId="77777777" w:rsidR="00332D91" w:rsidRPr="00980B5F" w:rsidRDefault="00332D91">
            <w:pPr>
              <w:spacing w:after="0" w:line="240" w:lineRule="auto"/>
              <w:rPr>
                <w:rFonts w:ascii="Times New Roman" w:hAnsi="Times New Roman"/>
                <w:b/>
                <w:noProof/>
                <w:color w:val="000000"/>
                <w:sz w:val="16"/>
              </w:rPr>
            </w:pPr>
            <w:r>
              <w:rPr>
                <w:rFonts w:ascii="Times New Roman" w:hAnsi="Times New Roman"/>
                <w:b/>
                <w:noProof/>
                <w:color w:val="000000"/>
                <w:sz w:val="16"/>
              </w:rPr>
              <w:t>Décaissements de tous les prêts au titre de l’AMF, total</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1B7BB7D7" w14:textId="1796C964" w:rsidR="00332D91" w:rsidRPr="00980B5F" w:rsidRDefault="00332D91">
            <w:pPr>
              <w:spacing w:after="0" w:line="240" w:lineRule="auto"/>
              <w:jc w:val="right"/>
              <w:rPr>
                <w:rFonts w:ascii="Times New Roman" w:hAnsi="Times New Roman"/>
                <w:b/>
                <w:noProof/>
                <w:sz w:val="16"/>
              </w:rPr>
            </w:pPr>
            <w:r>
              <w:rPr>
                <w:rFonts w:ascii="Times New Roman" w:hAnsi="Times New Roman"/>
                <w:b/>
                <w:noProof/>
                <w:sz w:val="16"/>
              </w:rPr>
              <w:t>18 290 000 000</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74486EAC" w14:textId="7D58BBD6" w:rsidR="00332D91" w:rsidRPr="00980B5F" w:rsidRDefault="00332D91">
            <w:pPr>
              <w:spacing w:after="0" w:line="240" w:lineRule="auto"/>
              <w:jc w:val="right"/>
              <w:rPr>
                <w:rFonts w:ascii="Times New Roman" w:hAnsi="Times New Roman"/>
                <w:b/>
                <w:noProof/>
                <w:sz w:val="16"/>
              </w:rPr>
            </w:pPr>
            <w:r>
              <w:rPr>
                <w:rFonts w:ascii="Times New Roman" w:hAnsi="Times New Roman"/>
                <w:b/>
                <w:noProof/>
                <w:sz w:val="16"/>
              </w:rPr>
              <w:t>1 145 000 000</w:t>
            </w:r>
          </w:p>
        </w:tc>
        <w:tc>
          <w:tcPr>
            <w:tcW w:w="776" w:type="pct"/>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19CAA5D6" w14:textId="4CF27DE3" w:rsidR="00332D91" w:rsidRPr="00980B5F" w:rsidRDefault="009B36F7">
            <w:pPr>
              <w:spacing w:after="0" w:line="240" w:lineRule="auto"/>
              <w:jc w:val="right"/>
              <w:rPr>
                <w:rFonts w:ascii="Times New Roman" w:hAnsi="Times New Roman"/>
                <w:b/>
                <w:noProof/>
                <w:sz w:val="16"/>
              </w:rPr>
            </w:pPr>
            <w:r>
              <w:rPr>
                <w:rFonts w:ascii="Times New Roman" w:hAnsi="Times New Roman"/>
                <w:b/>
                <w:noProof/>
                <w:sz w:val="16"/>
              </w:rPr>
              <w:t>18 365 700 000</w:t>
            </w:r>
          </w:p>
        </w:tc>
        <w:tc>
          <w:tcPr>
            <w:tcW w:w="775" w:type="pct"/>
            <w:tcBorders>
              <w:top w:val="single" w:sz="8" w:space="0" w:color="auto"/>
              <w:left w:val="nil"/>
              <w:bottom w:val="single" w:sz="8" w:space="0" w:color="auto"/>
              <w:right w:val="single" w:sz="8" w:space="0" w:color="auto"/>
            </w:tcBorders>
            <w:shd w:val="clear" w:color="auto" w:fill="DBE5F1" w:themeFill="accent1" w:themeFillTint="33"/>
            <w:vAlign w:val="center"/>
          </w:tcPr>
          <w:p w14:paraId="46DABD42" w14:textId="38673AAD" w:rsidR="00332D91" w:rsidRPr="00270F69" w:rsidRDefault="008C286C" w:rsidP="00EE265E">
            <w:pPr>
              <w:spacing w:after="0" w:line="240" w:lineRule="auto"/>
              <w:jc w:val="right"/>
              <w:rPr>
                <w:b/>
                <w:bCs/>
                <w:noProof/>
                <w:sz w:val="18"/>
                <w:szCs w:val="18"/>
              </w:rPr>
            </w:pPr>
            <w:r>
              <w:rPr>
                <w:rFonts w:ascii="Times New Roman" w:hAnsi="Times New Roman"/>
                <w:b/>
                <w:noProof/>
                <w:sz w:val="16"/>
              </w:rPr>
              <w:t>1 000 000 000</w:t>
            </w:r>
          </w:p>
        </w:tc>
      </w:tr>
      <w:tr w:rsidR="00332D91" w:rsidRPr="00270F69" w14:paraId="1E720C24" w14:textId="27775AEE" w:rsidTr="36B114CE">
        <w:trPr>
          <w:gridAfter w:val="5"/>
          <w:wAfter w:w="3530" w:type="pct"/>
          <w:trHeight w:val="424"/>
        </w:trPr>
        <w:tc>
          <w:tcPr>
            <w:tcW w:w="694" w:type="pct"/>
            <w:tcBorders>
              <w:top w:val="nil"/>
              <w:left w:val="nil"/>
              <w:bottom w:val="nil"/>
              <w:right w:val="nil"/>
            </w:tcBorders>
            <w:noWrap/>
            <w:vAlign w:val="bottom"/>
            <w:hideMark/>
          </w:tcPr>
          <w:p w14:paraId="5BA9DC37" w14:textId="77777777" w:rsidR="00332D91" w:rsidRPr="00980B5F" w:rsidRDefault="00332D91">
            <w:pPr>
              <w:spacing w:after="0" w:line="240" w:lineRule="auto"/>
              <w:rPr>
                <w:rFonts w:ascii="Times New Roman" w:hAnsi="Times New Roman"/>
                <w:noProof/>
                <w:sz w:val="18"/>
              </w:rPr>
            </w:pPr>
          </w:p>
        </w:tc>
        <w:tc>
          <w:tcPr>
            <w:tcW w:w="776" w:type="pct"/>
            <w:tcBorders>
              <w:top w:val="nil"/>
              <w:left w:val="nil"/>
              <w:bottom w:val="nil"/>
              <w:right w:val="nil"/>
            </w:tcBorders>
          </w:tcPr>
          <w:p w14:paraId="28E82A50" w14:textId="77777777" w:rsidR="00332D91" w:rsidRPr="00980B5F" w:rsidRDefault="00332D91">
            <w:pPr>
              <w:spacing w:after="0" w:line="240" w:lineRule="auto"/>
              <w:rPr>
                <w:rFonts w:ascii="Times New Roman" w:hAnsi="Times New Roman"/>
                <w:noProof/>
                <w:sz w:val="18"/>
              </w:rPr>
            </w:pPr>
          </w:p>
        </w:tc>
      </w:tr>
      <w:bookmarkEnd w:id="0"/>
    </w:tbl>
    <w:p w14:paraId="5BB1D7F0" w14:textId="77777777" w:rsidR="00A80828" w:rsidRPr="00980B5F" w:rsidRDefault="00A80828" w:rsidP="007D1C38">
      <w:pPr>
        <w:spacing w:after="0" w:line="240" w:lineRule="auto"/>
        <w:rPr>
          <w:rFonts w:ascii="Times New Roman" w:hAnsi="Times New Roman"/>
          <w:noProof/>
          <w:sz w:val="24"/>
        </w:rPr>
      </w:pPr>
    </w:p>
    <w:sectPr w:rsidR="00A80828" w:rsidRPr="00980B5F" w:rsidSect="00CD62D5">
      <w:headerReference w:type="even" r:id="rId18"/>
      <w:headerReference w:type="default" r:id="rId19"/>
      <w:footerReference w:type="even" r:id="rId20"/>
      <w:footerReference w:type="default" r:id="rId21"/>
      <w:headerReference w:type="first" r:id="rId22"/>
      <w:footerReference w:type="first" r:id="rId23"/>
      <w:pgSz w:w="11906" w:h="16838" w:code="9"/>
      <w:pgMar w:top="851" w:right="1701" w:bottom="1463"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FE0C1" w14:textId="77777777" w:rsidR="00191702" w:rsidRPr="00270F69" w:rsidRDefault="00191702">
      <w:pPr>
        <w:spacing w:after="0" w:line="240" w:lineRule="auto"/>
      </w:pPr>
      <w:r>
        <w:separator/>
      </w:r>
    </w:p>
  </w:endnote>
  <w:endnote w:type="continuationSeparator" w:id="0">
    <w:p w14:paraId="37DD91DA" w14:textId="77777777" w:rsidR="00191702" w:rsidRPr="00270F69" w:rsidRDefault="00191702">
      <w:pPr>
        <w:spacing w:after="0" w:line="240" w:lineRule="auto"/>
      </w:pPr>
      <w:r>
        <w:continuationSeparator/>
      </w:r>
    </w:p>
  </w:endnote>
  <w:endnote w:type="continuationNotice" w:id="1">
    <w:p w14:paraId="598D9524" w14:textId="77777777" w:rsidR="00191702" w:rsidRPr="00270F69" w:rsidRDefault="001917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C Square Sans Pro">
    <w:altName w:val="Segoe UI"/>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DBB79" w14:textId="116FE5E4" w:rsidR="00EA35C6" w:rsidRPr="00EA35C6" w:rsidRDefault="00EA35C6" w:rsidP="00EA35C6">
    <w:pPr>
      <w:pStyle w:val="FooterCoverPage"/>
      <w:rPr>
        <w:rFonts w:ascii="Arial" w:hAnsi="Arial" w:cs="Arial"/>
        <w:b/>
        <w:sz w:val="48"/>
      </w:rPr>
    </w:pPr>
    <w:r w:rsidRPr="00EA35C6">
      <w:rPr>
        <w:rFonts w:ascii="Arial" w:hAnsi="Arial" w:cs="Arial"/>
        <w:b/>
        <w:sz w:val="48"/>
      </w:rPr>
      <w:t>FR</w:t>
    </w:r>
    <w:r w:rsidRPr="00EA35C6">
      <w:rPr>
        <w:rFonts w:ascii="Arial" w:hAnsi="Arial" w:cs="Arial"/>
        <w:b/>
        <w:sz w:val="48"/>
      </w:rPr>
      <w:tab/>
    </w:r>
    <w:r w:rsidRPr="00EA35C6">
      <w:rPr>
        <w:rFonts w:ascii="Arial" w:hAnsi="Arial" w:cs="Arial"/>
        <w:b/>
        <w:sz w:val="48"/>
      </w:rPr>
      <w:tab/>
    </w:r>
    <w:r w:rsidRPr="00EA35C6">
      <w:tab/>
    </w:r>
    <w:r w:rsidRPr="00EA35C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D7E0" w14:textId="79F5A647" w:rsidR="00EA35C6" w:rsidRPr="00EA35C6" w:rsidRDefault="00EA35C6" w:rsidP="00EA35C6">
    <w:pPr>
      <w:pStyle w:val="FooterCoverPage"/>
      <w:rPr>
        <w:rFonts w:ascii="Arial" w:hAnsi="Arial" w:cs="Arial"/>
        <w:b/>
        <w:sz w:val="48"/>
      </w:rPr>
    </w:pPr>
    <w:r w:rsidRPr="00EA35C6">
      <w:rPr>
        <w:rFonts w:ascii="Arial" w:hAnsi="Arial" w:cs="Arial"/>
        <w:b/>
        <w:sz w:val="48"/>
      </w:rPr>
      <w:t>FR</w:t>
    </w:r>
    <w:r w:rsidRPr="00EA35C6">
      <w:rPr>
        <w:rFonts w:ascii="Arial" w:hAnsi="Arial" w:cs="Arial"/>
        <w:b/>
        <w:sz w:val="48"/>
      </w:rPr>
      <w:tab/>
    </w:r>
    <w:r w:rsidRPr="00EA35C6">
      <w:rPr>
        <w:rFonts w:ascii="Arial" w:hAnsi="Arial" w:cs="Arial"/>
        <w:b/>
        <w:sz w:val="48"/>
      </w:rPr>
      <w:tab/>
    </w:r>
    <w:r w:rsidRPr="00EA35C6">
      <w:tab/>
    </w:r>
    <w:r w:rsidRPr="00EA35C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563F3" w14:textId="77777777" w:rsidR="00EA35C6" w:rsidRPr="00EA35C6" w:rsidRDefault="00EA35C6" w:rsidP="00EA35C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3DFB" w14:textId="77777777" w:rsidR="00612674" w:rsidRPr="00270F69" w:rsidRDefault="00612674">
    <w:pPr>
      <w:pStyle w:val="Footer"/>
      <w:jc w:val="center"/>
    </w:pPr>
    <w:r>
      <w:fldChar w:fldCharType="begin"/>
    </w:r>
    <w:r>
      <w:instrText xml:space="preserve"> PAGE   \* MERGEFORMAT </w:instrText>
    </w:r>
    <w:r>
      <w:fldChar w:fldCharType="separate"/>
    </w:r>
    <w:r>
      <w:t>0</w:t>
    </w:r>
    <w:r>
      <w:fldChar w:fldCharType="end"/>
    </w:r>
  </w:p>
  <w:p w14:paraId="7581B0BB" w14:textId="77777777" w:rsidR="00612674" w:rsidRPr="00270F69" w:rsidRDefault="006126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DD47" w14:textId="6C575628" w:rsidR="00612674" w:rsidRPr="00270F69" w:rsidRDefault="00612674">
    <w:pPr>
      <w:pStyle w:val="Footer"/>
      <w:jc w:val="center"/>
    </w:pPr>
    <w:r>
      <w:fldChar w:fldCharType="begin"/>
    </w:r>
    <w:r>
      <w:instrText xml:space="preserve"> PAGE   \* MERGEFORMAT </w:instrText>
    </w:r>
    <w:r>
      <w:fldChar w:fldCharType="separate"/>
    </w:r>
    <w:r w:rsidR="00EA35C6">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5A298" w14:textId="77777777" w:rsidR="00612674" w:rsidRPr="00270F69" w:rsidRDefault="00612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62824" w14:textId="77777777" w:rsidR="00191702" w:rsidRPr="00270F69" w:rsidRDefault="00191702">
      <w:pPr>
        <w:spacing w:after="0" w:line="240" w:lineRule="auto"/>
      </w:pPr>
      <w:r>
        <w:separator/>
      </w:r>
    </w:p>
  </w:footnote>
  <w:footnote w:type="continuationSeparator" w:id="0">
    <w:p w14:paraId="7DD2D918" w14:textId="77777777" w:rsidR="00191702" w:rsidRPr="00270F69" w:rsidRDefault="00191702">
      <w:pPr>
        <w:spacing w:after="0" w:line="240" w:lineRule="auto"/>
      </w:pPr>
      <w:r>
        <w:continuationSeparator/>
      </w:r>
    </w:p>
  </w:footnote>
  <w:footnote w:type="continuationNotice" w:id="1">
    <w:p w14:paraId="3FD9C751" w14:textId="77777777" w:rsidR="00191702" w:rsidRPr="00270F69" w:rsidRDefault="00191702">
      <w:pPr>
        <w:spacing w:after="0" w:line="240" w:lineRule="auto"/>
      </w:pPr>
    </w:p>
  </w:footnote>
  <w:footnote w:id="2">
    <w:p w14:paraId="746227BD" w14:textId="68515A3C" w:rsidR="00612674" w:rsidRPr="00270F69" w:rsidRDefault="00612674" w:rsidP="00AF0956">
      <w:pPr>
        <w:pStyle w:val="footnotetext1"/>
        <w:spacing w:after="0" w:line="240" w:lineRule="auto"/>
        <w:contextualSpacing/>
        <w:jc w:val="both"/>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 Le présent rapport se fonde sur les informations disponibles jusqu’en avril 2026.</w:t>
      </w:r>
    </w:p>
  </w:footnote>
  <w:footnote w:id="3">
    <w:p w14:paraId="448BD968" w14:textId="5AE88108" w:rsidR="001C5D0F" w:rsidRPr="00270F69" w:rsidRDefault="001C5D0F" w:rsidP="1E8140FF">
      <w:pPr>
        <w:pStyle w:val="FootnoteText"/>
        <w:jc w:val="both"/>
        <w:rPr>
          <w:rFonts w:ascii="Times New Roman" w:hAnsi="Times New Roman"/>
          <w:sz w:val="18"/>
          <w:szCs w:val="18"/>
        </w:rPr>
      </w:pPr>
      <w:r>
        <w:rPr>
          <w:rStyle w:val="FootnoteReference"/>
        </w:rPr>
        <w:footnoteRef/>
      </w:r>
      <w:r>
        <w:t xml:space="preserve"> </w:t>
      </w:r>
      <w:r>
        <w:rPr>
          <w:rFonts w:ascii="Times New Roman" w:hAnsi="Times New Roman"/>
          <w:sz w:val="18"/>
        </w:rPr>
        <w:t>La base juridique de l’AMF aux pays tiers autres que les pays en développement est l’article 212 du traité sur le fonctionnement de l’Union européenne (TFUE). L’article 213 du TFUE peut être utilisé comme base juridique lorsque le pays tiers a besoin d’une aide financière urgente.</w:t>
      </w:r>
    </w:p>
  </w:footnote>
  <w:footnote w:id="4">
    <w:p w14:paraId="0670CCAC" w14:textId="05FC015A" w:rsidR="006545B7" w:rsidRPr="00270F69" w:rsidRDefault="006545B7" w:rsidP="00C32D03">
      <w:pPr>
        <w:pStyle w:val="FootnoteText"/>
        <w:jc w:val="both"/>
      </w:pPr>
      <w:r>
        <w:rPr>
          <w:rStyle w:val="FootnoteReference"/>
        </w:rPr>
        <w:footnoteRef/>
      </w:r>
      <w:r>
        <w:t xml:space="preserve"> </w:t>
      </w:r>
      <w:r>
        <w:rPr>
          <w:rFonts w:ascii="Times New Roman" w:hAnsi="Times New Roman"/>
          <w:sz w:val="18"/>
        </w:rPr>
        <w:t xml:space="preserve">Toutes les évaluations </w:t>
      </w:r>
      <w:r>
        <w:rPr>
          <w:rFonts w:ascii="Times New Roman" w:hAnsi="Times New Roman"/>
          <w:i/>
          <w:sz w:val="18"/>
        </w:rPr>
        <w:t>ex post</w:t>
      </w:r>
      <w:r>
        <w:rPr>
          <w:rFonts w:ascii="Times New Roman" w:hAnsi="Times New Roman"/>
          <w:sz w:val="18"/>
        </w:rPr>
        <w:t xml:space="preserve"> peuvent être consultées sur le site web de la Commission: </w:t>
      </w:r>
      <w:hyperlink r:id="rId1">
        <w:r>
          <w:rPr>
            <w:rStyle w:val="Hyperlink"/>
            <w:rFonts w:ascii="Times New Roman" w:hAnsi="Times New Roman"/>
            <w:sz w:val="18"/>
          </w:rPr>
          <w:t>https://ec.europa.eu/info/evaluation-reports-economic-and-financial-affairs-policies-and-spending-activities_en</w:t>
        </w:r>
      </w:hyperlink>
      <w:r>
        <w:rPr>
          <w:rFonts w:ascii="Times New Roman" w:hAnsi="Times New Roman"/>
          <w:sz w:val="18"/>
        </w:rPr>
        <w:t>.</w:t>
      </w:r>
    </w:p>
  </w:footnote>
  <w:footnote w:id="5">
    <w:p w14:paraId="669EAE7C" w14:textId="04737530" w:rsidR="00AA4C69" w:rsidRPr="00270F69" w:rsidRDefault="00AA4C69" w:rsidP="00C32D03">
      <w:pPr>
        <w:pStyle w:val="FootnoteText"/>
        <w:jc w:val="both"/>
      </w:pPr>
      <w:r>
        <w:rPr>
          <w:rStyle w:val="FootnoteReference"/>
        </w:rPr>
        <w:footnoteRef/>
      </w:r>
      <w:r>
        <w:t xml:space="preserve"> </w:t>
      </w:r>
      <w:r>
        <w:rPr>
          <w:rFonts w:ascii="Times New Roman" w:hAnsi="Times New Roman"/>
          <w:sz w:val="18"/>
        </w:rPr>
        <w:t>Document de travail des services de la Commission, «Evaluation of macro-financial assistance to third countries (Meta-evaluation of operations for 2010-2020)», SWD(2023) 16.</w:t>
      </w:r>
    </w:p>
  </w:footnote>
  <w:footnote w:id="6">
    <w:p w14:paraId="01E1754C" w14:textId="045A4347" w:rsidR="003E568C" w:rsidRPr="00980B5F" w:rsidRDefault="003E568C" w:rsidP="00C32D03">
      <w:pPr>
        <w:pStyle w:val="FootnoteText"/>
        <w:jc w:val="both"/>
      </w:pPr>
      <w:r>
        <w:rPr>
          <w:rStyle w:val="FootnoteReference"/>
        </w:rPr>
        <w:footnoteRef/>
      </w:r>
      <w:r>
        <w:t xml:space="preserve"> </w:t>
      </w:r>
      <w:r>
        <w:rPr>
          <w:rFonts w:ascii="Times New Roman" w:hAnsi="Times New Roman"/>
          <w:sz w:val="18"/>
        </w:rPr>
        <w:t>Règlement (UE) 2024/2773 du Parlement européen et du Conseil du 24 octobre 2024 établissant le mécanisme de coopération pour les prêts à l’Ukraine et accordant une assistance macrofinancière exceptionnelle à l’Ukraine (JO L, 2024/2773, 28.10.2024).</w:t>
      </w:r>
    </w:p>
  </w:footnote>
  <w:footnote w:id="7">
    <w:p w14:paraId="5BC933B5" w14:textId="232AA1C4" w:rsidR="009B72C4" w:rsidRPr="00270F69" w:rsidRDefault="009B72C4" w:rsidP="00C32D03">
      <w:pPr>
        <w:pStyle w:val="FootnoteText"/>
        <w:jc w:val="both"/>
      </w:pPr>
      <w:r>
        <w:rPr>
          <w:rStyle w:val="FootnoteReference"/>
        </w:rPr>
        <w:footnoteRef/>
      </w:r>
      <w:r>
        <w:t xml:space="preserve"> </w:t>
      </w:r>
      <w:r>
        <w:rPr>
          <w:rFonts w:ascii="Times New Roman" w:hAnsi="Times New Roman"/>
          <w:sz w:val="18"/>
        </w:rPr>
        <w:t>Le prêt AMF accordé au titre de l’initiative ERA était garanti par la marge de manœuvre budgétaire de l’UE. Compte tenu de la période de disponibilité de cette marge de manœuvre, pour que le prêt puisse bénéficier de cette garantie, la décision de versement de la tranche unique devait être adoptée au plus tard le 24 décembre 2024.</w:t>
      </w:r>
    </w:p>
  </w:footnote>
  <w:footnote w:id="8">
    <w:p w14:paraId="4EA6FE9E" w14:textId="7EAA42D1" w:rsidR="00A46CA1" w:rsidRPr="00270F69" w:rsidRDefault="00A46CA1" w:rsidP="00AC41A0">
      <w:pPr>
        <w:pStyle w:val="FootnoteText"/>
        <w:jc w:val="both"/>
        <w:rPr>
          <w:rFonts w:ascii="Times New Roman" w:hAnsi="Times New Roman"/>
          <w:sz w:val="18"/>
          <w:szCs w:val="18"/>
        </w:rPr>
      </w:pPr>
      <w:r>
        <w:rPr>
          <w:rStyle w:val="FootnoteReference"/>
          <w:rFonts w:ascii="Times New Roman" w:hAnsi="Times New Roman"/>
          <w:sz w:val="18"/>
          <w:szCs w:val="18"/>
        </w:rPr>
        <w:footnoteRef/>
      </w:r>
      <w:r>
        <w:t xml:space="preserve"> </w:t>
      </w:r>
      <w:r>
        <w:rPr>
          <w:rFonts w:ascii="Times New Roman" w:hAnsi="Times New Roman"/>
          <w:sz w:val="18"/>
        </w:rPr>
        <w:t>Décision (UE) 2024/1144 du Conseil du 12 avril 2024 accordant une assistance macrofinancière à court terme à la République arabe d’Égypte (JO L, 2024/1144, 15.4.2024).</w:t>
      </w:r>
    </w:p>
  </w:footnote>
  <w:footnote w:id="9">
    <w:p w14:paraId="6B3F9F7D" w14:textId="79C730A1" w:rsidR="00B14AAA" w:rsidRPr="00270F69" w:rsidRDefault="00B14AAA" w:rsidP="00AC41A0">
      <w:pPr>
        <w:pStyle w:val="FootnoteText"/>
        <w:jc w:val="both"/>
      </w:pPr>
      <w:r>
        <w:rPr>
          <w:rStyle w:val="FootnoteReference"/>
          <w:rFonts w:ascii="Times New Roman" w:hAnsi="Times New Roman"/>
          <w:sz w:val="18"/>
          <w:szCs w:val="18"/>
        </w:rPr>
        <w:footnoteRef/>
      </w:r>
      <w:r>
        <w:t xml:space="preserve"> </w:t>
      </w:r>
      <w:r>
        <w:rPr>
          <w:rFonts w:ascii="Times New Roman" w:hAnsi="Times New Roman"/>
          <w:sz w:val="18"/>
        </w:rPr>
        <w:t>Décision (UE) 2025/1267 du Parlement européen et du Conseil du 24 juin 2025 accordant une assistance macrofinancière à la République arabe d’Égypte, JO L, 2025/1267, 27.6.2025.</w:t>
      </w:r>
    </w:p>
  </w:footnote>
  <w:footnote w:id="10">
    <w:p w14:paraId="04209A68" w14:textId="6AA69010" w:rsidR="002F0473" w:rsidRPr="00270F69" w:rsidRDefault="002F0473" w:rsidP="00AC41A0">
      <w:pPr>
        <w:pStyle w:val="FootnoteText"/>
        <w:jc w:val="both"/>
        <w:rPr>
          <w:rFonts w:ascii="Times New Roman" w:hAnsi="Times New Roman"/>
          <w:sz w:val="18"/>
          <w:szCs w:val="18"/>
        </w:rPr>
      </w:pPr>
      <w:r>
        <w:rPr>
          <w:rStyle w:val="FootnoteReference"/>
          <w:rFonts w:ascii="Times New Roman" w:hAnsi="Times New Roman"/>
          <w:sz w:val="18"/>
          <w:szCs w:val="18"/>
        </w:rPr>
        <w:footnoteRef/>
      </w:r>
      <w:r>
        <w:t xml:space="preserve"> </w:t>
      </w:r>
      <w:r>
        <w:rPr>
          <w:rFonts w:ascii="Times New Roman" w:hAnsi="Times New Roman"/>
          <w:sz w:val="18"/>
        </w:rPr>
        <w:t>Décision (UE) 2025/793 du Parlement européen et du Conseil du 14 avril 2025 portant attribution d’une assistance macrofinancière au Royaume hachémite de Jordanie, JO L, 2025/793, 22.4.2025</w:t>
      </w:r>
    </w:p>
  </w:footnote>
  <w:footnote w:id="11">
    <w:p w14:paraId="047BB437" w14:textId="28001B74" w:rsidR="001E7D42" w:rsidRPr="00270F69" w:rsidRDefault="001E7D42" w:rsidP="00AC41A0">
      <w:pPr>
        <w:pStyle w:val="FootnoteText"/>
        <w:jc w:val="both"/>
      </w:pPr>
      <w:r>
        <w:rPr>
          <w:rStyle w:val="FootnoteReference"/>
          <w:rFonts w:ascii="Times New Roman" w:hAnsi="Times New Roman"/>
          <w:sz w:val="18"/>
          <w:szCs w:val="18"/>
        </w:rPr>
        <w:footnoteRef/>
      </w:r>
      <w:r>
        <w:t xml:space="preserve"> </w:t>
      </w:r>
      <w:r>
        <w:rPr>
          <w:rFonts w:ascii="Times New Roman" w:hAnsi="Times New Roman"/>
          <w:sz w:val="18"/>
        </w:rPr>
        <w:t>Décision (UE) 2026/188 du Parlement européen et du Conseil du 20 janvier 2026 portant attribution d’une assistance macrofinancière au Royaume hachémite de Jordanie, JO L, 2026/188, 23.1.2026</w:t>
      </w:r>
    </w:p>
  </w:footnote>
  <w:footnote w:id="12">
    <w:p w14:paraId="477B4D02" w14:textId="28BC1E46" w:rsidR="00D12D30" w:rsidRPr="00270F69" w:rsidRDefault="00D12D30" w:rsidP="00AA78AD">
      <w:r>
        <w:rPr>
          <w:rStyle w:val="FootnoteReference"/>
        </w:rPr>
        <w:footnoteRef/>
      </w:r>
      <w:r>
        <w:t xml:space="preserve"> </w:t>
      </w:r>
      <w:r>
        <w:rPr>
          <w:rFonts w:ascii="Times New Roman" w:hAnsi="Times New Roman"/>
          <w:sz w:val="18"/>
        </w:rPr>
        <w:t>Décision (UE) 2023/1461 du Parlement européen et du Conseil du 12 juillet 2023 accordant une assistance macrofinancière à la République de Macédoine du Nord (JO L 180 du 17.7.2023, p. 1).</w:t>
      </w:r>
    </w:p>
  </w:footnote>
  <w:footnote w:id="13">
    <w:p w14:paraId="3F2CE130" w14:textId="51291ACF" w:rsidR="00A56BE6" w:rsidRPr="00980B5F" w:rsidRDefault="00FD5BC0">
      <w:pPr>
        <w:pStyle w:val="FootnoteText"/>
      </w:pPr>
      <w:r>
        <w:rPr>
          <w:rStyle w:val="FootnoteReference"/>
        </w:rPr>
        <w:footnoteRef/>
      </w:r>
      <w:r>
        <w:t xml:space="preserve"> </w:t>
      </w:r>
      <w:r>
        <w:rPr>
          <w:rFonts w:ascii="Times New Roman" w:hAnsi="Times New Roman"/>
          <w:sz w:val="18"/>
        </w:rPr>
        <w:t>Règlement (UE, Euratom) 2024/2509 du Parlement européen et du Conseil du 23 septembre 2024 relatif aux règles financières applicables au budget général de l’Union (JO L, 2024/2509, 26.9.2024).</w:t>
      </w:r>
    </w:p>
  </w:footnote>
  <w:footnote w:id="14">
    <w:p w14:paraId="77E73837" w14:textId="6BB0EE72" w:rsidR="00A6281A" w:rsidRPr="00980B5F" w:rsidRDefault="00A6281A" w:rsidP="00A74361">
      <w:pPr>
        <w:pStyle w:val="FootnoteText"/>
        <w:jc w:val="both"/>
        <w:rPr>
          <w:rFonts w:ascii="Times New Roman" w:hAnsi="Times New Roman"/>
          <w:sz w:val="18"/>
        </w:rPr>
      </w:pPr>
      <w:r>
        <w:rPr>
          <w:rStyle w:val="FootnoteReference"/>
          <w:rFonts w:ascii="Times New Roman" w:hAnsi="Times New Roman"/>
          <w:sz w:val="18"/>
          <w:szCs w:val="18"/>
        </w:rPr>
        <w:footnoteRef/>
      </w:r>
      <w:r>
        <w:t xml:space="preserve"> </w:t>
      </w:r>
      <w:r>
        <w:rPr>
          <w:rFonts w:ascii="Times New Roman" w:hAnsi="Times New Roman"/>
          <w:sz w:val="18"/>
        </w:rPr>
        <w:t xml:space="preserve">En ce qui concerne le protocole d’accord régissant l’AMF IV pour la Jordanie, l’évaluation opérationnelle a contribué à l’élaboration de plusieurs mesures, notamment: i) l’instauration d’une obligation de rapport annuel sur les marchés publics, donnant une synthèse des plaintes relatives aux marchés publics et des résultats des procédures de règlement des litiges; ii) le renforcement de l’indépendance du bureau d’audit, le gouvernement se retirant progressivement des activités d’audit </w:t>
      </w:r>
      <w:r>
        <w:rPr>
          <w:rFonts w:ascii="Times New Roman" w:hAnsi="Times New Roman"/>
          <w:i/>
          <w:sz w:val="18"/>
        </w:rPr>
        <w:t>ex ante</w:t>
      </w:r>
      <w:r>
        <w:rPr>
          <w:rFonts w:ascii="Times New Roman" w:hAnsi="Times New Roman"/>
          <w:sz w:val="18"/>
        </w:rPr>
        <w:t xml:space="preserve"> dans les unités de contrôle interne; iii) l’élargissement considérable de la portée du rapport annuel du bureau d’audit, à partir de l’édition couvrant les activités menées en 2025.</w:t>
      </w:r>
    </w:p>
  </w:footnote>
  <w:footnote w:id="15">
    <w:p w14:paraId="1D532CD6" w14:textId="00551353" w:rsidR="00226D61" w:rsidRPr="00270F69" w:rsidRDefault="00226D61">
      <w:pPr>
        <w:pStyle w:val="FootnoteText"/>
        <w:rPr>
          <w:rFonts w:ascii="Times New Roman" w:hAnsi="Times New Roman"/>
          <w:sz w:val="18"/>
          <w:szCs w:val="18"/>
        </w:rPr>
      </w:pPr>
      <w:r>
        <w:rPr>
          <w:rStyle w:val="FootnoteReference"/>
        </w:rPr>
        <w:footnoteRef/>
      </w:r>
      <w:r>
        <w:t xml:space="preserve"> </w:t>
      </w:r>
      <w:r>
        <w:rPr>
          <w:rFonts w:ascii="Times New Roman" w:hAnsi="Times New Roman"/>
          <w:sz w:val="18"/>
        </w:rPr>
        <w:t>Décision nº 778/2013/UE du Parlement européen et du Conseil du 12 août 2013 accordant une assistance macrofinancière supplémentaire à la Géorgie (JO L 218 du 14.8.2013, p. 15).</w:t>
      </w:r>
    </w:p>
  </w:footnote>
  <w:footnote w:id="16">
    <w:p w14:paraId="529E079E" w14:textId="4A192EDF" w:rsidR="008378DD" w:rsidRPr="00B46C80" w:rsidRDefault="008378DD" w:rsidP="002B2737">
      <w:pPr>
        <w:pStyle w:val="FootnoteText"/>
        <w:jc w:val="both"/>
        <w:rPr>
          <w:rFonts w:ascii="Times New Roman" w:hAnsi="Times New Roman"/>
          <w:sz w:val="18"/>
          <w:szCs w:val="18"/>
        </w:rPr>
      </w:pPr>
      <w:r>
        <w:rPr>
          <w:rStyle w:val="FootnoteReference"/>
          <w:rFonts w:ascii="Times New Roman" w:hAnsi="Times New Roman"/>
          <w:sz w:val="18"/>
          <w:szCs w:val="18"/>
        </w:rPr>
        <w:footnoteRef/>
      </w:r>
      <w:r>
        <w:t xml:space="preserve"> </w:t>
      </w:r>
      <w:r>
        <w:rPr>
          <w:rFonts w:ascii="Times New Roman" w:hAnsi="Times New Roman"/>
          <w:sz w:val="18"/>
        </w:rPr>
        <w:t>Règlement (UE) 2021/947 du Parlement européen et du Conseil du 9 juin 2021 établissant l’instrument de voisinage, de coopération au développement et de coopération internationale – Europe dans le monde (JO L 209 du 14.6.2021, p. 1).</w:t>
      </w:r>
    </w:p>
  </w:footnote>
  <w:footnote w:id="17">
    <w:p w14:paraId="2415A134" w14:textId="6711C9E0" w:rsidR="001E4B60" w:rsidRPr="00980B5F" w:rsidRDefault="001E4B60" w:rsidP="002B2737">
      <w:pPr>
        <w:pStyle w:val="FootnoteText"/>
        <w:jc w:val="both"/>
      </w:pPr>
      <w:r>
        <w:rPr>
          <w:rFonts w:ascii="Times New Roman" w:hAnsi="Times New Roman"/>
          <w:sz w:val="18"/>
          <w:szCs w:val="18"/>
        </w:rPr>
        <w:footnoteRef/>
      </w:r>
      <w:r>
        <w:t xml:space="preserve"> </w:t>
      </w:r>
      <w:r>
        <w:rPr>
          <w:rFonts w:ascii="Times New Roman" w:hAnsi="Times New Roman"/>
          <w:sz w:val="18"/>
        </w:rPr>
        <w:t>Proposition de règlement du Parlement européen et du Conseil établissant le programme «Europe dans le monde», COM(2025) 551 final.</w:t>
      </w:r>
    </w:p>
  </w:footnote>
  <w:footnote w:id="18">
    <w:p w14:paraId="517D65DC" w14:textId="1708CBC7" w:rsidR="00C86852" w:rsidRPr="00C86852" w:rsidRDefault="00C86852">
      <w:pPr>
        <w:pStyle w:val="FootnoteText"/>
      </w:pPr>
      <w:r>
        <w:rPr>
          <w:rStyle w:val="FootnoteReference"/>
        </w:rPr>
        <w:footnoteRef/>
      </w:r>
      <w:r>
        <w:t xml:space="preserve"> </w:t>
      </w:r>
      <w:r>
        <w:rPr>
          <w:rFonts w:ascii="Times New Roman" w:hAnsi="Times New Roman"/>
          <w:sz w:val="18"/>
        </w:rPr>
        <w:t>Conclusions du Conseil européen, 18 décembre 2025.</w:t>
      </w:r>
    </w:p>
  </w:footnote>
  <w:footnote w:id="19">
    <w:p w14:paraId="757873BD" w14:textId="4A8F3113" w:rsidR="0016720C" w:rsidRPr="00270F69" w:rsidRDefault="0016720C" w:rsidP="00582E86">
      <w:pPr>
        <w:pStyle w:val="FootnoteText"/>
        <w:jc w:val="both"/>
      </w:pPr>
      <w:r>
        <w:rPr>
          <w:rStyle w:val="FootnoteReference"/>
        </w:rPr>
        <w:footnoteRef/>
      </w:r>
      <w:r>
        <w:t xml:space="preserve"> </w:t>
      </w:r>
      <w:r>
        <w:rPr>
          <w:rFonts w:ascii="Times New Roman" w:hAnsi="Times New Roman"/>
          <w:sz w:val="18"/>
        </w:rPr>
        <w:t>Règlement (UE) 2026/467 du Parlement européen et du Conseil du 24 février 2026 mettant en œuvre une coopération renforcée concernant l’établissement du prêt de soutien à l’Ukraine pour 2026 et 2027 (JO L, 2026/467, 26.2.2026); règlement (UE) 2026/468 du Parlement européen et du Conseil du 24 février 2026 modifiant le règlement (UE) 2024/792 établissant la facilité pour l’Ukraine (JO L, 2026/468, 26.2.2026); règlement (UE) 2026/469 du Conseil du 23 avril 2026 modifiant le règlement (UE, Euratom) 2020/2093 fixant le cadre financier pluriannuel pour les années 2021 à 2027 (JO L, 2026/469, 23.4.2026).</w:t>
      </w:r>
    </w:p>
  </w:footnote>
  <w:footnote w:id="20">
    <w:p w14:paraId="1675D2E0" w14:textId="3F7B08A3" w:rsidR="00612674" w:rsidRPr="00270F69" w:rsidRDefault="00612674" w:rsidP="36B114CE">
      <w:pPr>
        <w:pStyle w:val="FootnoteText"/>
        <w:contextualSpacing/>
        <w:rPr>
          <w:rFonts w:ascii="Times New Roman" w:hAnsi="Times New Roman"/>
          <w:sz w:val="18"/>
          <w:szCs w:val="18"/>
          <w:highlight w:val="yellow"/>
        </w:rPr>
      </w:pPr>
      <w:r>
        <w:rPr>
          <w:rStyle w:val="FootnoteReference"/>
        </w:rPr>
        <w:footnoteRef/>
      </w:r>
      <w:r>
        <w:t xml:space="preserve"> </w:t>
      </w:r>
      <w:r>
        <w:rPr>
          <w:rFonts w:ascii="Times New Roman" w:hAnsi="Times New Roman"/>
          <w:sz w:val="18"/>
        </w:rPr>
        <w:t>Ce tableau ne tient compte d’aucune proposition de nouvelles opérations d’AMF après décembre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BF788" w14:textId="77777777" w:rsidR="00EA35C6" w:rsidRPr="00EA35C6" w:rsidRDefault="00EA35C6" w:rsidP="00EA35C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9E3DE" w14:textId="77777777" w:rsidR="00EA35C6" w:rsidRPr="00EA35C6" w:rsidRDefault="00EA35C6" w:rsidP="00EA35C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96992" w14:textId="77777777" w:rsidR="00EA35C6" w:rsidRPr="00EA35C6" w:rsidRDefault="00EA35C6" w:rsidP="00EA35C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6FDAC" w14:textId="77777777" w:rsidR="00612674" w:rsidRPr="00270F69" w:rsidRDefault="006126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D8968" w14:textId="77777777" w:rsidR="00612674" w:rsidRPr="00270F69" w:rsidRDefault="006126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C62C5" w14:textId="77777777" w:rsidR="00612674" w:rsidRPr="00270F69" w:rsidRDefault="006126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multilevel"/>
    <w:tmpl w:val="0000000D"/>
    <w:name w:val="WW8Num13"/>
    <w:lvl w:ilvl="0">
      <w:start w:val="1"/>
      <w:numFmt w:val="decimal"/>
      <w:pStyle w:val="ListNumber2"/>
      <w:lvlText w:val="(%1)"/>
      <w:lvlJc w:val="left"/>
      <w:pPr>
        <w:tabs>
          <w:tab w:val="num" w:pos="1786"/>
        </w:tabs>
        <w:ind w:left="1786" w:hanging="709"/>
      </w:pPr>
      <w:rPr>
        <w:rFonts w:ascii="Symbol" w:hAnsi="Symbol"/>
      </w:rPr>
    </w:lvl>
    <w:lvl w:ilvl="1">
      <w:start w:val="1"/>
      <w:numFmt w:val="lowerLetter"/>
      <w:lvlText w:val="(%2)"/>
      <w:lvlJc w:val="left"/>
      <w:pPr>
        <w:tabs>
          <w:tab w:val="num" w:pos="2494"/>
        </w:tabs>
        <w:ind w:left="2494" w:hanging="708"/>
      </w:pPr>
      <w:rPr>
        <w:rFonts w:ascii="Symbol" w:hAnsi="Symbol"/>
      </w:rPr>
    </w:lvl>
    <w:lvl w:ilvl="2">
      <w:start w:val="1"/>
      <w:numFmt w:val="bullet"/>
      <w:lvlText w:val="–"/>
      <w:lvlJc w:val="left"/>
      <w:pPr>
        <w:tabs>
          <w:tab w:val="num" w:pos="3203"/>
        </w:tabs>
        <w:ind w:left="3203" w:hanging="709"/>
      </w:pPr>
      <w:rPr>
        <w:rFonts w:ascii="Times New Roman" w:hAnsi="Times New Roman"/>
      </w:rPr>
    </w:lvl>
    <w:lvl w:ilvl="3">
      <w:start w:val="1"/>
      <w:numFmt w:val="bullet"/>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rPr>
        <w:rFonts w:ascii="Symbol" w:hAnsi="Symbol"/>
      </w:rPr>
    </w:lvl>
    <w:lvl w:ilvl="5">
      <w:start w:val="1"/>
      <w:numFmt w:val="lowerRoman"/>
      <w:lvlText w:val="(%6)"/>
      <w:lvlJc w:val="left"/>
      <w:pPr>
        <w:tabs>
          <w:tab w:val="num" w:pos="2160"/>
        </w:tabs>
        <w:ind w:left="2160" w:hanging="360"/>
      </w:pPr>
      <w:rPr>
        <w:rFonts w:ascii="Symbol" w:hAnsi="Symbol"/>
      </w:rPr>
    </w:lvl>
    <w:lvl w:ilvl="6">
      <w:start w:val="1"/>
      <w:numFmt w:val="decimal"/>
      <w:lvlText w:val="%7."/>
      <w:lvlJc w:val="left"/>
      <w:pPr>
        <w:tabs>
          <w:tab w:val="num" w:pos="2520"/>
        </w:tabs>
        <w:ind w:left="2520" w:hanging="360"/>
      </w:pPr>
      <w:rPr>
        <w:rFonts w:ascii="Symbol" w:hAnsi="Symbol"/>
      </w:rPr>
    </w:lvl>
    <w:lvl w:ilvl="7">
      <w:start w:val="1"/>
      <w:numFmt w:val="lowerLetter"/>
      <w:lvlText w:val="%8."/>
      <w:lvlJc w:val="left"/>
      <w:pPr>
        <w:tabs>
          <w:tab w:val="num" w:pos="2880"/>
        </w:tabs>
        <w:ind w:left="2880" w:hanging="360"/>
      </w:pPr>
      <w:rPr>
        <w:rFonts w:ascii="Symbol" w:hAnsi="Symbol"/>
      </w:rPr>
    </w:lvl>
    <w:lvl w:ilvl="8">
      <w:start w:val="1"/>
      <w:numFmt w:val="lowerRoman"/>
      <w:lvlText w:val="%9."/>
      <w:lvlJc w:val="left"/>
      <w:pPr>
        <w:tabs>
          <w:tab w:val="num" w:pos="3240"/>
        </w:tabs>
        <w:ind w:left="3240" w:hanging="360"/>
      </w:pPr>
      <w:rPr>
        <w:rFonts w:ascii="Symbol" w:hAnsi="Symbol"/>
      </w:rPr>
    </w:lvl>
  </w:abstractNum>
  <w:abstractNum w:abstractNumId="1" w15:restartNumberingAfterBreak="0">
    <w:nsid w:val="006BA31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A34951"/>
    <w:multiLevelType w:val="hybridMultilevel"/>
    <w:tmpl w:val="F968D31C"/>
    <w:lvl w:ilvl="0" w:tplc="FB9C4EF2">
      <w:start w:val="201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577B30"/>
    <w:multiLevelType w:val="multilevel"/>
    <w:tmpl w:val="99ACED48"/>
    <w:lvl w:ilvl="0">
      <w:start w:val="1"/>
      <w:numFmt w:val="decimal"/>
      <w:lvlText w:val="%1"/>
      <w:lvlJc w:val="left"/>
      <w:pPr>
        <w:ind w:left="574" w:hanging="432"/>
      </w:pPr>
      <w:rPr>
        <w:rFonts w:hint="default"/>
      </w:rPr>
    </w:lvl>
    <w:lvl w:ilvl="1">
      <w:start w:val="1"/>
      <w:numFmt w:val="decimal"/>
      <w:lvlText w:val="%1.%2"/>
      <w:lvlJc w:val="left"/>
      <w:pPr>
        <w:ind w:left="1002" w:hanging="576"/>
      </w:pPr>
      <w:rPr>
        <w:rFonts w:ascii="Times New Roman" w:hAnsi="Times New Roman" w:hint="default"/>
        <w:color w:val="auto"/>
        <w:sz w:val="24"/>
        <w:szCs w:val="24"/>
      </w:rPr>
    </w:lvl>
    <w:lvl w:ilvl="2">
      <w:start w:val="1"/>
      <w:numFmt w:val="bullet"/>
      <w:pStyle w:val="Heading3"/>
      <w:lvlText w:val=""/>
      <w:lvlJc w:val="left"/>
      <w:pPr>
        <w:ind w:left="709" w:hanging="567"/>
      </w:pPr>
      <w:rPr>
        <w:rFonts w:ascii="Symbol" w:hAnsi="Symbol" w:hint="default"/>
        <w:b w:val="0"/>
      </w:rPr>
    </w:lvl>
    <w:lvl w:ilvl="3">
      <w:start w:val="1"/>
      <w:numFmt w:val="bullet"/>
      <w:pStyle w:val="Heading4"/>
      <w:lvlText w:val=""/>
      <w:lvlJc w:val="left"/>
      <w:pPr>
        <w:ind w:left="284" w:hanging="284"/>
      </w:pPr>
      <w:rPr>
        <w:rFonts w:ascii="Symbol" w:hAnsi="Symbol"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2C127BBC"/>
    <w:multiLevelType w:val="multilevel"/>
    <w:tmpl w:val="8E667F62"/>
    <w:numStyleLink w:val="PPOLISTHyphened"/>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47E038C"/>
    <w:multiLevelType w:val="hybridMultilevel"/>
    <w:tmpl w:val="8190EB3E"/>
    <w:lvl w:ilvl="0" w:tplc="ED846C16">
      <w:start w:val="1"/>
      <w:numFmt w:val="bullet"/>
      <w:pStyle w:val="LTTBullet"/>
      <w:lvlText w:val=""/>
      <w:lvlJc w:val="left"/>
      <w:pPr>
        <w:ind w:left="360" w:hanging="360"/>
      </w:pPr>
      <w:rPr>
        <w:rFonts w:ascii="Symbol" w:hAnsi="Symbol" w:hint="default"/>
      </w:rPr>
    </w:lvl>
    <w:lvl w:ilvl="1" w:tplc="7012E70C">
      <w:start w:val="1"/>
      <w:numFmt w:val="bullet"/>
      <w:pStyle w:val="LTTBullet2"/>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0F65FF7"/>
    <w:multiLevelType w:val="hybridMultilevel"/>
    <w:tmpl w:val="7A6E31EC"/>
    <w:lvl w:ilvl="0" w:tplc="1809000F">
      <w:start w:val="3"/>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431961CA"/>
    <w:multiLevelType w:val="hybridMultilevel"/>
    <w:tmpl w:val="B1F6D838"/>
    <w:lvl w:ilvl="0" w:tplc="8CE830A8">
      <w:start w:val="1"/>
      <w:numFmt w:val="bullet"/>
      <w:lvlText w:val=""/>
      <w:lvlJc w:val="left"/>
      <w:pPr>
        <w:ind w:left="720" w:hanging="360"/>
      </w:pPr>
      <w:rPr>
        <w:rFonts w:ascii="Symbol" w:hAnsi="Symbol"/>
      </w:rPr>
    </w:lvl>
    <w:lvl w:ilvl="1" w:tplc="27F67E0A">
      <w:start w:val="1"/>
      <w:numFmt w:val="bullet"/>
      <w:lvlText w:val=""/>
      <w:lvlJc w:val="left"/>
      <w:pPr>
        <w:ind w:left="720" w:hanging="360"/>
      </w:pPr>
      <w:rPr>
        <w:rFonts w:ascii="Symbol" w:hAnsi="Symbol"/>
      </w:rPr>
    </w:lvl>
    <w:lvl w:ilvl="2" w:tplc="C4A8FABE">
      <w:start w:val="1"/>
      <w:numFmt w:val="bullet"/>
      <w:lvlText w:val=""/>
      <w:lvlJc w:val="left"/>
      <w:pPr>
        <w:ind w:left="720" w:hanging="360"/>
      </w:pPr>
      <w:rPr>
        <w:rFonts w:ascii="Symbol" w:hAnsi="Symbol"/>
      </w:rPr>
    </w:lvl>
    <w:lvl w:ilvl="3" w:tplc="E55EE9FE">
      <w:start w:val="1"/>
      <w:numFmt w:val="bullet"/>
      <w:lvlText w:val=""/>
      <w:lvlJc w:val="left"/>
      <w:pPr>
        <w:ind w:left="720" w:hanging="360"/>
      </w:pPr>
      <w:rPr>
        <w:rFonts w:ascii="Symbol" w:hAnsi="Symbol"/>
      </w:rPr>
    </w:lvl>
    <w:lvl w:ilvl="4" w:tplc="3BA46CBE">
      <w:start w:val="1"/>
      <w:numFmt w:val="bullet"/>
      <w:lvlText w:val=""/>
      <w:lvlJc w:val="left"/>
      <w:pPr>
        <w:ind w:left="720" w:hanging="360"/>
      </w:pPr>
      <w:rPr>
        <w:rFonts w:ascii="Symbol" w:hAnsi="Symbol"/>
      </w:rPr>
    </w:lvl>
    <w:lvl w:ilvl="5" w:tplc="3CE8FF2C">
      <w:start w:val="1"/>
      <w:numFmt w:val="bullet"/>
      <w:lvlText w:val=""/>
      <w:lvlJc w:val="left"/>
      <w:pPr>
        <w:ind w:left="720" w:hanging="360"/>
      </w:pPr>
      <w:rPr>
        <w:rFonts w:ascii="Symbol" w:hAnsi="Symbol"/>
      </w:rPr>
    </w:lvl>
    <w:lvl w:ilvl="6" w:tplc="D0500CDE">
      <w:start w:val="1"/>
      <w:numFmt w:val="bullet"/>
      <w:lvlText w:val=""/>
      <w:lvlJc w:val="left"/>
      <w:pPr>
        <w:ind w:left="720" w:hanging="360"/>
      </w:pPr>
      <w:rPr>
        <w:rFonts w:ascii="Symbol" w:hAnsi="Symbol"/>
      </w:rPr>
    </w:lvl>
    <w:lvl w:ilvl="7" w:tplc="E402DEF8">
      <w:start w:val="1"/>
      <w:numFmt w:val="bullet"/>
      <w:lvlText w:val=""/>
      <w:lvlJc w:val="left"/>
      <w:pPr>
        <w:ind w:left="720" w:hanging="360"/>
      </w:pPr>
      <w:rPr>
        <w:rFonts w:ascii="Symbol" w:hAnsi="Symbol"/>
      </w:rPr>
    </w:lvl>
    <w:lvl w:ilvl="8" w:tplc="85A20B7A">
      <w:start w:val="1"/>
      <w:numFmt w:val="bullet"/>
      <w:lvlText w:val=""/>
      <w:lvlJc w:val="left"/>
      <w:pPr>
        <w:ind w:left="720" w:hanging="360"/>
      </w:pPr>
      <w:rPr>
        <w:rFonts w:ascii="Symbol" w:hAnsi="Symbol"/>
      </w:rPr>
    </w:lvl>
  </w:abstractNum>
  <w:abstractNum w:abstractNumId="11"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4EB000F4"/>
    <w:multiLevelType w:val="multilevel"/>
    <w:tmpl w:val="8E667F62"/>
    <w:styleLink w:val="PPOLISTHyphened"/>
    <w:lvl w:ilvl="0">
      <w:start w:val="1"/>
      <w:numFmt w:val="bullet"/>
      <w:pStyle w:val="ppoListHyphened-L1"/>
      <w:lvlText w:val="–"/>
      <w:lvlJc w:val="left"/>
      <w:pPr>
        <w:ind w:left="357" w:hanging="357"/>
      </w:pPr>
      <w:rPr>
        <w:rFonts w:ascii="Arial" w:hAnsi="Arial" w:cs="Times New Roman" w:hint="default"/>
      </w:rPr>
    </w:lvl>
    <w:lvl w:ilvl="1">
      <w:numFmt w:val="bullet"/>
      <w:pStyle w:val="ppoListHyphened-L2"/>
      <w:lvlText w:val=""/>
      <w:lvlJc w:val="left"/>
      <w:pPr>
        <w:ind w:left="1435" w:hanging="358"/>
      </w:pPr>
      <w:rPr>
        <w:rFonts w:ascii="Wingdings" w:hAnsi="Wingdings" w:hint="default"/>
      </w:rPr>
    </w:lvl>
    <w:lvl w:ilvl="2">
      <w:start w:val="1"/>
      <w:numFmt w:val="bullet"/>
      <w:pStyle w:val="ppoListHyphened-L3"/>
      <w:lvlText w:val="◊"/>
      <w:lvlJc w:val="left"/>
      <w:pPr>
        <w:ind w:left="2512" w:hanging="357"/>
      </w:pPr>
      <w:rPr>
        <w:rFonts w:ascii="EC Square Sans Pro" w:hAnsi="EC Square Sans Pro"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39E1B3B"/>
    <w:multiLevelType w:val="hybridMultilevel"/>
    <w:tmpl w:val="24C63306"/>
    <w:lvl w:ilvl="0" w:tplc="BB100FB2">
      <w:start w:val="1"/>
      <w:numFmt w:val="bullet"/>
      <w:lvlText w:val="·"/>
      <w:lvlJc w:val="left"/>
      <w:pPr>
        <w:ind w:left="360" w:hanging="360"/>
      </w:pPr>
      <w:rPr>
        <w:rFonts w:ascii="Symbol" w:hAnsi="Symbol" w:hint="default"/>
      </w:rPr>
    </w:lvl>
    <w:lvl w:ilvl="1" w:tplc="845C43F0" w:tentative="1">
      <w:start w:val="1"/>
      <w:numFmt w:val="bullet"/>
      <w:lvlText w:val="o"/>
      <w:lvlJc w:val="left"/>
      <w:pPr>
        <w:ind w:left="1080" w:hanging="360"/>
      </w:pPr>
      <w:rPr>
        <w:rFonts w:ascii="Courier New" w:hAnsi="Courier New" w:hint="default"/>
      </w:rPr>
    </w:lvl>
    <w:lvl w:ilvl="2" w:tplc="D81E9148" w:tentative="1">
      <w:start w:val="1"/>
      <w:numFmt w:val="bullet"/>
      <w:lvlText w:val=""/>
      <w:lvlJc w:val="left"/>
      <w:pPr>
        <w:ind w:left="1800" w:hanging="360"/>
      </w:pPr>
      <w:rPr>
        <w:rFonts w:ascii="Wingdings" w:hAnsi="Wingdings" w:hint="default"/>
      </w:rPr>
    </w:lvl>
    <w:lvl w:ilvl="3" w:tplc="11288738" w:tentative="1">
      <w:start w:val="1"/>
      <w:numFmt w:val="bullet"/>
      <w:lvlText w:val=""/>
      <w:lvlJc w:val="left"/>
      <w:pPr>
        <w:ind w:left="2520" w:hanging="360"/>
      </w:pPr>
      <w:rPr>
        <w:rFonts w:ascii="Symbol" w:hAnsi="Symbol" w:hint="default"/>
      </w:rPr>
    </w:lvl>
    <w:lvl w:ilvl="4" w:tplc="EF7C028E" w:tentative="1">
      <w:start w:val="1"/>
      <w:numFmt w:val="bullet"/>
      <w:lvlText w:val="o"/>
      <w:lvlJc w:val="left"/>
      <w:pPr>
        <w:ind w:left="3240" w:hanging="360"/>
      </w:pPr>
      <w:rPr>
        <w:rFonts w:ascii="Courier New" w:hAnsi="Courier New" w:hint="default"/>
      </w:rPr>
    </w:lvl>
    <w:lvl w:ilvl="5" w:tplc="52469C0E" w:tentative="1">
      <w:start w:val="1"/>
      <w:numFmt w:val="bullet"/>
      <w:lvlText w:val=""/>
      <w:lvlJc w:val="left"/>
      <w:pPr>
        <w:ind w:left="3960" w:hanging="360"/>
      </w:pPr>
      <w:rPr>
        <w:rFonts w:ascii="Wingdings" w:hAnsi="Wingdings" w:hint="default"/>
      </w:rPr>
    </w:lvl>
    <w:lvl w:ilvl="6" w:tplc="63D66282" w:tentative="1">
      <w:start w:val="1"/>
      <w:numFmt w:val="bullet"/>
      <w:lvlText w:val=""/>
      <w:lvlJc w:val="left"/>
      <w:pPr>
        <w:ind w:left="4680" w:hanging="360"/>
      </w:pPr>
      <w:rPr>
        <w:rFonts w:ascii="Symbol" w:hAnsi="Symbol" w:hint="default"/>
      </w:rPr>
    </w:lvl>
    <w:lvl w:ilvl="7" w:tplc="A4C48D96" w:tentative="1">
      <w:start w:val="1"/>
      <w:numFmt w:val="bullet"/>
      <w:lvlText w:val="o"/>
      <w:lvlJc w:val="left"/>
      <w:pPr>
        <w:ind w:left="5400" w:hanging="360"/>
      </w:pPr>
      <w:rPr>
        <w:rFonts w:ascii="Courier New" w:hAnsi="Courier New" w:hint="default"/>
      </w:rPr>
    </w:lvl>
    <w:lvl w:ilvl="8" w:tplc="42C8440A" w:tentative="1">
      <w:start w:val="1"/>
      <w:numFmt w:val="bullet"/>
      <w:lvlText w:val=""/>
      <w:lvlJc w:val="left"/>
      <w:pPr>
        <w:ind w:left="6120" w:hanging="360"/>
      </w:pPr>
      <w:rPr>
        <w:rFonts w:ascii="Wingdings" w:hAnsi="Wingdings" w:hint="default"/>
      </w:rPr>
    </w:lvl>
  </w:abstractNum>
  <w:abstractNum w:abstractNumId="14" w15:restartNumberingAfterBreak="0">
    <w:nsid w:val="668F41E9"/>
    <w:multiLevelType w:val="hybridMultilevel"/>
    <w:tmpl w:val="8CCAC692"/>
    <w:lvl w:ilvl="0" w:tplc="8E526DC8">
      <w:start w:val="1"/>
      <w:numFmt w:val="bullet"/>
      <w:pStyle w:val="INTbullets1tex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184EA9"/>
    <w:multiLevelType w:val="hybridMultilevel"/>
    <w:tmpl w:val="AD3C7232"/>
    <w:lvl w:ilvl="0" w:tplc="EF761010">
      <w:start w:val="2024"/>
      <w:numFmt w:val="bullet"/>
      <w:lvlText w:val="-"/>
      <w:lvlJc w:val="left"/>
      <w:pPr>
        <w:ind w:left="720" w:hanging="360"/>
      </w:pPr>
      <w:rPr>
        <w:rFonts w:ascii="Times New Roman" w:eastAsia="Times New Roman" w:hAnsi="Times New Roman" w:cs="Times New Roman" w:hint="default"/>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C43061D"/>
    <w:multiLevelType w:val="multilevel"/>
    <w:tmpl w:val="4C805C5A"/>
    <w:lvl w:ilvl="0">
      <w:start w:val="3"/>
      <w:numFmt w:val="decimal"/>
      <w:lvlText w:val="%1."/>
      <w:lvlJc w:val="left"/>
      <w:pPr>
        <w:ind w:left="440" w:hanging="44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17" w15:restartNumberingAfterBreak="0">
    <w:nsid w:val="6D2B5511"/>
    <w:multiLevelType w:val="singleLevel"/>
    <w:tmpl w:val="74A09970"/>
    <w:name w:val="Defaul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8" w15:restartNumberingAfterBreak="0">
    <w:nsid w:val="738F1138"/>
    <w:multiLevelType w:val="hybridMultilevel"/>
    <w:tmpl w:val="645A5DE2"/>
    <w:lvl w:ilvl="0" w:tplc="116CD6DC">
      <w:start w:val="1"/>
      <w:numFmt w:val="bullet"/>
      <w:lvlText w:val=""/>
      <w:lvlJc w:val="left"/>
      <w:pPr>
        <w:ind w:left="720" w:hanging="360"/>
      </w:pPr>
      <w:rPr>
        <w:rFonts w:ascii="Symbol" w:hAnsi="Symbol"/>
      </w:rPr>
    </w:lvl>
    <w:lvl w:ilvl="1" w:tplc="73B42E8C">
      <w:start w:val="1"/>
      <w:numFmt w:val="bullet"/>
      <w:lvlText w:val=""/>
      <w:lvlJc w:val="left"/>
      <w:pPr>
        <w:ind w:left="720" w:hanging="360"/>
      </w:pPr>
      <w:rPr>
        <w:rFonts w:ascii="Symbol" w:hAnsi="Symbol"/>
      </w:rPr>
    </w:lvl>
    <w:lvl w:ilvl="2" w:tplc="3306C0D8">
      <w:start w:val="1"/>
      <w:numFmt w:val="bullet"/>
      <w:lvlText w:val=""/>
      <w:lvlJc w:val="left"/>
      <w:pPr>
        <w:ind w:left="720" w:hanging="360"/>
      </w:pPr>
      <w:rPr>
        <w:rFonts w:ascii="Symbol" w:hAnsi="Symbol"/>
      </w:rPr>
    </w:lvl>
    <w:lvl w:ilvl="3" w:tplc="909667E2">
      <w:start w:val="1"/>
      <w:numFmt w:val="bullet"/>
      <w:lvlText w:val=""/>
      <w:lvlJc w:val="left"/>
      <w:pPr>
        <w:ind w:left="720" w:hanging="360"/>
      </w:pPr>
      <w:rPr>
        <w:rFonts w:ascii="Symbol" w:hAnsi="Symbol"/>
      </w:rPr>
    </w:lvl>
    <w:lvl w:ilvl="4" w:tplc="D1263F2E">
      <w:start w:val="1"/>
      <w:numFmt w:val="bullet"/>
      <w:lvlText w:val=""/>
      <w:lvlJc w:val="left"/>
      <w:pPr>
        <w:ind w:left="720" w:hanging="360"/>
      </w:pPr>
      <w:rPr>
        <w:rFonts w:ascii="Symbol" w:hAnsi="Symbol"/>
      </w:rPr>
    </w:lvl>
    <w:lvl w:ilvl="5" w:tplc="417E0B42">
      <w:start w:val="1"/>
      <w:numFmt w:val="bullet"/>
      <w:lvlText w:val=""/>
      <w:lvlJc w:val="left"/>
      <w:pPr>
        <w:ind w:left="720" w:hanging="360"/>
      </w:pPr>
      <w:rPr>
        <w:rFonts w:ascii="Symbol" w:hAnsi="Symbol"/>
      </w:rPr>
    </w:lvl>
    <w:lvl w:ilvl="6" w:tplc="52666EFC">
      <w:start w:val="1"/>
      <w:numFmt w:val="bullet"/>
      <w:lvlText w:val=""/>
      <w:lvlJc w:val="left"/>
      <w:pPr>
        <w:ind w:left="720" w:hanging="360"/>
      </w:pPr>
      <w:rPr>
        <w:rFonts w:ascii="Symbol" w:hAnsi="Symbol"/>
      </w:rPr>
    </w:lvl>
    <w:lvl w:ilvl="7" w:tplc="5040FD98">
      <w:start w:val="1"/>
      <w:numFmt w:val="bullet"/>
      <w:lvlText w:val=""/>
      <w:lvlJc w:val="left"/>
      <w:pPr>
        <w:ind w:left="720" w:hanging="360"/>
      </w:pPr>
      <w:rPr>
        <w:rFonts w:ascii="Symbol" w:hAnsi="Symbol"/>
      </w:rPr>
    </w:lvl>
    <w:lvl w:ilvl="8" w:tplc="72BC2DF0">
      <w:start w:val="1"/>
      <w:numFmt w:val="bullet"/>
      <w:lvlText w:val=""/>
      <w:lvlJc w:val="left"/>
      <w:pPr>
        <w:ind w:left="720" w:hanging="360"/>
      </w:pPr>
      <w:rPr>
        <w:rFonts w:ascii="Symbol" w:hAnsi="Symbol"/>
      </w:rPr>
    </w:lvl>
  </w:abstractNum>
  <w:abstractNum w:abstractNumId="19" w15:restartNumberingAfterBreak="0">
    <w:nsid w:val="76DC2C01"/>
    <w:multiLevelType w:val="hybridMultilevel"/>
    <w:tmpl w:val="2B1C144E"/>
    <w:lvl w:ilvl="0" w:tplc="C9681490">
      <w:start w:val="201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8262CCA"/>
    <w:multiLevelType w:val="multilevel"/>
    <w:tmpl w:val="C3EE17B4"/>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21" w15:restartNumberingAfterBreak="0">
    <w:nsid w:val="783B3448"/>
    <w:multiLevelType w:val="hybridMultilevel"/>
    <w:tmpl w:val="B6F0C938"/>
    <w:lvl w:ilvl="0" w:tplc="FF7A8202">
      <w:start w:val="1"/>
      <w:numFmt w:val="bullet"/>
      <w:lvlText w:val=""/>
      <w:lvlJc w:val="left"/>
      <w:pPr>
        <w:ind w:left="720" w:hanging="360"/>
      </w:pPr>
      <w:rPr>
        <w:rFonts w:ascii="Symbol" w:hAnsi="Symbol"/>
      </w:rPr>
    </w:lvl>
    <w:lvl w:ilvl="1" w:tplc="F6CA5C32">
      <w:start w:val="1"/>
      <w:numFmt w:val="bullet"/>
      <w:lvlText w:val=""/>
      <w:lvlJc w:val="left"/>
      <w:pPr>
        <w:ind w:left="720" w:hanging="360"/>
      </w:pPr>
      <w:rPr>
        <w:rFonts w:ascii="Symbol" w:hAnsi="Symbol"/>
      </w:rPr>
    </w:lvl>
    <w:lvl w:ilvl="2" w:tplc="47A27F96">
      <w:start w:val="1"/>
      <w:numFmt w:val="bullet"/>
      <w:lvlText w:val=""/>
      <w:lvlJc w:val="left"/>
      <w:pPr>
        <w:ind w:left="720" w:hanging="360"/>
      </w:pPr>
      <w:rPr>
        <w:rFonts w:ascii="Symbol" w:hAnsi="Symbol"/>
      </w:rPr>
    </w:lvl>
    <w:lvl w:ilvl="3" w:tplc="FF621D8A">
      <w:start w:val="1"/>
      <w:numFmt w:val="bullet"/>
      <w:lvlText w:val=""/>
      <w:lvlJc w:val="left"/>
      <w:pPr>
        <w:ind w:left="720" w:hanging="360"/>
      </w:pPr>
      <w:rPr>
        <w:rFonts w:ascii="Symbol" w:hAnsi="Symbol"/>
      </w:rPr>
    </w:lvl>
    <w:lvl w:ilvl="4" w:tplc="851620EC">
      <w:start w:val="1"/>
      <w:numFmt w:val="bullet"/>
      <w:lvlText w:val=""/>
      <w:lvlJc w:val="left"/>
      <w:pPr>
        <w:ind w:left="720" w:hanging="360"/>
      </w:pPr>
      <w:rPr>
        <w:rFonts w:ascii="Symbol" w:hAnsi="Symbol"/>
      </w:rPr>
    </w:lvl>
    <w:lvl w:ilvl="5" w:tplc="52645758">
      <w:start w:val="1"/>
      <w:numFmt w:val="bullet"/>
      <w:lvlText w:val=""/>
      <w:lvlJc w:val="left"/>
      <w:pPr>
        <w:ind w:left="720" w:hanging="360"/>
      </w:pPr>
      <w:rPr>
        <w:rFonts w:ascii="Symbol" w:hAnsi="Symbol"/>
      </w:rPr>
    </w:lvl>
    <w:lvl w:ilvl="6" w:tplc="49F24734">
      <w:start w:val="1"/>
      <w:numFmt w:val="bullet"/>
      <w:lvlText w:val=""/>
      <w:lvlJc w:val="left"/>
      <w:pPr>
        <w:ind w:left="720" w:hanging="360"/>
      </w:pPr>
      <w:rPr>
        <w:rFonts w:ascii="Symbol" w:hAnsi="Symbol"/>
      </w:rPr>
    </w:lvl>
    <w:lvl w:ilvl="7" w:tplc="EB0608AA">
      <w:start w:val="1"/>
      <w:numFmt w:val="bullet"/>
      <w:lvlText w:val=""/>
      <w:lvlJc w:val="left"/>
      <w:pPr>
        <w:ind w:left="720" w:hanging="360"/>
      </w:pPr>
      <w:rPr>
        <w:rFonts w:ascii="Symbol" w:hAnsi="Symbol"/>
      </w:rPr>
    </w:lvl>
    <w:lvl w:ilvl="8" w:tplc="E6CA72F8">
      <w:start w:val="1"/>
      <w:numFmt w:val="bullet"/>
      <w:lvlText w:val=""/>
      <w:lvlJc w:val="left"/>
      <w:pPr>
        <w:ind w:left="720" w:hanging="360"/>
      </w:pPr>
      <w:rPr>
        <w:rFonts w:ascii="Symbol" w:hAnsi="Symbol"/>
      </w:rPr>
    </w:lvl>
  </w:abstractNum>
  <w:num w:numId="1">
    <w:abstractNumId w:val="1"/>
  </w:num>
  <w:num w:numId="2">
    <w:abstractNumId w:val="3"/>
  </w:num>
  <w:num w:numId="3">
    <w:abstractNumId w:val="0"/>
  </w:num>
  <w:num w:numId="4">
    <w:abstractNumId w:val="5"/>
  </w:num>
  <w:num w:numId="5">
    <w:abstractNumId w:val="4"/>
  </w:num>
  <w:num w:numId="6">
    <w:abstractNumId w:val="17"/>
  </w:num>
  <w:num w:numId="7">
    <w:abstractNumId w:val="7"/>
  </w:num>
  <w:num w:numId="8">
    <w:abstractNumId w:val="8"/>
  </w:num>
  <w:num w:numId="9">
    <w:abstractNumId w:val="6"/>
  </w:num>
  <w:num w:numId="10">
    <w:abstractNumId w:val="12"/>
  </w:num>
  <w:num w:numId="11">
    <w:abstractNumId w:val="20"/>
  </w:num>
  <w:num w:numId="12">
    <w:abstractNumId w:val="14"/>
  </w:num>
  <w:num w:numId="13">
    <w:abstractNumId w:val="15"/>
  </w:num>
  <w:num w:numId="14">
    <w:abstractNumId w:val="16"/>
  </w:num>
  <w:num w:numId="1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
  </w:num>
  <w:num w:numId="18">
    <w:abstractNumId w:val="3"/>
    <w:lvlOverride w:ilvl="0">
      <w:startOverride w:val="4"/>
    </w:lvlOverride>
  </w:num>
  <w:num w:numId="19">
    <w:abstractNumId w:val="3"/>
  </w:num>
  <w:num w:numId="20">
    <w:abstractNumId w:val="13"/>
  </w:num>
  <w:num w:numId="21">
    <w:abstractNumId w:val="11"/>
  </w:num>
  <w:num w:numId="22">
    <w:abstractNumId w:val="3"/>
  </w:num>
  <w:num w:numId="23">
    <w:abstractNumId w:val="3"/>
  </w:num>
  <w:num w:numId="24">
    <w:abstractNumId w:val="3"/>
  </w:num>
  <w:num w:numId="25">
    <w:abstractNumId w:val="10"/>
  </w:num>
  <w:num w:numId="26">
    <w:abstractNumId w:val="18"/>
  </w:num>
  <w:num w:numId="27">
    <w:abstractNumId w:val="21"/>
  </w:num>
  <w:num w:numId="2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1E293F39-B1CD-4279-A837-9FD1143CB453"/>
    <w:docVar w:name="LW_COVERPAGE_TYPE" w:val="1"/>
    <w:docVar w:name="LW_CROSSREFERENCE" w:val="{SWD(2026) 160 final}"/>
    <w:docVar w:name="LW_DocType" w:val="NORMAL"/>
    <w:docVar w:name="LW_EMISSION" w:val="23.6.2026"/>
    <w:docVar w:name="LW_EMISSION_ISODATE" w:val="2026-06-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9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sur la mise en \u339?uvre de l\u8217?assistance macrofinancière aux pays tiers en 2025&lt;/FMT&gt;"/>
    <w:docVar w:name="LW_TYPE.DOC.CP" w:val="RAPPORT DE LA COMMISSION AU PARLEMENT EUROPÉEN ET AU CONSEIL"/>
    <w:docVar w:name="LwApiVersions" w:val="LW4CoDe 1.24.5.0; LW 9.2, Build 20251112"/>
    <w:docVar w:name="Stamp" w:val="\\dossiers.dgt.cec.eu.int\dossiers\ECFIN\ECFIN-2025-00147\ECFIN-2025-00147-00-00-EN-EDT-00.202503250941106791332.DOCX"/>
  </w:docVars>
  <w:rsids>
    <w:rsidRoot w:val="00A73E70"/>
    <w:rsid w:val="000000FD"/>
    <w:rsid w:val="00000333"/>
    <w:rsid w:val="000004F5"/>
    <w:rsid w:val="000004F7"/>
    <w:rsid w:val="000005FF"/>
    <w:rsid w:val="00000646"/>
    <w:rsid w:val="0000065A"/>
    <w:rsid w:val="000008F2"/>
    <w:rsid w:val="00000964"/>
    <w:rsid w:val="0000096D"/>
    <w:rsid w:val="0000098D"/>
    <w:rsid w:val="000009A2"/>
    <w:rsid w:val="00000B96"/>
    <w:rsid w:val="00000C45"/>
    <w:rsid w:val="00000F75"/>
    <w:rsid w:val="00001090"/>
    <w:rsid w:val="00001144"/>
    <w:rsid w:val="00001503"/>
    <w:rsid w:val="00001531"/>
    <w:rsid w:val="0000167A"/>
    <w:rsid w:val="0000171A"/>
    <w:rsid w:val="00001803"/>
    <w:rsid w:val="00001882"/>
    <w:rsid w:val="0000188F"/>
    <w:rsid w:val="00001B99"/>
    <w:rsid w:val="00001C16"/>
    <w:rsid w:val="00001D3F"/>
    <w:rsid w:val="00001D8E"/>
    <w:rsid w:val="00001DC1"/>
    <w:rsid w:val="00001EE0"/>
    <w:rsid w:val="00001F56"/>
    <w:rsid w:val="0000203D"/>
    <w:rsid w:val="000020A0"/>
    <w:rsid w:val="000020F2"/>
    <w:rsid w:val="00002155"/>
    <w:rsid w:val="00002236"/>
    <w:rsid w:val="0000232B"/>
    <w:rsid w:val="00002388"/>
    <w:rsid w:val="000023C0"/>
    <w:rsid w:val="00002439"/>
    <w:rsid w:val="0000259A"/>
    <w:rsid w:val="000025C6"/>
    <w:rsid w:val="0000264D"/>
    <w:rsid w:val="0000274C"/>
    <w:rsid w:val="00002775"/>
    <w:rsid w:val="0000285A"/>
    <w:rsid w:val="000028BF"/>
    <w:rsid w:val="00002C05"/>
    <w:rsid w:val="00002D12"/>
    <w:rsid w:val="00002D6D"/>
    <w:rsid w:val="00002E96"/>
    <w:rsid w:val="00002FAD"/>
    <w:rsid w:val="00003016"/>
    <w:rsid w:val="00003417"/>
    <w:rsid w:val="0000366B"/>
    <w:rsid w:val="00003731"/>
    <w:rsid w:val="000037B6"/>
    <w:rsid w:val="000037C4"/>
    <w:rsid w:val="00003A96"/>
    <w:rsid w:val="00003A9C"/>
    <w:rsid w:val="00003AC0"/>
    <w:rsid w:val="00003BFE"/>
    <w:rsid w:val="00003D10"/>
    <w:rsid w:val="00003E21"/>
    <w:rsid w:val="00003FA6"/>
    <w:rsid w:val="00004266"/>
    <w:rsid w:val="0000426E"/>
    <w:rsid w:val="000042A9"/>
    <w:rsid w:val="000048FA"/>
    <w:rsid w:val="0000493D"/>
    <w:rsid w:val="00004949"/>
    <w:rsid w:val="000049C0"/>
    <w:rsid w:val="00004AB2"/>
    <w:rsid w:val="00004ABB"/>
    <w:rsid w:val="00004B06"/>
    <w:rsid w:val="00004DEC"/>
    <w:rsid w:val="00004DFF"/>
    <w:rsid w:val="00004EA3"/>
    <w:rsid w:val="00004F6D"/>
    <w:rsid w:val="000055B7"/>
    <w:rsid w:val="000058B6"/>
    <w:rsid w:val="00005C29"/>
    <w:rsid w:val="00005CC1"/>
    <w:rsid w:val="00005D6A"/>
    <w:rsid w:val="00005DA5"/>
    <w:rsid w:val="00005F2F"/>
    <w:rsid w:val="000060FC"/>
    <w:rsid w:val="00006113"/>
    <w:rsid w:val="00006124"/>
    <w:rsid w:val="000062FD"/>
    <w:rsid w:val="00006548"/>
    <w:rsid w:val="00006567"/>
    <w:rsid w:val="00006727"/>
    <w:rsid w:val="00006776"/>
    <w:rsid w:val="000068C5"/>
    <w:rsid w:val="00006A72"/>
    <w:rsid w:val="00006AAE"/>
    <w:rsid w:val="00006B2E"/>
    <w:rsid w:val="00006B53"/>
    <w:rsid w:val="00006BC2"/>
    <w:rsid w:val="00006C21"/>
    <w:rsid w:val="00006CCD"/>
    <w:rsid w:val="00006E34"/>
    <w:rsid w:val="00007080"/>
    <w:rsid w:val="000071CA"/>
    <w:rsid w:val="0000721C"/>
    <w:rsid w:val="0000723E"/>
    <w:rsid w:val="0000739D"/>
    <w:rsid w:val="00007404"/>
    <w:rsid w:val="00007517"/>
    <w:rsid w:val="00007634"/>
    <w:rsid w:val="0000765D"/>
    <w:rsid w:val="000079B2"/>
    <w:rsid w:val="000079B3"/>
    <w:rsid w:val="000079DB"/>
    <w:rsid w:val="00007B8B"/>
    <w:rsid w:val="00007BBF"/>
    <w:rsid w:val="00007C9A"/>
    <w:rsid w:val="00007D97"/>
    <w:rsid w:val="00007DD5"/>
    <w:rsid w:val="00007E23"/>
    <w:rsid w:val="00007EA2"/>
    <w:rsid w:val="00010043"/>
    <w:rsid w:val="000101AA"/>
    <w:rsid w:val="000101C4"/>
    <w:rsid w:val="00010278"/>
    <w:rsid w:val="00010685"/>
    <w:rsid w:val="000108C2"/>
    <w:rsid w:val="00010B39"/>
    <w:rsid w:val="00010B50"/>
    <w:rsid w:val="00010BA9"/>
    <w:rsid w:val="00010C05"/>
    <w:rsid w:val="00010D33"/>
    <w:rsid w:val="00010FAF"/>
    <w:rsid w:val="00011011"/>
    <w:rsid w:val="00011013"/>
    <w:rsid w:val="000110BE"/>
    <w:rsid w:val="00011145"/>
    <w:rsid w:val="00011186"/>
    <w:rsid w:val="0001118E"/>
    <w:rsid w:val="00011196"/>
    <w:rsid w:val="000111B7"/>
    <w:rsid w:val="0001124D"/>
    <w:rsid w:val="00011264"/>
    <w:rsid w:val="00011375"/>
    <w:rsid w:val="00011454"/>
    <w:rsid w:val="0001146E"/>
    <w:rsid w:val="00011470"/>
    <w:rsid w:val="00011599"/>
    <w:rsid w:val="00011600"/>
    <w:rsid w:val="00011634"/>
    <w:rsid w:val="00011799"/>
    <w:rsid w:val="00011872"/>
    <w:rsid w:val="00011B34"/>
    <w:rsid w:val="00011CC7"/>
    <w:rsid w:val="00011D0D"/>
    <w:rsid w:val="00011E9B"/>
    <w:rsid w:val="00011EC2"/>
    <w:rsid w:val="00011F4A"/>
    <w:rsid w:val="000121CE"/>
    <w:rsid w:val="00012234"/>
    <w:rsid w:val="00012237"/>
    <w:rsid w:val="0001229F"/>
    <w:rsid w:val="0001244A"/>
    <w:rsid w:val="00012725"/>
    <w:rsid w:val="0001272F"/>
    <w:rsid w:val="000127B2"/>
    <w:rsid w:val="00012EFA"/>
    <w:rsid w:val="00012FAA"/>
    <w:rsid w:val="00013249"/>
    <w:rsid w:val="0001343B"/>
    <w:rsid w:val="0001344B"/>
    <w:rsid w:val="00013464"/>
    <w:rsid w:val="0001347F"/>
    <w:rsid w:val="00013491"/>
    <w:rsid w:val="000134DB"/>
    <w:rsid w:val="000135DE"/>
    <w:rsid w:val="00013629"/>
    <w:rsid w:val="000137B7"/>
    <w:rsid w:val="000139BC"/>
    <w:rsid w:val="000139DA"/>
    <w:rsid w:val="00013A3E"/>
    <w:rsid w:val="00013A63"/>
    <w:rsid w:val="00013B58"/>
    <w:rsid w:val="00013C0E"/>
    <w:rsid w:val="00013D08"/>
    <w:rsid w:val="00013DEC"/>
    <w:rsid w:val="00013E33"/>
    <w:rsid w:val="00013FDB"/>
    <w:rsid w:val="0001416F"/>
    <w:rsid w:val="00014283"/>
    <w:rsid w:val="0001438D"/>
    <w:rsid w:val="000144DD"/>
    <w:rsid w:val="00014629"/>
    <w:rsid w:val="00014B39"/>
    <w:rsid w:val="00014BC8"/>
    <w:rsid w:val="00014C07"/>
    <w:rsid w:val="00014CCD"/>
    <w:rsid w:val="00014D3B"/>
    <w:rsid w:val="00014DBC"/>
    <w:rsid w:val="00014DD8"/>
    <w:rsid w:val="00014E7A"/>
    <w:rsid w:val="00014EBE"/>
    <w:rsid w:val="00014F6A"/>
    <w:rsid w:val="00014F86"/>
    <w:rsid w:val="00015007"/>
    <w:rsid w:val="0001507C"/>
    <w:rsid w:val="00015148"/>
    <w:rsid w:val="0001527E"/>
    <w:rsid w:val="000153E4"/>
    <w:rsid w:val="00015408"/>
    <w:rsid w:val="000155CA"/>
    <w:rsid w:val="00015631"/>
    <w:rsid w:val="0001564E"/>
    <w:rsid w:val="000156D5"/>
    <w:rsid w:val="000156E6"/>
    <w:rsid w:val="00015816"/>
    <w:rsid w:val="00015958"/>
    <w:rsid w:val="00015BCE"/>
    <w:rsid w:val="00015DC7"/>
    <w:rsid w:val="00015E68"/>
    <w:rsid w:val="00015ED9"/>
    <w:rsid w:val="00015F31"/>
    <w:rsid w:val="00016058"/>
    <w:rsid w:val="0001611E"/>
    <w:rsid w:val="0001616E"/>
    <w:rsid w:val="000161CE"/>
    <w:rsid w:val="00016254"/>
    <w:rsid w:val="0001648C"/>
    <w:rsid w:val="000164D8"/>
    <w:rsid w:val="000166DC"/>
    <w:rsid w:val="0001673C"/>
    <w:rsid w:val="000167C6"/>
    <w:rsid w:val="00016AFA"/>
    <w:rsid w:val="00016B1D"/>
    <w:rsid w:val="00016B3E"/>
    <w:rsid w:val="00016B90"/>
    <w:rsid w:val="00016BDE"/>
    <w:rsid w:val="00016C32"/>
    <w:rsid w:val="00016F0C"/>
    <w:rsid w:val="0001707A"/>
    <w:rsid w:val="00017157"/>
    <w:rsid w:val="00017199"/>
    <w:rsid w:val="00017286"/>
    <w:rsid w:val="000173AC"/>
    <w:rsid w:val="00017539"/>
    <w:rsid w:val="0001756B"/>
    <w:rsid w:val="000176FD"/>
    <w:rsid w:val="00017751"/>
    <w:rsid w:val="000177F6"/>
    <w:rsid w:val="000177F9"/>
    <w:rsid w:val="000178A8"/>
    <w:rsid w:val="0001791C"/>
    <w:rsid w:val="00017930"/>
    <w:rsid w:val="00017BC8"/>
    <w:rsid w:val="00017D63"/>
    <w:rsid w:val="00017E39"/>
    <w:rsid w:val="00017E89"/>
    <w:rsid w:val="00017EC0"/>
    <w:rsid w:val="0002021F"/>
    <w:rsid w:val="00020353"/>
    <w:rsid w:val="000203E8"/>
    <w:rsid w:val="000203F2"/>
    <w:rsid w:val="00020431"/>
    <w:rsid w:val="00020507"/>
    <w:rsid w:val="000205C9"/>
    <w:rsid w:val="000205DC"/>
    <w:rsid w:val="000205F9"/>
    <w:rsid w:val="0002062D"/>
    <w:rsid w:val="0002062E"/>
    <w:rsid w:val="00020871"/>
    <w:rsid w:val="000208F9"/>
    <w:rsid w:val="0002092D"/>
    <w:rsid w:val="000209F9"/>
    <w:rsid w:val="00020C4B"/>
    <w:rsid w:val="00020CF1"/>
    <w:rsid w:val="00020D73"/>
    <w:rsid w:val="00020E9D"/>
    <w:rsid w:val="00020F8C"/>
    <w:rsid w:val="00021057"/>
    <w:rsid w:val="00021240"/>
    <w:rsid w:val="000212AC"/>
    <w:rsid w:val="000216DC"/>
    <w:rsid w:val="00021700"/>
    <w:rsid w:val="000217CC"/>
    <w:rsid w:val="00021A61"/>
    <w:rsid w:val="00021AC4"/>
    <w:rsid w:val="00021B2A"/>
    <w:rsid w:val="00021B84"/>
    <w:rsid w:val="00021C71"/>
    <w:rsid w:val="00021D48"/>
    <w:rsid w:val="00021D72"/>
    <w:rsid w:val="00021E8D"/>
    <w:rsid w:val="00021FAB"/>
    <w:rsid w:val="00022157"/>
    <w:rsid w:val="00022286"/>
    <w:rsid w:val="000224E8"/>
    <w:rsid w:val="000225A4"/>
    <w:rsid w:val="000225B7"/>
    <w:rsid w:val="0002277C"/>
    <w:rsid w:val="00022835"/>
    <w:rsid w:val="00022867"/>
    <w:rsid w:val="00022AF4"/>
    <w:rsid w:val="00022B48"/>
    <w:rsid w:val="00022C88"/>
    <w:rsid w:val="00022D1C"/>
    <w:rsid w:val="00022F04"/>
    <w:rsid w:val="00022F59"/>
    <w:rsid w:val="00022F67"/>
    <w:rsid w:val="00023053"/>
    <w:rsid w:val="000230D0"/>
    <w:rsid w:val="00023194"/>
    <w:rsid w:val="0002325C"/>
    <w:rsid w:val="000232DA"/>
    <w:rsid w:val="0002330E"/>
    <w:rsid w:val="000233AA"/>
    <w:rsid w:val="00023425"/>
    <w:rsid w:val="00023440"/>
    <w:rsid w:val="000239D4"/>
    <w:rsid w:val="00023A7E"/>
    <w:rsid w:val="00023BCD"/>
    <w:rsid w:val="00023F5A"/>
    <w:rsid w:val="00023F74"/>
    <w:rsid w:val="00023FA4"/>
    <w:rsid w:val="0002403B"/>
    <w:rsid w:val="00024117"/>
    <w:rsid w:val="00024227"/>
    <w:rsid w:val="00024563"/>
    <w:rsid w:val="00024572"/>
    <w:rsid w:val="000245A6"/>
    <w:rsid w:val="00024714"/>
    <w:rsid w:val="00024770"/>
    <w:rsid w:val="0002477B"/>
    <w:rsid w:val="00024901"/>
    <w:rsid w:val="00024924"/>
    <w:rsid w:val="00024A24"/>
    <w:rsid w:val="00024B1E"/>
    <w:rsid w:val="00024B22"/>
    <w:rsid w:val="00024C22"/>
    <w:rsid w:val="00024D30"/>
    <w:rsid w:val="00024DCB"/>
    <w:rsid w:val="00024E71"/>
    <w:rsid w:val="00024E8C"/>
    <w:rsid w:val="0002524E"/>
    <w:rsid w:val="00025280"/>
    <w:rsid w:val="00025374"/>
    <w:rsid w:val="000253E8"/>
    <w:rsid w:val="000253FC"/>
    <w:rsid w:val="00025475"/>
    <w:rsid w:val="000256F4"/>
    <w:rsid w:val="00025709"/>
    <w:rsid w:val="0002594D"/>
    <w:rsid w:val="00025B13"/>
    <w:rsid w:val="00025DCB"/>
    <w:rsid w:val="00025E9C"/>
    <w:rsid w:val="00025FAA"/>
    <w:rsid w:val="00025FB9"/>
    <w:rsid w:val="00026226"/>
    <w:rsid w:val="0002640B"/>
    <w:rsid w:val="000264B5"/>
    <w:rsid w:val="000265DC"/>
    <w:rsid w:val="00026689"/>
    <w:rsid w:val="00026840"/>
    <w:rsid w:val="0002694C"/>
    <w:rsid w:val="00026A87"/>
    <w:rsid w:val="00026BD0"/>
    <w:rsid w:val="00026D45"/>
    <w:rsid w:val="00026EC6"/>
    <w:rsid w:val="00027183"/>
    <w:rsid w:val="00027223"/>
    <w:rsid w:val="0002744E"/>
    <w:rsid w:val="000276A9"/>
    <w:rsid w:val="00027870"/>
    <w:rsid w:val="0002797E"/>
    <w:rsid w:val="00027BFA"/>
    <w:rsid w:val="00027C0A"/>
    <w:rsid w:val="00027C15"/>
    <w:rsid w:val="00027C33"/>
    <w:rsid w:val="00027D8C"/>
    <w:rsid w:val="00027E94"/>
    <w:rsid w:val="00027EC0"/>
    <w:rsid w:val="00027F4C"/>
    <w:rsid w:val="00027FAA"/>
    <w:rsid w:val="0003002D"/>
    <w:rsid w:val="00030096"/>
    <w:rsid w:val="0003018D"/>
    <w:rsid w:val="0003023B"/>
    <w:rsid w:val="0003036F"/>
    <w:rsid w:val="000303D8"/>
    <w:rsid w:val="000303DA"/>
    <w:rsid w:val="000304F3"/>
    <w:rsid w:val="00030509"/>
    <w:rsid w:val="00030584"/>
    <w:rsid w:val="000306E0"/>
    <w:rsid w:val="000306F0"/>
    <w:rsid w:val="00030965"/>
    <w:rsid w:val="00030A3E"/>
    <w:rsid w:val="00030AD7"/>
    <w:rsid w:val="00030E2B"/>
    <w:rsid w:val="00030FB4"/>
    <w:rsid w:val="00031284"/>
    <w:rsid w:val="000312EC"/>
    <w:rsid w:val="000312EE"/>
    <w:rsid w:val="00031371"/>
    <w:rsid w:val="000313EF"/>
    <w:rsid w:val="000313FC"/>
    <w:rsid w:val="000316D1"/>
    <w:rsid w:val="000317E2"/>
    <w:rsid w:val="0003184D"/>
    <w:rsid w:val="00031A2E"/>
    <w:rsid w:val="00031B85"/>
    <w:rsid w:val="00031C3F"/>
    <w:rsid w:val="00031CA5"/>
    <w:rsid w:val="00031D93"/>
    <w:rsid w:val="00031DAA"/>
    <w:rsid w:val="00031E07"/>
    <w:rsid w:val="00031E58"/>
    <w:rsid w:val="00031FAC"/>
    <w:rsid w:val="00032051"/>
    <w:rsid w:val="000321AC"/>
    <w:rsid w:val="0003228F"/>
    <w:rsid w:val="00032437"/>
    <w:rsid w:val="00032573"/>
    <w:rsid w:val="0003282A"/>
    <w:rsid w:val="0003282B"/>
    <w:rsid w:val="00032ACA"/>
    <w:rsid w:val="00032B60"/>
    <w:rsid w:val="00032CE8"/>
    <w:rsid w:val="00032D69"/>
    <w:rsid w:val="00032EFA"/>
    <w:rsid w:val="000331A8"/>
    <w:rsid w:val="00033203"/>
    <w:rsid w:val="0003332F"/>
    <w:rsid w:val="00033366"/>
    <w:rsid w:val="000333AD"/>
    <w:rsid w:val="000333BE"/>
    <w:rsid w:val="0003344C"/>
    <w:rsid w:val="000334C2"/>
    <w:rsid w:val="000334CF"/>
    <w:rsid w:val="0003354A"/>
    <w:rsid w:val="0003366C"/>
    <w:rsid w:val="000338E2"/>
    <w:rsid w:val="00033982"/>
    <w:rsid w:val="00033A87"/>
    <w:rsid w:val="00033CE6"/>
    <w:rsid w:val="00033D1D"/>
    <w:rsid w:val="00033D47"/>
    <w:rsid w:val="00033D98"/>
    <w:rsid w:val="00033F94"/>
    <w:rsid w:val="00033FA2"/>
    <w:rsid w:val="00034030"/>
    <w:rsid w:val="0003410B"/>
    <w:rsid w:val="0003419C"/>
    <w:rsid w:val="000342B4"/>
    <w:rsid w:val="000342D0"/>
    <w:rsid w:val="000345E0"/>
    <w:rsid w:val="000346CD"/>
    <w:rsid w:val="00034AB1"/>
    <w:rsid w:val="00034AF2"/>
    <w:rsid w:val="00034C84"/>
    <w:rsid w:val="00034E19"/>
    <w:rsid w:val="0003506D"/>
    <w:rsid w:val="0003522D"/>
    <w:rsid w:val="000353EB"/>
    <w:rsid w:val="000354E5"/>
    <w:rsid w:val="000355D6"/>
    <w:rsid w:val="000355E3"/>
    <w:rsid w:val="00035709"/>
    <w:rsid w:val="00035851"/>
    <w:rsid w:val="0003587B"/>
    <w:rsid w:val="000358DF"/>
    <w:rsid w:val="0003592F"/>
    <w:rsid w:val="00035BBE"/>
    <w:rsid w:val="00035E34"/>
    <w:rsid w:val="00035E6D"/>
    <w:rsid w:val="00036066"/>
    <w:rsid w:val="000360B9"/>
    <w:rsid w:val="00036257"/>
    <w:rsid w:val="000362BF"/>
    <w:rsid w:val="00036324"/>
    <w:rsid w:val="00036439"/>
    <w:rsid w:val="000364FE"/>
    <w:rsid w:val="00036529"/>
    <w:rsid w:val="00036633"/>
    <w:rsid w:val="000367B2"/>
    <w:rsid w:val="00036819"/>
    <w:rsid w:val="0003689D"/>
    <w:rsid w:val="0003693F"/>
    <w:rsid w:val="000369C5"/>
    <w:rsid w:val="00036A77"/>
    <w:rsid w:val="00036B97"/>
    <w:rsid w:val="00036EB2"/>
    <w:rsid w:val="00036ED6"/>
    <w:rsid w:val="00036F33"/>
    <w:rsid w:val="00036FC6"/>
    <w:rsid w:val="00037169"/>
    <w:rsid w:val="00037367"/>
    <w:rsid w:val="000373D4"/>
    <w:rsid w:val="0003744D"/>
    <w:rsid w:val="00037461"/>
    <w:rsid w:val="00037501"/>
    <w:rsid w:val="00037654"/>
    <w:rsid w:val="00037702"/>
    <w:rsid w:val="00037917"/>
    <w:rsid w:val="00037BFE"/>
    <w:rsid w:val="00037CC8"/>
    <w:rsid w:val="00037CCC"/>
    <w:rsid w:val="00037F96"/>
    <w:rsid w:val="00040039"/>
    <w:rsid w:val="000400EF"/>
    <w:rsid w:val="00040159"/>
    <w:rsid w:val="000401AB"/>
    <w:rsid w:val="0004028C"/>
    <w:rsid w:val="0004033B"/>
    <w:rsid w:val="00040343"/>
    <w:rsid w:val="00040530"/>
    <w:rsid w:val="00040748"/>
    <w:rsid w:val="000407F1"/>
    <w:rsid w:val="0004089D"/>
    <w:rsid w:val="0004095C"/>
    <w:rsid w:val="00040AAF"/>
    <w:rsid w:val="00040B13"/>
    <w:rsid w:val="00040B2F"/>
    <w:rsid w:val="00040B91"/>
    <w:rsid w:val="00040C72"/>
    <w:rsid w:val="00040CB0"/>
    <w:rsid w:val="00040D11"/>
    <w:rsid w:val="00040D85"/>
    <w:rsid w:val="00040DFA"/>
    <w:rsid w:val="00040F2D"/>
    <w:rsid w:val="00040F44"/>
    <w:rsid w:val="00040F4B"/>
    <w:rsid w:val="00040F62"/>
    <w:rsid w:val="00040FA0"/>
    <w:rsid w:val="000410F5"/>
    <w:rsid w:val="0004112A"/>
    <w:rsid w:val="00041259"/>
    <w:rsid w:val="00041263"/>
    <w:rsid w:val="00041361"/>
    <w:rsid w:val="000413B3"/>
    <w:rsid w:val="000414FC"/>
    <w:rsid w:val="00041588"/>
    <w:rsid w:val="0004167F"/>
    <w:rsid w:val="00041748"/>
    <w:rsid w:val="0004189F"/>
    <w:rsid w:val="00041A0C"/>
    <w:rsid w:val="00041A30"/>
    <w:rsid w:val="00041B61"/>
    <w:rsid w:val="00041C39"/>
    <w:rsid w:val="00041E62"/>
    <w:rsid w:val="00041EC3"/>
    <w:rsid w:val="000420A9"/>
    <w:rsid w:val="000420D4"/>
    <w:rsid w:val="00042266"/>
    <w:rsid w:val="00042362"/>
    <w:rsid w:val="00042366"/>
    <w:rsid w:val="00042473"/>
    <w:rsid w:val="00042546"/>
    <w:rsid w:val="0004297E"/>
    <w:rsid w:val="00042A23"/>
    <w:rsid w:val="00042A28"/>
    <w:rsid w:val="00042B7B"/>
    <w:rsid w:val="00042D85"/>
    <w:rsid w:val="00042DCE"/>
    <w:rsid w:val="00042DD8"/>
    <w:rsid w:val="00042E2E"/>
    <w:rsid w:val="00042E45"/>
    <w:rsid w:val="00042EDD"/>
    <w:rsid w:val="00042FA2"/>
    <w:rsid w:val="00042FD3"/>
    <w:rsid w:val="000430C9"/>
    <w:rsid w:val="000430DD"/>
    <w:rsid w:val="000433B9"/>
    <w:rsid w:val="0004389E"/>
    <w:rsid w:val="00043B7E"/>
    <w:rsid w:val="00043FA0"/>
    <w:rsid w:val="000441E5"/>
    <w:rsid w:val="00044264"/>
    <w:rsid w:val="00044266"/>
    <w:rsid w:val="00044312"/>
    <w:rsid w:val="000443E3"/>
    <w:rsid w:val="00044531"/>
    <w:rsid w:val="00044579"/>
    <w:rsid w:val="000445A5"/>
    <w:rsid w:val="00044825"/>
    <w:rsid w:val="000448ED"/>
    <w:rsid w:val="000449A4"/>
    <w:rsid w:val="000449E1"/>
    <w:rsid w:val="000449F5"/>
    <w:rsid w:val="00044D89"/>
    <w:rsid w:val="00044E0F"/>
    <w:rsid w:val="00045294"/>
    <w:rsid w:val="00045305"/>
    <w:rsid w:val="000453A9"/>
    <w:rsid w:val="0004555F"/>
    <w:rsid w:val="00045676"/>
    <w:rsid w:val="000456A5"/>
    <w:rsid w:val="00045823"/>
    <w:rsid w:val="000458B8"/>
    <w:rsid w:val="00045A46"/>
    <w:rsid w:val="00045C2D"/>
    <w:rsid w:val="00045CFB"/>
    <w:rsid w:val="00045D8D"/>
    <w:rsid w:val="00045D98"/>
    <w:rsid w:val="00045EB6"/>
    <w:rsid w:val="00045F98"/>
    <w:rsid w:val="0004614E"/>
    <w:rsid w:val="0004626F"/>
    <w:rsid w:val="000462CC"/>
    <w:rsid w:val="00046526"/>
    <w:rsid w:val="00046589"/>
    <w:rsid w:val="00046604"/>
    <w:rsid w:val="000468D1"/>
    <w:rsid w:val="0004698A"/>
    <w:rsid w:val="00046A4C"/>
    <w:rsid w:val="00046BD2"/>
    <w:rsid w:val="00046C74"/>
    <w:rsid w:val="00046D61"/>
    <w:rsid w:val="00046EBF"/>
    <w:rsid w:val="00047099"/>
    <w:rsid w:val="000470D2"/>
    <w:rsid w:val="00047142"/>
    <w:rsid w:val="00047184"/>
    <w:rsid w:val="000472BC"/>
    <w:rsid w:val="000474B5"/>
    <w:rsid w:val="000474C5"/>
    <w:rsid w:val="00047569"/>
    <w:rsid w:val="000476EF"/>
    <w:rsid w:val="000478F2"/>
    <w:rsid w:val="00047988"/>
    <w:rsid w:val="00047C75"/>
    <w:rsid w:val="00047D47"/>
    <w:rsid w:val="00047ECB"/>
    <w:rsid w:val="00047F6E"/>
    <w:rsid w:val="00047F8B"/>
    <w:rsid w:val="000501C3"/>
    <w:rsid w:val="00050280"/>
    <w:rsid w:val="000502BB"/>
    <w:rsid w:val="000504E8"/>
    <w:rsid w:val="000505A6"/>
    <w:rsid w:val="000505DD"/>
    <w:rsid w:val="0005065A"/>
    <w:rsid w:val="000506DF"/>
    <w:rsid w:val="000507E3"/>
    <w:rsid w:val="00050854"/>
    <w:rsid w:val="0005091E"/>
    <w:rsid w:val="00050A3A"/>
    <w:rsid w:val="00050AE2"/>
    <w:rsid w:val="00050BA1"/>
    <w:rsid w:val="00050C70"/>
    <w:rsid w:val="00050F33"/>
    <w:rsid w:val="0005118D"/>
    <w:rsid w:val="000512A1"/>
    <w:rsid w:val="000512B6"/>
    <w:rsid w:val="00051592"/>
    <w:rsid w:val="00051593"/>
    <w:rsid w:val="00051691"/>
    <w:rsid w:val="000516CA"/>
    <w:rsid w:val="00051765"/>
    <w:rsid w:val="0005186C"/>
    <w:rsid w:val="0005190C"/>
    <w:rsid w:val="0005197A"/>
    <w:rsid w:val="00051A13"/>
    <w:rsid w:val="00051ABE"/>
    <w:rsid w:val="00051BBA"/>
    <w:rsid w:val="00051BBB"/>
    <w:rsid w:val="00051DA1"/>
    <w:rsid w:val="00051E4C"/>
    <w:rsid w:val="00052151"/>
    <w:rsid w:val="000521CB"/>
    <w:rsid w:val="000521D0"/>
    <w:rsid w:val="000521D4"/>
    <w:rsid w:val="00052272"/>
    <w:rsid w:val="000522BB"/>
    <w:rsid w:val="000522ED"/>
    <w:rsid w:val="00052314"/>
    <w:rsid w:val="00052330"/>
    <w:rsid w:val="000523D0"/>
    <w:rsid w:val="0005242D"/>
    <w:rsid w:val="00052475"/>
    <w:rsid w:val="00052481"/>
    <w:rsid w:val="000524A6"/>
    <w:rsid w:val="000525F9"/>
    <w:rsid w:val="00052637"/>
    <w:rsid w:val="00052780"/>
    <w:rsid w:val="000527AF"/>
    <w:rsid w:val="000527D1"/>
    <w:rsid w:val="000527F1"/>
    <w:rsid w:val="00052B26"/>
    <w:rsid w:val="00052B3A"/>
    <w:rsid w:val="00052C05"/>
    <w:rsid w:val="00052CA2"/>
    <w:rsid w:val="00052CA5"/>
    <w:rsid w:val="00052DC4"/>
    <w:rsid w:val="00052E09"/>
    <w:rsid w:val="00052F04"/>
    <w:rsid w:val="00052F73"/>
    <w:rsid w:val="0005303A"/>
    <w:rsid w:val="000531B0"/>
    <w:rsid w:val="000532CC"/>
    <w:rsid w:val="00053668"/>
    <w:rsid w:val="0005377C"/>
    <w:rsid w:val="000537F0"/>
    <w:rsid w:val="00053B31"/>
    <w:rsid w:val="00053CA6"/>
    <w:rsid w:val="00053D52"/>
    <w:rsid w:val="00053E26"/>
    <w:rsid w:val="00053F19"/>
    <w:rsid w:val="00053F28"/>
    <w:rsid w:val="0005409D"/>
    <w:rsid w:val="000540AD"/>
    <w:rsid w:val="00054191"/>
    <w:rsid w:val="00054457"/>
    <w:rsid w:val="00054539"/>
    <w:rsid w:val="00054764"/>
    <w:rsid w:val="00054847"/>
    <w:rsid w:val="0005486E"/>
    <w:rsid w:val="000548D4"/>
    <w:rsid w:val="000549CF"/>
    <w:rsid w:val="000549E2"/>
    <w:rsid w:val="000549FA"/>
    <w:rsid w:val="00054A17"/>
    <w:rsid w:val="00054AF7"/>
    <w:rsid w:val="00054B9D"/>
    <w:rsid w:val="00054C2C"/>
    <w:rsid w:val="00054CFD"/>
    <w:rsid w:val="00054D01"/>
    <w:rsid w:val="00054DF1"/>
    <w:rsid w:val="00054EAE"/>
    <w:rsid w:val="000550A1"/>
    <w:rsid w:val="00055144"/>
    <w:rsid w:val="000551A9"/>
    <w:rsid w:val="00055290"/>
    <w:rsid w:val="0005533D"/>
    <w:rsid w:val="000554A2"/>
    <w:rsid w:val="00055559"/>
    <w:rsid w:val="000555B1"/>
    <w:rsid w:val="00055612"/>
    <w:rsid w:val="0005568F"/>
    <w:rsid w:val="0005575C"/>
    <w:rsid w:val="0005578F"/>
    <w:rsid w:val="000558F9"/>
    <w:rsid w:val="00055A08"/>
    <w:rsid w:val="00055BBF"/>
    <w:rsid w:val="00055BED"/>
    <w:rsid w:val="00055C69"/>
    <w:rsid w:val="00055E1C"/>
    <w:rsid w:val="00055E23"/>
    <w:rsid w:val="00055EB2"/>
    <w:rsid w:val="00055F49"/>
    <w:rsid w:val="00055F81"/>
    <w:rsid w:val="00055FB2"/>
    <w:rsid w:val="00055FCE"/>
    <w:rsid w:val="000560CC"/>
    <w:rsid w:val="00056198"/>
    <w:rsid w:val="00056323"/>
    <w:rsid w:val="00056506"/>
    <w:rsid w:val="0005651F"/>
    <w:rsid w:val="00056626"/>
    <w:rsid w:val="0005677D"/>
    <w:rsid w:val="000567A4"/>
    <w:rsid w:val="0005683A"/>
    <w:rsid w:val="00056974"/>
    <w:rsid w:val="000569F7"/>
    <w:rsid w:val="00056AE4"/>
    <w:rsid w:val="00056B46"/>
    <w:rsid w:val="00056DA6"/>
    <w:rsid w:val="00056E70"/>
    <w:rsid w:val="00056EDF"/>
    <w:rsid w:val="00056F2F"/>
    <w:rsid w:val="00057003"/>
    <w:rsid w:val="0005706A"/>
    <w:rsid w:val="0005742C"/>
    <w:rsid w:val="00057441"/>
    <w:rsid w:val="00057592"/>
    <w:rsid w:val="000576AE"/>
    <w:rsid w:val="00057793"/>
    <w:rsid w:val="000577F1"/>
    <w:rsid w:val="000577F2"/>
    <w:rsid w:val="00057805"/>
    <w:rsid w:val="0005780F"/>
    <w:rsid w:val="00057841"/>
    <w:rsid w:val="0005784A"/>
    <w:rsid w:val="0005788E"/>
    <w:rsid w:val="000578CF"/>
    <w:rsid w:val="00057B86"/>
    <w:rsid w:val="00057C8F"/>
    <w:rsid w:val="00057CAB"/>
    <w:rsid w:val="00057E66"/>
    <w:rsid w:val="00057E85"/>
    <w:rsid w:val="00057F95"/>
    <w:rsid w:val="00057FB4"/>
    <w:rsid w:val="00060081"/>
    <w:rsid w:val="000600CD"/>
    <w:rsid w:val="00060388"/>
    <w:rsid w:val="000603E5"/>
    <w:rsid w:val="0006051D"/>
    <w:rsid w:val="000606A2"/>
    <w:rsid w:val="00060861"/>
    <w:rsid w:val="00060920"/>
    <w:rsid w:val="00060947"/>
    <w:rsid w:val="00060A0F"/>
    <w:rsid w:val="00060A15"/>
    <w:rsid w:val="00060A84"/>
    <w:rsid w:val="00060AAE"/>
    <w:rsid w:val="00060B5E"/>
    <w:rsid w:val="00060C63"/>
    <w:rsid w:val="00060D34"/>
    <w:rsid w:val="00060DF8"/>
    <w:rsid w:val="0006101E"/>
    <w:rsid w:val="00061045"/>
    <w:rsid w:val="000614CA"/>
    <w:rsid w:val="0006154B"/>
    <w:rsid w:val="0006167B"/>
    <w:rsid w:val="00061700"/>
    <w:rsid w:val="0006178B"/>
    <w:rsid w:val="000617DA"/>
    <w:rsid w:val="000617EA"/>
    <w:rsid w:val="0006184D"/>
    <w:rsid w:val="00061A3D"/>
    <w:rsid w:val="00061B31"/>
    <w:rsid w:val="00061C3F"/>
    <w:rsid w:val="00061CAF"/>
    <w:rsid w:val="00061E22"/>
    <w:rsid w:val="00061E43"/>
    <w:rsid w:val="00061EE7"/>
    <w:rsid w:val="00062158"/>
    <w:rsid w:val="0006228E"/>
    <w:rsid w:val="00062295"/>
    <w:rsid w:val="000622F8"/>
    <w:rsid w:val="000622FF"/>
    <w:rsid w:val="00062320"/>
    <w:rsid w:val="000623CE"/>
    <w:rsid w:val="000623E3"/>
    <w:rsid w:val="000624F5"/>
    <w:rsid w:val="00062808"/>
    <w:rsid w:val="0006285C"/>
    <w:rsid w:val="00062899"/>
    <w:rsid w:val="000628A8"/>
    <w:rsid w:val="000628C0"/>
    <w:rsid w:val="00062AAC"/>
    <w:rsid w:val="00062E06"/>
    <w:rsid w:val="00062F23"/>
    <w:rsid w:val="00062F38"/>
    <w:rsid w:val="00062FD2"/>
    <w:rsid w:val="00063066"/>
    <w:rsid w:val="00063119"/>
    <w:rsid w:val="00063121"/>
    <w:rsid w:val="000631F5"/>
    <w:rsid w:val="00063336"/>
    <w:rsid w:val="0006338C"/>
    <w:rsid w:val="0006342D"/>
    <w:rsid w:val="0006346E"/>
    <w:rsid w:val="000635E4"/>
    <w:rsid w:val="00063656"/>
    <w:rsid w:val="00063756"/>
    <w:rsid w:val="000637D1"/>
    <w:rsid w:val="000638A4"/>
    <w:rsid w:val="000638B7"/>
    <w:rsid w:val="000638E5"/>
    <w:rsid w:val="000639E6"/>
    <w:rsid w:val="00063B4B"/>
    <w:rsid w:val="00063BC7"/>
    <w:rsid w:val="00063D43"/>
    <w:rsid w:val="00063F1B"/>
    <w:rsid w:val="00063F9C"/>
    <w:rsid w:val="000640D6"/>
    <w:rsid w:val="0006422F"/>
    <w:rsid w:val="000642F1"/>
    <w:rsid w:val="000643C8"/>
    <w:rsid w:val="00064509"/>
    <w:rsid w:val="000645F6"/>
    <w:rsid w:val="00064740"/>
    <w:rsid w:val="000647AC"/>
    <w:rsid w:val="000647B0"/>
    <w:rsid w:val="000649CC"/>
    <w:rsid w:val="00064BC7"/>
    <w:rsid w:val="00064BFD"/>
    <w:rsid w:val="00064D09"/>
    <w:rsid w:val="00064E48"/>
    <w:rsid w:val="00064E68"/>
    <w:rsid w:val="00064E94"/>
    <w:rsid w:val="00064F44"/>
    <w:rsid w:val="00065023"/>
    <w:rsid w:val="00065225"/>
    <w:rsid w:val="00065389"/>
    <w:rsid w:val="0006550C"/>
    <w:rsid w:val="000655A6"/>
    <w:rsid w:val="000656B6"/>
    <w:rsid w:val="00065836"/>
    <w:rsid w:val="0006594D"/>
    <w:rsid w:val="00065966"/>
    <w:rsid w:val="00065AB9"/>
    <w:rsid w:val="00065CD6"/>
    <w:rsid w:val="00065CDA"/>
    <w:rsid w:val="00065D97"/>
    <w:rsid w:val="00065DF5"/>
    <w:rsid w:val="00065F0E"/>
    <w:rsid w:val="00065FF4"/>
    <w:rsid w:val="00065FF6"/>
    <w:rsid w:val="00066004"/>
    <w:rsid w:val="000660E5"/>
    <w:rsid w:val="000662D5"/>
    <w:rsid w:val="0006631D"/>
    <w:rsid w:val="00066546"/>
    <w:rsid w:val="00066640"/>
    <w:rsid w:val="00066685"/>
    <w:rsid w:val="000667F8"/>
    <w:rsid w:val="00066847"/>
    <w:rsid w:val="0006690D"/>
    <w:rsid w:val="00066A12"/>
    <w:rsid w:val="00066AE6"/>
    <w:rsid w:val="00066BF0"/>
    <w:rsid w:val="00066C7C"/>
    <w:rsid w:val="00066CDE"/>
    <w:rsid w:val="00066E59"/>
    <w:rsid w:val="00066F51"/>
    <w:rsid w:val="00066FF0"/>
    <w:rsid w:val="00067092"/>
    <w:rsid w:val="00067186"/>
    <w:rsid w:val="00067187"/>
    <w:rsid w:val="00067216"/>
    <w:rsid w:val="00067256"/>
    <w:rsid w:val="00067515"/>
    <w:rsid w:val="00067544"/>
    <w:rsid w:val="000675D9"/>
    <w:rsid w:val="000675E5"/>
    <w:rsid w:val="000677F0"/>
    <w:rsid w:val="00067851"/>
    <w:rsid w:val="00067A23"/>
    <w:rsid w:val="00067AC4"/>
    <w:rsid w:val="00067CD8"/>
    <w:rsid w:val="00067FBF"/>
    <w:rsid w:val="0007013A"/>
    <w:rsid w:val="000701B4"/>
    <w:rsid w:val="0007084C"/>
    <w:rsid w:val="00070977"/>
    <w:rsid w:val="00070978"/>
    <w:rsid w:val="000709CE"/>
    <w:rsid w:val="000709D2"/>
    <w:rsid w:val="00070A4F"/>
    <w:rsid w:val="00070AE3"/>
    <w:rsid w:val="00070AE8"/>
    <w:rsid w:val="00070B7B"/>
    <w:rsid w:val="00070BBD"/>
    <w:rsid w:val="00070D08"/>
    <w:rsid w:val="00070D22"/>
    <w:rsid w:val="00070E01"/>
    <w:rsid w:val="00070E5F"/>
    <w:rsid w:val="00070EB6"/>
    <w:rsid w:val="00070ECE"/>
    <w:rsid w:val="00070EEA"/>
    <w:rsid w:val="00070F9D"/>
    <w:rsid w:val="00070FE4"/>
    <w:rsid w:val="000710E9"/>
    <w:rsid w:val="000710F9"/>
    <w:rsid w:val="000711A1"/>
    <w:rsid w:val="0007149B"/>
    <w:rsid w:val="00071630"/>
    <w:rsid w:val="00071817"/>
    <w:rsid w:val="0007182D"/>
    <w:rsid w:val="00071832"/>
    <w:rsid w:val="0007191B"/>
    <w:rsid w:val="00071926"/>
    <w:rsid w:val="00071941"/>
    <w:rsid w:val="00071943"/>
    <w:rsid w:val="00071D4F"/>
    <w:rsid w:val="00071DA2"/>
    <w:rsid w:val="00071E84"/>
    <w:rsid w:val="00071F0C"/>
    <w:rsid w:val="00071F61"/>
    <w:rsid w:val="00071FAF"/>
    <w:rsid w:val="00072170"/>
    <w:rsid w:val="000721A2"/>
    <w:rsid w:val="00072441"/>
    <w:rsid w:val="00072442"/>
    <w:rsid w:val="0007246C"/>
    <w:rsid w:val="0007251F"/>
    <w:rsid w:val="00072670"/>
    <w:rsid w:val="000726BF"/>
    <w:rsid w:val="00072765"/>
    <w:rsid w:val="0007282F"/>
    <w:rsid w:val="0007284D"/>
    <w:rsid w:val="000728C4"/>
    <w:rsid w:val="00072A3D"/>
    <w:rsid w:val="00072A4F"/>
    <w:rsid w:val="00072ABC"/>
    <w:rsid w:val="00072BD3"/>
    <w:rsid w:val="00072D05"/>
    <w:rsid w:val="00072E41"/>
    <w:rsid w:val="00072FD3"/>
    <w:rsid w:val="000730D8"/>
    <w:rsid w:val="0007311F"/>
    <w:rsid w:val="0007317C"/>
    <w:rsid w:val="000731F7"/>
    <w:rsid w:val="00073808"/>
    <w:rsid w:val="000738E4"/>
    <w:rsid w:val="000738E8"/>
    <w:rsid w:val="000738EB"/>
    <w:rsid w:val="00073986"/>
    <w:rsid w:val="00073A81"/>
    <w:rsid w:val="00073D3F"/>
    <w:rsid w:val="00073DEB"/>
    <w:rsid w:val="00073EFF"/>
    <w:rsid w:val="00073F5F"/>
    <w:rsid w:val="0007422B"/>
    <w:rsid w:val="000742E6"/>
    <w:rsid w:val="0007447D"/>
    <w:rsid w:val="000744B9"/>
    <w:rsid w:val="00074560"/>
    <w:rsid w:val="0007457B"/>
    <w:rsid w:val="0007469E"/>
    <w:rsid w:val="0007495C"/>
    <w:rsid w:val="0007495D"/>
    <w:rsid w:val="000749CF"/>
    <w:rsid w:val="00074C4D"/>
    <w:rsid w:val="00074DEF"/>
    <w:rsid w:val="00074EE2"/>
    <w:rsid w:val="00075066"/>
    <w:rsid w:val="0007508F"/>
    <w:rsid w:val="000751B9"/>
    <w:rsid w:val="000751DC"/>
    <w:rsid w:val="000751E8"/>
    <w:rsid w:val="000752D7"/>
    <w:rsid w:val="00075345"/>
    <w:rsid w:val="000755EA"/>
    <w:rsid w:val="00075824"/>
    <w:rsid w:val="000758F7"/>
    <w:rsid w:val="00075AF5"/>
    <w:rsid w:val="00075C81"/>
    <w:rsid w:val="00075E1F"/>
    <w:rsid w:val="00076025"/>
    <w:rsid w:val="00076034"/>
    <w:rsid w:val="00076134"/>
    <w:rsid w:val="00076141"/>
    <w:rsid w:val="00076275"/>
    <w:rsid w:val="000762AA"/>
    <w:rsid w:val="000762F1"/>
    <w:rsid w:val="000762F8"/>
    <w:rsid w:val="000763A7"/>
    <w:rsid w:val="000763AD"/>
    <w:rsid w:val="00076427"/>
    <w:rsid w:val="00076437"/>
    <w:rsid w:val="00076506"/>
    <w:rsid w:val="00076535"/>
    <w:rsid w:val="00076690"/>
    <w:rsid w:val="00076739"/>
    <w:rsid w:val="00076A13"/>
    <w:rsid w:val="00076B9E"/>
    <w:rsid w:val="00076DBD"/>
    <w:rsid w:val="00076E91"/>
    <w:rsid w:val="0007702E"/>
    <w:rsid w:val="000771A7"/>
    <w:rsid w:val="00077244"/>
    <w:rsid w:val="0007753E"/>
    <w:rsid w:val="0007777B"/>
    <w:rsid w:val="00077799"/>
    <w:rsid w:val="00077966"/>
    <w:rsid w:val="00077A58"/>
    <w:rsid w:val="00077B47"/>
    <w:rsid w:val="00077B66"/>
    <w:rsid w:val="00077BE8"/>
    <w:rsid w:val="00077C0F"/>
    <w:rsid w:val="00077CCA"/>
    <w:rsid w:val="00080175"/>
    <w:rsid w:val="00080181"/>
    <w:rsid w:val="00080212"/>
    <w:rsid w:val="000804FE"/>
    <w:rsid w:val="000805CB"/>
    <w:rsid w:val="000807BD"/>
    <w:rsid w:val="000807C9"/>
    <w:rsid w:val="0008080C"/>
    <w:rsid w:val="00080872"/>
    <w:rsid w:val="00080A05"/>
    <w:rsid w:val="00080A5E"/>
    <w:rsid w:val="00080A74"/>
    <w:rsid w:val="00080B05"/>
    <w:rsid w:val="00080C03"/>
    <w:rsid w:val="00080C3A"/>
    <w:rsid w:val="00080CED"/>
    <w:rsid w:val="00081000"/>
    <w:rsid w:val="0008101A"/>
    <w:rsid w:val="0008104D"/>
    <w:rsid w:val="00081417"/>
    <w:rsid w:val="00081444"/>
    <w:rsid w:val="00081524"/>
    <w:rsid w:val="000817B7"/>
    <w:rsid w:val="000817DD"/>
    <w:rsid w:val="00081800"/>
    <w:rsid w:val="00081819"/>
    <w:rsid w:val="00081DBE"/>
    <w:rsid w:val="00081DD4"/>
    <w:rsid w:val="00081DD8"/>
    <w:rsid w:val="00081E37"/>
    <w:rsid w:val="00081E6B"/>
    <w:rsid w:val="00081EC3"/>
    <w:rsid w:val="00081EE5"/>
    <w:rsid w:val="00081F94"/>
    <w:rsid w:val="00081FB0"/>
    <w:rsid w:val="00081FE3"/>
    <w:rsid w:val="00082059"/>
    <w:rsid w:val="000821DB"/>
    <w:rsid w:val="00082312"/>
    <w:rsid w:val="000823A8"/>
    <w:rsid w:val="000824A1"/>
    <w:rsid w:val="00082515"/>
    <w:rsid w:val="0008267B"/>
    <w:rsid w:val="000828E7"/>
    <w:rsid w:val="00082A3A"/>
    <w:rsid w:val="00082BAD"/>
    <w:rsid w:val="00082C05"/>
    <w:rsid w:val="00082DA7"/>
    <w:rsid w:val="000830AF"/>
    <w:rsid w:val="000830EC"/>
    <w:rsid w:val="0008331B"/>
    <w:rsid w:val="00083339"/>
    <w:rsid w:val="000835C4"/>
    <w:rsid w:val="000836A6"/>
    <w:rsid w:val="000838AF"/>
    <w:rsid w:val="000838E4"/>
    <w:rsid w:val="00083984"/>
    <w:rsid w:val="000839B5"/>
    <w:rsid w:val="000839C7"/>
    <w:rsid w:val="00083B3F"/>
    <w:rsid w:val="00083CE0"/>
    <w:rsid w:val="00083F36"/>
    <w:rsid w:val="00083FE4"/>
    <w:rsid w:val="00083FF6"/>
    <w:rsid w:val="00084053"/>
    <w:rsid w:val="00084055"/>
    <w:rsid w:val="000840BD"/>
    <w:rsid w:val="00084223"/>
    <w:rsid w:val="00084268"/>
    <w:rsid w:val="000842D7"/>
    <w:rsid w:val="000843C8"/>
    <w:rsid w:val="000843D1"/>
    <w:rsid w:val="000843E5"/>
    <w:rsid w:val="000844CD"/>
    <w:rsid w:val="00084516"/>
    <w:rsid w:val="00084699"/>
    <w:rsid w:val="000846A5"/>
    <w:rsid w:val="0008479A"/>
    <w:rsid w:val="0008479E"/>
    <w:rsid w:val="000847A3"/>
    <w:rsid w:val="000847F0"/>
    <w:rsid w:val="000848B7"/>
    <w:rsid w:val="000849A2"/>
    <w:rsid w:val="00084A21"/>
    <w:rsid w:val="00084A24"/>
    <w:rsid w:val="00084AB5"/>
    <w:rsid w:val="00084B35"/>
    <w:rsid w:val="00084D3B"/>
    <w:rsid w:val="00084DF6"/>
    <w:rsid w:val="00084F43"/>
    <w:rsid w:val="00084FDD"/>
    <w:rsid w:val="00084FE7"/>
    <w:rsid w:val="000853AA"/>
    <w:rsid w:val="000854AB"/>
    <w:rsid w:val="000854B1"/>
    <w:rsid w:val="0008555C"/>
    <w:rsid w:val="000855C2"/>
    <w:rsid w:val="00085799"/>
    <w:rsid w:val="000857BE"/>
    <w:rsid w:val="0008588E"/>
    <w:rsid w:val="000858A2"/>
    <w:rsid w:val="000858EA"/>
    <w:rsid w:val="00085A1D"/>
    <w:rsid w:val="00085A49"/>
    <w:rsid w:val="00085AD2"/>
    <w:rsid w:val="00085B1A"/>
    <w:rsid w:val="00085D83"/>
    <w:rsid w:val="00085E19"/>
    <w:rsid w:val="00086293"/>
    <w:rsid w:val="00086609"/>
    <w:rsid w:val="00086616"/>
    <w:rsid w:val="00086812"/>
    <w:rsid w:val="0008688F"/>
    <w:rsid w:val="00086891"/>
    <w:rsid w:val="00086A52"/>
    <w:rsid w:val="00086BC0"/>
    <w:rsid w:val="00086D21"/>
    <w:rsid w:val="00086D63"/>
    <w:rsid w:val="00086D7D"/>
    <w:rsid w:val="00086F16"/>
    <w:rsid w:val="00086FDA"/>
    <w:rsid w:val="000870F0"/>
    <w:rsid w:val="0008710E"/>
    <w:rsid w:val="00087227"/>
    <w:rsid w:val="0008724A"/>
    <w:rsid w:val="00087347"/>
    <w:rsid w:val="000873C6"/>
    <w:rsid w:val="00087417"/>
    <w:rsid w:val="00087436"/>
    <w:rsid w:val="000874D9"/>
    <w:rsid w:val="000874EE"/>
    <w:rsid w:val="00087517"/>
    <w:rsid w:val="00087657"/>
    <w:rsid w:val="000876D0"/>
    <w:rsid w:val="00087819"/>
    <w:rsid w:val="00087967"/>
    <w:rsid w:val="00087AD8"/>
    <w:rsid w:val="00087DFE"/>
    <w:rsid w:val="00087E3C"/>
    <w:rsid w:val="0008F0DE"/>
    <w:rsid w:val="000900F8"/>
    <w:rsid w:val="00090197"/>
    <w:rsid w:val="000902A1"/>
    <w:rsid w:val="00090406"/>
    <w:rsid w:val="00090540"/>
    <w:rsid w:val="000905C0"/>
    <w:rsid w:val="0009066B"/>
    <w:rsid w:val="00090845"/>
    <w:rsid w:val="000908E0"/>
    <w:rsid w:val="00090A15"/>
    <w:rsid w:val="00090A24"/>
    <w:rsid w:val="00090A4E"/>
    <w:rsid w:val="00090A80"/>
    <w:rsid w:val="00090B36"/>
    <w:rsid w:val="00090B57"/>
    <w:rsid w:val="00090BDF"/>
    <w:rsid w:val="00090BF4"/>
    <w:rsid w:val="00090CA9"/>
    <w:rsid w:val="00090D98"/>
    <w:rsid w:val="00090F05"/>
    <w:rsid w:val="00090F2E"/>
    <w:rsid w:val="00090FBD"/>
    <w:rsid w:val="00091105"/>
    <w:rsid w:val="0009117E"/>
    <w:rsid w:val="000911B1"/>
    <w:rsid w:val="00091263"/>
    <w:rsid w:val="000913C9"/>
    <w:rsid w:val="000914F8"/>
    <w:rsid w:val="00091512"/>
    <w:rsid w:val="000915BE"/>
    <w:rsid w:val="0009182D"/>
    <w:rsid w:val="000918CD"/>
    <w:rsid w:val="00091978"/>
    <w:rsid w:val="00091DDA"/>
    <w:rsid w:val="00091EED"/>
    <w:rsid w:val="00091FB0"/>
    <w:rsid w:val="00092015"/>
    <w:rsid w:val="00092017"/>
    <w:rsid w:val="00092059"/>
    <w:rsid w:val="000920F1"/>
    <w:rsid w:val="00092145"/>
    <w:rsid w:val="0009232C"/>
    <w:rsid w:val="000923D1"/>
    <w:rsid w:val="00092701"/>
    <w:rsid w:val="0009289E"/>
    <w:rsid w:val="00092A02"/>
    <w:rsid w:val="00092B03"/>
    <w:rsid w:val="00092C7E"/>
    <w:rsid w:val="00092C9A"/>
    <w:rsid w:val="00092EC1"/>
    <w:rsid w:val="00092EF1"/>
    <w:rsid w:val="00092F56"/>
    <w:rsid w:val="00092FD0"/>
    <w:rsid w:val="00093320"/>
    <w:rsid w:val="00093510"/>
    <w:rsid w:val="00093966"/>
    <w:rsid w:val="00093A4A"/>
    <w:rsid w:val="00093ABD"/>
    <w:rsid w:val="00093B2A"/>
    <w:rsid w:val="00093CA5"/>
    <w:rsid w:val="00093DA7"/>
    <w:rsid w:val="00093DAC"/>
    <w:rsid w:val="00093DE3"/>
    <w:rsid w:val="00093E58"/>
    <w:rsid w:val="000940A3"/>
    <w:rsid w:val="0009428E"/>
    <w:rsid w:val="00094427"/>
    <w:rsid w:val="00094580"/>
    <w:rsid w:val="000946E4"/>
    <w:rsid w:val="000948D6"/>
    <w:rsid w:val="000949B8"/>
    <w:rsid w:val="00094B83"/>
    <w:rsid w:val="00094DFA"/>
    <w:rsid w:val="00094FC5"/>
    <w:rsid w:val="000951D2"/>
    <w:rsid w:val="000951F2"/>
    <w:rsid w:val="00095275"/>
    <w:rsid w:val="000952EB"/>
    <w:rsid w:val="000952FA"/>
    <w:rsid w:val="000953D5"/>
    <w:rsid w:val="000954CF"/>
    <w:rsid w:val="000955A2"/>
    <w:rsid w:val="00095636"/>
    <w:rsid w:val="000957E4"/>
    <w:rsid w:val="00095A71"/>
    <w:rsid w:val="00095B6C"/>
    <w:rsid w:val="00095BAA"/>
    <w:rsid w:val="00095BAC"/>
    <w:rsid w:val="00095CFC"/>
    <w:rsid w:val="00095D9A"/>
    <w:rsid w:val="00095DAA"/>
    <w:rsid w:val="00095F40"/>
    <w:rsid w:val="000960FD"/>
    <w:rsid w:val="000961AB"/>
    <w:rsid w:val="00096218"/>
    <w:rsid w:val="0009627A"/>
    <w:rsid w:val="00096330"/>
    <w:rsid w:val="00096471"/>
    <w:rsid w:val="000964AC"/>
    <w:rsid w:val="000965B7"/>
    <w:rsid w:val="000966A7"/>
    <w:rsid w:val="000966F5"/>
    <w:rsid w:val="000969A5"/>
    <w:rsid w:val="00096B27"/>
    <w:rsid w:val="00096B74"/>
    <w:rsid w:val="00096BDF"/>
    <w:rsid w:val="00096BE6"/>
    <w:rsid w:val="00096C14"/>
    <w:rsid w:val="00096C2A"/>
    <w:rsid w:val="00096D6D"/>
    <w:rsid w:val="00096E3E"/>
    <w:rsid w:val="00096E93"/>
    <w:rsid w:val="00096F30"/>
    <w:rsid w:val="00096FCC"/>
    <w:rsid w:val="00097127"/>
    <w:rsid w:val="0009718D"/>
    <w:rsid w:val="00097256"/>
    <w:rsid w:val="0009730D"/>
    <w:rsid w:val="000973BB"/>
    <w:rsid w:val="00097422"/>
    <w:rsid w:val="00097442"/>
    <w:rsid w:val="000975FB"/>
    <w:rsid w:val="00097605"/>
    <w:rsid w:val="0009761E"/>
    <w:rsid w:val="0009764C"/>
    <w:rsid w:val="00097683"/>
    <w:rsid w:val="000977A7"/>
    <w:rsid w:val="000979AC"/>
    <w:rsid w:val="00097B5C"/>
    <w:rsid w:val="00097C67"/>
    <w:rsid w:val="00097D0A"/>
    <w:rsid w:val="00097F02"/>
    <w:rsid w:val="000A02E1"/>
    <w:rsid w:val="000A046B"/>
    <w:rsid w:val="000A0496"/>
    <w:rsid w:val="000A051F"/>
    <w:rsid w:val="000A0532"/>
    <w:rsid w:val="000A056E"/>
    <w:rsid w:val="000A05D3"/>
    <w:rsid w:val="000A078F"/>
    <w:rsid w:val="000A07CB"/>
    <w:rsid w:val="000A08B7"/>
    <w:rsid w:val="000A0A49"/>
    <w:rsid w:val="000A0B73"/>
    <w:rsid w:val="000A0B7E"/>
    <w:rsid w:val="000A0B91"/>
    <w:rsid w:val="000A0BC5"/>
    <w:rsid w:val="000A0CB0"/>
    <w:rsid w:val="000A0D37"/>
    <w:rsid w:val="000A0E3A"/>
    <w:rsid w:val="000A0E45"/>
    <w:rsid w:val="000A0EDF"/>
    <w:rsid w:val="000A0F07"/>
    <w:rsid w:val="000A0F75"/>
    <w:rsid w:val="000A0FC2"/>
    <w:rsid w:val="000A100F"/>
    <w:rsid w:val="000A10CC"/>
    <w:rsid w:val="000A11D1"/>
    <w:rsid w:val="000A139D"/>
    <w:rsid w:val="000A155E"/>
    <w:rsid w:val="000A1607"/>
    <w:rsid w:val="000A1748"/>
    <w:rsid w:val="000A184A"/>
    <w:rsid w:val="000A1936"/>
    <w:rsid w:val="000A19AC"/>
    <w:rsid w:val="000A19B8"/>
    <w:rsid w:val="000A1A08"/>
    <w:rsid w:val="000A1A3E"/>
    <w:rsid w:val="000A1B20"/>
    <w:rsid w:val="000A1CE1"/>
    <w:rsid w:val="000A1CE6"/>
    <w:rsid w:val="000A1D75"/>
    <w:rsid w:val="000A1DA8"/>
    <w:rsid w:val="000A1DAD"/>
    <w:rsid w:val="000A1DDE"/>
    <w:rsid w:val="000A1F5A"/>
    <w:rsid w:val="000A2041"/>
    <w:rsid w:val="000A2075"/>
    <w:rsid w:val="000A21B4"/>
    <w:rsid w:val="000A2213"/>
    <w:rsid w:val="000A22E1"/>
    <w:rsid w:val="000A25AF"/>
    <w:rsid w:val="000A28D3"/>
    <w:rsid w:val="000A2929"/>
    <w:rsid w:val="000A2C40"/>
    <w:rsid w:val="000A2CA4"/>
    <w:rsid w:val="000A2CF4"/>
    <w:rsid w:val="000A2D45"/>
    <w:rsid w:val="000A2DE9"/>
    <w:rsid w:val="000A2E80"/>
    <w:rsid w:val="000A2EED"/>
    <w:rsid w:val="000A301F"/>
    <w:rsid w:val="000A30A8"/>
    <w:rsid w:val="000A30B1"/>
    <w:rsid w:val="000A3111"/>
    <w:rsid w:val="000A3303"/>
    <w:rsid w:val="000A3313"/>
    <w:rsid w:val="000A36F8"/>
    <w:rsid w:val="000A3719"/>
    <w:rsid w:val="000A372F"/>
    <w:rsid w:val="000A37D2"/>
    <w:rsid w:val="000A3830"/>
    <w:rsid w:val="000A3911"/>
    <w:rsid w:val="000A3974"/>
    <w:rsid w:val="000A3A04"/>
    <w:rsid w:val="000A3BA2"/>
    <w:rsid w:val="000A3BCC"/>
    <w:rsid w:val="000A3BE8"/>
    <w:rsid w:val="000A3C5D"/>
    <w:rsid w:val="000A3C60"/>
    <w:rsid w:val="000A3E98"/>
    <w:rsid w:val="000A422C"/>
    <w:rsid w:val="000A46A3"/>
    <w:rsid w:val="000A46FC"/>
    <w:rsid w:val="000A4797"/>
    <w:rsid w:val="000A47AD"/>
    <w:rsid w:val="000A4957"/>
    <w:rsid w:val="000A4A03"/>
    <w:rsid w:val="000A4BAF"/>
    <w:rsid w:val="000A4D0A"/>
    <w:rsid w:val="000A4D1A"/>
    <w:rsid w:val="000A4E7C"/>
    <w:rsid w:val="000A4F55"/>
    <w:rsid w:val="000A4FF9"/>
    <w:rsid w:val="000A5438"/>
    <w:rsid w:val="000A5599"/>
    <w:rsid w:val="000A56D3"/>
    <w:rsid w:val="000A587D"/>
    <w:rsid w:val="000A5B0F"/>
    <w:rsid w:val="000A5BAB"/>
    <w:rsid w:val="000A5C42"/>
    <w:rsid w:val="000A5E4A"/>
    <w:rsid w:val="000A5EBE"/>
    <w:rsid w:val="000A5F2B"/>
    <w:rsid w:val="000A6027"/>
    <w:rsid w:val="000A60E4"/>
    <w:rsid w:val="000A6129"/>
    <w:rsid w:val="000A61E5"/>
    <w:rsid w:val="000A6222"/>
    <w:rsid w:val="000A645C"/>
    <w:rsid w:val="000A6489"/>
    <w:rsid w:val="000A6563"/>
    <w:rsid w:val="000A66DE"/>
    <w:rsid w:val="000A6734"/>
    <w:rsid w:val="000A673C"/>
    <w:rsid w:val="000A68E0"/>
    <w:rsid w:val="000A6919"/>
    <w:rsid w:val="000A6983"/>
    <w:rsid w:val="000A6B1D"/>
    <w:rsid w:val="000A6C19"/>
    <w:rsid w:val="000A6C44"/>
    <w:rsid w:val="000A6D7E"/>
    <w:rsid w:val="000A6E43"/>
    <w:rsid w:val="000A6E70"/>
    <w:rsid w:val="000A6F16"/>
    <w:rsid w:val="000A7048"/>
    <w:rsid w:val="000A70F2"/>
    <w:rsid w:val="000A7187"/>
    <w:rsid w:val="000A74DC"/>
    <w:rsid w:val="000A74DF"/>
    <w:rsid w:val="000A75F0"/>
    <w:rsid w:val="000A7650"/>
    <w:rsid w:val="000A775A"/>
    <w:rsid w:val="000A7A77"/>
    <w:rsid w:val="000A7C71"/>
    <w:rsid w:val="000A7D3C"/>
    <w:rsid w:val="000A7DA2"/>
    <w:rsid w:val="000A7F16"/>
    <w:rsid w:val="000A7F46"/>
    <w:rsid w:val="000A7F5A"/>
    <w:rsid w:val="000AA8E6"/>
    <w:rsid w:val="000B0035"/>
    <w:rsid w:val="000B0230"/>
    <w:rsid w:val="000B02CC"/>
    <w:rsid w:val="000B030B"/>
    <w:rsid w:val="000B0363"/>
    <w:rsid w:val="000B03F5"/>
    <w:rsid w:val="000B04F2"/>
    <w:rsid w:val="000B05F0"/>
    <w:rsid w:val="000B067C"/>
    <w:rsid w:val="000B08C7"/>
    <w:rsid w:val="000B091F"/>
    <w:rsid w:val="000B0984"/>
    <w:rsid w:val="000B09A4"/>
    <w:rsid w:val="000B0AC9"/>
    <w:rsid w:val="000B0AE7"/>
    <w:rsid w:val="000B0B39"/>
    <w:rsid w:val="000B0D07"/>
    <w:rsid w:val="000B0D3D"/>
    <w:rsid w:val="000B1097"/>
    <w:rsid w:val="000B1323"/>
    <w:rsid w:val="000B13CB"/>
    <w:rsid w:val="000B1531"/>
    <w:rsid w:val="000B15AD"/>
    <w:rsid w:val="000B1612"/>
    <w:rsid w:val="000B1715"/>
    <w:rsid w:val="000B17DF"/>
    <w:rsid w:val="000B1868"/>
    <w:rsid w:val="000B190F"/>
    <w:rsid w:val="000B1AE6"/>
    <w:rsid w:val="000B1C52"/>
    <w:rsid w:val="000B1CAB"/>
    <w:rsid w:val="000B1CCA"/>
    <w:rsid w:val="000B1DA9"/>
    <w:rsid w:val="000B1E6C"/>
    <w:rsid w:val="000B1FB4"/>
    <w:rsid w:val="000B205F"/>
    <w:rsid w:val="000B22B9"/>
    <w:rsid w:val="000B25B0"/>
    <w:rsid w:val="000B2799"/>
    <w:rsid w:val="000B2829"/>
    <w:rsid w:val="000B2B19"/>
    <w:rsid w:val="000B2B46"/>
    <w:rsid w:val="000B2C16"/>
    <w:rsid w:val="000B2F3D"/>
    <w:rsid w:val="000B2FC6"/>
    <w:rsid w:val="000B2FFA"/>
    <w:rsid w:val="000B3021"/>
    <w:rsid w:val="000B3249"/>
    <w:rsid w:val="000B3271"/>
    <w:rsid w:val="000B3342"/>
    <w:rsid w:val="000B3345"/>
    <w:rsid w:val="000B338E"/>
    <w:rsid w:val="000B339E"/>
    <w:rsid w:val="000B34BF"/>
    <w:rsid w:val="000B357A"/>
    <w:rsid w:val="000B3628"/>
    <w:rsid w:val="000B365A"/>
    <w:rsid w:val="000B3874"/>
    <w:rsid w:val="000B3953"/>
    <w:rsid w:val="000B39CB"/>
    <w:rsid w:val="000B3A62"/>
    <w:rsid w:val="000B3AD5"/>
    <w:rsid w:val="000B3BA8"/>
    <w:rsid w:val="000B3BC1"/>
    <w:rsid w:val="000B3C6C"/>
    <w:rsid w:val="000B3D03"/>
    <w:rsid w:val="000B3DCE"/>
    <w:rsid w:val="000B3FB4"/>
    <w:rsid w:val="000B4010"/>
    <w:rsid w:val="000B4018"/>
    <w:rsid w:val="000B421B"/>
    <w:rsid w:val="000B4248"/>
    <w:rsid w:val="000B428C"/>
    <w:rsid w:val="000B4298"/>
    <w:rsid w:val="000B4349"/>
    <w:rsid w:val="000B4603"/>
    <w:rsid w:val="000B4653"/>
    <w:rsid w:val="000B466A"/>
    <w:rsid w:val="000B46CA"/>
    <w:rsid w:val="000B49B4"/>
    <w:rsid w:val="000B4DB5"/>
    <w:rsid w:val="000B4E1E"/>
    <w:rsid w:val="000B4FC0"/>
    <w:rsid w:val="000B51B1"/>
    <w:rsid w:val="000B52CF"/>
    <w:rsid w:val="000B5397"/>
    <w:rsid w:val="000B53D2"/>
    <w:rsid w:val="000B54C9"/>
    <w:rsid w:val="000B5530"/>
    <w:rsid w:val="000B5587"/>
    <w:rsid w:val="000B57D0"/>
    <w:rsid w:val="000B5908"/>
    <w:rsid w:val="000B5A48"/>
    <w:rsid w:val="000B5A63"/>
    <w:rsid w:val="000B5AF4"/>
    <w:rsid w:val="000B5B4A"/>
    <w:rsid w:val="000B5B80"/>
    <w:rsid w:val="000B5C22"/>
    <w:rsid w:val="000B5F75"/>
    <w:rsid w:val="000B604D"/>
    <w:rsid w:val="000B6097"/>
    <w:rsid w:val="000B614F"/>
    <w:rsid w:val="000B61BD"/>
    <w:rsid w:val="000B657C"/>
    <w:rsid w:val="000B6690"/>
    <w:rsid w:val="000B671A"/>
    <w:rsid w:val="000B67A1"/>
    <w:rsid w:val="000B67D0"/>
    <w:rsid w:val="000B67F7"/>
    <w:rsid w:val="000B6888"/>
    <w:rsid w:val="000B6A57"/>
    <w:rsid w:val="000B6CF1"/>
    <w:rsid w:val="000B6F67"/>
    <w:rsid w:val="000B70D2"/>
    <w:rsid w:val="000B752D"/>
    <w:rsid w:val="000B761E"/>
    <w:rsid w:val="000B7679"/>
    <w:rsid w:val="000B798C"/>
    <w:rsid w:val="000B7AA9"/>
    <w:rsid w:val="000B7B57"/>
    <w:rsid w:val="000B7B87"/>
    <w:rsid w:val="000B7BD8"/>
    <w:rsid w:val="000B7CF4"/>
    <w:rsid w:val="000B7DA1"/>
    <w:rsid w:val="000B7F23"/>
    <w:rsid w:val="000B7F8F"/>
    <w:rsid w:val="000C03ED"/>
    <w:rsid w:val="000C050D"/>
    <w:rsid w:val="000C0577"/>
    <w:rsid w:val="000C05A1"/>
    <w:rsid w:val="000C0741"/>
    <w:rsid w:val="000C0776"/>
    <w:rsid w:val="000C07ED"/>
    <w:rsid w:val="000C083C"/>
    <w:rsid w:val="000C097E"/>
    <w:rsid w:val="000C0B13"/>
    <w:rsid w:val="000C0BC5"/>
    <w:rsid w:val="000C0C71"/>
    <w:rsid w:val="000C0E7A"/>
    <w:rsid w:val="000C0EA6"/>
    <w:rsid w:val="000C118A"/>
    <w:rsid w:val="000C11A0"/>
    <w:rsid w:val="000C124D"/>
    <w:rsid w:val="000C1271"/>
    <w:rsid w:val="000C1277"/>
    <w:rsid w:val="000C16CA"/>
    <w:rsid w:val="000C18F1"/>
    <w:rsid w:val="000C1C43"/>
    <w:rsid w:val="000C1D9B"/>
    <w:rsid w:val="000C2096"/>
    <w:rsid w:val="000C2188"/>
    <w:rsid w:val="000C21B1"/>
    <w:rsid w:val="000C21DB"/>
    <w:rsid w:val="000C2262"/>
    <w:rsid w:val="000C230B"/>
    <w:rsid w:val="000C2361"/>
    <w:rsid w:val="000C2482"/>
    <w:rsid w:val="000C25C6"/>
    <w:rsid w:val="000C2663"/>
    <w:rsid w:val="000C283D"/>
    <w:rsid w:val="000C298D"/>
    <w:rsid w:val="000C2A1A"/>
    <w:rsid w:val="000C2CA3"/>
    <w:rsid w:val="000C2DA6"/>
    <w:rsid w:val="000C2DE7"/>
    <w:rsid w:val="000C2E8F"/>
    <w:rsid w:val="000C2EDC"/>
    <w:rsid w:val="000C2F64"/>
    <w:rsid w:val="000C2FB5"/>
    <w:rsid w:val="000C3074"/>
    <w:rsid w:val="000C30C1"/>
    <w:rsid w:val="000C30FF"/>
    <w:rsid w:val="000C3248"/>
    <w:rsid w:val="000C326F"/>
    <w:rsid w:val="000C330F"/>
    <w:rsid w:val="000C341D"/>
    <w:rsid w:val="000C3498"/>
    <w:rsid w:val="000C3522"/>
    <w:rsid w:val="000C36E7"/>
    <w:rsid w:val="000C3731"/>
    <w:rsid w:val="000C37C5"/>
    <w:rsid w:val="000C3841"/>
    <w:rsid w:val="000C3891"/>
    <w:rsid w:val="000C38EF"/>
    <w:rsid w:val="000C38F3"/>
    <w:rsid w:val="000C3952"/>
    <w:rsid w:val="000C3998"/>
    <w:rsid w:val="000C39A2"/>
    <w:rsid w:val="000C3A96"/>
    <w:rsid w:val="000C3BEC"/>
    <w:rsid w:val="000C3CAE"/>
    <w:rsid w:val="000C3D0E"/>
    <w:rsid w:val="000C3ED5"/>
    <w:rsid w:val="000C3F37"/>
    <w:rsid w:val="000C3F5B"/>
    <w:rsid w:val="000C3F94"/>
    <w:rsid w:val="000C3FC6"/>
    <w:rsid w:val="000C41E6"/>
    <w:rsid w:val="000C41FE"/>
    <w:rsid w:val="000C4378"/>
    <w:rsid w:val="000C439A"/>
    <w:rsid w:val="000C463B"/>
    <w:rsid w:val="000C480C"/>
    <w:rsid w:val="000C4BAA"/>
    <w:rsid w:val="000C4C84"/>
    <w:rsid w:val="000C4CCE"/>
    <w:rsid w:val="000C4F47"/>
    <w:rsid w:val="000C4FA1"/>
    <w:rsid w:val="000C504E"/>
    <w:rsid w:val="000C5252"/>
    <w:rsid w:val="000C53A4"/>
    <w:rsid w:val="000C53DB"/>
    <w:rsid w:val="000C54EE"/>
    <w:rsid w:val="000C54F6"/>
    <w:rsid w:val="000C5558"/>
    <w:rsid w:val="000C55C9"/>
    <w:rsid w:val="000C567F"/>
    <w:rsid w:val="000C5689"/>
    <w:rsid w:val="000C568B"/>
    <w:rsid w:val="000C568F"/>
    <w:rsid w:val="000C573C"/>
    <w:rsid w:val="000C5752"/>
    <w:rsid w:val="000C579D"/>
    <w:rsid w:val="000C57C8"/>
    <w:rsid w:val="000C5933"/>
    <w:rsid w:val="000C59CF"/>
    <w:rsid w:val="000C5B25"/>
    <w:rsid w:val="000C5B69"/>
    <w:rsid w:val="000C5B93"/>
    <w:rsid w:val="000C5CD3"/>
    <w:rsid w:val="000C5D23"/>
    <w:rsid w:val="000C5F7A"/>
    <w:rsid w:val="000C606D"/>
    <w:rsid w:val="000C61E9"/>
    <w:rsid w:val="000C63EB"/>
    <w:rsid w:val="000C65FF"/>
    <w:rsid w:val="000C662A"/>
    <w:rsid w:val="000C6711"/>
    <w:rsid w:val="000C678C"/>
    <w:rsid w:val="000C6854"/>
    <w:rsid w:val="000C6AA7"/>
    <w:rsid w:val="000C6AF9"/>
    <w:rsid w:val="000C6B11"/>
    <w:rsid w:val="000C6B34"/>
    <w:rsid w:val="000C6BEA"/>
    <w:rsid w:val="000C6D82"/>
    <w:rsid w:val="000C6DB5"/>
    <w:rsid w:val="000C6E61"/>
    <w:rsid w:val="000C6F9A"/>
    <w:rsid w:val="000C6FAB"/>
    <w:rsid w:val="000C7032"/>
    <w:rsid w:val="000C7295"/>
    <w:rsid w:val="000C73D2"/>
    <w:rsid w:val="000C743F"/>
    <w:rsid w:val="000C748C"/>
    <w:rsid w:val="000C7497"/>
    <w:rsid w:val="000C7615"/>
    <w:rsid w:val="000C7757"/>
    <w:rsid w:val="000C7898"/>
    <w:rsid w:val="000C789A"/>
    <w:rsid w:val="000C7935"/>
    <w:rsid w:val="000C79A5"/>
    <w:rsid w:val="000C79DD"/>
    <w:rsid w:val="000C79DF"/>
    <w:rsid w:val="000C7A9E"/>
    <w:rsid w:val="000C7AC4"/>
    <w:rsid w:val="000C7AD2"/>
    <w:rsid w:val="000C7B0D"/>
    <w:rsid w:val="000C7D38"/>
    <w:rsid w:val="000D00F9"/>
    <w:rsid w:val="000D017B"/>
    <w:rsid w:val="000D019E"/>
    <w:rsid w:val="000D034D"/>
    <w:rsid w:val="000D0353"/>
    <w:rsid w:val="000D04EB"/>
    <w:rsid w:val="000D07C4"/>
    <w:rsid w:val="000D087D"/>
    <w:rsid w:val="000D08DB"/>
    <w:rsid w:val="000D092B"/>
    <w:rsid w:val="000D0A73"/>
    <w:rsid w:val="000D0AB8"/>
    <w:rsid w:val="000D0ADD"/>
    <w:rsid w:val="000D0BA8"/>
    <w:rsid w:val="000D0F03"/>
    <w:rsid w:val="000D108C"/>
    <w:rsid w:val="000D114C"/>
    <w:rsid w:val="000D15AD"/>
    <w:rsid w:val="000D1818"/>
    <w:rsid w:val="000D1868"/>
    <w:rsid w:val="000D1988"/>
    <w:rsid w:val="000D1D0F"/>
    <w:rsid w:val="000D1F6F"/>
    <w:rsid w:val="000D2036"/>
    <w:rsid w:val="000D24B1"/>
    <w:rsid w:val="000D25C1"/>
    <w:rsid w:val="000D2646"/>
    <w:rsid w:val="000D26D6"/>
    <w:rsid w:val="000D28C7"/>
    <w:rsid w:val="000D2939"/>
    <w:rsid w:val="000D29BD"/>
    <w:rsid w:val="000D2A87"/>
    <w:rsid w:val="000D2B81"/>
    <w:rsid w:val="000D2B90"/>
    <w:rsid w:val="000D2BA1"/>
    <w:rsid w:val="000D2BBD"/>
    <w:rsid w:val="000D2BC1"/>
    <w:rsid w:val="000D2BFB"/>
    <w:rsid w:val="000D2C61"/>
    <w:rsid w:val="000D2CC9"/>
    <w:rsid w:val="000D2E72"/>
    <w:rsid w:val="000D3111"/>
    <w:rsid w:val="000D3181"/>
    <w:rsid w:val="000D3212"/>
    <w:rsid w:val="000D33C9"/>
    <w:rsid w:val="000D33EE"/>
    <w:rsid w:val="000D3452"/>
    <w:rsid w:val="000D34D1"/>
    <w:rsid w:val="000D387A"/>
    <w:rsid w:val="000D3B20"/>
    <w:rsid w:val="000D3C8B"/>
    <w:rsid w:val="000D3DA2"/>
    <w:rsid w:val="000D3FB7"/>
    <w:rsid w:val="000D4055"/>
    <w:rsid w:val="000D42AB"/>
    <w:rsid w:val="000D44EF"/>
    <w:rsid w:val="000D455A"/>
    <w:rsid w:val="000D4A59"/>
    <w:rsid w:val="000D4A7F"/>
    <w:rsid w:val="000D4BB3"/>
    <w:rsid w:val="000D4D15"/>
    <w:rsid w:val="000D4D88"/>
    <w:rsid w:val="000D4E26"/>
    <w:rsid w:val="000D4F72"/>
    <w:rsid w:val="000D4F95"/>
    <w:rsid w:val="000D4FD0"/>
    <w:rsid w:val="000D5285"/>
    <w:rsid w:val="000D5298"/>
    <w:rsid w:val="000D5323"/>
    <w:rsid w:val="000D5455"/>
    <w:rsid w:val="000D5487"/>
    <w:rsid w:val="000D5627"/>
    <w:rsid w:val="000D56F7"/>
    <w:rsid w:val="000D5734"/>
    <w:rsid w:val="000D58B5"/>
    <w:rsid w:val="000D5908"/>
    <w:rsid w:val="000D5A2F"/>
    <w:rsid w:val="000D5BC1"/>
    <w:rsid w:val="000D5BDB"/>
    <w:rsid w:val="000D5CB1"/>
    <w:rsid w:val="000D608B"/>
    <w:rsid w:val="000D6528"/>
    <w:rsid w:val="000D6564"/>
    <w:rsid w:val="000D68D6"/>
    <w:rsid w:val="000D6950"/>
    <w:rsid w:val="000D69CE"/>
    <w:rsid w:val="000D6B23"/>
    <w:rsid w:val="000D6B4F"/>
    <w:rsid w:val="000D6C9E"/>
    <w:rsid w:val="000D6D60"/>
    <w:rsid w:val="000D6DB7"/>
    <w:rsid w:val="000D6E2B"/>
    <w:rsid w:val="000D7077"/>
    <w:rsid w:val="000D70BB"/>
    <w:rsid w:val="000D7140"/>
    <w:rsid w:val="000D739F"/>
    <w:rsid w:val="000D7675"/>
    <w:rsid w:val="000D76B5"/>
    <w:rsid w:val="000D78BB"/>
    <w:rsid w:val="000D78C5"/>
    <w:rsid w:val="000D7921"/>
    <w:rsid w:val="000D7A27"/>
    <w:rsid w:val="000D7A4E"/>
    <w:rsid w:val="000D7AB1"/>
    <w:rsid w:val="000D7B22"/>
    <w:rsid w:val="000D7BFA"/>
    <w:rsid w:val="000D7D15"/>
    <w:rsid w:val="000D7D9F"/>
    <w:rsid w:val="000D7E8C"/>
    <w:rsid w:val="000D7ED3"/>
    <w:rsid w:val="000D7F1D"/>
    <w:rsid w:val="000D7F91"/>
    <w:rsid w:val="000E002F"/>
    <w:rsid w:val="000E0122"/>
    <w:rsid w:val="000E01A6"/>
    <w:rsid w:val="000E01F2"/>
    <w:rsid w:val="000E0248"/>
    <w:rsid w:val="000E0429"/>
    <w:rsid w:val="000E047E"/>
    <w:rsid w:val="000E04A2"/>
    <w:rsid w:val="000E052B"/>
    <w:rsid w:val="000E0585"/>
    <w:rsid w:val="000E05CA"/>
    <w:rsid w:val="000E0668"/>
    <w:rsid w:val="000E0720"/>
    <w:rsid w:val="000E0743"/>
    <w:rsid w:val="000E074B"/>
    <w:rsid w:val="000E07A9"/>
    <w:rsid w:val="000E0870"/>
    <w:rsid w:val="000E0882"/>
    <w:rsid w:val="000E09A0"/>
    <w:rsid w:val="000E09A9"/>
    <w:rsid w:val="000E0ADF"/>
    <w:rsid w:val="000E0B24"/>
    <w:rsid w:val="000E0B6C"/>
    <w:rsid w:val="000E0B74"/>
    <w:rsid w:val="000E0C7E"/>
    <w:rsid w:val="000E0CA5"/>
    <w:rsid w:val="000E0E7E"/>
    <w:rsid w:val="000E0EC8"/>
    <w:rsid w:val="000E0F21"/>
    <w:rsid w:val="000E0F70"/>
    <w:rsid w:val="000E1126"/>
    <w:rsid w:val="000E122D"/>
    <w:rsid w:val="000E1328"/>
    <w:rsid w:val="000E14FB"/>
    <w:rsid w:val="000E174B"/>
    <w:rsid w:val="000E1979"/>
    <w:rsid w:val="000E1A7D"/>
    <w:rsid w:val="000E1DD5"/>
    <w:rsid w:val="000E1FC3"/>
    <w:rsid w:val="000E205B"/>
    <w:rsid w:val="000E2219"/>
    <w:rsid w:val="000E2299"/>
    <w:rsid w:val="000E247C"/>
    <w:rsid w:val="000E2525"/>
    <w:rsid w:val="000E2633"/>
    <w:rsid w:val="000E267F"/>
    <w:rsid w:val="000E2795"/>
    <w:rsid w:val="000E280C"/>
    <w:rsid w:val="000E28DA"/>
    <w:rsid w:val="000E2A00"/>
    <w:rsid w:val="000E2D4B"/>
    <w:rsid w:val="000E2FCC"/>
    <w:rsid w:val="000E305C"/>
    <w:rsid w:val="000E318A"/>
    <w:rsid w:val="000E3346"/>
    <w:rsid w:val="000E346E"/>
    <w:rsid w:val="000E355B"/>
    <w:rsid w:val="000E3704"/>
    <w:rsid w:val="000E384A"/>
    <w:rsid w:val="000E3870"/>
    <w:rsid w:val="000E3891"/>
    <w:rsid w:val="000E3992"/>
    <w:rsid w:val="000E3A8B"/>
    <w:rsid w:val="000E3B42"/>
    <w:rsid w:val="000E3C39"/>
    <w:rsid w:val="000E3C6A"/>
    <w:rsid w:val="000E3D0D"/>
    <w:rsid w:val="000E3D83"/>
    <w:rsid w:val="000E3EB8"/>
    <w:rsid w:val="000E3EF5"/>
    <w:rsid w:val="000E3F33"/>
    <w:rsid w:val="000E3FB4"/>
    <w:rsid w:val="000E3FF6"/>
    <w:rsid w:val="000E40DF"/>
    <w:rsid w:val="000E4105"/>
    <w:rsid w:val="000E412D"/>
    <w:rsid w:val="000E41E5"/>
    <w:rsid w:val="000E42CF"/>
    <w:rsid w:val="000E4628"/>
    <w:rsid w:val="000E484A"/>
    <w:rsid w:val="000E484B"/>
    <w:rsid w:val="000E4AAA"/>
    <w:rsid w:val="000E4BAF"/>
    <w:rsid w:val="000E4CA0"/>
    <w:rsid w:val="000E4D09"/>
    <w:rsid w:val="000E4FF3"/>
    <w:rsid w:val="000E5167"/>
    <w:rsid w:val="000E524D"/>
    <w:rsid w:val="000E5336"/>
    <w:rsid w:val="000E53D3"/>
    <w:rsid w:val="000E5697"/>
    <w:rsid w:val="000E5734"/>
    <w:rsid w:val="000E57E5"/>
    <w:rsid w:val="000E5804"/>
    <w:rsid w:val="000E59E6"/>
    <w:rsid w:val="000E5A23"/>
    <w:rsid w:val="000E5E8F"/>
    <w:rsid w:val="000E60D0"/>
    <w:rsid w:val="000E63BB"/>
    <w:rsid w:val="000E6637"/>
    <w:rsid w:val="000E687C"/>
    <w:rsid w:val="000E68C2"/>
    <w:rsid w:val="000E6B29"/>
    <w:rsid w:val="000E6B6C"/>
    <w:rsid w:val="000E6D58"/>
    <w:rsid w:val="000E6D8A"/>
    <w:rsid w:val="000E6EAD"/>
    <w:rsid w:val="000E6F27"/>
    <w:rsid w:val="000E7148"/>
    <w:rsid w:val="000E7188"/>
    <w:rsid w:val="000E7431"/>
    <w:rsid w:val="000E74BA"/>
    <w:rsid w:val="000E7576"/>
    <w:rsid w:val="000E7665"/>
    <w:rsid w:val="000E7666"/>
    <w:rsid w:val="000E7843"/>
    <w:rsid w:val="000E7A20"/>
    <w:rsid w:val="000E7A34"/>
    <w:rsid w:val="000E7B41"/>
    <w:rsid w:val="000E7B63"/>
    <w:rsid w:val="000E7C12"/>
    <w:rsid w:val="000E7C2A"/>
    <w:rsid w:val="000E7CD7"/>
    <w:rsid w:val="000E7D04"/>
    <w:rsid w:val="000E7F89"/>
    <w:rsid w:val="000F0258"/>
    <w:rsid w:val="000F050C"/>
    <w:rsid w:val="000F07B3"/>
    <w:rsid w:val="000F07D0"/>
    <w:rsid w:val="000F088F"/>
    <w:rsid w:val="000F08BD"/>
    <w:rsid w:val="000F08F6"/>
    <w:rsid w:val="000F08FB"/>
    <w:rsid w:val="000F090D"/>
    <w:rsid w:val="000F0985"/>
    <w:rsid w:val="000F0A2A"/>
    <w:rsid w:val="000F0ABD"/>
    <w:rsid w:val="000F0BA9"/>
    <w:rsid w:val="000F0C51"/>
    <w:rsid w:val="000F0C88"/>
    <w:rsid w:val="000F0C9A"/>
    <w:rsid w:val="000F0E26"/>
    <w:rsid w:val="000F0EF9"/>
    <w:rsid w:val="000F0F5B"/>
    <w:rsid w:val="000F0FD2"/>
    <w:rsid w:val="000F10FB"/>
    <w:rsid w:val="000F12CF"/>
    <w:rsid w:val="000F13ED"/>
    <w:rsid w:val="000F1598"/>
    <w:rsid w:val="000F15DB"/>
    <w:rsid w:val="000F1707"/>
    <w:rsid w:val="000F1804"/>
    <w:rsid w:val="000F1A3F"/>
    <w:rsid w:val="000F1A7E"/>
    <w:rsid w:val="000F1AAD"/>
    <w:rsid w:val="000F1BCF"/>
    <w:rsid w:val="000F1BEE"/>
    <w:rsid w:val="000F1C41"/>
    <w:rsid w:val="000F1DB1"/>
    <w:rsid w:val="000F1E66"/>
    <w:rsid w:val="000F1F54"/>
    <w:rsid w:val="000F1FBE"/>
    <w:rsid w:val="000F2010"/>
    <w:rsid w:val="000F2432"/>
    <w:rsid w:val="000F24B6"/>
    <w:rsid w:val="000F262F"/>
    <w:rsid w:val="000F26D9"/>
    <w:rsid w:val="000F27F8"/>
    <w:rsid w:val="000F28DE"/>
    <w:rsid w:val="000F2900"/>
    <w:rsid w:val="000F297C"/>
    <w:rsid w:val="000F2A30"/>
    <w:rsid w:val="000F2D46"/>
    <w:rsid w:val="000F2DB4"/>
    <w:rsid w:val="000F2DB8"/>
    <w:rsid w:val="000F2EC9"/>
    <w:rsid w:val="000F2EE6"/>
    <w:rsid w:val="000F2F08"/>
    <w:rsid w:val="000F2F2B"/>
    <w:rsid w:val="000F31E0"/>
    <w:rsid w:val="000F3215"/>
    <w:rsid w:val="000F3299"/>
    <w:rsid w:val="000F32A5"/>
    <w:rsid w:val="000F335E"/>
    <w:rsid w:val="000F33C1"/>
    <w:rsid w:val="000F37A0"/>
    <w:rsid w:val="000F3916"/>
    <w:rsid w:val="000F394D"/>
    <w:rsid w:val="000F39DD"/>
    <w:rsid w:val="000F3B6A"/>
    <w:rsid w:val="000F3D47"/>
    <w:rsid w:val="000F3D63"/>
    <w:rsid w:val="000F3D65"/>
    <w:rsid w:val="000F3FDA"/>
    <w:rsid w:val="000F4062"/>
    <w:rsid w:val="000F411F"/>
    <w:rsid w:val="000F426E"/>
    <w:rsid w:val="000F4277"/>
    <w:rsid w:val="000F42BB"/>
    <w:rsid w:val="000F437B"/>
    <w:rsid w:val="000F44B9"/>
    <w:rsid w:val="000F46EE"/>
    <w:rsid w:val="000F46F6"/>
    <w:rsid w:val="000F47A7"/>
    <w:rsid w:val="000F47F8"/>
    <w:rsid w:val="000F4869"/>
    <w:rsid w:val="000F48AC"/>
    <w:rsid w:val="000F499C"/>
    <w:rsid w:val="000F4ADB"/>
    <w:rsid w:val="000F4B66"/>
    <w:rsid w:val="000F4B6C"/>
    <w:rsid w:val="000F4CF5"/>
    <w:rsid w:val="000F4D49"/>
    <w:rsid w:val="000F4F06"/>
    <w:rsid w:val="000F5038"/>
    <w:rsid w:val="000F50EE"/>
    <w:rsid w:val="000F53D9"/>
    <w:rsid w:val="000F562B"/>
    <w:rsid w:val="000F565D"/>
    <w:rsid w:val="000F5800"/>
    <w:rsid w:val="000F58B8"/>
    <w:rsid w:val="000F58B9"/>
    <w:rsid w:val="000F58C7"/>
    <w:rsid w:val="000F591B"/>
    <w:rsid w:val="000F5D35"/>
    <w:rsid w:val="000F5D5A"/>
    <w:rsid w:val="000F5E71"/>
    <w:rsid w:val="000F611A"/>
    <w:rsid w:val="000F627D"/>
    <w:rsid w:val="000F6287"/>
    <w:rsid w:val="000F63B8"/>
    <w:rsid w:val="000F6481"/>
    <w:rsid w:val="000F64FD"/>
    <w:rsid w:val="000F64FF"/>
    <w:rsid w:val="000F66DF"/>
    <w:rsid w:val="000F676A"/>
    <w:rsid w:val="000F680C"/>
    <w:rsid w:val="000F680E"/>
    <w:rsid w:val="000F6960"/>
    <w:rsid w:val="000F69F9"/>
    <w:rsid w:val="000F6B93"/>
    <w:rsid w:val="000F6BAC"/>
    <w:rsid w:val="000F6FB2"/>
    <w:rsid w:val="000F7039"/>
    <w:rsid w:val="000F71F1"/>
    <w:rsid w:val="000F7206"/>
    <w:rsid w:val="000F7286"/>
    <w:rsid w:val="000F729F"/>
    <w:rsid w:val="000F7370"/>
    <w:rsid w:val="000F747E"/>
    <w:rsid w:val="000F74F2"/>
    <w:rsid w:val="000F7700"/>
    <w:rsid w:val="000F77A7"/>
    <w:rsid w:val="000F78C2"/>
    <w:rsid w:val="000F7A26"/>
    <w:rsid w:val="000F7E36"/>
    <w:rsid w:val="000F7EF6"/>
    <w:rsid w:val="000F7EF7"/>
    <w:rsid w:val="000F7F6C"/>
    <w:rsid w:val="000F7FCF"/>
    <w:rsid w:val="00100112"/>
    <w:rsid w:val="00100244"/>
    <w:rsid w:val="001002EF"/>
    <w:rsid w:val="00100347"/>
    <w:rsid w:val="001003A3"/>
    <w:rsid w:val="001004A9"/>
    <w:rsid w:val="001007AE"/>
    <w:rsid w:val="00100990"/>
    <w:rsid w:val="00100991"/>
    <w:rsid w:val="00100B12"/>
    <w:rsid w:val="00100B77"/>
    <w:rsid w:val="00100C54"/>
    <w:rsid w:val="00100C8E"/>
    <w:rsid w:val="00100CF6"/>
    <w:rsid w:val="00100D5A"/>
    <w:rsid w:val="00100DC1"/>
    <w:rsid w:val="00100EE0"/>
    <w:rsid w:val="00100FE6"/>
    <w:rsid w:val="001012EA"/>
    <w:rsid w:val="001012F8"/>
    <w:rsid w:val="001012FA"/>
    <w:rsid w:val="00101336"/>
    <w:rsid w:val="00101933"/>
    <w:rsid w:val="0010193E"/>
    <w:rsid w:val="00101951"/>
    <w:rsid w:val="001019CD"/>
    <w:rsid w:val="0010212C"/>
    <w:rsid w:val="001022F3"/>
    <w:rsid w:val="0010231A"/>
    <w:rsid w:val="00102737"/>
    <w:rsid w:val="0010287B"/>
    <w:rsid w:val="001029A1"/>
    <w:rsid w:val="00102A4B"/>
    <w:rsid w:val="00102B50"/>
    <w:rsid w:val="00102D44"/>
    <w:rsid w:val="00102E4A"/>
    <w:rsid w:val="00102E85"/>
    <w:rsid w:val="00102F19"/>
    <w:rsid w:val="00103007"/>
    <w:rsid w:val="001030B2"/>
    <w:rsid w:val="00103356"/>
    <w:rsid w:val="001033BA"/>
    <w:rsid w:val="001036AA"/>
    <w:rsid w:val="00103866"/>
    <w:rsid w:val="00103BBF"/>
    <w:rsid w:val="00103C71"/>
    <w:rsid w:val="00103D1A"/>
    <w:rsid w:val="00103D74"/>
    <w:rsid w:val="00103DA6"/>
    <w:rsid w:val="00103FBD"/>
    <w:rsid w:val="00104046"/>
    <w:rsid w:val="0010424D"/>
    <w:rsid w:val="0010433D"/>
    <w:rsid w:val="001043FE"/>
    <w:rsid w:val="0010440D"/>
    <w:rsid w:val="001047BC"/>
    <w:rsid w:val="0010480B"/>
    <w:rsid w:val="00104866"/>
    <w:rsid w:val="001048D6"/>
    <w:rsid w:val="00104940"/>
    <w:rsid w:val="001049D9"/>
    <w:rsid w:val="00104AE5"/>
    <w:rsid w:val="00104B66"/>
    <w:rsid w:val="00104C81"/>
    <w:rsid w:val="00104CBA"/>
    <w:rsid w:val="00104CEF"/>
    <w:rsid w:val="00104D7A"/>
    <w:rsid w:val="00104F0E"/>
    <w:rsid w:val="00104FC1"/>
    <w:rsid w:val="00104FE5"/>
    <w:rsid w:val="00104FEE"/>
    <w:rsid w:val="00105028"/>
    <w:rsid w:val="00105126"/>
    <w:rsid w:val="001051AE"/>
    <w:rsid w:val="001051F9"/>
    <w:rsid w:val="001052CA"/>
    <w:rsid w:val="0010542F"/>
    <w:rsid w:val="001054D3"/>
    <w:rsid w:val="00105553"/>
    <w:rsid w:val="0010573C"/>
    <w:rsid w:val="00105778"/>
    <w:rsid w:val="00105888"/>
    <w:rsid w:val="00105A0B"/>
    <w:rsid w:val="00105B05"/>
    <w:rsid w:val="00105BC7"/>
    <w:rsid w:val="00105C4F"/>
    <w:rsid w:val="00105CB7"/>
    <w:rsid w:val="00105E61"/>
    <w:rsid w:val="00105FE8"/>
    <w:rsid w:val="001060A0"/>
    <w:rsid w:val="00106128"/>
    <w:rsid w:val="0010618F"/>
    <w:rsid w:val="001063C1"/>
    <w:rsid w:val="001063DA"/>
    <w:rsid w:val="001063F7"/>
    <w:rsid w:val="00106429"/>
    <w:rsid w:val="00106439"/>
    <w:rsid w:val="00106460"/>
    <w:rsid w:val="0010657B"/>
    <w:rsid w:val="00106648"/>
    <w:rsid w:val="0010664B"/>
    <w:rsid w:val="001066DE"/>
    <w:rsid w:val="00106710"/>
    <w:rsid w:val="0010673E"/>
    <w:rsid w:val="00106751"/>
    <w:rsid w:val="0010679E"/>
    <w:rsid w:val="001067CB"/>
    <w:rsid w:val="00106AC7"/>
    <w:rsid w:val="00106ADB"/>
    <w:rsid w:val="00106C38"/>
    <w:rsid w:val="00106C6E"/>
    <w:rsid w:val="00106C73"/>
    <w:rsid w:val="00106C9F"/>
    <w:rsid w:val="00106D06"/>
    <w:rsid w:val="00106FD8"/>
    <w:rsid w:val="00107404"/>
    <w:rsid w:val="0010764E"/>
    <w:rsid w:val="001076E8"/>
    <w:rsid w:val="00107748"/>
    <w:rsid w:val="00107984"/>
    <w:rsid w:val="00107AE7"/>
    <w:rsid w:val="00107AEE"/>
    <w:rsid w:val="00107B54"/>
    <w:rsid w:val="00107BA7"/>
    <w:rsid w:val="00107C32"/>
    <w:rsid w:val="00107C4A"/>
    <w:rsid w:val="00107E14"/>
    <w:rsid w:val="0011012F"/>
    <w:rsid w:val="0011017A"/>
    <w:rsid w:val="001101A4"/>
    <w:rsid w:val="00110258"/>
    <w:rsid w:val="00110279"/>
    <w:rsid w:val="0011029C"/>
    <w:rsid w:val="0011031E"/>
    <w:rsid w:val="00110383"/>
    <w:rsid w:val="0011047B"/>
    <w:rsid w:val="001104C7"/>
    <w:rsid w:val="001106B6"/>
    <w:rsid w:val="001106F8"/>
    <w:rsid w:val="00110715"/>
    <w:rsid w:val="00110804"/>
    <w:rsid w:val="001109D2"/>
    <w:rsid w:val="00110A26"/>
    <w:rsid w:val="00110A2D"/>
    <w:rsid w:val="00110BE9"/>
    <w:rsid w:val="00110C8F"/>
    <w:rsid w:val="00110D65"/>
    <w:rsid w:val="00110D83"/>
    <w:rsid w:val="00110D88"/>
    <w:rsid w:val="00110F1C"/>
    <w:rsid w:val="0011113F"/>
    <w:rsid w:val="001112E2"/>
    <w:rsid w:val="001114D8"/>
    <w:rsid w:val="001114EB"/>
    <w:rsid w:val="0011150D"/>
    <w:rsid w:val="001115C3"/>
    <w:rsid w:val="001116EE"/>
    <w:rsid w:val="0011172E"/>
    <w:rsid w:val="001117AE"/>
    <w:rsid w:val="0011183F"/>
    <w:rsid w:val="00111852"/>
    <w:rsid w:val="00111B4B"/>
    <w:rsid w:val="00111C03"/>
    <w:rsid w:val="00111FB6"/>
    <w:rsid w:val="00112227"/>
    <w:rsid w:val="001126C1"/>
    <w:rsid w:val="00112801"/>
    <w:rsid w:val="001129A7"/>
    <w:rsid w:val="00112B1A"/>
    <w:rsid w:val="00112B7E"/>
    <w:rsid w:val="00112C5C"/>
    <w:rsid w:val="00112CAD"/>
    <w:rsid w:val="00112D5C"/>
    <w:rsid w:val="00112DAB"/>
    <w:rsid w:val="00112E98"/>
    <w:rsid w:val="00112FD7"/>
    <w:rsid w:val="001130AF"/>
    <w:rsid w:val="00113189"/>
    <w:rsid w:val="00113397"/>
    <w:rsid w:val="001134EB"/>
    <w:rsid w:val="00113813"/>
    <w:rsid w:val="00113AC6"/>
    <w:rsid w:val="00113C8C"/>
    <w:rsid w:val="00113DE7"/>
    <w:rsid w:val="00113E36"/>
    <w:rsid w:val="00113ED4"/>
    <w:rsid w:val="001142AB"/>
    <w:rsid w:val="001142D9"/>
    <w:rsid w:val="0011454D"/>
    <w:rsid w:val="00114583"/>
    <w:rsid w:val="001145BC"/>
    <w:rsid w:val="0011473C"/>
    <w:rsid w:val="00114906"/>
    <w:rsid w:val="001149E7"/>
    <w:rsid w:val="00114B3A"/>
    <w:rsid w:val="00114B92"/>
    <w:rsid w:val="00114C53"/>
    <w:rsid w:val="00114D08"/>
    <w:rsid w:val="00114DA3"/>
    <w:rsid w:val="00114DB5"/>
    <w:rsid w:val="00114F81"/>
    <w:rsid w:val="00114FEE"/>
    <w:rsid w:val="001151FE"/>
    <w:rsid w:val="0011538F"/>
    <w:rsid w:val="001153CC"/>
    <w:rsid w:val="00115533"/>
    <w:rsid w:val="00115735"/>
    <w:rsid w:val="0011585A"/>
    <w:rsid w:val="00115A08"/>
    <w:rsid w:val="00115CE8"/>
    <w:rsid w:val="00115E7D"/>
    <w:rsid w:val="00115EB9"/>
    <w:rsid w:val="00115F46"/>
    <w:rsid w:val="001161FF"/>
    <w:rsid w:val="0011625F"/>
    <w:rsid w:val="00116315"/>
    <w:rsid w:val="00116632"/>
    <w:rsid w:val="0011670B"/>
    <w:rsid w:val="001168DF"/>
    <w:rsid w:val="0011693A"/>
    <w:rsid w:val="001169B7"/>
    <w:rsid w:val="00116A01"/>
    <w:rsid w:val="00116B5B"/>
    <w:rsid w:val="00116BE6"/>
    <w:rsid w:val="00116CFB"/>
    <w:rsid w:val="00116D0D"/>
    <w:rsid w:val="00116E0C"/>
    <w:rsid w:val="00116F38"/>
    <w:rsid w:val="00117112"/>
    <w:rsid w:val="001171BB"/>
    <w:rsid w:val="001171C9"/>
    <w:rsid w:val="00117243"/>
    <w:rsid w:val="001172A6"/>
    <w:rsid w:val="0011732B"/>
    <w:rsid w:val="0011761F"/>
    <w:rsid w:val="0011771A"/>
    <w:rsid w:val="0011785F"/>
    <w:rsid w:val="0011790A"/>
    <w:rsid w:val="00117930"/>
    <w:rsid w:val="0011797A"/>
    <w:rsid w:val="00117A5B"/>
    <w:rsid w:val="00117A9C"/>
    <w:rsid w:val="00117B00"/>
    <w:rsid w:val="00117BF5"/>
    <w:rsid w:val="00117D9A"/>
    <w:rsid w:val="00117E67"/>
    <w:rsid w:val="00117E92"/>
    <w:rsid w:val="00117EA6"/>
    <w:rsid w:val="00117EB7"/>
    <w:rsid w:val="00117ED0"/>
    <w:rsid w:val="00117F37"/>
    <w:rsid w:val="0012007B"/>
    <w:rsid w:val="00120139"/>
    <w:rsid w:val="0012027C"/>
    <w:rsid w:val="001204DF"/>
    <w:rsid w:val="00120528"/>
    <w:rsid w:val="00120563"/>
    <w:rsid w:val="0012057A"/>
    <w:rsid w:val="00120585"/>
    <w:rsid w:val="0012059F"/>
    <w:rsid w:val="001205B4"/>
    <w:rsid w:val="00120638"/>
    <w:rsid w:val="00120B04"/>
    <w:rsid w:val="00120C77"/>
    <w:rsid w:val="00120D9C"/>
    <w:rsid w:val="00120EB7"/>
    <w:rsid w:val="00121054"/>
    <w:rsid w:val="001210EF"/>
    <w:rsid w:val="0012128E"/>
    <w:rsid w:val="00121369"/>
    <w:rsid w:val="001213C0"/>
    <w:rsid w:val="00121499"/>
    <w:rsid w:val="00121512"/>
    <w:rsid w:val="001216B5"/>
    <w:rsid w:val="0012190D"/>
    <w:rsid w:val="0012196C"/>
    <w:rsid w:val="00121A51"/>
    <w:rsid w:val="00121A5A"/>
    <w:rsid w:val="00121AE8"/>
    <w:rsid w:val="00121D76"/>
    <w:rsid w:val="0012200A"/>
    <w:rsid w:val="0012210B"/>
    <w:rsid w:val="00122164"/>
    <w:rsid w:val="00122193"/>
    <w:rsid w:val="001221BE"/>
    <w:rsid w:val="001222AD"/>
    <w:rsid w:val="0012244F"/>
    <w:rsid w:val="00122477"/>
    <w:rsid w:val="0012273C"/>
    <w:rsid w:val="001227FE"/>
    <w:rsid w:val="001228D1"/>
    <w:rsid w:val="001228EF"/>
    <w:rsid w:val="00122CF5"/>
    <w:rsid w:val="00122D28"/>
    <w:rsid w:val="00122D99"/>
    <w:rsid w:val="00122E0F"/>
    <w:rsid w:val="00122E76"/>
    <w:rsid w:val="00122F5F"/>
    <w:rsid w:val="00122FA6"/>
    <w:rsid w:val="00123177"/>
    <w:rsid w:val="00123252"/>
    <w:rsid w:val="00123283"/>
    <w:rsid w:val="00123384"/>
    <w:rsid w:val="001234C3"/>
    <w:rsid w:val="001235CA"/>
    <w:rsid w:val="001237D9"/>
    <w:rsid w:val="001237E7"/>
    <w:rsid w:val="001239F1"/>
    <w:rsid w:val="00123B78"/>
    <w:rsid w:val="00123C3D"/>
    <w:rsid w:val="00123D06"/>
    <w:rsid w:val="00123D7C"/>
    <w:rsid w:val="00124040"/>
    <w:rsid w:val="00124079"/>
    <w:rsid w:val="00124176"/>
    <w:rsid w:val="001242E5"/>
    <w:rsid w:val="001244E9"/>
    <w:rsid w:val="001244F2"/>
    <w:rsid w:val="00124548"/>
    <w:rsid w:val="001245E9"/>
    <w:rsid w:val="001245F3"/>
    <w:rsid w:val="0012464B"/>
    <w:rsid w:val="0012470E"/>
    <w:rsid w:val="0012477E"/>
    <w:rsid w:val="001247AB"/>
    <w:rsid w:val="001248AE"/>
    <w:rsid w:val="00124905"/>
    <w:rsid w:val="00124A6E"/>
    <w:rsid w:val="00124B68"/>
    <w:rsid w:val="00124C21"/>
    <w:rsid w:val="00124C5E"/>
    <w:rsid w:val="00124D5A"/>
    <w:rsid w:val="00124D72"/>
    <w:rsid w:val="00124E5D"/>
    <w:rsid w:val="00124E78"/>
    <w:rsid w:val="00124EB9"/>
    <w:rsid w:val="00124EF3"/>
    <w:rsid w:val="00124FDB"/>
    <w:rsid w:val="001250F9"/>
    <w:rsid w:val="00125169"/>
    <w:rsid w:val="001251FB"/>
    <w:rsid w:val="00125277"/>
    <w:rsid w:val="00125360"/>
    <w:rsid w:val="001253FF"/>
    <w:rsid w:val="00125465"/>
    <w:rsid w:val="00125501"/>
    <w:rsid w:val="0012574C"/>
    <w:rsid w:val="00125864"/>
    <w:rsid w:val="00125D14"/>
    <w:rsid w:val="00125DD6"/>
    <w:rsid w:val="00125E1C"/>
    <w:rsid w:val="00125E66"/>
    <w:rsid w:val="00125ED0"/>
    <w:rsid w:val="00125FF6"/>
    <w:rsid w:val="001260FC"/>
    <w:rsid w:val="00126260"/>
    <w:rsid w:val="001263C5"/>
    <w:rsid w:val="00126428"/>
    <w:rsid w:val="00126604"/>
    <w:rsid w:val="00126613"/>
    <w:rsid w:val="0012682A"/>
    <w:rsid w:val="001268B8"/>
    <w:rsid w:val="001269C4"/>
    <w:rsid w:val="00126C63"/>
    <w:rsid w:val="00126CF3"/>
    <w:rsid w:val="00126E36"/>
    <w:rsid w:val="00126F89"/>
    <w:rsid w:val="00127280"/>
    <w:rsid w:val="001272DA"/>
    <w:rsid w:val="0012760C"/>
    <w:rsid w:val="00127671"/>
    <w:rsid w:val="001276ED"/>
    <w:rsid w:val="001277D6"/>
    <w:rsid w:val="00127804"/>
    <w:rsid w:val="00127846"/>
    <w:rsid w:val="00127911"/>
    <w:rsid w:val="00127B50"/>
    <w:rsid w:val="00127E00"/>
    <w:rsid w:val="00127E0B"/>
    <w:rsid w:val="00127E60"/>
    <w:rsid w:val="00130107"/>
    <w:rsid w:val="001302AB"/>
    <w:rsid w:val="001302D2"/>
    <w:rsid w:val="0013031B"/>
    <w:rsid w:val="0013038C"/>
    <w:rsid w:val="00130478"/>
    <w:rsid w:val="00130513"/>
    <w:rsid w:val="00130950"/>
    <w:rsid w:val="0013095A"/>
    <w:rsid w:val="001309B5"/>
    <w:rsid w:val="00130A12"/>
    <w:rsid w:val="00130A71"/>
    <w:rsid w:val="00130B2C"/>
    <w:rsid w:val="00130B9D"/>
    <w:rsid w:val="00130CBA"/>
    <w:rsid w:val="00130D6B"/>
    <w:rsid w:val="00130D8E"/>
    <w:rsid w:val="00130EF2"/>
    <w:rsid w:val="00130F3B"/>
    <w:rsid w:val="00130F43"/>
    <w:rsid w:val="00131097"/>
    <w:rsid w:val="00131110"/>
    <w:rsid w:val="00131243"/>
    <w:rsid w:val="00131254"/>
    <w:rsid w:val="001313C1"/>
    <w:rsid w:val="0013145D"/>
    <w:rsid w:val="00131491"/>
    <w:rsid w:val="0013176D"/>
    <w:rsid w:val="001318BD"/>
    <w:rsid w:val="00131BAC"/>
    <w:rsid w:val="00131DDD"/>
    <w:rsid w:val="00131E7C"/>
    <w:rsid w:val="00131FA3"/>
    <w:rsid w:val="0013219F"/>
    <w:rsid w:val="001322CA"/>
    <w:rsid w:val="0013239B"/>
    <w:rsid w:val="001323BA"/>
    <w:rsid w:val="001324D3"/>
    <w:rsid w:val="0013259C"/>
    <w:rsid w:val="0013261A"/>
    <w:rsid w:val="00132695"/>
    <w:rsid w:val="00132821"/>
    <w:rsid w:val="00132926"/>
    <w:rsid w:val="001329EB"/>
    <w:rsid w:val="00132B50"/>
    <w:rsid w:val="00132C34"/>
    <w:rsid w:val="00132EBF"/>
    <w:rsid w:val="00132F26"/>
    <w:rsid w:val="00133056"/>
    <w:rsid w:val="0013306B"/>
    <w:rsid w:val="001331D6"/>
    <w:rsid w:val="001331F8"/>
    <w:rsid w:val="001333A8"/>
    <w:rsid w:val="001334C1"/>
    <w:rsid w:val="00133568"/>
    <w:rsid w:val="001335C5"/>
    <w:rsid w:val="00133633"/>
    <w:rsid w:val="001336AC"/>
    <w:rsid w:val="0013374F"/>
    <w:rsid w:val="00133AB2"/>
    <w:rsid w:val="00133B53"/>
    <w:rsid w:val="00133B8D"/>
    <w:rsid w:val="00133C34"/>
    <w:rsid w:val="00133C68"/>
    <w:rsid w:val="00133D41"/>
    <w:rsid w:val="00133F21"/>
    <w:rsid w:val="0013403C"/>
    <w:rsid w:val="0013416C"/>
    <w:rsid w:val="001341DC"/>
    <w:rsid w:val="00134299"/>
    <w:rsid w:val="001342B0"/>
    <w:rsid w:val="00134394"/>
    <w:rsid w:val="001344BC"/>
    <w:rsid w:val="00134668"/>
    <w:rsid w:val="0013467F"/>
    <w:rsid w:val="00134686"/>
    <w:rsid w:val="001347DB"/>
    <w:rsid w:val="00134928"/>
    <w:rsid w:val="001349AC"/>
    <w:rsid w:val="00134AEC"/>
    <w:rsid w:val="00134BC4"/>
    <w:rsid w:val="00134C82"/>
    <w:rsid w:val="00134EA3"/>
    <w:rsid w:val="001350B5"/>
    <w:rsid w:val="00135139"/>
    <w:rsid w:val="001351B5"/>
    <w:rsid w:val="001351C6"/>
    <w:rsid w:val="001351F2"/>
    <w:rsid w:val="0013535D"/>
    <w:rsid w:val="00135404"/>
    <w:rsid w:val="001354C1"/>
    <w:rsid w:val="001355F5"/>
    <w:rsid w:val="001356F1"/>
    <w:rsid w:val="00135753"/>
    <w:rsid w:val="00135A8B"/>
    <w:rsid w:val="00135B01"/>
    <w:rsid w:val="00135B15"/>
    <w:rsid w:val="00135C54"/>
    <w:rsid w:val="00135D6B"/>
    <w:rsid w:val="00135FB6"/>
    <w:rsid w:val="00136273"/>
    <w:rsid w:val="00136282"/>
    <w:rsid w:val="0013628D"/>
    <w:rsid w:val="0013649B"/>
    <w:rsid w:val="00136553"/>
    <w:rsid w:val="00136665"/>
    <w:rsid w:val="0013668D"/>
    <w:rsid w:val="00136777"/>
    <w:rsid w:val="00136921"/>
    <w:rsid w:val="001369FD"/>
    <w:rsid w:val="00136A52"/>
    <w:rsid w:val="00136A5D"/>
    <w:rsid w:val="00136C36"/>
    <w:rsid w:val="00136C58"/>
    <w:rsid w:val="00136C85"/>
    <w:rsid w:val="00136CB3"/>
    <w:rsid w:val="00136D78"/>
    <w:rsid w:val="00136DC8"/>
    <w:rsid w:val="001370F7"/>
    <w:rsid w:val="0013750C"/>
    <w:rsid w:val="00137609"/>
    <w:rsid w:val="0013774B"/>
    <w:rsid w:val="0013779C"/>
    <w:rsid w:val="001377E5"/>
    <w:rsid w:val="0013781C"/>
    <w:rsid w:val="0013785B"/>
    <w:rsid w:val="001378A5"/>
    <w:rsid w:val="00137A21"/>
    <w:rsid w:val="00137AB3"/>
    <w:rsid w:val="00137B3A"/>
    <w:rsid w:val="00137EC9"/>
    <w:rsid w:val="00140159"/>
    <w:rsid w:val="001401CD"/>
    <w:rsid w:val="001401FB"/>
    <w:rsid w:val="00140274"/>
    <w:rsid w:val="0014029E"/>
    <w:rsid w:val="0014051B"/>
    <w:rsid w:val="001405A8"/>
    <w:rsid w:val="0014064A"/>
    <w:rsid w:val="00140753"/>
    <w:rsid w:val="00140A49"/>
    <w:rsid w:val="00140A52"/>
    <w:rsid w:val="00140B3D"/>
    <w:rsid w:val="00140C50"/>
    <w:rsid w:val="00140E17"/>
    <w:rsid w:val="00140EA1"/>
    <w:rsid w:val="00140F21"/>
    <w:rsid w:val="00140F71"/>
    <w:rsid w:val="0014111E"/>
    <w:rsid w:val="0014115D"/>
    <w:rsid w:val="001412DB"/>
    <w:rsid w:val="0014136E"/>
    <w:rsid w:val="00141490"/>
    <w:rsid w:val="00141577"/>
    <w:rsid w:val="001415CA"/>
    <w:rsid w:val="0014173A"/>
    <w:rsid w:val="0014177B"/>
    <w:rsid w:val="0014185B"/>
    <w:rsid w:val="001419B1"/>
    <w:rsid w:val="00141AC8"/>
    <w:rsid w:val="00141B07"/>
    <w:rsid w:val="00141B0C"/>
    <w:rsid w:val="00141B5B"/>
    <w:rsid w:val="00141D87"/>
    <w:rsid w:val="00141D8F"/>
    <w:rsid w:val="00141F76"/>
    <w:rsid w:val="00142137"/>
    <w:rsid w:val="0014247E"/>
    <w:rsid w:val="001425D5"/>
    <w:rsid w:val="0014264C"/>
    <w:rsid w:val="00142695"/>
    <w:rsid w:val="001428FB"/>
    <w:rsid w:val="00142904"/>
    <w:rsid w:val="00142A63"/>
    <w:rsid w:val="00142ADE"/>
    <w:rsid w:val="00142B57"/>
    <w:rsid w:val="00142D60"/>
    <w:rsid w:val="00142F57"/>
    <w:rsid w:val="00142FAF"/>
    <w:rsid w:val="00142FE6"/>
    <w:rsid w:val="001432DD"/>
    <w:rsid w:val="0014330F"/>
    <w:rsid w:val="00143559"/>
    <w:rsid w:val="0014355D"/>
    <w:rsid w:val="0014379A"/>
    <w:rsid w:val="00143880"/>
    <w:rsid w:val="00143ADF"/>
    <w:rsid w:val="00143BD1"/>
    <w:rsid w:val="00143C23"/>
    <w:rsid w:val="00143CD3"/>
    <w:rsid w:val="00143DD2"/>
    <w:rsid w:val="00143DE0"/>
    <w:rsid w:val="00143EBD"/>
    <w:rsid w:val="00143F5A"/>
    <w:rsid w:val="00144049"/>
    <w:rsid w:val="0014404D"/>
    <w:rsid w:val="001441CD"/>
    <w:rsid w:val="00144296"/>
    <w:rsid w:val="001442BA"/>
    <w:rsid w:val="00144478"/>
    <w:rsid w:val="001444C6"/>
    <w:rsid w:val="00144658"/>
    <w:rsid w:val="001448EB"/>
    <w:rsid w:val="001449AD"/>
    <w:rsid w:val="00144AF3"/>
    <w:rsid w:val="00144D1F"/>
    <w:rsid w:val="00144D3B"/>
    <w:rsid w:val="00144D45"/>
    <w:rsid w:val="00144E1D"/>
    <w:rsid w:val="00144F35"/>
    <w:rsid w:val="001450AF"/>
    <w:rsid w:val="001450CE"/>
    <w:rsid w:val="0014515A"/>
    <w:rsid w:val="0014525D"/>
    <w:rsid w:val="00145262"/>
    <w:rsid w:val="001452D8"/>
    <w:rsid w:val="00145376"/>
    <w:rsid w:val="001453E3"/>
    <w:rsid w:val="001454A0"/>
    <w:rsid w:val="001455C3"/>
    <w:rsid w:val="00145C5B"/>
    <w:rsid w:val="00145CE9"/>
    <w:rsid w:val="00145DC5"/>
    <w:rsid w:val="00145F1C"/>
    <w:rsid w:val="00145FB5"/>
    <w:rsid w:val="00146167"/>
    <w:rsid w:val="001461BE"/>
    <w:rsid w:val="001462A8"/>
    <w:rsid w:val="00146366"/>
    <w:rsid w:val="00146714"/>
    <w:rsid w:val="001467D3"/>
    <w:rsid w:val="0014691D"/>
    <w:rsid w:val="00146964"/>
    <w:rsid w:val="00146CB2"/>
    <w:rsid w:val="00146E66"/>
    <w:rsid w:val="00146EE9"/>
    <w:rsid w:val="00146FB6"/>
    <w:rsid w:val="00147049"/>
    <w:rsid w:val="00147058"/>
    <w:rsid w:val="001471AC"/>
    <w:rsid w:val="001471E1"/>
    <w:rsid w:val="0014733C"/>
    <w:rsid w:val="001473AD"/>
    <w:rsid w:val="001473F7"/>
    <w:rsid w:val="00147411"/>
    <w:rsid w:val="001474FE"/>
    <w:rsid w:val="00147505"/>
    <w:rsid w:val="001478AD"/>
    <w:rsid w:val="00147941"/>
    <w:rsid w:val="00147979"/>
    <w:rsid w:val="00147A0C"/>
    <w:rsid w:val="00147AFF"/>
    <w:rsid w:val="00147E39"/>
    <w:rsid w:val="00147F2C"/>
    <w:rsid w:val="00147F7D"/>
    <w:rsid w:val="00147FD0"/>
    <w:rsid w:val="00150269"/>
    <w:rsid w:val="0015036D"/>
    <w:rsid w:val="001503D5"/>
    <w:rsid w:val="00150560"/>
    <w:rsid w:val="001505A3"/>
    <w:rsid w:val="00150651"/>
    <w:rsid w:val="001506C3"/>
    <w:rsid w:val="001506F3"/>
    <w:rsid w:val="00150714"/>
    <w:rsid w:val="001508B6"/>
    <w:rsid w:val="00150942"/>
    <w:rsid w:val="00150954"/>
    <w:rsid w:val="00150A00"/>
    <w:rsid w:val="00150A58"/>
    <w:rsid w:val="00150CA4"/>
    <w:rsid w:val="00150D16"/>
    <w:rsid w:val="00150D6C"/>
    <w:rsid w:val="00150E16"/>
    <w:rsid w:val="00150F02"/>
    <w:rsid w:val="00150FE4"/>
    <w:rsid w:val="00151029"/>
    <w:rsid w:val="0015127F"/>
    <w:rsid w:val="001512EE"/>
    <w:rsid w:val="00151376"/>
    <w:rsid w:val="001513F5"/>
    <w:rsid w:val="001514D2"/>
    <w:rsid w:val="00151660"/>
    <w:rsid w:val="0015176B"/>
    <w:rsid w:val="001518E6"/>
    <w:rsid w:val="00151946"/>
    <w:rsid w:val="00151A57"/>
    <w:rsid w:val="00151B8B"/>
    <w:rsid w:val="00151C7E"/>
    <w:rsid w:val="00151CFD"/>
    <w:rsid w:val="00151E47"/>
    <w:rsid w:val="00151F2F"/>
    <w:rsid w:val="0015208F"/>
    <w:rsid w:val="001520A2"/>
    <w:rsid w:val="001520BD"/>
    <w:rsid w:val="001520F1"/>
    <w:rsid w:val="0015212C"/>
    <w:rsid w:val="0015214E"/>
    <w:rsid w:val="001522D6"/>
    <w:rsid w:val="00152316"/>
    <w:rsid w:val="00152378"/>
    <w:rsid w:val="00152456"/>
    <w:rsid w:val="001525CA"/>
    <w:rsid w:val="00152637"/>
    <w:rsid w:val="0015266B"/>
    <w:rsid w:val="0015279C"/>
    <w:rsid w:val="001527BF"/>
    <w:rsid w:val="00152E61"/>
    <w:rsid w:val="00152FAA"/>
    <w:rsid w:val="00152FF4"/>
    <w:rsid w:val="0015305F"/>
    <w:rsid w:val="00153103"/>
    <w:rsid w:val="001531D2"/>
    <w:rsid w:val="0015326D"/>
    <w:rsid w:val="00153276"/>
    <w:rsid w:val="00153350"/>
    <w:rsid w:val="00153399"/>
    <w:rsid w:val="001534BB"/>
    <w:rsid w:val="00153500"/>
    <w:rsid w:val="00153648"/>
    <w:rsid w:val="001536B4"/>
    <w:rsid w:val="001538F8"/>
    <w:rsid w:val="00153982"/>
    <w:rsid w:val="001539E6"/>
    <w:rsid w:val="00153ABB"/>
    <w:rsid w:val="00153ABF"/>
    <w:rsid w:val="00153B00"/>
    <w:rsid w:val="00153C7A"/>
    <w:rsid w:val="00153CC0"/>
    <w:rsid w:val="00153D98"/>
    <w:rsid w:val="00153E2C"/>
    <w:rsid w:val="00153E62"/>
    <w:rsid w:val="00153EB3"/>
    <w:rsid w:val="00153EF6"/>
    <w:rsid w:val="00153F05"/>
    <w:rsid w:val="00154343"/>
    <w:rsid w:val="0015451A"/>
    <w:rsid w:val="00154556"/>
    <w:rsid w:val="00154600"/>
    <w:rsid w:val="0015468C"/>
    <w:rsid w:val="0015469B"/>
    <w:rsid w:val="00154811"/>
    <w:rsid w:val="00154869"/>
    <w:rsid w:val="001548DF"/>
    <w:rsid w:val="00154BC9"/>
    <w:rsid w:val="00154C02"/>
    <w:rsid w:val="00154DCD"/>
    <w:rsid w:val="00154E2A"/>
    <w:rsid w:val="00154F38"/>
    <w:rsid w:val="00154F77"/>
    <w:rsid w:val="00154F78"/>
    <w:rsid w:val="0015500B"/>
    <w:rsid w:val="0015504C"/>
    <w:rsid w:val="001550A3"/>
    <w:rsid w:val="001550BD"/>
    <w:rsid w:val="00155255"/>
    <w:rsid w:val="001554A4"/>
    <w:rsid w:val="00155530"/>
    <w:rsid w:val="0015571A"/>
    <w:rsid w:val="001558EB"/>
    <w:rsid w:val="00155A9C"/>
    <w:rsid w:val="00155B5C"/>
    <w:rsid w:val="00155C31"/>
    <w:rsid w:val="00155CFE"/>
    <w:rsid w:val="00156336"/>
    <w:rsid w:val="0015635E"/>
    <w:rsid w:val="001563C8"/>
    <w:rsid w:val="001563CB"/>
    <w:rsid w:val="00156416"/>
    <w:rsid w:val="001565AB"/>
    <w:rsid w:val="001567C5"/>
    <w:rsid w:val="00156807"/>
    <w:rsid w:val="001569D2"/>
    <w:rsid w:val="00156A74"/>
    <w:rsid w:val="00156BA3"/>
    <w:rsid w:val="00156D82"/>
    <w:rsid w:val="00156DDC"/>
    <w:rsid w:val="00156EBC"/>
    <w:rsid w:val="00156F97"/>
    <w:rsid w:val="00157096"/>
    <w:rsid w:val="001570A6"/>
    <w:rsid w:val="00157176"/>
    <w:rsid w:val="00157456"/>
    <w:rsid w:val="00157499"/>
    <w:rsid w:val="0015749A"/>
    <w:rsid w:val="001574CC"/>
    <w:rsid w:val="00157946"/>
    <w:rsid w:val="0015798C"/>
    <w:rsid w:val="00157C19"/>
    <w:rsid w:val="00157C42"/>
    <w:rsid w:val="00157D79"/>
    <w:rsid w:val="00157E0E"/>
    <w:rsid w:val="00157ECF"/>
    <w:rsid w:val="00160013"/>
    <w:rsid w:val="0016010A"/>
    <w:rsid w:val="0016011E"/>
    <w:rsid w:val="00160205"/>
    <w:rsid w:val="001603B1"/>
    <w:rsid w:val="001603F2"/>
    <w:rsid w:val="001603F3"/>
    <w:rsid w:val="0016041E"/>
    <w:rsid w:val="001604B5"/>
    <w:rsid w:val="0016050F"/>
    <w:rsid w:val="00160533"/>
    <w:rsid w:val="00160576"/>
    <w:rsid w:val="0016060B"/>
    <w:rsid w:val="00160678"/>
    <w:rsid w:val="0016080F"/>
    <w:rsid w:val="00160B43"/>
    <w:rsid w:val="00160C05"/>
    <w:rsid w:val="00160C5D"/>
    <w:rsid w:val="00160E0C"/>
    <w:rsid w:val="001610ED"/>
    <w:rsid w:val="0016117D"/>
    <w:rsid w:val="001612AA"/>
    <w:rsid w:val="00161364"/>
    <w:rsid w:val="0016149E"/>
    <w:rsid w:val="00161616"/>
    <w:rsid w:val="00161872"/>
    <w:rsid w:val="001618D5"/>
    <w:rsid w:val="0016192D"/>
    <w:rsid w:val="001619CD"/>
    <w:rsid w:val="00161ABE"/>
    <w:rsid w:val="00161ADE"/>
    <w:rsid w:val="00161B34"/>
    <w:rsid w:val="00161B90"/>
    <w:rsid w:val="001620C0"/>
    <w:rsid w:val="001621E5"/>
    <w:rsid w:val="001622FB"/>
    <w:rsid w:val="001623C1"/>
    <w:rsid w:val="00162483"/>
    <w:rsid w:val="0016264F"/>
    <w:rsid w:val="001627D8"/>
    <w:rsid w:val="001627E9"/>
    <w:rsid w:val="0016291B"/>
    <w:rsid w:val="001629FD"/>
    <w:rsid w:val="00162AF0"/>
    <w:rsid w:val="00162E80"/>
    <w:rsid w:val="00162EC3"/>
    <w:rsid w:val="00162F1A"/>
    <w:rsid w:val="00162F88"/>
    <w:rsid w:val="00163236"/>
    <w:rsid w:val="00163455"/>
    <w:rsid w:val="00163634"/>
    <w:rsid w:val="0016364F"/>
    <w:rsid w:val="001636AF"/>
    <w:rsid w:val="00163C13"/>
    <w:rsid w:val="00163C58"/>
    <w:rsid w:val="00163C9F"/>
    <w:rsid w:val="00163CA3"/>
    <w:rsid w:val="00163E26"/>
    <w:rsid w:val="00163EB4"/>
    <w:rsid w:val="00163EE8"/>
    <w:rsid w:val="001641C4"/>
    <w:rsid w:val="001641F5"/>
    <w:rsid w:val="00164228"/>
    <w:rsid w:val="001644E0"/>
    <w:rsid w:val="00164689"/>
    <w:rsid w:val="00164718"/>
    <w:rsid w:val="0016485D"/>
    <w:rsid w:val="001648CE"/>
    <w:rsid w:val="0016493E"/>
    <w:rsid w:val="001649CD"/>
    <w:rsid w:val="001649D7"/>
    <w:rsid w:val="00164A05"/>
    <w:rsid w:val="00164AB7"/>
    <w:rsid w:val="00164AFA"/>
    <w:rsid w:val="00164C3C"/>
    <w:rsid w:val="00164CF7"/>
    <w:rsid w:val="00164FD2"/>
    <w:rsid w:val="0016520C"/>
    <w:rsid w:val="001652D9"/>
    <w:rsid w:val="00165445"/>
    <w:rsid w:val="001654C5"/>
    <w:rsid w:val="001654D5"/>
    <w:rsid w:val="001654F0"/>
    <w:rsid w:val="001655AB"/>
    <w:rsid w:val="0016571F"/>
    <w:rsid w:val="001657AC"/>
    <w:rsid w:val="001658BF"/>
    <w:rsid w:val="00165ABC"/>
    <w:rsid w:val="00165B03"/>
    <w:rsid w:val="00165BA0"/>
    <w:rsid w:val="00165CFC"/>
    <w:rsid w:val="00165E5B"/>
    <w:rsid w:val="00165F58"/>
    <w:rsid w:val="001661DF"/>
    <w:rsid w:val="001662EB"/>
    <w:rsid w:val="001663C0"/>
    <w:rsid w:val="00166689"/>
    <w:rsid w:val="001666B1"/>
    <w:rsid w:val="00166790"/>
    <w:rsid w:val="001667DB"/>
    <w:rsid w:val="00166932"/>
    <w:rsid w:val="00166952"/>
    <w:rsid w:val="001669F4"/>
    <w:rsid w:val="00166AE0"/>
    <w:rsid w:val="00166BCA"/>
    <w:rsid w:val="00166D5F"/>
    <w:rsid w:val="00166DAD"/>
    <w:rsid w:val="00166F6B"/>
    <w:rsid w:val="00166FA6"/>
    <w:rsid w:val="0016708C"/>
    <w:rsid w:val="001670F2"/>
    <w:rsid w:val="0016713E"/>
    <w:rsid w:val="0016720C"/>
    <w:rsid w:val="0016726F"/>
    <w:rsid w:val="00167295"/>
    <w:rsid w:val="0016750A"/>
    <w:rsid w:val="001675AD"/>
    <w:rsid w:val="001676AF"/>
    <w:rsid w:val="001677AE"/>
    <w:rsid w:val="00167825"/>
    <w:rsid w:val="00167840"/>
    <w:rsid w:val="00167947"/>
    <w:rsid w:val="0016796C"/>
    <w:rsid w:val="00167A8F"/>
    <w:rsid w:val="00167B93"/>
    <w:rsid w:val="00167E7C"/>
    <w:rsid w:val="00167EE9"/>
    <w:rsid w:val="00167EF8"/>
    <w:rsid w:val="00170025"/>
    <w:rsid w:val="001701A6"/>
    <w:rsid w:val="00170306"/>
    <w:rsid w:val="00170408"/>
    <w:rsid w:val="001706B5"/>
    <w:rsid w:val="001706D4"/>
    <w:rsid w:val="00170982"/>
    <w:rsid w:val="001709A7"/>
    <w:rsid w:val="001709F6"/>
    <w:rsid w:val="00170A60"/>
    <w:rsid w:val="00170A81"/>
    <w:rsid w:val="00170AFD"/>
    <w:rsid w:val="00170BAF"/>
    <w:rsid w:val="00170BB2"/>
    <w:rsid w:val="00170BD9"/>
    <w:rsid w:val="00170DE1"/>
    <w:rsid w:val="00171078"/>
    <w:rsid w:val="00171123"/>
    <w:rsid w:val="001711F8"/>
    <w:rsid w:val="00171228"/>
    <w:rsid w:val="00171499"/>
    <w:rsid w:val="001714B3"/>
    <w:rsid w:val="001715C6"/>
    <w:rsid w:val="00171685"/>
    <w:rsid w:val="001716F7"/>
    <w:rsid w:val="00171753"/>
    <w:rsid w:val="001718A2"/>
    <w:rsid w:val="001718A3"/>
    <w:rsid w:val="001718A6"/>
    <w:rsid w:val="00171A78"/>
    <w:rsid w:val="00171ACF"/>
    <w:rsid w:val="00171B49"/>
    <w:rsid w:val="00171B91"/>
    <w:rsid w:val="00171CE3"/>
    <w:rsid w:val="00171D7D"/>
    <w:rsid w:val="00171E69"/>
    <w:rsid w:val="00171E7D"/>
    <w:rsid w:val="00171EB9"/>
    <w:rsid w:val="00171F2C"/>
    <w:rsid w:val="00171F30"/>
    <w:rsid w:val="00171FFA"/>
    <w:rsid w:val="00172070"/>
    <w:rsid w:val="001720A9"/>
    <w:rsid w:val="001720B6"/>
    <w:rsid w:val="0017212B"/>
    <w:rsid w:val="00172132"/>
    <w:rsid w:val="001723C0"/>
    <w:rsid w:val="001725C2"/>
    <w:rsid w:val="0017262D"/>
    <w:rsid w:val="001727E0"/>
    <w:rsid w:val="001728E7"/>
    <w:rsid w:val="0017291F"/>
    <w:rsid w:val="001729A8"/>
    <w:rsid w:val="00172A90"/>
    <w:rsid w:val="00172AA1"/>
    <w:rsid w:val="00172B4A"/>
    <w:rsid w:val="00172C31"/>
    <w:rsid w:val="00172D03"/>
    <w:rsid w:val="00172ED3"/>
    <w:rsid w:val="00173029"/>
    <w:rsid w:val="00173535"/>
    <w:rsid w:val="001735F4"/>
    <w:rsid w:val="00173786"/>
    <w:rsid w:val="0017392C"/>
    <w:rsid w:val="00173A7A"/>
    <w:rsid w:val="00173A9C"/>
    <w:rsid w:val="00173B27"/>
    <w:rsid w:val="00173DFD"/>
    <w:rsid w:val="00173E13"/>
    <w:rsid w:val="00173EEB"/>
    <w:rsid w:val="00174020"/>
    <w:rsid w:val="0017416E"/>
    <w:rsid w:val="001741BC"/>
    <w:rsid w:val="00174322"/>
    <w:rsid w:val="00174545"/>
    <w:rsid w:val="001745BA"/>
    <w:rsid w:val="00174617"/>
    <w:rsid w:val="0017477A"/>
    <w:rsid w:val="0017481E"/>
    <w:rsid w:val="00174BFE"/>
    <w:rsid w:val="00174DD3"/>
    <w:rsid w:val="00174FBD"/>
    <w:rsid w:val="001750DF"/>
    <w:rsid w:val="0017514D"/>
    <w:rsid w:val="00175219"/>
    <w:rsid w:val="0017537D"/>
    <w:rsid w:val="001753D1"/>
    <w:rsid w:val="0017549F"/>
    <w:rsid w:val="00175597"/>
    <w:rsid w:val="0017565C"/>
    <w:rsid w:val="0017576E"/>
    <w:rsid w:val="001757D0"/>
    <w:rsid w:val="00175853"/>
    <w:rsid w:val="0017590D"/>
    <w:rsid w:val="00175994"/>
    <w:rsid w:val="00175996"/>
    <w:rsid w:val="00175A6A"/>
    <w:rsid w:val="00175D18"/>
    <w:rsid w:val="00175F15"/>
    <w:rsid w:val="00176032"/>
    <w:rsid w:val="001760F0"/>
    <w:rsid w:val="0017620E"/>
    <w:rsid w:val="001762C3"/>
    <w:rsid w:val="001763B6"/>
    <w:rsid w:val="0017640D"/>
    <w:rsid w:val="001764FA"/>
    <w:rsid w:val="001766D0"/>
    <w:rsid w:val="0017679D"/>
    <w:rsid w:val="0017681C"/>
    <w:rsid w:val="0017699C"/>
    <w:rsid w:val="001769D4"/>
    <w:rsid w:val="00176A71"/>
    <w:rsid w:val="00176B2B"/>
    <w:rsid w:val="00176B89"/>
    <w:rsid w:val="00176C41"/>
    <w:rsid w:val="00176CF9"/>
    <w:rsid w:val="00176DA1"/>
    <w:rsid w:val="00176EEA"/>
    <w:rsid w:val="00176F08"/>
    <w:rsid w:val="00176F66"/>
    <w:rsid w:val="00176FF5"/>
    <w:rsid w:val="0017700F"/>
    <w:rsid w:val="001771D6"/>
    <w:rsid w:val="0017723A"/>
    <w:rsid w:val="0017731F"/>
    <w:rsid w:val="00177367"/>
    <w:rsid w:val="001773F2"/>
    <w:rsid w:val="001775B5"/>
    <w:rsid w:val="00177663"/>
    <w:rsid w:val="001777C0"/>
    <w:rsid w:val="001777C6"/>
    <w:rsid w:val="0017780C"/>
    <w:rsid w:val="00177844"/>
    <w:rsid w:val="00177998"/>
    <w:rsid w:val="00177A4E"/>
    <w:rsid w:val="00177AEA"/>
    <w:rsid w:val="00180008"/>
    <w:rsid w:val="001800E4"/>
    <w:rsid w:val="0018028A"/>
    <w:rsid w:val="001802ED"/>
    <w:rsid w:val="0018061A"/>
    <w:rsid w:val="00180665"/>
    <w:rsid w:val="0018073B"/>
    <w:rsid w:val="00180748"/>
    <w:rsid w:val="001807E6"/>
    <w:rsid w:val="00180840"/>
    <w:rsid w:val="001808D6"/>
    <w:rsid w:val="00180C43"/>
    <w:rsid w:val="00180C90"/>
    <w:rsid w:val="00180E39"/>
    <w:rsid w:val="00180E81"/>
    <w:rsid w:val="00180EF8"/>
    <w:rsid w:val="001810DF"/>
    <w:rsid w:val="00181191"/>
    <w:rsid w:val="001811EA"/>
    <w:rsid w:val="001812B4"/>
    <w:rsid w:val="001812C5"/>
    <w:rsid w:val="00181333"/>
    <w:rsid w:val="00181371"/>
    <w:rsid w:val="001814E4"/>
    <w:rsid w:val="00181518"/>
    <w:rsid w:val="0018162B"/>
    <w:rsid w:val="001816AF"/>
    <w:rsid w:val="001818EF"/>
    <w:rsid w:val="00181905"/>
    <w:rsid w:val="00181A3D"/>
    <w:rsid w:val="00181A91"/>
    <w:rsid w:val="00181BF2"/>
    <w:rsid w:val="00181E87"/>
    <w:rsid w:val="00181E99"/>
    <w:rsid w:val="00181EB8"/>
    <w:rsid w:val="001821DC"/>
    <w:rsid w:val="00182240"/>
    <w:rsid w:val="00182280"/>
    <w:rsid w:val="001823E7"/>
    <w:rsid w:val="00182415"/>
    <w:rsid w:val="00182494"/>
    <w:rsid w:val="001824C2"/>
    <w:rsid w:val="001824D7"/>
    <w:rsid w:val="0018258D"/>
    <w:rsid w:val="001827BC"/>
    <w:rsid w:val="00182996"/>
    <w:rsid w:val="00182AB3"/>
    <w:rsid w:val="00182ABA"/>
    <w:rsid w:val="00182B38"/>
    <w:rsid w:val="00182E6D"/>
    <w:rsid w:val="00182E8F"/>
    <w:rsid w:val="00183118"/>
    <w:rsid w:val="001833FB"/>
    <w:rsid w:val="001834F9"/>
    <w:rsid w:val="00183560"/>
    <w:rsid w:val="00183648"/>
    <w:rsid w:val="001837A3"/>
    <w:rsid w:val="001838A0"/>
    <w:rsid w:val="001838CA"/>
    <w:rsid w:val="0018392B"/>
    <w:rsid w:val="00183978"/>
    <w:rsid w:val="00183982"/>
    <w:rsid w:val="00183999"/>
    <w:rsid w:val="00183D7F"/>
    <w:rsid w:val="00184039"/>
    <w:rsid w:val="0018414B"/>
    <w:rsid w:val="00184197"/>
    <w:rsid w:val="001841E0"/>
    <w:rsid w:val="0018427A"/>
    <w:rsid w:val="0018428C"/>
    <w:rsid w:val="001842CC"/>
    <w:rsid w:val="00184392"/>
    <w:rsid w:val="00184434"/>
    <w:rsid w:val="00184694"/>
    <w:rsid w:val="00184698"/>
    <w:rsid w:val="00184747"/>
    <w:rsid w:val="00184895"/>
    <w:rsid w:val="00184A92"/>
    <w:rsid w:val="00184B24"/>
    <w:rsid w:val="00184C1C"/>
    <w:rsid w:val="00184C7D"/>
    <w:rsid w:val="00184DCF"/>
    <w:rsid w:val="00184F1A"/>
    <w:rsid w:val="0018537A"/>
    <w:rsid w:val="001854C5"/>
    <w:rsid w:val="001855A8"/>
    <w:rsid w:val="0018561E"/>
    <w:rsid w:val="001859D4"/>
    <w:rsid w:val="00185A59"/>
    <w:rsid w:val="00185B5B"/>
    <w:rsid w:val="00185B72"/>
    <w:rsid w:val="00185C5E"/>
    <w:rsid w:val="00185DA5"/>
    <w:rsid w:val="00185DE5"/>
    <w:rsid w:val="00185E1B"/>
    <w:rsid w:val="00185E65"/>
    <w:rsid w:val="00185EFB"/>
    <w:rsid w:val="001860AB"/>
    <w:rsid w:val="00186286"/>
    <w:rsid w:val="0018640C"/>
    <w:rsid w:val="00186418"/>
    <w:rsid w:val="001864B6"/>
    <w:rsid w:val="001864B8"/>
    <w:rsid w:val="00186653"/>
    <w:rsid w:val="0018671C"/>
    <w:rsid w:val="001868AD"/>
    <w:rsid w:val="0018690A"/>
    <w:rsid w:val="00186A0D"/>
    <w:rsid w:val="00186BAA"/>
    <w:rsid w:val="00186CFE"/>
    <w:rsid w:val="00186E13"/>
    <w:rsid w:val="00186FB5"/>
    <w:rsid w:val="00186FF9"/>
    <w:rsid w:val="001870B2"/>
    <w:rsid w:val="001871D2"/>
    <w:rsid w:val="001871FB"/>
    <w:rsid w:val="001872F7"/>
    <w:rsid w:val="00187303"/>
    <w:rsid w:val="0018745A"/>
    <w:rsid w:val="001874C0"/>
    <w:rsid w:val="001876A2"/>
    <w:rsid w:val="001876BD"/>
    <w:rsid w:val="001876D2"/>
    <w:rsid w:val="00187720"/>
    <w:rsid w:val="0018772A"/>
    <w:rsid w:val="001877AC"/>
    <w:rsid w:val="001877D7"/>
    <w:rsid w:val="00187884"/>
    <w:rsid w:val="001879CC"/>
    <w:rsid w:val="00187CD5"/>
    <w:rsid w:val="001900BF"/>
    <w:rsid w:val="001902EF"/>
    <w:rsid w:val="0019036D"/>
    <w:rsid w:val="00190373"/>
    <w:rsid w:val="00190751"/>
    <w:rsid w:val="00190791"/>
    <w:rsid w:val="001908B2"/>
    <w:rsid w:val="00190909"/>
    <w:rsid w:val="00190A19"/>
    <w:rsid w:val="00190BED"/>
    <w:rsid w:val="00190E45"/>
    <w:rsid w:val="001910AA"/>
    <w:rsid w:val="0019114C"/>
    <w:rsid w:val="001912D6"/>
    <w:rsid w:val="001913BB"/>
    <w:rsid w:val="001913E1"/>
    <w:rsid w:val="001913F2"/>
    <w:rsid w:val="00191422"/>
    <w:rsid w:val="00191456"/>
    <w:rsid w:val="0019159C"/>
    <w:rsid w:val="00191702"/>
    <w:rsid w:val="00191785"/>
    <w:rsid w:val="0019185F"/>
    <w:rsid w:val="00191886"/>
    <w:rsid w:val="00191955"/>
    <w:rsid w:val="0019196A"/>
    <w:rsid w:val="001919BA"/>
    <w:rsid w:val="00191B29"/>
    <w:rsid w:val="00191B80"/>
    <w:rsid w:val="00191BA9"/>
    <w:rsid w:val="00191D70"/>
    <w:rsid w:val="00191E98"/>
    <w:rsid w:val="00191F79"/>
    <w:rsid w:val="00192075"/>
    <w:rsid w:val="001923D9"/>
    <w:rsid w:val="00192442"/>
    <w:rsid w:val="001926DF"/>
    <w:rsid w:val="001928BE"/>
    <w:rsid w:val="00192AF8"/>
    <w:rsid w:val="00192B2A"/>
    <w:rsid w:val="00192C0E"/>
    <w:rsid w:val="00192C54"/>
    <w:rsid w:val="00192E5B"/>
    <w:rsid w:val="0019304F"/>
    <w:rsid w:val="00193131"/>
    <w:rsid w:val="001931F4"/>
    <w:rsid w:val="0019338E"/>
    <w:rsid w:val="001933FA"/>
    <w:rsid w:val="001934E3"/>
    <w:rsid w:val="0019356E"/>
    <w:rsid w:val="00193617"/>
    <w:rsid w:val="001936AB"/>
    <w:rsid w:val="0019375C"/>
    <w:rsid w:val="001938DF"/>
    <w:rsid w:val="00193A2F"/>
    <w:rsid w:val="00193B6F"/>
    <w:rsid w:val="00193C9B"/>
    <w:rsid w:val="00193D69"/>
    <w:rsid w:val="00193D7B"/>
    <w:rsid w:val="00193E26"/>
    <w:rsid w:val="00193E8C"/>
    <w:rsid w:val="00193FE9"/>
    <w:rsid w:val="0019408A"/>
    <w:rsid w:val="0019431E"/>
    <w:rsid w:val="0019459E"/>
    <w:rsid w:val="00194609"/>
    <w:rsid w:val="001946E5"/>
    <w:rsid w:val="00194728"/>
    <w:rsid w:val="001947D7"/>
    <w:rsid w:val="0019497E"/>
    <w:rsid w:val="001949B3"/>
    <w:rsid w:val="00195092"/>
    <w:rsid w:val="00195112"/>
    <w:rsid w:val="0019511F"/>
    <w:rsid w:val="00195219"/>
    <w:rsid w:val="00195260"/>
    <w:rsid w:val="001952BE"/>
    <w:rsid w:val="0019556B"/>
    <w:rsid w:val="001955C1"/>
    <w:rsid w:val="001956DE"/>
    <w:rsid w:val="00195911"/>
    <w:rsid w:val="001959C2"/>
    <w:rsid w:val="001959E0"/>
    <w:rsid w:val="00195AB6"/>
    <w:rsid w:val="00195CA5"/>
    <w:rsid w:val="00195E1D"/>
    <w:rsid w:val="00195E64"/>
    <w:rsid w:val="00196013"/>
    <w:rsid w:val="0019614C"/>
    <w:rsid w:val="001962FF"/>
    <w:rsid w:val="0019637B"/>
    <w:rsid w:val="001963BE"/>
    <w:rsid w:val="00196414"/>
    <w:rsid w:val="00196521"/>
    <w:rsid w:val="0019666C"/>
    <w:rsid w:val="00196736"/>
    <w:rsid w:val="001967CE"/>
    <w:rsid w:val="0019686A"/>
    <w:rsid w:val="001968E9"/>
    <w:rsid w:val="00196974"/>
    <w:rsid w:val="001969CB"/>
    <w:rsid w:val="00196ABE"/>
    <w:rsid w:val="00196B73"/>
    <w:rsid w:val="00196CEA"/>
    <w:rsid w:val="00196F3E"/>
    <w:rsid w:val="00196F98"/>
    <w:rsid w:val="00197017"/>
    <w:rsid w:val="0019708C"/>
    <w:rsid w:val="001970E9"/>
    <w:rsid w:val="0019728D"/>
    <w:rsid w:val="0019743B"/>
    <w:rsid w:val="00197502"/>
    <w:rsid w:val="00197747"/>
    <w:rsid w:val="0019793D"/>
    <w:rsid w:val="00197B4D"/>
    <w:rsid w:val="00197B4E"/>
    <w:rsid w:val="00197B86"/>
    <w:rsid w:val="00197CE6"/>
    <w:rsid w:val="00197E21"/>
    <w:rsid w:val="00197E98"/>
    <w:rsid w:val="00197F47"/>
    <w:rsid w:val="001A03C2"/>
    <w:rsid w:val="001A03CC"/>
    <w:rsid w:val="001A045D"/>
    <w:rsid w:val="001A065D"/>
    <w:rsid w:val="001A082B"/>
    <w:rsid w:val="001A09DF"/>
    <w:rsid w:val="001A09ED"/>
    <w:rsid w:val="001A0C42"/>
    <w:rsid w:val="001A0D80"/>
    <w:rsid w:val="001A0E02"/>
    <w:rsid w:val="001A0E03"/>
    <w:rsid w:val="001A0E4C"/>
    <w:rsid w:val="001A0E88"/>
    <w:rsid w:val="001A0ECC"/>
    <w:rsid w:val="001A0F8F"/>
    <w:rsid w:val="001A108E"/>
    <w:rsid w:val="001A14E1"/>
    <w:rsid w:val="001A15FD"/>
    <w:rsid w:val="001A18E8"/>
    <w:rsid w:val="001A1A90"/>
    <w:rsid w:val="001A1AB1"/>
    <w:rsid w:val="001A1B97"/>
    <w:rsid w:val="001A1BE2"/>
    <w:rsid w:val="001A1C76"/>
    <w:rsid w:val="001A1CC8"/>
    <w:rsid w:val="001A1CEF"/>
    <w:rsid w:val="001A1EDA"/>
    <w:rsid w:val="001A1F0C"/>
    <w:rsid w:val="001A2085"/>
    <w:rsid w:val="001A20B1"/>
    <w:rsid w:val="001A2104"/>
    <w:rsid w:val="001A24AE"/>
    <w:rsid w:val="001A2592"/>
    <w:rsid w:val="001A29A3"/>
    <w:rsid w:val="001A2A92"/>
    <w:rsid w:val="001A2ACF"/>
    <w:rsid w:val="001A2C1D"/>
    <w:rsid w:val="001A2CC2"/>
    <w:rsid w:val="001A2E4F"/>
    <w:rsid w:val="001A2FF5"/>
    <w:rsid w:val="001A30F6"/>
    <w:rsid w:val="001A3124"/>
    <w:rsid w:val="001A3572"/>
    <w:rsid w:val="001A3777"/>
    <w:rsid w:val="001A3805"/>
    <w:rsid w:val="001A3830"/>
    <w:rsid w:val="001A38D0"/>
    <w:rsid w:val="001A3969"/>
    <w:rsid w:val="001A3A16"/>
    <w:rsid w:val="001A3C72"/>
    <w:rsid w:val="001A3CB8"/>
    <w:rsid w:val="001A4069"/>
    <w:rsid w:val="001A407C"/>
    <w:rsid w:val="001A4201"/>
    <w:rsid w:val="001A4215"/>
    <w:rsid w:val="001A429B"/>
    <w:rsid w:val="001A438B"/>
    <w:rsid w:val="001A43B4"/>
    <w:rsid w:val="001A45A9"/>
    <w:rsid w:val="001A45FE"/>
    <w:rsid w:val="001A469D"/>
    <w:rsid w:val="001A4777"/>
    <w:rsid w:val="001A477D"/>
    <w:rsid w:val="001A4877"/>
    <w:rsid w:val="001A4A7D"/>
    <w:rsid w:val="001A4A8D"/>
    <w:rsid w:val="001A4B17"/>
    <w:rsid w:val="001A4BDF"/>
    <w:rsid w:val="001A4BED"/>
    <w:rsid w:val="001A4BFA"/>
    <w:rsid w:val="001A4D0A"/>
    <w:rsid w:val="001A4DD1"/>
    <w:rsid w:val="001A4E7E"/>
    <w:rsid w:val="001A4EDC"/>
    <w:rsid w:val="001A51DA"/>
    <w:rsid w:val="001A538F"/>
    <w:rsid w:val="001A53EB"/>
    <w:rsid w:val="001A54A3"/>
    <w:rsid w:val="001A57D5"/>
    <w:rsid w:val="001A5A1C"/>
    <w:rsid w:val="001A5B90"/>
    <w:rsid w:val="001A5D12"/>
    <w:rsid w:val="001A5E37"/>
    <w:rsid w:val="001A5F58"/>
    <w:rsid w:val="001A5F6D"/>
    <w:rsid w:val="001A5F81"/>
    <w:rsid w:val="001A5F91"/>
    <w:rsid w:val="001A620D"/>
    <w:rsid w:val="001A6325"/>
    <w:rsid w:val="001A639A"/>
    <w:rsid w:val="001A63A4"/>
    <w:rsid w:val="001A651E"/>
    <w:rsid w:val="001A65B1"/>
    <w:rsid w:val="001A65C8"/>
    <w:rsid w:val="001A67FE"/>
    <w:rsid w:val="001A698B"/>
    <w:rsid w:val="001A6A02"/>
    <w:rsid w:val="001A6C4F"/>
    <w:rsid w:val="001A6EB0"/>
    <w:rsid w:val="001A7011"/>
    <w:rsid w:val="001A70AD"/>
    <w:rsid w:val="001A715F"/>
    <w:rsid w:val="001A71EA"/>
    <w:rsid w:val="001A72E4"/>
    <w:rsid w:val="001A742E"/>
    <w:rsid w:val="001A751A"/>
    <w:rsid w:val="001A75AC"/>
    <w:rsid w:val="001A75FE"/>
    <w:rsid w:val="001A7723"/>
    <w:rsid w:val="001A7730"/>
    <w:rsid w:val="001A776F"/>
    <w:rsid w:val="001A7828"/>
    <w:rsid w:val="001A7837"/>
    <w:rsid w:val="001A7910"/>
    <w:rsid w:val="001A79D2"/>
    <w:rsid w:val="001A7A11"/>
    <w:rsid w:val="001A7B19"/>
    <w:rsid w:val="001A7C32"/>
    <w:rsid w:val="001A7D5B"/>
    <w:rsid w:val="001A7DED"/>
    <w:rsid w:val="001A7E05"/>
    <w:rsid w:val="001A7F49"/>
    <w:rsid w:val="001A7FE4"/>
    <w:rsid w:val="001B001A"/>
    <w:rsid w:val="001B00E7"/>
    <w:rsid w:val="001B0133"/>
    <w:rsid w:val="001B0365"/>
    <w:rsid w:val="001B0393"/>
    <w:rsid w:val="001B04DC"/>
    <w:rsid w:val="001B05D9"/>
    <w:rsid w:val="001B06C0"/>
    <w:rsid w:val="001B078E"/>
    <w:rsid w:val="001B0A2D"/>
    <w:rsid w:val="001B0B91"/>
    <w:rsid w:val="001B0C3B"/>
    <w:rsid w:val="001B0E95"/>
    <w:rsid w:val="001B10CE"/>
    <w:rsid w:val="001B11C4"/>
    <w:rsid w:val="001B120D"/>
    <w:rsid w:val="001B14C3"/>
    <w:rsid w:val="001B1512"/>
    <w:rsid w:val="001B15FE"/>
    <w:rsid w:val="001B1715"/>
    <w:rsid w:val="001B198C"/>
    <w:rsid w:val="001B1A43"/>
    <w:rsid w:val="001B1B76"/>
    <w:rsid w:val="001B1CA5"/>
    <w:rsid w:val="001B1CF4"/>
    <w:rsid w:val="001B1D01"/>
    <w:rsid w:val="001B1E0F"/>
    <w:rsid w:val="001B1E8C"/>
    <w:rsid w:val="001B1FAF"/>
    <w:rsid w:val="001B200C"/>
    <w:rsid w:val="001B2145"/>
    <w:rsid w:val="001B2161"/>
    <w:rsid w:val="001B22E7"/>
    <w:rsid w:val="001B22F7"/>
    <w:rsid w:val="001B26DF"/>
    <w:rsid w:val="001B2995"/>
    <w:rsid w:val="001B29AA"/>
    <w:rsid w:val="001B2BD2"/>
    <w:rsid w:val="001B2BEA"/>
    <w:rsid w:val="001B2D47"/>
    <w:rsid w:val="001B2F87"/>
    <w:rsid w:val="001B3055"/>
    <w:rsid w:val="001B3156"/>
    <w:rsid w:val="001B32DA"/>
    <w:rsid w:val="001B33AE"/>
    <w:rsid w:val="001B35D0"/>
    <w:rsid w:val="001B381B"/>
    <w:rsid w:val="001B3920"/>
    <w:rsid w:val="001B3A84"/>
    <w:rsid w:val="001B3B11"/>
    <w:rsid w:val="001B3BEF"/>
    <w:rsid w:val="001B3CD3"/>
    <w:rsid w:val="001B3D1C"/>
    <w:rsid w:val="001B3D8A"/>
    <w:rsid w:val="001B3E0B"/>
    <w:rsid w:val="001B3F9D"/>
    <w:rsid w:val="001B3FEE"/>
    <w:rsid w:val="001B40F1"/>
    <w:rsid w:val="001B42D4"/>
    <w:rsid w:val="001B4306"/>
    <w:rsid w:val="001B4389"/>
    <w:rsid w:val="001B43C9"/>
    <w:rsid w:val="001B4460"/>
    <w:rsid w:val="001B44BD"/>
    <w:rsid w:val="001B453B"/>
    <w:rsid w:val="001B45AF"/>
    <w:rsid w:val="001B473C"/>
    <w:rsid w:val="001B47D6"/>
    <w:rsid w:val="001B483B"/>
    <w:rsid w:val="001B494B"/>
    <w:rsid w:val="001B4B33"/>
    <w:rsid w:val="001B4B7D"/>
    <w:rsid w:val="001B4C34"/>
    <w:rsid w:val="001B4CE2"/>
    <w:rsid w:val="001B4D2A"/>
    <w:rsid w:val="001B4D34"/>
    <w:rsid w:val="001B4E65"/>
    <w:rsid w:val="001B4E79"/>
    <w:rsid w:val="001B4F6A"/>
    <w:rsid w:val="001B507A"/>
    <w:rsid w:val="001B50FA"/>
    <w:rsid w:val="001B5142"/>
    <w:rsid w:val="001B5389"/>
    <w:rsid w:val="001B54F1"/>
    <w:rsid w:val="001B555F"/>
    <w:rsid w:val="001B56BD"/>
    <w:rsid w:val="001B573F"/>
    <w:rsid w:val="001B5759"/>
    <w:rsid w:val="001B5852"/>
    <w:rsid w:val="001B5923"/>
    <w:rsid w:val="001B5969"/>
    <w:rsid w:val="001B59DE"/>
    <w:rsid w:val="001B59E6"/>
    <w:rsid w:val="001B5A25"/>
    <w:rsid w:val="001B5A3B"/>
    <w:rsid w:val="001B5C2F"/>
    <w:rsid w:val="001B5C67"/>
    <w:rsid w:val="001B5CBE"/>
    <w:rsid w:val="001B5EC1"/>
    <w:rsid w:val="001B5F6B"/>
    <w:rsid w:val="001B600D"/>
    <w:rsid w:val="001B6093"/>
    <w:rsid w:val="001B60F6"/>
    <w:rsid w:val="001B61B1"/>
    <w:rsid w:val="001B63BC"/>
    <w:rsid w:val="001B6473"/>
    <w:rsid w:val="001B650D"/>
    <w:rsid w:val="001B6542"/>
    <w:rsid w:val="001B655F"/>
    <w:rsid w:val="001B67BD"/>
    <w:rsid w:val="001B68D3"/>
    <w:rsid w:val="001B6ACC"/>
    <w:rsid w:val="001B6CCB"/>
    <w:rsid w:val="001B6CFF"/>
    <w:rsid w:val="001B6D59"/>
    <w:rsid w:val="001B6E27"/>
    <w:rsid w:val="001B6F0B"/>
    <w:rsid w:val="001B6F21"/>
    <w:rsid w:val="001B7096"/>
    <w:rsid w:val="001B709C"/>
    <w:rsid w:val="001B70E9"/>
    <w:rsid w:val="001B710D"/>
    <w:rsid w:val="001B7456"/>
    <w:rsid w:val="001B763E"/>
    <w:rsid w:val="001B7651"/>
    <w:rsid w:val="001B7694"/>
    <w:rsid w:val="001B76E1"/>
    <w:rsid w:val="001B7818"/>
    <w:rsid w:val="001B78E5"/>
    <w:rsid w:val="001B78EF"/>
    <w:rsid w:val="001B7A85"/>
    <w:rsid w:val="001B7B9C"/>
    <w:rsid w:val="001B7D88"/>
    <w:rsid w:val="001B7F6B"/>
    <w:rsid w:val="001C0078"/>
    <w:rsid w:val="001C023F"/>
    <w:rsid w:val="001C03D8"/>
    <w:rsid w:val="001C04CC"/>
    <w:rsid w:val="001C0699"/>
    <w:rsid w:val="001C06CC"/>
    <w:rsid w:val="001C06F9"/>
    <w:rsid w:val="001C0791"/>
    <w:rsid w:val="001C08D5"/>
    <w:rsid w:val="001C096C"/>
    <w:rsid w:val="001C0A66"/>
    <w:rsid w:val="001C0A76"/>
    <w:rsid w:val="001C0B9B"/>
    <w:rsid w:val="001C0C0D"/>
    <w:rsid w:val="001C0C82"/>
    <w:rsid w:val="001C0D48"/>
    <w:rsid w:val="001C0DFF"/>
    <w:rsid w:val="001C0E1B"/>
    <w:rsid w:val="001C1093"/>
    <w:rsid w:val="001C1171"/>
    <w:rsid w:val="001C12EB"/>
    <w:rsid w:val="001C12F0"/>
    <w:rsid w:val="001C1325"/>
    <w:rsid w:val="001C134E"/>
    <w:rsid w:val="001C14F5"/>
    <w:rsid w:val="001C164F"/>
    <w:rsid w:val="001C1650"/>
    <w:rsid w:val="001C1754"/>
    <w:rsid w:val="001C18FF"/>
    <w:rsid w:val="001C19F8"/>
    <w:rsid w:val="001C1B1A"/>
    <w:rsid w:val="001C1B23"/>
    <w:rsid w:val="001C1BE4"/>
    <w:rsid w:val="001C1EE8"/>
    <w:rsid w:val="001C2056"/>
    <w:rsid w:val="001C21C4"/>
    <w:rsid w:val="001C2202"/>
    <w:rsid w:val="001C229E"/>
    <w:rsid w:val="001C22C0"/>
    <w:rsid w:val="001C22F0"/>
    <w:rsid w:val="001C238C"/>
    <w:rsid w:val="001C24A4"/>
    <w:rsid w:val="001C24B6"/>
    <w:rsid w:val="001C262A"/>
    <w:rsid w:val="001C26EC"/>
    <w:rsid w:val="001C28D6"/>
    <w:rsid w:val="001C28D7"/>
    <w:rsid w:val="001C28DE"/>
    <w:rsid w:val="001C294A"/>
    <w:rsid w:val="001C2959"/>
    <w:rsid w:val="001C2AF3"/>
    <w:rsid w:val="001C2BCE"/>
    <w:rsid w:val="001C2D4D"/>
    <w:rsid w:val="001C2DA2"/>
    <w:rsid w:val="001C2DA4"/>
    <w:rsid w:val="001C2DDA"/>
    <w:rsid w:val="001C2F93"/>
    <w:rsid w:val="001C3011"/>
    <w:rsid w:val="001C3074"/>
    <w:rsid w:val="001C321F"/>
    <w:rsid w:val="001C328F"/>
    <w:rsid w:val="001C32FF"/>
    <w:rsid w:val="001C3325"/>
    <w:rsid w:val="001C332C"/>
    <w:rsid w:val="001C35C3"/>
    <w:rsid w:val="001C36D9"/>
    <w:rsid w:val="001C36EC"/>
    <w:rsid w:val="001C3845"/>
    <w:rsid w:val="001C3917"/>
    <w:rsid w:val="001C3919"/>
    <w:rsid w:val="001C3A3F"/>
    <w:rsid w:val="001C3A5B"/>
    <w:rsid w:val="001C3A92"/>
    <w:rsid w:val="001C3CBD"/>
    <w:rsid w:val="001C3E06"/>
    <w:rsid w:val="001C3E3E"/>
    <w:rsid w:val="001C3F31"/>
    <w:rsid w:val="001C3FAF"/>
    <w:rsid w:val="001C3FCA"/>
    <w:rsid w:val="001C4125"/>
    <w:rsid w:val="001C42C2"/>
    <w:rsid w:val="001C441E"/>
    <w:rsid w:val="001C45B8"/>
    <w:rsid w:val="001C48D6"/>
    <w:rsid w:val="001C48F2"/>
    <w:rsid w:val="001C4BF2"/>
    <w:rsid w:val="001C4C3B"/>
    <w:rsid w:val="001C4C4D"/>
    <w:rsid w:val="001C4C6B"/>
    <w:rsid w:val="001C4E81"/>
    <w:rsid w:val="001C4ED1"/>
    <w:rsid w:val="001C4F43"/>
    <w:rsid w:val="001C51AE"/>
    <w:rsid w:val="001C51D1"/>
    <w:rsid w:val="001C51E5"/>
    <w:rsid w:val="001C52A3"/>
    <w:rsid w:val="001C5791"/>
    <w:rsid w:val="001C57C4"/>
    <w:rsid w:val="001C59D1"/>
    <w:rsid w:val="001C59FD"/>
    <w:rsid w:val="001C5BF2"/>
    <w:rsid w:val="001C5BFD"/>
    <w:rsid w:val="001C5C10"/>
    <w:rsid w:val="001C5C16"/>
    <w:rsid w:val="001C5CE6"/>
    <w:rsid w:val="001C5D07"/>
    <w:rsid w:val="001C5D0F"/>
    <w:rsid w:val="001C5D3B"/>
    <w:rsid w:val="001C5E5C"/>
    <w:rsid w:val="001C5EDD"/>
    <w:rsid w:val="001C6044"/>
    <w:rsid w:val="001C60DE"/>
    <w:rsid w:val="001C60FC"/>
    <w:rsid w:val="001C6307"/>
    <w:rsid w:val="001C6426"/>
    <w:rsid w:val="001C6448"/>
    <w:rsid w:val="001C6456"/>
    <w:rsid w:val="001C6477"/>
    <w:rsid w:val="001C653F"/>
    <w:rsid w:val="001C655B"/>
    <w:rsid w:val="001C677D"/>
    <w:rsid w:val="001C681B"/>
    <w:rsid w:val="001C6A2C"/>
    <w:rsid w:val="001C6CF1"/>
    <w:rsid w:val="001C6D67"/>
    <w:rsid w:val="001C6E7A"/>
    <w:rsid w:val="001C71BA"/>
    <w:rsid w:val="001C724F"/>
    <w:rsid w:val="001C7280"/>
    <w:rsid w:val="001C73F3"/>
    <w:rsid w:val="001C7452"/>
    <w:rsid w:val="001C745B"/>
    <w:rsid w:val="001C76AC"/>
    <w:rsid w:val="001C785B"/>
    <w:rsid w:val="001C78F6"/>
    <w:rsid w:val="001C79F2"/>
    <w:rsid w:val="001C7AAD"/>
    <w:rsid w:val="001C7C65"/>
    <w:rsid w:val="001C7CBA"/>
    <w:rsid w:val="001C7D0C"/>
    <w:rsid w:val="001C7E7D"/>
    <w:rsid w:val="001C7EC1"/>
    <w:rsid w:val="001C7F15"/>
    <w:rsid w:val="001C7F3C"/>
    <w:rsid w:val="001C7FDB"/>
    <w:rsid w:val="001D00D4"/>
    <w:rsid w:val="001D0307"/>
    <w:rsid w:val="001D037A"/>
    <w:rsid w:val="001D03F1"/>
    <w:rsid w:val="001D0464"/>
    <w:rsid w:val="001D05EE"/>
    <w:rsid w:val="001D05F6"/>
    <w:rsid w:val="001D0700"/>
    <w:rsid w:val="001D070D"/>
    <w:rsid w:val="001D0833"/>
    <w:rsid w:val="001D0A07"/>
    <w:rsid w:val="001D0A7F"/>
    <w:rsid w:val="001D0A91"/>
    <w:rsid w:val="001D0B98"/>
    <w:rsid w:val="001D0C67"/>
    <w:rsid w:val="001D0CB5"/>
    <w:rsid w:val="001D0EE6"/>
    <w:rsid w:val="001D112E"/>
    <w:rsid w:val="001D115C"/>
    <w:rsid w:val="001D11C8"/>
    <w:rsid w:val="001D11FE"/>
    <w:rsid w:val="001D132A"/>
    <w:rsid w:val="001D1366"/>
    <w:rsid w:val="001D145F"/>
    <w:rsid w:val="001D14A1"/>
    <w:rsid w:val="001D167F"/>
    <w:rsid w:val="001D1776"/>
    <w:rsid w:val="001D181C"/>
    <w:rsid w:val="001D1822"/>
    <w:rsid w:val="001D1A85"/>
    <w:rsid w:val="001D1D3E"/>
    <w:rsid w:val="001D1D49"/>
    <w:rsid w:val="001D1DA2"/>
    <w:rsid w:val="001D1E4A"/>
    <w:rsid w:val="001D217B"/>
    <w:rsid w:val="001D2412"/>
    <w:rsid w:val="001D244D"/>
    <w:rsid w:val="001D24D1"/>
    <w:rsid w:val="001D2532"/>
    <w:rsid w:val="001D256D"/>
    <w:rsid w:val="001D258E"/>
    <w:rsid w:val="001D26D3"/>
    <w:rsid w:val="001D276C"/>
    <w:rsid w:val="001D27B2"/>
    <w:rsid w:val="001D28A6"/>
    <w:rsid w:val="001D28DB"/>
    <w:rsid w:val="001D2B7B"/>
    <w:rsid w:val="001D2B7E"/>
    <w:rsid w:val="001D2C16"/>
    <w:rsid w:val="001D2E0F"/>
    <w:rsid w:val="001D2ED3"/>
    <w:rsid w:val="001D2EF8"/>
    <w:rsid w:val="001D3370"/>
    <w:rsid w:val="001D33B1"/>
    <w:rsid w:val="001D34F7"/>
    <w:rsid w:val="001D34FE"/>
    <w:rsid w:val="001D350A"/>
    <w:rsid w:val="001D3591"/>
    <w:rsid w:val="001D35DD"/>
    <w:rsid w:val="001D3603"/>
    <w:rsid w:val="001D36F6"/>
    <w:rsid w:val="001D37AE"/>
    <w:rsid w:val="001D3A53"/>
    <w:rsid w:val="001D3B82"/>
    <w:rsid w:val="001D3C2E"/>
    <w:rsid w:val="001D3C3C"/>
    <w:rsid w:val="001D3D2B"/>
    <w:rsid w:val="001D3DC0"/>
    <w:rsid w:val="001D3ED6"/>
    <w:rsid w:val="001D3FFF"/>
    <w:rsid w:val="001D4091"/>
    <w:rsid w:val="001D412F"/>
    <w:rsid w:val="001D4165"/>
    <w:rsid w:val="001D4425"/>
    <w:rsid w:val="001D45C2"/>
    <w:rsid w:val="001D4637"/>
    <w:rsid w:val="001D48C6"/>
    <w:rsid w:val="001D4A45"/>
    <w:rsid w:val="001D4A71"/>
    <w:rsid w:val="001D4B55"/>
    <w:rsid w:val="001D4E7D"/>
    <w:rsid w:val="001D4E8C"/>
    <w:rsid w:val="001D4F77"/>
    <w:rsid w:val="001D4FB5"/>
    <w:rsid w:val="001D5065"/>
    <w:rsid w:val="001D5268"/>
    <w:rsid w:val="001D5377"/>
    <w:rsid w:val="001D5593"/>
    <w:rsid w:val="001D55C3"/>
    <w:rsid w:val="001D568E"/>
    <w:rsid w:val="001D57E6"/>
    <w:rsid w:val="001D587C"/>
    <w:rsid w:val="001D5A2D"/>
    <w:rsid w:val="001D5A94"/>
    <w:rsid w:val="001D5AF1"/>
    <w:rsid w:val="001D5BA6"/>
    <w:rsid w:val="001D5C55"/>
    <w:rsid w:val="001D5D04"/>
    <w:rsid w:val="001D5D33"/>
    <w:rsid w:val="001D5F73"/>
    <w:rsid w:val="001D6215"/>
    <w:rsid w:val="001D6272"/>
    <w:rsid w:val="001D6316"/>
    <w:rsid w:val="001D63C3"/>
    <w:rsid w:val="001D656B"/>
    <w:rsid w:val="001D658D"/>
    <w:rsid w:val="001D65BD"/>
    <w:rsid w:val="001D6615"/>
    <w:rsid w:val="001D6618"/>
    <w:rsid w:val="001D6666"/>
    <w:rsid w:val="001D666C"/>
    <w:rsid w:val="001D66E1"/>
    <w:rsid w:val="001D67AB"/>
    <w:rsid w:val="001D68D5"/>
    <w:rsid w:val="001D6A5D"/>
    <w:rsid w:val="001D6C5C"/>
    <w:rsid w:val="001D6ED7"/>
    <w:rsid w:val="001D6F50"/>
    <w:rsid w:val="001D6F57"/>
    <w:rsid w:val="001D6F95"/>
    <w:rsid w:val="001D7010"/>
    <w:rsid w:val="001D7121"/>
    <w:rsid w:val="001D731D"/>
    <w:rsid w:val="001D743D"/>
    <w:rsid w:val="001D7536"/>
    <w:rsid w:val="001D75FE"/>
    <w:rsid w:val="001D77B3"/>
    <w:rsid w:val="001D78F8"/>
    <w:rsid w:val="001D7B13"/>
    <w:rsid w:val="001D7B38"/>
    <w:rsid w:val="001D7B6B"/>
    <w:rsid w:val="001D7B7B"/>
    <w:rsid w:val="001D7C0B"/>
    <w:rsid w:val="001D7D16"/>
    <w:rsid w:val="001D7ED0"/>
    <w:rsid w:val="001E0090"/>
    <w:rsid w:val="001E0104"/>
    <w:rsid w:val="001E0138"/>
    <w:rsid w:val="001E02D5"/>
    <w:rsid w:val="001E03C1"/>
    <w:rsid w:val="001E0638"/>
    <w:rsid w:val="001E0647"/>
    <w:rsid w:val="001E0656"/>
    <w:rsid w:val="001E06F2"/>
    <w:rsid w:val="001E0750"/>
    <w:rsid w:val="001E0AC2"/>
    <w:rsid w:val="001E0AF8"/>
    <w:rsid w:val="001E0CCF"/>
    <w:rsid w:val="001E0D9B"/>
    <w:rsid w:val="001E0E8A"/>
    <w:rsid w:val="001E0F2A"/>
    <w:rsid w:val="001E0FAE"/>
    <w:rsid w:val="001E1117"/>
    <w:rsid w:val="001E123B"/>
    <w:rsid w:val="001E12F9"/>
    <w:rsid w:val="001E1313"/>
    <w:rsid w:val="001E162E"/>
    <w:rsid w:val="001E171A"/>
    <w:rsid w:val="001E1783"/>
    <w:rsid w:val="001E196A"/>
    <w:rsid w:val="001E198C"/>
    <w:rsid w:val="001E1C39"/>
    <w:rsid w:val="001E1EE3"/>
    <w:rsid w:val="001E22B6"/>
    <w:rsid w:val="001E238B"/>
    <w:rsid w:val="001E2794"/>
    <w:rsid w:val="001E2937"/>
    <w:rsid w:val="001E295B"/>
    <w:rsid w:val="001E2A44"/>
    <w:rsid w:val="001E2C23"/>
    <w:rsid w:val="001E2C3D"/>
    <w:rsid w:val="001E2C75"/>
    <w:rsid w:val="001E2D23"/>
    <w:rsid w:val="001E2D8E"/>
    <w:rsid w:val="001E3208"/>
    <w:rsid w:val="001E33C3"/>
    <w:rsid w:val="001E33C8"/>
    <w:rsid w:val="001E3489"/>
    <w:rsid w:val="001E352B"/>
    <w:rsid w:val="001E35B5"/>
    <w:rsid w:val="001E35CB"/>
    <w:rsid w:val="001E3692"/>
    <w:rsid w:val="001E3714"/>
    <w:rsid w:val="001E37C5"/>
    <w:rsid w:val="001E3874"/>
    <w:rsid w:val="001E38E7"/>
    <w:rsid w:val="001E3A1A"/>
    <w:rsid w:val="001E3B12"/>
    <w:rsid w:val="001E3B35"/>
    <w:rsid w:val="001E3CDC"/>
    <w:rsid w:val="001E3DE4"/>
    <w:rsid w:val="001E3EAE"/>
    <w:rsid w:val="001E3F80"/>
    <w:rsid w:val="001E3F97"/>
    <w:rsid w:val="001E400C"/>
    <w:rsid w:val="001E4065"/>
    <w:rsid w:val="001E4109"/>
    <w:rsid w:val="001E4170"/>
    <w:rsid w:val="001E4350"/>
    <w:rsid w:val="001E43A5"/>
    <w:rsid w:val="001E440E"/>
    <w:rsid w:val="001E446E"/>
    <w:rsid w:val="001E44A9"/>
    <w:rsid w:val="001E44E3"/>
    <w:rsid w:val="001E45AA"/>
    <w:rsid w:val="001E4614"/>
    <w:rsid w:val="001E466E"/>
    <w:rsid w:val="001E48A2"/>
    <w:rsid w:val="001E4947"/>
    <w:rsid w:val="001E4A8B"/>
    <w:rsid w:val="001E4AC8"/>
    <w:rsid w:val="001E4B4B"/>
    <w:rsid w:val="001E4B60"/>
    <w:rsid w:val="001E4C1F"/>
    <w:rsid w:val="001E4C4B"/>
    <w:rsid w:val="001E4C94"/>
    <w:rsid w:val="001E4CA0"/>
    <w:rsid w:val="001E4D14"/>
    <w:rsid w:val="001E4D29"/>
    <w:rsid w:val="001E4EED"/>
    <w:rsid w:val="001E5233"/>
    <w:rsid w:val="001E525B"/>
    <w:rsid w:val="001E52DD"/>
    <w:rsid w:val="001E536F"/>
    <w:rsid w:val="001E54F7"/>
    <w:rsid w:val="001E565C"/>
    <w:rsid w:val="001E5737"/>
    <w:rsid w:val="001E575C"/>
    <w:rsid w:val="001E57EF"/>
    <w:rsid w:val="001E582F"/>
    <w:rsid w:val="001E5A08"/>
    <w:rsid w:val="001E5B2D"/>
    <w:rsid w:val="001E5BAD"/>
    <w:rsid w:val="001E5CE8"/>
    <w:rsid w:val="001E5CED"/>
    <w:rsid w:val="001E5CF1"/>
    <w:rsid w:val="001E5E2C"/>
    <w:rsid w:val="001E5E50"/>
    <w:rsid w:val="001E5E6C"/>
    <w:rsid w:val="001E5E77"/>
    <w:rsid w:val="001E5FAB"/>
    <w:rsid w:val="001E600A"/>
    <w:rsid w:val="001E639C"/>
    <w:rsid w:val="001E6499"/>
    <w:rsid w:val="001E64ED"/>
    <w:rsid w:val="001E69D1"/>
    <w:rsid w:val="001E6A4F"/>
    <w:rsid w:val="001E6BAC"/>
    <w:rsid w:val="001E6CF9"/>
    <w:rsid w:val="001E6DB5"/>
    <w:rsid w:val="001E6DB8"/>
    <w:rsid w:val="001E6DFE"/>
    <w:rsid w:val="001E6ECC"/>
    <w:rsid w:val="001E716F"/>
    <w:rsid w:val="001E723B"/>
    <w:rsid w:val="001E72C0"/>
    <w:rsid w:val="001E7319"/>
    <w:rsid w:val="001E7404"/>
    <w:rsid w:val="001E743C"/>
    <w:rsid w:val="001E7448"/>
    <w:rsid w:val="001E7488"/>
    <w:rsid w:val="001E7717"/>
    <w:rsid w:val="001E788E"/>
    <w:rsid w:val="001E78E3"/>
    <w:rsid w:val="001E7ABF"/>
    <w:rsid w:val="001E7AEB"/>
    <w:rsid w:val="001E7CDA"/>
    <w:rsid w:val="001E7D42"/>
    <w:rsid w:val="001E7D7E"/>
    <w:rsid w:val="001E7D9E"/>
    <w:rsid w:val="001E7E14"/>
    <w:rsid w:val="001E7FC3"/>
    <w:rsid w:val="001E7FF0"/>
    <w:rsid w:val="001F00B7"/>
    <w:rsid w:val="001F010D"/>
    <w:rsid w:val="001F0181"/>
    <w:rsid w:val="001F019A"/>
    <w:rsid w:val="001F0225"/>
    <w:rsid w:val="001F0689"/>
    <w:rsid w:val="001F0A2D"/>
    <w:rsid w:val="001F0A8B"/>
    <w:rsid w:val="001F0AE9"/>
    <w:rsid w:val="001F0C16"/>
    <w:rsid w:val="001F0C27"/>
    <w:rsid w:val="001F0C71"/>
    <w:rsid w:val="001F0CA2"/>
    <w:rsid w:val="001F0D6D"/>
    <w:rsid w:val="001F0D7C"/>
    <w:rsid w:val="001F0E17"/>
    <w:rsid w:val="001F0E62"/>
    <w:rsid w:val="001F0FDD"/>
    <w:rsid w:val="001F101E"/>
    <w:rsid w:val="001F11ED"/>
    <w:rsid w:val="001F12CC"/>
    <w:rsid w:val="001F1477"/>
    <w:rsid w:val="001F166C"/>
    <w:rsid w:val="001F1704"/>
    <w:rsid w:val="001F17F7"/>
    <w:rsid w:val="001F19A3"/>
    <w:rsid w:val="001F19F4"/>
    <w:rsid w:val="001F1A8F"/>
    <w:rsid w:val="001F1C09"/>
    <w:rsid w:val="001F1D0E"/>
    <w:rsid w:val="001F1EB3"/>
    <w:rsid w:val="001F1F67"/>
    <w:rsid w:val="001F1FDD"/>
    <w:rsid w:val="001F2106"/>
    <w:rsid w:val="001F2175"/>
    <w:rsid w:val="001F21D5"/>
    <w:rsid w:val="001F2422"/>
    <w:rsid w:val="001F244D"/>
    <w:rsid w:val="001F2456"/>
    <w:rsid w:val="001F268F"/>
    <w:rsid w:val="001F2716"/>
    <w:rsid w:val="001F27FF"/>
    <w:rsid w:val="001F2827"/>
    <w:rsid w:val="001F29F0"/>
    <w:rsid w:val="001F2AF3"/>
    <w:rsid w:val="001F2B20"/>
    <w:rsid w:val="001F2C70"/>
    <w:rsid w:val="001F2CBC"/>
    <w:rsid w:val="001F2D55"/>
    <w:rsid w:val="001F2DDE"/>
    <w:rsid w:val="001F321D"/>
    <w:rsid w:val="001F333D"/>
    <w:rsid w:val="001F3348"/>
    <w:rsid w:val="001F34E6"/>
    <w:rsid w:val="001F34F0"/>
    <w:rsid w:val="001F354D"/>
    <w:rsid w:val="001F36EE"/>
    <w:rsid w:val="001F3899"/>
    <w:rsid w:val="001F3AEA"/>
    <w:rsid w:val="001F3B8E"/>
    <w:rsid w:val="001F3BCC"/>
    <w:rsid w:val="001F3BDE"/>
    <w:rsid w:val="001F3BF2"/>
    <w:rsid w:val="001F3CF4"/>
    <w:rsid w:val="001F3E48"/>
    <w:rsid w:val="001F3EC2"/>
    <w:rsid w:val="001F3EFD"/>
    <w:rsid w:val="001F414A"/>
    <w:rsid w:val="001F415A"/>
    <w:rsid w:val="001F42A8"/>
    <w:rsid w:val="001F42C4"/>
    <w:rsid w:val="001F431F"/>
    <w:rsid w:val="001F435D"/>
    <w:rsid w:val="001F43D5"/>
    <w:rsid w:val="001F4608"/>
    <w:rsid w:val="001F46C7"/>
    <w:rsid w:val="001F472A"/>
    <w:rsid w:val="001F47A0"/>
    <w:rsid w:val="001F482C"/>
    <w:rsid w:val="001F49EC"/>
    <w:rsid w:val="001F4E32"/>
    <w:rsid w:val="001F4E89"/>
    <w:rsid w:val="001F4F09"/>
    <w:rsid w:val="001F4FA5"/>
    <w:rsid w:val="001F5053"/>
    <w:rsid w:val="001F510B"/>
    <w:rsid w:val="001F5160"/>
    <w:rsid w:val="001F5168"/>
    <w:rsid w:val="001F518B"/>
    <w:rsid w:val="001F5208"/>
    <w:rsid w:val="001F5229"/>
    <w:rsid w:val="001F52F3"/>
    <w:rsid w:val="001F52FA"/>
    <w:rsid w:val="001F534D"/>
    <w:rsid w:val="001F5525"/>
    <w:rsid w:val="001F5554"/>
    <w:rsid w:val="001F557B"/>
    <w:rsid w:val="001F56E2"/>
    <w:rsid w:val="001F5803"/>
    <w:rsid w:val="001F5861"/>
    <w:rsid w:val="001F59BD"/>
    <w:rsid w:val="001F5C28"/>
    <w:rsid w:val="001F5CF8"/>
    <w:rsid w:val="001F5DE9"/>
    <w:rsid w:val="001F5E74"/>
    <w:rsid w:val="001F6045"/>
    <w:rsid w:val="001F60BC"/>
    <w:rsid w:val="001F60E5"/>
    <w:rsid w:val="001F6133"/>
    <w:rsid w:val="001F6154"/>
    <w:rsid w:val="001F61C7"/>
    <w:rsid w:val="001F62D8"/>
    <w:rsid w:val="001F63A5"/>
    <w:rsid w:val="001F6564"/>
    <w:rsid w:val="001F672E"/>
    <w:rsid w:val="001F6787"/>
    <w:rsid w:val="001F67BD"/>
    <w:rsid w:val="001F6952"/>
    <w:rsid w:val="001F69B5"/>
    <w:rsid w:val="001F69BD"/>
    <w:rsid w:val="001F6A0D"/>
    <w:rsid w:val="001F6B10"/>
    <w:rsid w:val="001F6FB6"/>
    <w:rsid w:val="001F70CB"/>
    <w:rsid w:val="001F7176"/>
    <w:rsid w:val="001F71FE"/>
    <w:rsid w:val="001F7391"/>
    <w:rsid w:val="001F7471"/>
    <w:rsid w:val="001F7490"/>
    <w:rsid w:val="001F74BD"/>
    <w:rsid w:val="001F7657"/>
    <w:rsid w:val="001F7721"/>
    <w:rsid w:val="001F77D7"/>
    <w:rsid w:val="001F782A"/>
    <w:rsid w:val="001F78D6"/>
    <w:rsid w:val="001F7C51"/>
    <w:rsid w:val="001F7E81"/>
    <w:rsid w:val="001F7FAB"/>
    <w:rsid w:val="00200094"/>
    <w:rsid w:val="002000C7"/>
    <w:rsid w:val="002000ED"/>
    <w:rsid w:val="002001BF"/>
    <w:rsid w:val="002001E7"/>
    <w:rsid w:val="002004BB"/>
    <w:rsid w:val="00200580"/>
    <w:rsid w:val="00200607"/>
    <w:rsid w:val="00200712"/>
    <w:rsid w:val="0020072F"/>
    <w:rsid w:val="002007D0"/>
    <w:rsid w:val="002009DC"/>
    <w:rsid w:val="00200AA9"/>
    <w:rsid w:val="00200B7E"/>
    <w:rsid w:val="00200C3D"/>
    <w:rsid w:val="00200F68"/>
    <w:rsid w:val="0020105D"/>
    <w:rsid w:val="002012AB"/>
    <w:rsid w:val="0020141F"/>
    <w:rsid w:val="00201472"/>
    <w:rsid w:val="002014F5"/>
    <w:rsid w:val="0020163D"/>
    <w:rsid w:val="0020177E"/>
    <w:rsid w:val="002017B2"/>
    <w:rsid w:val="00201825"/>
    <w:rsid w:val="0020196C"/>
    <w:rsid w:val="00201C03"/>
    <w:rsid w:val="00201C92"/>
    <w:rsid w:val="00201DA3"/>
    <w:rsid w:val="00201E53"/>
    <w:rsid w:val="00201E76"/>
    <w:rsid w:val="00201EFB"/>
    <w:rsid w:val="0020203A"/>
    <w:rsid w:val="0020216D"/>
    <w:rsid w:val="0020225E"/>
    <w:rsid w:val="0020231B"/>
    <w:rsid w:val="0020239C"/>
    <w:rsid w:val="0020244F"/>
    <w:rsid w:val="002024C8"/>
    <w:rsid w:val="002024E1"/>
    <w:rsid w:val="00202533"/>
    <w:rsid w:val="00202650"/>
    <w:rsid w:val="002026BC"/>
    <w:rsid w:val="00202738"/>
    <w:rsid w:val="002027A9"/>
    <w:rsid w:val="0020282D"/>
    <w:rsid w:val="002028D4"/>
    <w:rsid w:val="002028D8"/>
    <w:rsid w:val="0020290A"/>
    <w:rsid w:val="00202AF1"/>
    <w:rsid w:val="00202B84"/>
    <w:rsid w:val="00202B9B"/>
    <w:rsid w:val="00202CE7"/>
    <w:rsid w:val="00202D19"/>
    <w:rsid w:val="00202E30"/>
    <w:rsid w:val="00202E3F"/>
    <w:rsid w:val="00202E8D"/>
    <w:rsid w:val="00202E8F"/>
    <w:rsid w:val="00202F58"/>
    <w:rsid w:val="00202F82"/>
    <w:rsid w:val="00202F8C"/>
    <w:rsid w:val="0020329D"/>
    <w:rsid w:val="002033E4"/>
    <w:rsid w:val="0020346B"/>
    <w:rsid w:val="002035E3"/>
    <w:rsid w:val="00203653"/>
    <w:rsid w:val="00203695"/>
    <w:rsid w:val="002036D1"/>
    <w:rsid w:val="002038E3"/>
    <w:rsid w:val="00203932"/>
    <w:rsid w:val="00203A83"/>
    <w:rsid w:val="00203AEE"/>
    <w:rsid w:val="00203BAF"/>
    <w:rsid w:val="00203C12"/>
    <w:rsid w:val="00203C92"/>
    <w:rsid w:val="00203D7C"/>
    <w:rsid w:val="00203DF9"/>
    <w:rsid w:val="00203EE2"/>
    <w:rsid w:val="00204054"/>
    <w:rsid w:val="00204279"/>
    <w:rsid w:val="002042E0"/>
    <w:rsid w:val="00204344"/>
    <w:rsid w:val="00204403"/>
    <w:rsid w:val="002044C9"/>
    <w:rsid w:val="00204550"/>
    <w:rsid w:val="00204586"/>
    <w:rsid w:val="0020459A"/>
    <w:rsid w:val="0020462E"/>
    <w:rsid w:val="00204671"/>
    <w:rsid w:val="0020471C"/>
    <w:rsid w:val="0020474D"/>
    <w:rsid w:val="00204766"/>
    <w:rsid w:val="00204885"/>
    <w:rsid w:val="002048F4"/>
    <w:rsid w:val="00204998"/>
    <w:rsid w:val="00204A36"/>
    <w:rsid w:val="00204AEB"/>
    <w:rsid w:val="00204B1C"/>
    <w:rsid w:val="00204BBF"/>
    <w:rsid w:val="00204CE3"/>
    <w:rsid w:val="00204E31"/>
    <w:rsid w:val="00204F1F"/>
    <w:rsid w:val="00204F36"/>
    <w:rsid w:val="00204FCB"/>
    <w:rsid w:val="00205352"/>
    <w:rsid w:val="002053E8"/>
    <w:rsid w:val="00205533"/>
    <w:rsid w:val="002055AA"/>
    <w:rsid w:val="002056F5"/>
    <w:rsid w:val="002057A6"/>
    <w:rsid w:val="00205AF6"/>
    <w:rsid w:val="00205B29"/>
    <w:rsid w:val="00205CA4"/>
    <w:rsid w:val="00205E21"/>
    <w:rsid w:val="00205FFF"/>
    <w:rsid w:val="002061A0"/>
    <w:rsid w:val="00206201"/>
    <w:rsid w:val="0020626B"/>
    <w:rsid w:val="00206366"/>
    <w:rsid w:val="002066B0"/>
    <w:rsid w:val="002066CB"/>
    <w:rsid w:val="00206765"/>
    <w:rsid w:val="00206938"/>
    <w:rsid w:val="00206A99"/>
    <w:rsid w:val="00206D1C"/>
    <w:rsid w:val="00206D66"/>
    <w:rsid w:val="00206DF6"/>
    <w:rsid w:val="00206F3D"/>
    <w:rsid w:val="00206FA7"/>
    <w:rsid w:val="00207021"/>
    <w:rsid w:val="002070EE"/>
    <w:rsid w:val="00207136"/>
    <w:rsid w:val="00207304"/>
    <w:rsid w:val="002075F9"/>
    <w:rsid w:val="002076B1"/>
    <w:rsid w:val="002076D1"/>
    <w:rsid w:val="00207804"/>
    <w:rsid w:val="00207871"/>
    <w:rsid w:val="002078C0"/>
    <w:rsid w:val="002079A5"/>
    <w:rsid w:val="00207A60"/>
    <w:rsid w:val="00207AED"/>
    <w:rsid w:val="00207B9C"/>
    <w:rsid w:val="00207C31"/>
    <w:rsid w:val="00207C70"/>
    <w:rsid w:val="00207C9B"/>
    <w:rsid w:val="00207D2F"/>
    <w:rsid w:val="00207E56"/>
    <w:rsid w:val="00207F4D"/>
    <w:rsid w:val="00210023"/>
    <w:rsid w:val="002100C6"/>
    <w:rsid w:val="002100F2"/>
    <w:rsid w:val="00210117"/>
    <w:rsid w:val="00210266"/>
    <w:rsid w:val="002103C3"/>
    <w:rsid w:val="002103F3"/>
    <w:rsid w:val="0021059E"/>
    <w:rsid w:val="002107A2"/>
    <w:rsid w:val="00210AF9"/>
    <w:rsid w:val="00210B51"/>
    <w:rsid w:val="00210B5C"/>
    <w:rsid w:val="00210B84"/>
    <w:rsid w:val="00210CD1"/>
    <w:rsid w:val="00210E5D"/>
    <w:rsid w:val="0021106F"/>
    <w:rsid w:val="002111DF"/>
    <w:rsid w:val="0021139A"/>
    <w:rsid w:val="0021139C"/>
    <w:rsid w:val="002115C1"/>
    <w:rsid w:val="002116A0"/>
    <w:rsid w:val="00211844"/>
    <w:rsid w:val="002118B4"/>
    <w:rsid w:val="0021199B"/>
    <w:rsid w:val="00211B86"/>
    <w:rsid w:val="00211C8C"/>
    <w:rsid w:val="00211D89"/>
    <w:rsid w:val="00211DF9"/>
    <w:rsid w:val="00211DFF"/>
    <w:rsid w:val="00211EFF"/>
    <w:rsid w:val="00211F3D"/>
    <w:rsid w:val="00211FBA"/>
    <w:rsid w:val="0021200F"/>
    <w:rsid w:val="00212291"/>
    <w:rsid w:val="002122E1"/>
    <w:rsid w:val="002122EF"/>
    <w:rsid w:val="002124CD"/>
    <w:rsid w:val="0021253F"/>
    <w:rsid w:val="00212541"/>
    <w:rsid w:val="00212556"/>
    <w:rsid w:val="002125B2"/>
    <w:rsid w:val="00212605"/>
    <w:rsid w:val="002126FD"/>
    <w:rsid w:val="0021274F"/>
    <w:rsid w:val="002127E3"/>
    <w:rsid w:val="00212851"/>
    <w:rsid w:val="002129F6"/>
    <w:rsid w:val="00212A04"/>
    <w:rsid w:val="00212A06"/>
    <w:rsid w:val="00212ABE"/>
    <w:rsid w:val="00212D0B"/>
    <w:rsid w:val="00212D81"/>
    <w:rsid w:val="00212E03"/>
    <w:rsid w:val="00212E3A"/>
    <w:rsid w:val="00212E47"/>
    <w:rsid w:val="00212E52"/>
    <w:rsid w:val="00212E7A"/>
    <w:rsid w:val="00212ED9"/>
    <w:rsid w:val="00212FE5"/>
    <w:rsid w:val="00213001"/>
    <w:rsid w:val="0021302A"/>
    <w:rsid w:val="002130F6"/>
    <w:rsid w:val="002131F6"/>
    <w:rsid w:val="002133EB"/>
    <w:rsid w:val="00213465"/>
    <w:rsid w:val="002135A1"/>
    <w:rsid w:val="002135C5"/>
    <w:rsid w:val="002135D1"/>
    <w:rsid w:val="002135D9"/>
    <w:rsid w:val="0021374B"/>
    <w:rsid w:val="002138D6"/>
    <w:rsid w:val="00213956"/>
    <w:rsid w:val="00213A4C"/>
    <w:rsid w:val="00213AA5"/>
    <w:rsid w:val="00213B91"/>
    <w:rsid w:val="00213CB9"/>
    <w:rsid w:val="00213D9D"/>
    <w:rsid w:val="00213DB8"/>
    <w:rsid w:val="00213E9D"/>
    <w:rsid w:val="00213F94"/>
    <w:rsid w:val="00213FB5"/>
    <w:rsid w:val="00214022"/>
    <w:rsid w:val="00214075"/>
    <w:rsid w:val="002140DC"/>
    <w:rsid w:val="00214264"/>
    <w:rsid w:val="00214331"/>
    <w:rsid w:val="00214369"/>
    <w:rsid w:val="00214667"/>
    <w:rsid w:val="00214676"/>
    <w:rsid w:val="0021482F"/>
    <w:rsid w:val="0021487A"/>
    <w:rsid w:val="002148F0"/>
    <w:rsid w:val="00214A6A"/>
    <w:rsid w:val="00214AA0"/>
    <w:rsid w:val="00214C7E"/>
    <w:rsid w:val="00214E65"/>
    <w:rsid w:val="0021502E"/>
    <w:rsid w:val="00215339"/>
    <w:rsid w:val="00215365"/>
    <w:rsid w:val="0021542B"/>
    <w:rsid w:val="00215512"/>
    <w:rsid w:val="002155ED"/>
    <w:rsid w:val="00215617"/>
    <w:rsid w:val="0021568F"/>
    <w:rsid w:val="002156CB"/>
    <w:rsid w:val="00215A13"/>
    <w:rsid w:val="00215C91"/>
    <w:rsid w:val="00215DA8"/>
    <w:rsid w:val="00215E45"/>
    <w:rsid w:val="00215E84"/>
    <w:rsid w:val="00215ED2"/>
    <w:rsid w:val="00216352"/>
    <w:rsid w:val="00216414"/>
    <w:rsid w:val="002165F5"/>
    <w:rsid w:val="00216736"/>
    <w:rsid w:val="002168F2"/>
    <w:rsid w:val="00216995"/>
    <w:rsid w:val="00216B4C"/>
    <w:rsid w:val="00216B69"/>
    <w:rsid w:val="00216C06"/>
    <w:rsid w:val="00216C7A"/>
    <w:rsid w:val="00216D27"/>
    <w:rsid w:val="00216DB6"/>
    <w:rsid w:val="00216EB1"/>
    <w:rsid w:val="00216EEB"/>
    <w:rsid w:val="00216F41"/>
    <w:rsid w:val="0021703A"/>
    <w:rsid w:val="0021724C"/>
    <w:rsid w:val="002173A3"/>
    <w:rsid w:val="002175E5"/>
    <w:rsid w:val="0021778F"/>
    <w:rsid w:val="002177C4"/>
    <w:rsid w:val="002177E5"/>
    <w:rsid w:val="002178EE"/>
    <w:rsid w:val="0021791E"/>
    <w:rsid w:val="00217990"/>
    <w:rsid w:val="00217ABD"/>
    <w:rsid w:val="00217B0C"/>
    <w:rsid w:val="00217C6F"/>
    <w:rsid w:val="00217EF1"/>
    <w:rsid w:val="00217FBF"/>
    <w:rsid w:val="00218F7A"/>
    <w:rsid w:val="00220004"/>
    <w:rsid w:val="002201AA"/>
    <w:rsid w:val="0022032E"/>
    <w:rsid w:val="00220565"/>
    <w:rsid w:val="002205A1"/>
    <w:rsid w:val="002205CD"/>
    <w:rsid w:val="00220602"/>
    <w:rsid w:val="002206B8"/>
    <w:rsid w:val="002207BE"/>
    <w:rsid w:val="00220CE0"/>
    <w:rsid w:val="00220E3D"/>
    <w:rsid w:val="00220EC8"/>
    <w:rsid w:val="00220F7F"/>
    <w:rsid w:val="00220FC5"/>
    <w:rsid w:val="0022119C"/>
    <w:rsid w:val="00221299"/>
    <w:rsid w:val="0022139A"/>
    <w:rsid w:val="002213FE"/>
    <w:rsid w:val="0022152A"/>
    <w:rsid w:val="0022160A"/>
    <w:rsid w:val="00221623"/>
    <w:rsid w:val="00221894"/>
    <w:rsid w:val="0022191D"/>
    <w:rsid w:val="0022196D"/>
    <w:rsid w:val="00221A58"/>
    <w:rsid w:val="00221B06"/>
    <w:rsid w:val="00221B3D"/>
    <w:rsid w:val="00221DB5"/>
    <w:rsid w:val="00221F13"/>
    <w:rsid w:val="00221FF9"/>
    <w:rsid w:val="00222036"/>
    <w:rsid w:val="00222144"/>
    <w:rsid w:val="002221B2"/>
    <w:rsid w:val="002221FE"/>
    <w:rsid w:val="00222568"/>
    <w:rsid w:val="00222580"/>
    <w:rsid w:val="002226D2"/>
    <w:rsid w:val="002227C2"/>
    <w:rsid w:val="0022293C"/>
    <w:rsid w:val="00222A53"/>
    <w:rsid w:val="00222A60"/>
    <w:rsid w:val="00222A83"/>
    <w:rsid w:val="00222C1F"/>
    <w:rsid w:val="00222D36"/>
    <w:rsid w:val="00222DBB"/>
    <w:rsid w:val="00222E30"/>
    <w:rsid w:val="00222F43"/>
    <w:rsid w:val="002231E3"/>
    <w:rsid w:val="00223344"/>
    <w:rsid w:val="0022343F"/>
    <w:rsid w:val="00223591"/>
    <w:rsid w:val="0022361D"/>
    <w:rsid w:val="00223620"/>
    <w:rsid w:val="00223659"/>
    <w:rsid w:val="00223815"/>
    <w:rsid w:val="00223968"/>
    <w:rsid w:val="00223A50"/>
    <w:rsid w:val="00223AC3"/>
    <w:rsid w:val="00223BCE"/>
    <w:rsid w:val="00223DAB"/>
    <w:rsid w:val="00223DD1"/>
    <w:rsid w:val="00224111"/>
    <w:rsid w:val="00224344"/>
    <w:rsid w:val="002243A0"/>
    <w:rsid w:val="00224476"/>
    <w:rsid w:val="0022448A"/>
    <w:rsid w:val="00224548"/>
    <w:rsid w:val="002246C2"/>
    <w:rsid w:val="00224739"/>
    <w:rsid w:val="00224817"/>
    <w:rsid w:val="00224852"/>
    <w:rsid w:val="0022485B"/>
    <w:rsid w:val="00224880"/>
    <w:rsid w:val="00224986"/>
    <w:rsid w:val="00224CD3"/>
    <w:rsid w:val="00224CFE"/>
    <w:rsid w:val="00224D15"/>
    <w:rsid w:val="00224D35"/>
    <w:rsid w:val="00224DC5"/>
    <w:rsid w:val="00224DFB"/>
    <w:rsid w:val="00224FAE"/>
    <w:rsid w:val="0022517B"/>
    <w:rsid w:val="00225208"/>
    <w:rsid w:val="00225228"/>
    <w:rsid w:val="00225243"/>
    <w:rsid w:val="0022531C"/>
    <w:rsid w:val="0022546E"/>
    <w:rsid w:val="002255A4"/>
    <w:rsid w:val="002255E8"/>
    <w:rsid w:val="00225635"/>
    <w:rsid w:val="002256BB"/>
    <w:rsid w:val="0022572E"/>
    <w:rsid w:val="00225735"/>
    <w:rsid w:val="002259BD"/>
    <w:rsid w:val="00225A63"/>
    <w:rsid w:val="00225C50"/>
    <w:rsid w:val="00225E79"/>
    <w:rsid w:val="00225E8A"/>
    <w:rsid w:val="00225F49"/>
    <w:rsid w:val="00225FB5"/>
    <w:rsid w:val="00225FCF"/>
    <w:rsid w:val="00225FE5"/>
    <w:rsid w:val="00225FF3"/>
    <w:rsid w:val="00226191"/>
    <w:rsid w:val="002261A9"/>
    <w:rsid w:val="002261C9"/>
    <w:rsid w:val="00226251"/>
    <w:rsid w:val="002262C8"/>
    <w:rsid w:val="0022635C"/>
    <w:rsid w:val="002263FB"/>
    <w:rsid w:val="0022645A"/>
    <w:rsid w:val="00226482"/>
    <w:rsid w:val="00226490"/>
    <w:rsid w:val="0022649C"/>
    <w:rsid w:val="0022649D"/>
    <w:rsid w:val="00226650"/>
    <w:rsid w:val="00226966"/>
    <w:rsid w:val="00226973"/>
    <w:rsid w:val="002269E6"/>
    <w:rsid w:val="00226A48"/>
    <w:rsid w:val="00226C36"/>
    <w:rsid w:val="00226D61"/>
    <w:rsid w:val="00226E4E"/>
    <w:rsid w:val="00226E61"/>
    <w:rsid w:val="00226EB4"/>
    <w:rsid w:val="00226F19"/>
    <w:rsid w:val="00226F83"/>
    <w:rsid w:val="002270EE"/>
    <w:rsid w:val="0022718C"/>
    <w:rsid w:val="002271D0"/>
    <w:rsid w:val="002273DE"/>
    <w:rsid w:val="002274B7"/>
    <w:rsid w:val="0022755B"/>
    <w:rsid w:val="00227591"/>
    <w:rsid w:val="00227655"/>
    <w:rsid w:val="00227686"/>
    <w:rsid w:val="002276CB"/>
    <w:rsid w:val="00227A9B"/>
    <w:rsid w:val="00227ACD"/>
    <w:rsid w:val="00227AE7"/>
    <w:rsid w:val="00227B2B"/>
    <w:rsid w:val="00227B9E"/>
    <w:rsid w:val="00227BB5"/>
    <w:rsid w:val="00227D37"/>
    <w:rsid w:val="00230213"/>
    <w:rsid w:val="00230231"/>
    <w:rsid w:val="002302C9"/>
    <w:rsid w:val="002305C7"/>
    <w:rsid w:val="002306A0"/>
    <w:rsid w:val="002307C1"/>
    <w:rsid w:val="0023081D"/>
    <w:rsid w:val="00230864"/>
    <w:rsid w:val="0023087B"/>
    <w:rsid w:val="0023091B"/>
    <w:rsid w:val="0023096F"/>
    <w:rsid w:val="00230A92"/>
    <w:rsid w:val="00230B28"/>
    <w:rsid w:val="00230B60"/>
    <w:rsid w:val="00230BF5"/>
    <w:rsid w:val="00230BFF"/>
    <w:rsid w:val="00230C5A"/>
    <w:rsid w:val="00230C68"/>
    <w:rsid w:val="00230DA4"/>
    <w:rsid w:val="00230FF9"/>
    <w:rsid w:val="00231010"/>
    <w:rsid w:val="00231223"/>
    <w:rsid w:val="002312D2"/>
    <w:rsid w:val="00231321"/>
    <w:rsid w:val="0023132D"/>
    <w:rsid w:val="002314D4"/>
    <w:rsid w:val="00231501"/>
    <w:rsid w:val="00231502"/>
    <w:rsid w:val="00231572"/>
    <w:rsid w:val="0023158A"/>
    <w:rsid w:val="0023159E"/>
    <w:rsid w:val="00231627"/>
    <w:rsid w:val="002319C4"/>
    <w:rsid w:val="00231AAE"/>
    <w:rsid w:val="00231D6D"/>
    <w:rsid w:val="00231E4D"/>
    <w:rsid w:val="00231E70"/>
    <w:rsid w:val="00231F0D"/>
    <w:rsid w:val="00231F11"/>
    <w:rsid w:val="00231FE4"/>
    <w:rsid w:val="00232109"/>
    <w:rsid w:val="002322DF"/>
    <w:rsid w:val="00232564"/>
    <w:rsid w:val="00232676"/>
    <w:rsid w:val="002326DA"/>
    <w:rsid w:val="00232764"/>
    <w:rsid w:val="0023279C"/>
    <w:rsid w:val="00232909"/>
    <w:rsid w:val="00232AFB"/>
    <w:rsid w:val="00232C74"/>
    <w:rsid w:val="00232CB6"/>
    <w:rsid w:val="00232FE4"/>
    <w:rsid w:val="002330A9"/>
    <w:rsid w:val="002330E3"/>
    <w:rsid w:val="00233132"/>
    <w:rsid w:val="002331B2"/>
    <w:rsid w:val="0023330F"/>
    <w:rsid w:val="00233394"/>
    <w:rsid w:val="002333F6"/>
    <w:rsid w:val="00233446"/>
    <w:rsid w:val="002335B5"/>
    <w:rsid w:val="0023378C"/>
    <w:rsid w:val="002339DA"/>
    <w:rsid w:val="00233ACB"/>
    <w:rsid w:val="00233AFB"/>
    <w:rsid w:val="00233B45"/>
    <w:rsid w:val="00233BA2"/>
    <w:rsid w:val="00233D92"/>
    <w:rsid w:val="00233E85"/>
    <w:rsid w:val="00233F83"/>
    <w:rsid w:val="00233FB1"/>
    <w:rsid w:val="00233FBB"/>
    <w:rsid w:val="0023416C"/>
    <w:rsid w:val="002341AF"/>
    <w:rsid w:val="00234265"/>
    <w:rsid w:val="002342C5"/>
    <w:rsid w:val="0023439F"/>
    <w:rsid w:val="00234412"/>
    <w:rsid w:val="00234431"/>
    <w:rsid w:val="00234445"/>
    <w:rsid w:val="002344B5"/>
    <w:rsid w:val="002345B6"/>
    <w:rsid w:val="0023463A"/>
    <w:rsid w:val="002346C4"/>
    <w:rsid w:val="002346CF"/>
    <w:rsid w:val="002346D9"/>
    <w:rsid w:val="002346FF"/>
    <w:rsid w:val="002347ED"/>
    <w:rsid w:val="00234850"/>
    <w:rsid w:val="00234913"/>
    <w:rsid w:val="0023496D"/>
    <w:rsid w:val="002349F7"/>
    <w:rsid w:val="00234AA4"/>
    <w:rsid w:val="00234B09"/>
    <w:rsid w:val="00234EB3"/>
    <w:rsid w:val="00234ED8"/>
    <w:rsid w:val="00234F50"/>
    <w:rsid w:val="00235090"/>
    <w:rsid w:val="002350A9"/>
    <w:rsid w:val="002350C0"/>
    <w:rsid w:val="002350FC"/>
    <w:rsid w:val="00235335"/>
    <w:rsid w:val="00235534"/>
    <w:rsid w:val="002356A8"/>
    <w:rsid w:val="0023577F"/>
    <w:rsid w:val="0023578D"/>
    <w:rsid w:val="00235886"/>
    <w:rsid w:val="002358A7"/>
    <w:rsid w:val="00235A15"/>
    <w:rsid w:val="00235C67"/>
    <w:rsid w:val="00235CD6"/>
    <w:rsid w:val="00235D97"/>
    <w:rsid w:val="00235F3D"/>
    <w:rsid w:val="00235F76"/>
    <w:rsid w:val="002360D7"/>
    <w:rsid w:val="00236136"/>
    <w:rsid w:val="0023613B"/>
    <w:rsid w:val="002361C4"/>
    <w:rsid w:val="00236328"/>
    <w:rsid w:val="002363A2"/>
    <w:rsid w:val="0023644A"/>
    <w:rsid w:val="00236470"/>
    <w:rsid w:val="00236503"/>
    <w:rsid w:val="002365F2"/>
    <w:rsid w:val="002367B3"/>
    <w:rsid w:val="0023687D"/>
    <w:rsid w:val="002368DF"/>
    <w:rsid w:val="00236963"/>
    <w:rsid w:val="00236B05"/>
    <w:rsid w:val="00236BAB"/>
    <w:rsid w:val="00236DFA"/>
    <w:rsid w:val="00236E0E"/>
    <w:rsid w:val="00236E49"/>
    <w:rsid w:val="00236EB2"/>
    <w:rsid w:val="00236EF2"/>
    <w:rsid w:val="00236FAB"/>
    <w:rsid w:val="00237111"/>
    <w:rsid w:val="00237176"/>
    <w:rsid w:val="002371F6"/>
    <w:rsid w:val="00237247"/>
    <w:rsid w:val="00237339"/>
    <w:rsid w:val="002373D8"/>
    <w:rsid w:val="002374CD"/>
    <w:rsid w:val="0023775D"/>
    <w:rsid w:val="00237929"/>
    <w:rsid w:val="00237998"/>
    <w:rsid w:val="00237A5C"/>
    <w:rsid w:val="00237A95"/>
    <w:rsid w:val="00237CF9"/>
    <w:rsid w:val="00237D00"/>
    <w:rsid w:val="00237D90"/>
    <w:rsid w:val="00237E22"/>
    <w:rsid w:val="00240066"/>
    <w:rsid w:val="002400AD"/>
    <w:rsid w:val="0024016F"/>
    <w:rsid w:val="0024017B"/>
    <w:rsid w:val="00240288"/>
    <w:rsid w:val="002402C7"/>
    <w:rsid w:val="002402F2"/>
    <w:rsid w:val="00240410"/>
    <w:rsid w:val="0024058C"/>
    <w:rsid w:val="00240762"/>
    <w:rsid w:val="002407FC"/>
    <w:rsid w:val="00240A37"/>
    <w:rsid w:val="00240AB1"/>
    <w:rsid w:val="00240BA8"/>
    <w:rsid w:val="00240BFD"/>
    <w:rsid w:val="00240C7B"/>
    <w:rsid w:val="00240CD1"/>
    <w:rsid w:val="00240D62"/>
    <w:rsid w:val="00240DB6"/>
    <w:rsid w:val="00240E01"/>
    <w:rsid w:val="00241258"/>
    <w:rsid w:val="0024127A"/>
    <w:rsid w:val="002414FB"/>
    <w:rsid w:val="0024153B"/>
    <w:rsid w:val="0024169B"/>
    <w:rsid w:val="002416DF"/>
    <w:rsid w:val="00241711"/>
    <w:rsid w:val="002417DD"/>
    <w:rsid w:val="0024187F"/>
    <w:rsid w:val="002418BC"/>
    <w:rsid w:val="00241955"/>
    <w:rsid w:val="002419E4"/>
    <w:rsid w:val="00241A33"/>
    <w:rsid w:val="00241BB3"/>
    <w:rsid w:val="00241D26"/>
    <w:rsid w:val="00241E35"/>
    <w:rsid w:val="00241E98"/>
    <w:rsid w:val="00242055"/>
    <w:rsid w:val="00242085"/>
    <w:rsid w:val="00242301"/>
    <w:rsid w:val="0024230A"/>
    <w:rsid w:val="002425F9"/>
    <w:rsid w:val="002426C6"/>
    <w:rsid w:val="00242718"/>
    <w:rsid w:val="002427EF"/>
    <w:rsid w:val="00242933"/>
    <w:rsid w:val="00242BBC"/>
    <w:rsid w:val="00242C22"/>
    <w:rsid w:val="00242D43"/>
    <w:rsid w:val="00242E2F"/>
    <w:rsid w:val="00242E5C"/>
    <w:rsid w:val="00242F20"/>
    <w:rsid w:val="00243017"/>
    <w:rsid w:val="0024318D"/>
    <w:rsid w:val="00243316"/>
    <w:rsid w:val="002434A0"/>
    <w:rsid w:val="0024357B"/>
    <w:rsid w:val="00243718"/>
    <w:rsid w:val="00243748"/>
    <w:rsid w:val="00243B2B"/>
    <w:rsid w:val="00243DAF"/>
    <w:rsid w:val="00243F48"/>
    <w:rsid w:val="00243FEF"/>
    <w:rsid w:val="0024401B"/>
    <w:rsid w:val="00244063"/>
    <w:rsid w:val="002440B2"/>
    <w:rsid w:val="002442DC"/>
    <w:rsid w:val="002443A7"/>
    <w:rsid w:val="002445CD"/>
    <w:rsid w:val="002447B3"/>
    <w:rsid w:val="0024480C"/>
    <w:rsid w:val="002448BF"/>
    <w:rsid w:val="002449F8"/>
    <w:rsid w:val="00244B47"/>
    <w:rsid w:val="00244B5D"/>
    <w:rsid w:val="00244B77"/>
    <w:rsid w:val="00244BCA"/>
    <w:rsid w:val="00244CFC"/>
    <w:rsid w:val="00244DBC"/>
    <w:rsid w:val="00245000"/>
    <w:rsid w:val="00245149"/>
    <w:rsid w:val="0024516F"/>
    <w:rsid w:val="002452A7"/>
    <w:rsid w:val="00245314"/>
    <w:rsid w:val="00245324"/>
    <w:rsid w:val="002453B7"/>
    <w:rsid w:val="00245402"/>
    <w:rsid w:val="00245481"/>
    <w:rsid w:val="0024577A"/>
    <w:rsid w:val="00245817"/>
    <w:rsid w:val="00245838"/>
    <w:rsid w:val="00245848"/>
    <w:rsid w:val="002458D2"/>
    <w:rsid w:val="002458FD"/>
    <w:rsid w:val="00245AF1"/>
    <w:rsid w:val="00245BD8"/>
    <w:rsid w:val="00245C61"/>
    <w:rsid w:val="00245D3A"/>
    <w:rsid w:val="00245DAD"/>
    <w:rsid w:val="00245EED"/>
    <w:rsid w:val="00245F53"/>
    <w:rsid w:val="00245FF2"/>
    <w:rsid w:val="0024608C"/>
    <w:rsid w:val="00246145"/>
    <w:rsid w:val="0024614A"/>
    <w:rsid w:val="00246172"/>
    <w:rsid w:val="002461CE"/>
    <w:rsid w:val="002464A7"/>
    <w:rsid w:val="002466F6"/>
    <w:rsid w:val="00246A9B"/>
    <w:rsid w:val="00246AA7"/>
    <w:rsid w:val="00246B36"/>
    <w:rsid w:val="00246B47"/>
    <w:rsid w:val="00246B69"/>
    <w:rsid w:val="00246BC8"/>
    <w:rsid w:val="00246CA2"/>
    <w:rsid w:val="00246CE5"/>
    <w:rsid w:val="00246D63"/>
    <w:rsid w:val="00246DA3"/>
    <w:rsid w:val="00246E65"/>
    <w:rsid w:val="0024705F"/>
    <w:rsid w:val="002471A4"/>
    <w:rsid w:val="0024726D"/>
    <w:rsid w:val="0024727F"/>
    <w:rsid w:val="00247395"/>
    <w:rsid w:val="002473AE"/>
    <w:rsid w:val="00247433"/>
    <w:rsid w:val="0024746B"/>
    <w:rsid w:val="00247569"/>
    <w:rsid w:val="0024772F"/>
    <w:rsid w:val="00247779"/>
    <w:rsid w:val="002477D1"/>
    <w:rsid w:val="00247824"/>
    <w:rsid w:val="00247904"/>
    <w:rsid w:val="00247BE8"/>
    <w:rsid w:val="00247C14"/>
    <w:rsid w:val="00247D65"/>
    <w:rsid w:val="00247FE9"/>
    <w:rsid w:val="00247FED"/>
    <w:rsid w:val="002501FB"/>
    <w:rsid w:val="002501FC"/>
    <w:rsid w:val="002502AA"/>
    <w:rsid w:val="00250401"/>
    <w:rsid w:val="0025047E"/>
    <w:rsid w:val="00250533"/>
    <w:rsid w:val="002505D2"/>
    <w:rsid w:val="0025066C"/>
    <w:rsid w:val="00250BBD"/>
    <w:rsid w:val="00250BD8"/>
    <w:rsid w:val="00250C18"/>
    <w:rsid w:val="00250C57"/>
    <w:rsid w:val="00250DA5"/>
    <w:rsid w:val="00250E39"/>
    <w:rsid w:val="00250EC0"/>
    <w:rsid w:val="00250FB4"/>
    <w:rsid w:val="002510FE"/>
    <w:rsid w:val="002513E6"/>
    <w:rsid w:val="0025145E"/>
    <w:rsid w:val="00251490"/>
    <w:rsid w:val="00251523"/>
    <w:rsid w:val="0025157B"/>
    <w:rsid w:val="0025167E"/>
    <w:rsid w:val="0025171F"/>
    <w:rsid w:val="0025173E"/>
    <w:rsid w:val="0025178E"/>
    <w:rsid w:val="00251992"/>
    <w:rsid w:val="00251A0A"/>
    <w:rsid w:val="00251A43"/>
    <w:rsid w:val="00251B13"/>
    <w:rsid w:val="00251BC5"/>
    <w:rsid w:val="002520A6"/>
    <w:rsid w:val="0025226F"/>
    <w:rsid w:val="0025231E"/>
    <w:rsid w:val="002523A6"/>
    <w:rsid w:val="002526AD"/>
    <w:rsid w:val="0025270E"/>
    <w:rsid w:val="0025287E"/>
    <w:rsid w:val="00252898"/>
    <w:rsid w:val="00252990"/>
    <w:rsid w:val="00252A52"/>
    <w:rsid w:val="00252B32"/>
    <w:rsid w:val="00252C09"/>
    <w:rsid w:val="00252D71"/>
    <w:rsid w:val="00252DED"/>
    <w:rsid w:val="00252EB7"/>
    <w:rsid w:val="00252F88"/>
    <w:rsid w:val="00252F97"/>
    <w:rsid w:val="0025302D"/>
    <w:rsid w:val="0025343B"/>
    <w:rsid w:val="0025357A"/>
    <w:rsid w:val="00253584"/>
    <w:rsid w:val="002536B0"/>
    <w:rsid w:val="00253825"/>
    <w:rsid w:val="00253914"/>
    <w:rsid w:val="002539B4"/>
    <w:rsid w:val="002539EB"/>
    <w:rsid w:val="00253BA0"/>
    <w:rsid w:val="00253BFA"/>
    <w:rsid w:val="00253D46"/>
    <w:rsid w:val="00253E49"/>
    <w:rsid w:val="00253E65"/>
    <w:rsid w:val="00253F7F"/>
    <w:rsid w:val="00254044"/>
    <w:rsid w:val="00254338"/>
    <w:rsid w:val="002543D2"/>
    <w:rsid w:val="002543FC"/>
    <w:rsid w:val="0025441C"/>
    <w:rsid w:val="00254739"/>
    <w:rsid w:val="002547AE"/>
    <w:rsid w:val="0025485A"/>
    <w:rsid w:val="002548EC"/>
    <w:rsid w:val="00254B23"/>
    <w:rsid w:val="00254B3B"/>
    <w:rsid w:val="00254BCE"/>
    <w:rsid w:val="00254C66"/>
    <w:rsid w:val="00254CD4"/>
    <w:rsid w:val="00254D67"/>
    <w:rsid w:val="00254E72"/>
    <w:rsid w:val="00254F01"/>
    <w:rsid w:val="0025545C"/>
    <w:rsid w:val="0025559C"/>
    <w:rsid w:val="002557EE"/>
    <w:rsid w:val="0025582F"/>
    <w:rsid w:val="0025584D"/>
    <w:rsid w:val="00255AD9"/>
    <w:rsid w:val="00255B79"/>
    <w:rsid w:val="00255BE8"/>
    <w:rsid w:val="00255C3E"/>
    <w:rsid w:val="00255CA6"/>
    <w:rsid w:val="00255CC4"/>
    <w:rsid w:val="00255D62"/>
    <w:rsid w:val="00255DF7"/>
    <w:rsid w:val="00255E25"/>
    <w:rsid w:val="00255E44"/>
    <w:rsid w:val="00255EF9"/>
    <w:rsid w:val="00255F3D"/>
    <w:rsid w:val="00256095"/>
    <w:rsid w:val="002560CA"/>
    <w:rsid w:val="0025614F"/>
    <w:rsid w:val="002563A2"/>
    <w:rsid w:val="002563D8"/>
    <w:rsid w:val="00256482"/>
    <w:rsid w:val="002564C0"/>
    <w:rsid w:val="00256550"/>
    <w:rsid w:val="00256994"/>
    <w:rsid w:val="00256AAE"/>
    <w:rsid w:val="00256B7C"/>
    <w:rsid w:val="00256C0E"/>
    <w:rsid w:val="00256C0F"/>
    <w:rsid w:val="00256D3C"/>
    <w:rsid w:val="00256E80"/>
    <w:rsid w:val="00256F7E"/>
    <w:rsid w:val="002571BB"/>
    <w:rsid w:val="0025720D"/>
    <w:rsid w:val="0025736D"/>
    <w:rsid w:val="00257370"/>
    <w:rsid w:val="00257381"/>
    <w:rsid w:val="00257491"/>
    <w:rsid w:val="002574B1"/>
    <w:rsid w:val="002575D1"/>
    <w:rsid w:val="00257611"/>
    <w:rsid w:val="002576A8"/>
    <w:rsid w:val="0025779F"/>
    <w:rsid w:val="002577AF"/>
    <w:rsid w:val="002577C3"/>
    <w:rsid w:val="0025780B"/>
    <w:rsid w:val="002578EC"/>
    <w:rsid w:val="00257935"/>
    <w:rsid w:val="002579F6"/>
    <w:rsid w:val="00257BF2"/>
    <w:rsid w:val="00257D5A"/>
    <w:rsid w:val="00257DC4"/>
    <w:rsid w:val="002601A9"/>
    <w:rsid w:val="00260232"/>
    <w:rsid w:val="00260304"/>
    <w:rsid w:val="002605B5"/>
    <w:rsid w:val="00260686"/>
    <w:rsid w:val="002607C3"/>
    <w:rsid w:val="00260944"/>
    <w:rsid w:val="00260B4A"/>
    <w:rsid w:val="00260CD5"/>
    <w:rsid w:val="00260E19"/>
    <w:rsid w:val="00260E66"/>
    <w:rsid w:val="00260FAA"/>
    <w:rsid w:val="00260FC2"/>
    <w:rsid w:val="0026113C"/>
    <w:rsid w:val="00261377"/>
    <w:rsid w:val="00261384"/>
    <w:rsid w:val="002613E1"/>
    <w:rsid w:val="00261459"/>
    <w:rsid w:val="002614F0"/>
    <w:rsid w:val="00261585"/>
    <w:rsid w:val="002615E1"/>
    <w:rsid w:val="00261C7D"/>
    <w:rsid w:val="00261F2B"/>
    <w:rsid w:val="002621D0"/>
    <w:rsid w:val="002622A7"/>
    <w:rsid w:val="00262321"/>
    <w:rsid w:val="0026246A"/>
    <w:rsid w:val="00262483"/>
    <w:rsid w:val="0026255C"/>
    <w:rsid w:val="00262649"/>
    <w:rsid w:val="002626C1"/>
    <w:rsid w:val="00262999"/>
    <w:rsid w:val="002629D2"/>
    <w:rsid w:val="00262BEC"/>
    <w:rsid w:val="00262C4F"/>
    <w:rsid w:val="00262C52"/>
    <w:rsid w:val="00262CA2"/>
    <w:rsid w:val="00262D41"/>
    <w:rsid w:val="00262DB2"/>
    <w:rsid w:val="00262E29"/>
    <w:rsid w:val="00262EE7"/>
    <w:rsid w:val="00262EFC"/>
    <w:rsid w:val="00262F2D"/>
    <w:rsid w:val="00263016"/>
    <w:rsid w:val="0026302F"/>
    <w:rsid w:val="00263078"/>
    <w:rsid w:val="002631FE"/>
    <w:rsid w:val="002632DC"/>
    <w:rsid w:val="002632E5"/>
    <w:rsid w:val="00263369"/>
    <w:rsid w:val="002633B0"/>
    <w:rsid w:val="002633CB"/>
    <w:rsid w:val="00263439"/>
    <w:rsid w:val="002634F7"/>
    <w:rsid w:val="002636C2"/>
    <w:rsid w:val="00263885"/>
    <w:rsid w:val="002638C8"/>
    <w:rsid w:val="002638D5"/>
    <w:rsid w:val="00263916"/>
    <w:rsid w:val="00263928"/>
    <w:rsid w:val="00263966"/>
    <w:rsid w:val="00263A54"/>
    <w:rsid w:val="00263C02"/>
    <w:rsid w:val="00263C3F"/>
    <w:rsid w:val="00263D99"/>
    <w:rsid w:val="00263DA1"/>
    <w:rsid w:val="00263DD2"/>
    <w:rsid w:val="00263DD4"/>
    <w:rsid w:val="00263E2A"/>
    <w:rsid w:val="00263EF8"/>
    <w:rsid w:val="00263F52"/>
    <w:rsid w:val="00263FEE"/>
    <w:rsid w:val="00264044"/>
    <w:rsid w:val="00264189"/>
    <w:rsid w:val="0026425A"/>
    <w:rsid w:val="002642A5"/>
    <w:rsid w:val="002642C1"/>
    <w:rsid w:val="002642E7"/>
    <w:rsid w:val="002644EC"/>
    <w:rsid w:val="00264683"/>
    <w:rsid w:val="002647C9"/>
    <w:rsid w:val="002647E9"/>
    <w:rsid w:val="00264AB3"/>
    <w:rsid w:val="00264AEB"/>
    <w:rsid w:val="00264B84"/>
    <w:rsid w:val="00264C3B"/>
    <w:rsid w:val="00264C70"/>
    <w:rsid w:val="00264C7B"/>
    <w:rsid w:val="00265068"/>
    <w:rsid w:val="00265262"/>
    <w:rsid w:val="00265317"/>
    <w:rsid w:val="002654DA"/>
    <w:rsid w:val="00265637"/>
    <w:rsid w:val="00265782"/>
    <w:rsid w:val="002658CA"/>
    <w:rsid w:val="00265992"/>
    <w:rsid w:val="00265A05"/>
    <w:rsid w:val="00265B42"/>
    <w:rsid w:val="00265B47"/>
    <w:rsid w:val="00265BCE"/>
    <w:rsid w:val="00265CA4"/>
    <w:rsid w:val="00265CF8"/>
    <w:rsid w:val="00266024"/>
    <w:rsid w:val="00266114"/>
    <w:rsid w:val="002661A7"/>
    <w:rsid w:val="002662C5"/>
    <w:rsid w:val="00266361"/>
    <w:rsid w:val="0026637D"/>
    <w:rsid w:val="002663A0"/>
    <w:rsid w:val="00266457"/>
    <w:rsid w:val="002664C2"/>
    <w:rsid w:val="0026658D"/>
    <w:rsid w:val="002665E4"/>
    <w:rsid w:val="0026660A"/>
    <w:rsid w:val="0026662F"/>
    <w:rsid w:val="002666B3"/>
    <w:rsid w:val="002666E2"/>
    <w:rsid w:val="00266734"/>
    <w:rsid w:val="002667D0"/>
    <w:rsid w:val="00266804"/>
    <w:rsid w:val="0026692E"/>
    <w:rsid w:val="002669D8"/>
    <w:rsid w:val="00266A49"/>
    <w:rsid w:val="00266A8E"/>
    <w:rsid w:val="00266AFA"/>
    <w:rsid w:val="00266B55"/>
    <w:rsid w:val="00266C82"/>
    <w:rsid w:val="00266D03"/>
    <w:rsid w:val="00266FB2"/>
    <w:rsid w:val="00266FDD"/>
    <w:rsid w:val="00267024"/>
    <w:rsid w:val="002671A4"/>
    <w:rsid w:val="002671D2"/>
    <w:rsid w:val="002672AC"/>
    <w:rsid w:val="002672AD"/>
    <w:rsid w:val="002674D2"/>
    <w:rsid w:val="0026750E"/>
    <w:rsid w:val="00267733"/>
    <w:rsid w:val="00267764"/>
    <w:rsid w:val="00267808"/>
    <w:rsid w:val="0026784C"/>
    <w:rsid w:val="00267892"/>
    <w:rsid w:val="00267AB9"/>
    <w:rsid w:val="00267D31"/>
    <w:rsid w:val="00267F3C"/>
    <w:rsid w:val="00270247"/>
    <w:rsid w:val="00270340"/>
    <w:rsid w:val="002703DF"/>
    <w:rsid w:val="0027050D"/>
    <w:rsid w:val="00270565"/>
    <w:rsid w:val="002705D5"/>
    <w:rsid w:val="00270689"/>
    <w:rsid w:val="002706B1"/>
    <w:rsid w:val="002707DB"/>
    <w:rsid w:val="0027084F"/>
    <w:rsid w:val="0027089D"/>
    <w:rsid w:val="00270904"/>
    <w:rsid w:val="00270A11"/>
    <w:rsid w:val="00270A48"/>
    <w:rsid w:val="00270B6E"/>
    <w:rsid w:val="00270F1E"/>
    <w:rsid w:val="00270F69"/>
    <w:rsid w:val="00271084"/>
    <w:rsid w:val="0027128C"/>
    <w:rsid w:val="002714CC"/>
    <w:rsid w:val="0027157D"/>
    <w:rsid w:val="00271640"/>
    <w:rsid w:val="002716AE"/>
    <w:rsid w:val="00271710"/>
    <w:rsid w:val="002717D6"/>
    <w:rsid w:val="00271B45"/>
    <w:rsid w:val="00271BB1"/>
    <w:rsid w:val="00271BC1"/>
    <w:rsid w:val="00271C16"/>
    <w:rsid w:val="00271CB9"/>
    <w:rsid w:val="00271CD7"/>
    <w:rsid w:val="00271FCD"/>
    <w:rsid w:val="00272044"/>
    <w:rsid w:val="00272228"/>
    <w:rsid w:val="0027224E"/>
    <w:rsid w:val="0027225E"/>
    <w:rsid w:val="002724C7"/>
    <w:rsid w:val="00272520"/>
    <w:rsid w:val="00272688"/>
    <w:rsid w:val="00272762"/>
    <w:rsid w:val="00272791"/>
    <w:rsid w:val="002729B1"/>
    <w:rsid w:val="00272A96"/>
    <w:rsid w:val="00272B00"/>
    <w:rsid w:val="00272B74"/>
    <w:rsid w:val="00272D43"/>
    <w:rsid w:val="00272ED9"/>
    <w:rsid w:val="00273218"/>
    <w:rsid w:val="002732D2"/>
    <w:rsid w:val="002732ED"/>
    <w:rsid w:val="00273337"/>
    <w:rsid w:val="0027352E"/>
    <w:rsid w:val="0027358F"/>
    <w:rsid w:val="00273591"/>
    <w:rsid w:val="00273645"/>
    <w:rsid w:val="002736E3"/>
    <w:rsid w:val="002737AE"/>
    <w:rsid w:val="002739AD"/>
    <w:rsid w:val="00273A0A"/>
    <w:rsid w:val="00273A39"/>
    <w:rsid w:val="00273AE3"/>
    <w:rsid w:val="00273AE4"/>
    <w:rsid w:val="00273AE6"/>
    <w:rsid w:val="00273B13"/>
    <w:rsid w:val="00273B1E"/>
    <w:rsid w:val="00273D67"/>
    <w:rsid w:val="00273E1A"/>
    <w:rsid w:val="00273F33"/>
    <w:rsid w:val="00273F4D"/>
    <w:rsid w:val="00273FCA"/>
    <w:rsid w:val="00273FEC"/>
    <w:rsid w:val="0027402F"/>
    <w:rsid w:val="00274031"/>
    <w:rsid w:val="002740D8"/>
    <w:rsid w:val="00274159"/>
    <w:rsid w:val="002741D0"/>
    <w:rsid w:val="00274259"/>
    <w:rsid w:val="002742E7"/>
    <w:rsid w:val="0027444F"/>
    <w:rsid w:val="0027453D"/>
    <w:rsid w:val="002745ED"/>
    <w:rsid w:val="00274673"/>
    <w:rsid w:val="00274776"/>
    <w:rsid w:val="00274790"/>
    <w:rsid w:val="00274905"/>
    <w:rsid w:val="0027490B"/>
    <w:rsid w:val="0027496C"/>
    <w:rsid w:val="00274A4D"/>
    <w:rsid w:val="00274A6C"/>
    <w:rsid w:val="00274C0F"/>
    <w:rsid w:val="00274CE4"/>
    <w:rsid w:val="00274DDE"/>
    <w:rsid w:val="00274E6A"/>
    <w:rsid w:val="00274F1D"/>
    <w:rsid w:val="00274F48"/>
    <w:rsid w:val="00274F6A"/>
    <w:rsid w:val="00274F7A"/>
    <w:rsid w:val="0027503C"/>
    <w:rsid w:val="00275083"/>
    <w:rsid w:val="002750D2"/>
    <w:rsid w:val="002753E6"/>
    <w:rsid w:val="00275464"/>
    <w:rsid w:val="00275489"/>
    <w:rsid w:val="00275541"/>
    <w:rsid w:val="0027562E"/>
    <w:rsid w:val="0027563C"/>
    <w:rsid w:val="00275716"/>
    <w:rsid w:val="00275860"/>
    <w:rsid w:val="00275919"/>
    <w:rsid w:val="0027598E"/>
    <w:rsid w:val="00275ABC"/>
    <w:rsid w:val="00275B3A"/>
    <w:rsid w:val="00275BA8"/>
    <w:rsid w:val="00275D36"/>
    <w:rsid w:val="00275DB1"/>
    <w:rsid w:val="00275E13"/>
    <w:rsid w:val="00275E97"/>
    <w:rsid w:val="00275EBA"/>
    <w:rsid w:val="0027613C"/>
    <w:rsid w:val="0027625F"/>
    <w:rsid w:val="0027634E"/>
    <w:rsid w:val="002763E9"/>
    <w:rsid w:val="002764E2"/>
    <w:rsid w:val="0027657C"/>
    <w:rsid w:val="0027662B"/>
    <w:rsid w:val="00276637"/>
    <w:rsid w:val="00276951"/>
    <w:rsid w:val="00276A2E"/>
    <w:rsid w:val="00276A43"/>
    <w:rsid w:val="00276AC1"/>
    <w:rsid w:val="00276B80"/>
    <w:rsid w:val="00276C1B"/>
    <w:rsid w:val="00276C6F"/>
    <w:rsid w:val="00276CB0"/>
    <w:rsid w:val="00276DAB"/>
    <w:rsid w:val="00276E88"/>
    <w:rsid w:val="00276EA4"/>
    <w:rsid w:val="00276EEB"/>
    <w:rsid w:val="00277011"/>
    <w:rsid w:val="0027712F"/>
    <w:rsid w:val="002772C8"/>
    <w:rsid w:val="002772E0"/>
    <w:rsid w:val="0027731E"/>
    <w:rsid w:val="00277354"/>
    <w:rsid w:val="00277396"/>
    <w:rsid w:val="00277443"/>
    <w:rsid w:val="00277453"/>
    <w:rsid w:val="0027764B"/>
    <w:rsid w:val="002777D5"/>
    <w:rsid w:val="002777F8"/>
    <w:rsid w:val="00277830"/>
    <w:rsid w:val="002778A5"/>
    <w:rsid w:val="002778B8"/>
    <w:rsid w:val="00277994"/>
    <w:rsid w:val="00277A36"/>
    <w:rsid w:val="00277B24"/>
    <w:rsid w:val="00277BCC"/>
    <w:rsid w:val="00277C2C"/>
    <w:rsid w:val="00277EE7"/>
    <w:rsid w:val="0027DC3B"/>
    <w:rsid w:val="00280017"/>
    <w:rsid w:val="0028005D"/>
    <w:rsid w:val="00280135"/>
    <w:rsid w:val="002801CC"/>
    <w:rsid w:val="002803B2"/>
    <w:rsid w:val="002804D4"/>
    <w:rsid w:val="0028053D"/>
    <w:rsid w:val="00280567"/>
    <w:rsid w:val="00280657"/>
    <w:rsid w:val="00280683"/>
    <w:rsid w:val="002806D0"/>
    <w:rsid w:val="00280703"/>
    <w:rsid w:val="00280A05"/>
    <w:rsid w:val="00280AA7"/>
    <w:rsid w:val="00280CEA"/>
    <w:rsid w:val="00280F7E"/>
    <w:rsid w:val="00280FFD"/>
    <w:rsid w:val="0028102E"/>
    <w:rsid w:val="00281052"/>
    <w:rsid w:val="00281103"/>
    <w:rsid w:val="0028129C"/>
    <w:rsid w:val="002812C9"/>
    <w:rsid w:val="002812FD"/>
    <w:rsid w:val="002813B4"/>
    <w:rsid w:val="002813F3"/>
    <w:rsid w:val="00281481"/>
    <w:rsid w:val="0028154C"/>
    <w:rsid w:val="00281725"/>
    <w:rsid w:val="0028183B"/>
    <w:rsid w:val="00281953"/>
    <w:rsid w:val="00281A2C"/>
    <w:rsid w:val="00281A59"/>
    <w:rsid w:val="00281AAC"/>
    <w:rsid w:val="00281D5E"/>
    <w:rsid w:val="00281DBD"/>
    <w:rsid w:val="00281E67"/>
    <w:rsid w:val="00281ED5"/>
    <w:rsid w:val="002821DF"/>
    <w:rsid w:val="00282210"/>
    <w:rsid w:val="0028222C"/>
    <w:rsid w:val="00282464"/>
    <w:rsid w:val="00282585"/>
    <w:rsid w:val="002825DC"/>
    <w:rsid w:val="00282742"/>
    <w:rsid w:val="002828E4"/>
    <w:rsid w:val="00282A06"/>
    <w:rsid w:val="00282B06"/>
    <w:rsid w:val="00282CFB"/>
    <w:rsid w:val="00282DC8"/>
    <w:rsid w:val="00282DF7"/>
    <w:rsid w:val="00282E03"/>
    <w:rsid w:val="00282E83"/>
    <w:rsid w:val="00282F47"/>
    <w:rsid w:val="00282F9D"/>
    <w:rsid w:val="00282FB3"/>
    <w:rsid w:val="00283160"/>
    <w:rsid w:val="002831B3"/>
    <w:rsid w:val="002832A0"/>
    <w:rsid w:val="0028335A"/>
    <w:rsid w:val="00283505"/>
    <w:rsid w:val="002835A3"/>
    <w:rsid w:val="00283692"/>
    <w:rsid w:val="00283724"/>
    <w:rsid w:val="00283781"/>
    <w:rsid w:val="00283866"/>
    <w:rsid w:val="002839F5"/>
    <w:rsid w:val="002839FD"/>
    <w:rsid w:val="00283B20"/>
    <w:rsid w:val="00283B7E"/>
    <w:rsid w:val="00283C96"/>
    <w:rsid w:val="00283D11"/>
    <w:rsid w:val="00283EC7"/>
    <w:rsid w:val="00283F8D"/>
    <w:rsid w:val="00284020"/>
    <w:rsid w:val="00284185"/>
    <w:rsid w:val="002841B8"/>
    <w:rsid w:val="0028440C"/>
    <w:rsid w:val="0028442D"/>
    <w:rsid w:val="00284455"/>
    <w:rsid w:val="002844AF"/>
    <w:rsid w:val="002845F0"/>
    <w:rsid w:val="002846A1"/>
    <w:rsid w:val="0028485D"/>
    <w:rsid w:val="002848AB"/>
    <w:rsid w:val="002848CD"/>
    <w:rsid w:val="0028491D"/>
    <w:rsid w:val="00284991"/>
    <w:rsid w:val="002849B3"/>
    <w:rsid w:val="002849D0"/>
    <w:rsid w:val="00284AD2"/>
    <w:rsid w:val="00284AE5"/>
    <w:rsid w:val="00284B60"/>
    <w:rsid w:val="00284C08"/>
    <w:rsid w:val="00284C4A"/>
    <w:rsid w:val="00284C59"/>
    <w:rsid w:val="00284D9D"/>
    <w:rsid w:val="00284DF4"/>
    <w:rsid w:val="002850CE"/>
    <w:rsid w:val="002850F2"/>
    <w:rsid w:val="0028516A"/>
    <w:rsid w:val="002851F4"/>
    <w:rsid w:val="0028521B"/>
    <w:rsid w:val="0028525E"/>
    <w:rsid w:val="00285421"/>
    <w:rsid w:val="00285557"/>
    <w:rsid w:val="0028559C"/>
    <w:rsid w:val="0028562A"/>
    <w:rsid w:val="0028580F"/>
    <w:rsid w:val="00285837"/>
    <w:rsid w:val="0028587A"/>
    <w:rsid w:val="002858BF"/>
    <w:rsid w:val="00285924"/>
    <w:rsid w:val="00285AAE"/>
    <w:rsid w:val="00285AE4"/>
    <w:rsid w:val="00285B4D"/>
    <w:rsid w:val="00285BCB"/>
    <w:rsid w:val="0028616B"/>
    <w:rsid w:val="002861B0"/>
    <w:rsid w:val="00286367"/>
    <w:rsid w:val="002866DC"/>
    <w:rsid w:val="0028672A"/>
    <w:rsid w:val="00286738"/>
    <w:rsid w:val="002868EA"/>
    <w:rsid w:val="002869DB"/>
    <w:rsid w:val="00286A1E"/>
    <w:rsid w:val="00286AF8"/>
    <w:rsid w:val="00286B28"/>
    <w:rsid w:val="00286BCD"/>
    <w:rsid w:val="00286D64"/>
    <w:rsid w:val="00286D93"/>
    <w:rsid w:val="00286DFA"/>
    <w:rsid w:val="00286E14"/>
    <w:rsid w:val="00286ED2"/>
    <w:rsid w:val="00286EE1"/>
    <w:rsid w:val="00286FF6"/>
    <w:rsid w:val="0028726C"/>
    <w:rsid w:val="0028727A"/>
    <w:rsid w:val="002873B6"/>
    <w:rsid w:val="00287630"/>
    <w:rsid w:val="002877F5"/>
    <w:rsid w:val="00287815"/>
    <w:rsid w:val="00287B4C"/>
    <w:rsid w:val="00287D47"/>
    <w:rsid w:val="00287EB5"/>
    <w:rsid w:val="00287FBA"/>
    <w:rsid w:val="00290007"/>
    <w:rsid w:val="00290110"/>
    <w:rsid w:val="00290334"/>
    <w:rsid w:val="00290362"/>
    <w:rsid w:val="002903B0"/>
    <w:rsid w:val="002905CF"/>
    <w:rsid w:val="002906DD"/>
    <w:rsid w:val="00290777"/>
    <w:rsid w:val="002907AC"/>
    <w:rsid w:val="00290800"/>
    <w:rsid w:val="00290A3C"/>
    <w:rsid w:val="00290B2E"/>
    <w:rsid w:val="00290BFF"/>
    <w:rsid w:val="00290D54"/>
    <w:rsid w:val="00290FAB"/>
    <w:rsid w:val="00291008"/>
    <w:rsid w:val="00291045"/>
    <w:rsid w:val="0029104A"/>
    <w:rsid w:val="002910D0"/>
    <w:rsid w:val="00291129"/>
    <w:rsid w:val="0029139C"/>
    <w:rsid w:val="0029139E"/>
    <w:rsid w:val="00291405"/>
    <w:rsid w:val="002914E1"/>
    <w:rsid w:val="002914F1"/>
    <w:rsid w:val="0029154E"/>
    <w:rsid w:val="002916D9"/>
    <w:rsid w:val="002916FE"/>
    <w:rsid w:val="0029171B"/>
    <w:rsid w:val="00291779"/>
    <w:rsid w:val="002917FE"/>
    <w:rsid w:val="002919B7"/>
    <w:rsid w:val="00291A09"/>
    <w:rsid w:val="00291DC2"/>
    <w:rsid w:val="00291DD0"/>
    <w:rsid w:val="0029210A"/>
    <w:rsid w:val="00292229"/>
    <w:rsid w:val="00292288"/>
    <w:rsid w:val="002922D3"/>
    <w:rsid w:val="00292471"/>
    <w:rsid w:val="0029258F"/>
    <w:rsid w:val="00292781"/>
    <w:rsid w:val="00292E05"/>
    <w:rsid w:val="00292E34"/>
    <w:rsid w:val="00292F3D"/>
    <w:rsid w:val="002930BE"/>
    <w:rsid w:val="002931A8"/>
    <w:rsid w:val="00293248"/>
    <w:rsid w:val="002932CF"/>
    <w:rsid w:val="00293323"/>
    <w:rsid w:val="00293398"/>
    <w:rsid w:val="002936E2"/>
    <w:rsid w:val="002936F8"/>
    <w:rsid w:val="002938AD"/>
    <w:rsid w:val="002939B1"/>
    <w:rsid w:val="00293B9C"/>
    <w:rsid w:val="00293DB8"/>
    <w:rsid w:val="00293F98"/>
    <w:rsid w:val="00293FC1"/>
    <w:rsid w:val="00294042"/>
    <w:rsid w:val="0029406C"/>
    <w:rsid w:val="002940D8"/>
    <w:rsid w:val="002940F4"/>
    <w:rsid w:val="002941C0"/>
    <w:rsid w:val="0029428D"/>
    <w:rsid w:val="0029434F"/>
    <w:rsid w:val="0029440D"/>
    <w:rsid w:val="00294512"/>
    <w:rsid w:val="0029456E"/>
    <w:rsid w:val="002947B7"/>
    <w:rsid w:val="00294968"/>
    <w:rsid w:val="00294B84"/>
    <w:rsid w:val="00294CFE"/>
    <w:rsid w:val="00294D55"/>
    <w:rsid w:val="00294D7B"/>
    <w:rsid w:val="00294D98"/>
    <w:rsid w:val="00294DE4"/>
    <w:rsid w:val="00294DEF"/>
    <w:rsid w:val="00294E67"/>
    <w:rsid w:val="00294EAB"/>
    <w:rsid w:val="00294EC6"/>
    <w:rsid w:val="00294F09"/>
    <w:rsid w:val="00294FB3"/>
    <w:rsid w:val="00295062"/>
    <w:rsid w:val="00295271"/>
    <w:rsid w:val="002952D6"/>
    <w:rsid w:val="002952E2"/>
    <w:rsid w:val="002952F4"/>
    <w:rsid w:val="00295377"/>
    <w:rsid w:val="00295436"/>
    <w:rsid w:val="0029545A"/>
    <w:rsid w:val="0029548D"/>
    <w:rsid w:val="002954AD"/>
    <w:rsid w:val="002955DB"/>
    <w:rsid w:val="002955F0"/>
    <w:rsid w:val="00295643"/>
    <w:rsid w:val="0029569B"/>
    <w:rsid w:val="002957BC"/>
    <w:rsid w:val="002958CA"/>
    <w:rsid w:val="002958D1"/>
    <w:rsid w:val="0029599C"/>
    <w:rsid w:val="002959E4"/>
    <w:rsid w:val="00295B1B"/>
    <w:rsid w:val="00295CA4"/>
    <w:rsid w:val="00295EFD"/>
    <w:rsid w:val="00295F79"/>
    <w:rsid w:val="00295FEC"/>
    <w:rsid w:val="0029620C"/>
    <w:rsid w:val="0029629E"/>
    <w:rsid w:val="002963D7"/>
    <w:rsid w:val="00296672"/>
    <w:rsid w:val="002967B8"/>
    <w:rsid w:val="002967E8"/>
    <w:rsid w:val="0029683B"/>
    <w:rsid w:val="002968A1"/>
    <w:rsid w:val="00296913"/>
    <w:rsid w:val="00296929"/>
    <w:rsid w:val="00296B32"/>
    <w:rsid w:val="00296C0B"/>
    <w:rsid w:val="00296D3F"/>
    <w:rsid w:val="00296EA7"/>
    <w:rsid w:val="00296FAE"/>
    <w:rsid w:val="002970D2"/>
    <w:rsid w:val="002970FD"/>
    <w:rsid w:val="002972FA"/>
    <w:rsid w:val="00297309"/>
    <w:rsid w:val="00297348"/>
    <w:rsid w:val="002974CA"/>
    <w:rsid w:val="0029751F"/>
    <w:rsid w:val="00297566"/>
    <w:rsid w:val="00297795"/>
    <w:rsid w:val="002978D9"/>
    <w:rsid w:val="0029792B"/>
    <w:rsid w:val="0029796B"/>
    <w:rsid w:val="002979F5"/>
    <w:rsid w:val="00297A28"/>
    <w:rsid w:val="00297AB8"/>
    <w:rsid w:val="00297BE5"/>
    <w:rsid w:val="00297E87"/>
    <w:rsid w:val="002A00D5"/>
    <w:rsid w:val="002A0156"/>
    <w:rsid w:val="002A0327"/>
    <w:rsid w:val="002A0360"/>
    <w:rsid w:val="002A0370"/>
    <w:rsid w:val="002A03EE"/>
    <w:rsid w:val="002A0498"/>
    <w:rsid w:val="002A05A5"/>
    <w:rsid w:val="002A05F0"/>
    <w:rsid w:val="002A064D"/>
    <w:rsid w:val="002A06E2"/>
    <w:rsid w:val="002A07B3"/>
    <w:rsid w:val="002A0879"/>
    <w:rsid w:val="002A08B5"/>
    <w:rsid w:val="002A0A2B"/>
    <w:rsid w:val="002A0A4D"/>
    <w:rsid w:val="002A0AAB"/>
    <w:rsid w:val="002A0AEB"/>
    <w:rsid w:val="002A0D4C"/>
    <w:rsid w:val="002A0EA5"/>
    <w:rsid w:val="002A0F90"/>
    <w:rsid w:val="002A0FE7"/>
    <w:rsid w:val="002A101C"/>
    <w:rsid w:val="002A106B"/>
    <w:rsid w:val="002A108B"/>
    <w:rsid w:val="002A10DD"/>
    <w:rsid w:val="002A1223"/>
    <w:rsid w:val="002A13BA"/>
    <w:rsid w:val="002A1819"/>
    <w:rsid w:val="002A1A8C"/>
    <w:rsid w:val="002A1BC1"/>
    <w:rsid w:val="002A1C97"/>
    <w:rsid w:val="002A1CBC"/>
    <w:rsid w:val="002A1CCA"/>
    <w:rsid w:val="002A1DF7"/>
    <w:rsid w:val="002A1E41"/>
    <w:rsid w:val="002A1E42"/>
    <w:rsid w:val="002A1F6D"/>
    <w:rsid w:val="002A1FCE"/>
    <w:rsid w:val="002A207F"/>
    <w:rsid w:val="002A20D1"/>
    <w:rsid w:val="002A22EE"/>
    <w:rsid w:val="002A2377"/>
    <w:rsid w:val="002A25F4"/>
    <w:rsid w:val="002A2733"/>
    <w:rsid w:val="002A27BD"/>
    <w:rsid w:val="002A27E9"/>
    <w:rsid w:val="002A284E"/>
    <w:rsid w:val="002A288C"/>
    <w:rsid w:val="002A2A42"/>
    <w:rsid w:val="002A2A8D"/>
    <w:rsid w:val="002A2AFF"/>
    <w:rsid w:val="002A2BB7"/>
    <w:rsid w:val="002A2E0D"/>
    <w:rsid w:val="002A2E2F"/>
    <w:rsid w:val="002A2EA7"/>
    <w:rsid w:val="002A2F97"/>
    <w:rsid w:val="002A2FD3"/>
    <w:rsid w:val="002A3141"/>
    <w:rsid w:val="002A319D"/>
    <w:rsid w:val="002A32A3"/>
    <w:rsid w:val="002A3351"/>
    <w:rsid w:val="002A3456"/>
    <w:rsid w:val="002A34C7"/>
    <w:rsid w:val="002A35B8"/>
    <w:rsid w:val="002A35E9"/>
    <w:rsid w:val="002A361E"/>
    <w:rsid w:val="002A36B6"/>
    <w:rsid w:val="002A375C"/>
    <w:rsid w:val="002A377A"/>
    <w:rsid w:val="002A38AD"/>
    <w:rsid w:val="002A3B93"/>
    <w:rsid w:val="002A3BE4"/>
    <w:rsid w:val="002A3CB6"/>
    <w:rsid w:val="002A3D4D"/>
    <w:rsid w:val="002A3FC6"/>
    <w:rsid w:val="002A4097"/>
    <w:rsid w:val="002A40A1"/>
    <w:rsid w:val="002A40B3"/>
    <w:rsid w:val="002A414F"/>
    <w:rsid w:val="002A41BC"/>
    <w:rsid w:val="002A4257"/>
    <w:rsid w:val="002A42D2"/>
    <w:rsid w:val="002A449F"/>
    <w:rsid w:val="002A45B6"/>
    <w:rsid w:val="002A460A"/>
    <w:rsid w:val="002A46EF"/>
    <w:rsid w:val="002A47C1"/>
    <w:rsid w:val="002A48B1"/>
    <w:rsid w:val="002A499D"/>
    <w:rsid w:val="002A4A98"/>
    <w:rsid w:val="002A4B1C"/>
    <w:rsid w:val="002A4C49"/>
    <w:rsid w:val="002A4D56"/>
    <w:rsid w:val="002A4D89"/>
    <w:rsid w:val="002A4DA0"/>
    <w:rsid w:val="002A4DD9"/>
    <w:rsid w:val="002A508C"/>
    <w:rsid w:val="002A5122"/>
    <w:rsid w:val="002A5183"/>
    <w:rsid w:val="002A51BE"/>
    <w:rsid w:val="002A51F3"/>
    <w:rsid w:val="002A5251"/>
    <w:rsid w:val="002A536A"/>
    <w:rsid w:val="002A53AB"/>
    <w:rsid w:val="002A54AA"/>
    <w:rsid w:val="002A5585"/>
    <w:rsid w:val="002A57FF"/>
    <w:rsid w:val="002A5846"/>
    <w:rsid w:val="002A5AB7"/>
    <w:rsid w:val="002A5BFD"/>
    <w:rsid w:val="002A5CDF"/>
    <w:rsid w:val="002A6152"/>
    <w:rsid w:val="002A61F2"/>
    <w:rsid w:val="002A624D"/>
    <w:rsid w:val="002A6254"/>
    <w:rsid w:val="002A6570"/>
    <w:rsid w:val="002A65D1"/>
    <w:rsid w:val="002A6602"/>
    <w:rsid w:val="002A660C"/>
    <w:rsid w:val="002A6660"/>
    <w:rsid w:val="002A6705"/>
    <w:rsid w:val="002A671D"/>
    <w:rsid w:val="002A6862"/>
    <w:rsid w:val="002A68DD"/>
    <w:rsid w:val="002A691E"/>
    <w:rsid w:val="002A69F7"/>
    <w:rsid w:val="002A6B2B"/>
    <w:rsid w:val="002A6B80"/>
    <w:rsid w:val="002A6BC5"/>
    <w:rsid w:val="002A6D04"/>
    <w:rsid w:val="002A6ECD"/>
    <w:rsid w:val="002A7040"/>
    <w:rsid w:val="002A71F0"/>
    <w:rsid w:val="002A72E9"/>
    <w:rsid w:val="002A73DF"/>
    <w:rsid w:val="002A74CF"/>
    <w:rsid w:val="002A7618"/>
    <w:rsid w:val="002A76A4"/>
    <w:rsid w:val="002A77DC"/>
    <w:rsid w:val="002A79CE"/>
    <w:rsid w:val="002A7B21"/>
    <w:rsid w:val="002A7B32"/>
    <w:rsid w:val="002A7B4C"/>
    <w:rsid w:val="002A7BDD"/>
    <w:rsid w:val="002A7CB7"/>
    <w:rsid w:val="002A7CD2"/>
    <w:rsid w:val="002A7D35"/>
    <w:rsid w:val="002A7D56"/>
    <w:rsid w:val="002A7E7F"/>
    <w:rsid w:val="002A7F1D"/>
    <w:rsid w:val="002A7FB9"/>
    <w:rsid w:val="002B007A"/>
    <w:rsid w:val="002B00EE"/>
    <w:rsid w:val="002B00FF"/>
    <w:rsid w:val="002B01F3"/>
    <w:rsid w:val="002B0223"/>
    <w:rsid w:val="002B02ED"/>
    <w:rsid w:val="002B0531"/>
    <w:rsid w:val="002B05AB"/>
    <w:rsid w:val="002B05AD"/>
    <w:rsid w:val="002B0844"/>
    <w:rsid w:val="002B086C"/>
    <w:rsid w:val="002B09C8"/>
    <w:rsid w:val="002B0AD4"/>
    <w:rsid w:val="002B0BA2"/>
    <w:rsid w:val="002B0BFF"/>
    <w:rsid w:val="002B0C49"/>
    <w:rsid w:val="002B0DD6"/>
    <w:rsid w:val="002B0E79"/>
    <w:rsid w:val="002B0EBD"/>
    <w:rsid w:val="002B0F0C"/>
    <w:rsid w:val="002B0F2A"/>
    <w:rsid w:val="002B110A"/>
    <w:rsid w:val="002B1187"/>
    <w:rsid w:val="002B1215"/>
    <w:rsid w:val="002B1291"/>
    <w:rsid w:val="002B1509"/>
    <w:rsid w:val="002B1594"/>
    <w:rsid w:val="002B15BB"/>
    <w:rsid w:val="002B1790"/>
    <w:rsid w:val="002B1943"/>
    <w:rsid w:val="002B19D7"/>
    <w:rsid w:val="002B19DA"/>
    <w:rsid w:val="002B1A60"/>
    <w:rsid w:val="002B1AAC"/>
    <w:rsid w:val="002B1AD4"/>
    <w:rsid w:val="002B1BA1"/>
    <w:rsid w:val="002B1C49"/>
    <w:rsid w:val="002B1D0E"/>
    <w:rsid w:val="002B1D44"/>
    <w:rsid w:val="002B1F17"/>
    <w:rsid w:val="002B2390"/>
    <w:rsid w:val="002B244A"/>
    <w:rsid w:val="002B25D6"/>
    <w:rsid w:val="002B2737"/>
    <w:rsid w:val="002B2A8F"/>
    <w:rsid w:val="002B2AC0"/>
    <w:rsid w:val="002B2DB9"/>
    <w:rsid w:val="002B2E10"/>
    <w:rsid w:val="002B2F42"/>
    <w:rsid w:val="002B3094"/>
    <w:rsid w:val="002B316C"/>
    <w:rsid w:val="002B3221"/>
    <w:rsid w:val="002B33A1"/>
    <w:rsid w:val="002B33A3"/>
    <w:rsid w:val="002B346B"/>
    <w:rsid w:val="002B355E"/>
    <w:rsid w:val="002B3564"/>
    <w:rsid w:val="002B3672"/>
    <w:rsid w:val="002B369B"/>
    <w:rsid w:val="002B38E1"/>
    <w:rsid w:val="002B393B"/>
    <w:rsid w:val="002B3ADE"/>
    <w:rsid w:val="002B3B6D"/>
    <w:rsid w:val="002B3CD0"/>
    <w:rsid w:val="002B3D1D"/>
    <w:rsid w:val="002B3E20"/>
    <w:rsid w:val="002B3F4C"/>
    <w:rsid w:val="002B4055"/>
    <w:rsid w:val="002B4131"/>
    <w:rsid w:val="002B4189"/>
    <w:rsid w:val="002B41FA"/>
    <w:rsid w:val="002B464F"/>
    <w:rsid w:val="002B48B1"/>
    <w:rsid w:val="002B4924"/>
    <w:rsid w:val="002B49E6"/>
    <w:rsid w:val="002B4B2D"/>
    <w:rsid w:val="002B4D89"/>
    <w:rsid w:val="002B4DF5"/>
    <w:rsid w:val="002B4E22"/>
    <w:rsid w:val="002B4E80"/>
    <w:rsid w:val="002B5036"/>
    <w:rsid w:val="002B50A6"/>
    <w:rsid w:val="002B51A3"/>
    <w:rsid w:val="002B532E"/>
    <w:rsid w:val="002B53A4"/>
    <w:rsid w:val="002B53D1"/>
    <w:rsid w:val="002B54AD"/>
    <w:rsid w:val="002B55DE"/>
    <w:rsid w:val="002B574A"/>
    <w:rsid w:val="002B5878"/>
    <w:rsid w:val="002B58CF"/>
    <w:rsid w:val="002B58ED"/>
    <w:rsid w:val="002B5922"/>
    <w:rsid w:val="002B5B3F"/>
    <w:rsid w:val="002B5B95"/>
    <w:rsid w:val="002B5CBA"/>
    <w:rsid w:val="002B5D68"/>
    <w:rsid w:val="002B5DBF"/>
    <w:rsid w:val="002B5DEE"/>
    <w:rsid w:val="002B5DF2"/>
    <w:rsid w:val="002B5E8A"/>
    <w:rsid w:val="002B5F19"/>
    <w:rsid w:val="002B5FE8"/>
    <w:rsid w:val="002B609F"/>
    <w:rsid w:val="002B6126"/>
    <w:rsid w:val="002B612C"/>
    <w:rsid w:val="002B6257"/>
    <w:rsid w:val="002B6298"/>
    <w:rsid w:val="002B6495"/>
    <w:rsid w:val="002B64BB"/>
    <w:rsid w:val="002B64C5"/>
    <w:rsid w:val="002B64FA"/>
    <w:rsid w:val="002B6707"/>
    <w:rsid w:val="002B6862"/>
    <w:rsid w:val="002B6897"/>
    <w:rsid w:val="002B68C3"/>
    <w:rsid w:val="002B6903"/>
    <w:rsid w:val="002B6971"/>
    <w:rsid w:val="002B6982"/>
    <w:rsid w:val="002B699F"/>
    <w:rsid w:val="002B6AA8"/>
    <w:rsid w:val="002B6C35"/>
    <w:rsid w:val="002B6CE3"/>
    <w:rsid w:val="002B6E77"/>
    <w:rsid w:val="002B6EA4"/>
    <w:rsid w:val="002B6FCA"/>
    <w:rsid w:val="002B710E"/>
    <w:rsid w:val="002B723C"/>
    <w:rsid w:val="002B724D"/>
    <w:rsid w:val="002B7450"/>
    <w:rsid w:val="002B75AD"/>
    <w:rsid w:val="002B763B"/>
    <w:rsid w:val="002B7701"/>
    <w:rsid w:val="002B77D7"/>
    <w:rsid w:val="002B78C8"/>
    <w:rsid w:val="002B7AA6"/>
    <w:rsid w:val="002B7BD0"/>
    <w:rsid w:val="002B7BDC"/>
    <w:rsid w:val="002B7D64"/>
    <w:rsid w:val="002B7D71"/>
    <w:rsid w:val="002B7EDF"/>
    <w:rsid w:val="002C0028"/>
    <w:rsid w:val="002C0114"/>
    <w:rsid w:val="002C01DC"/>
    <w:rsid w:val="002C0281"/>
    <w:rsid w:val="002C02EF"/>
    <w:rsid w:val="002C04BF"/>
    <w:rsid w:val="002C067E"/>
    <w:rsid w:val="002C06E0"/>
    <w:rsid w:val="002C06EC"/>
    <w:rsid w:val="002C07FF"/>
    <w:rsid w:val="002C0894"/>
    <w:rsid w:val="002C096F"/>
    <w:rsid w:val="002C0A87"/>
    <w:rsid w:val="002C0A99"/>
    <w:rsid w:val="002C0B2F"/>
    <w:rsid w:val="002C0B62"/>
    <w:rsid w:val="002C0C51"/>
    <w:rsid w:val="002C0DDB"/>
    <w:rsid w:val="002C0EBD"/>
    <w:rsid w:val="002C1076"/>
    <w:rsid w:val="002C1134"/>
    <w:rsid w:val="002C119A"/>
    <w:rsid w:val="002C140A"/>
    <w:rsid w:val="002C167D"/>
    <w:rsid w:val="002C16A2"/>
    <w:rsid w:val="002C1762"/>
    <w:rsid w:val="002C1786"/>
    <w:rsid w:val="002C18BE"/>
    <w:rsid w:val="002C1932"/>
    <w:rsid w:val="002C193E"/>
    <w:rsid w:val="002C19EB"/>
    <w:rsid w:val="002C1B72"/>
    <w:rsid w:val="002C1DAF"/>
    <w:rsid w:val="002C1E00"/>
    <w:rsid w:val="002C1EF0"/>
    <w:rsid w:val="002C1FFD"/>
    <w:rsid w:val="002C213E"/>
    <w:rsid w:val="002C2159"/>
    <w:rsid w:val="002C2186"/>
    <w:rsid w:val="002C22D1"/>
    <w:rsid w:val="002C2379"/>
    <w:rsid w:val="002C2450"/>
    <w:rsid w:val="002C252C"/>
    <w:rsid w:val="002C25DD"/>
    <w:rsid w:val="002C2758"/>
    <w:rsid w:val="002C28D0"/>
    <w:rsid w:val="002C28E1"/>
    <w:rsid w:val="002C2CCC"/>
    <w:rsid w:val="002C2CEF"/>
    <w:rsid w:val="002C2D16"/>
    <w:rsid w:val="002C2D1A"/>
    <w:rsid w:val="002C2D39"/>
    <w:rsid w:val="002C2E3D"/>
    <w:rsid w:val="002C30D5"/>
    <w:rsid w:val="002C355B"/>
    <w:rsid w:val="002C35C1"/>
    <w:rsid w:val="002C36CB"/>
    <w:rsid w:val="002C37B1"/>
    <w:rsid w:val="002C37F7"/>
    <w:rsid w:val="002C38D4"/>
    <w:rsid w:val="002C38E6"/>
    <w:rsid w:val="002C3923"/>
    <w:rsid w:val="002C3A52"/>
    <w:rsid w:val="002C3A87"/>
    <w:rsid w:val="002C3AFF"/>
    <w:rsid w:val="002C3CA6"/>
    <w:rsid w:val="002C3CC1"/>
    <w:rsid w:val="002C3E2D"/>
    <w:rsid w:val="002C3F0E"/>
    <w:rsid w:val="002C3FE3"/>
    <w:rsid w:val="002C3FEF"/>
    <w:rsid w:val="002C4017"/>
    <w:rsid w:val="002C4038"/>
    <w:rsid w:val="002C413D"/>
    <w:rsid w:val="002C4198"/>
    <w:rsid w:val="002C436A"/>
    <w:rsid w:val="002C442C"/>
    <w:rsid w:val="002C4496"/>
    <w:rsid w:val="002C44C5"/>
    <w:rsid w:val="002C4608"/>
    <w:rsid w:val="002C46D3"/>
    <w:rsid w:val="002C46D4"/>
    <w:rsid w:val="002C47C4"/>
    <w:rsid w:val="002C493F"/>
    <w:rsid w:val="002C4A97"/>
    <w:rsid w:val="002C4AE0"/>
    <w:rsid w:val="002C4C47"/>
    <w:rsid w:val="002C4C73"/>
    <w:rsid w:val="002C4CF8"/>
    <w:rsid w:val="002C4D77"/>
    <w:rsid w:val="002C4DC1"/>
    <w:rsid w:val="002C4E45"/>
    <w:rsid w:val="002C4E6C"/>
    <w:rsid w:val="002C4E77"/>
    <w:rsid w:val="002C4F20"/>
    <w:rsid w:val="002C5029"/>
    <w:rsid w:val="002C50EE"/>
    <w:rsid w:val="002C5166"/>
    <w:rsid w:val="002C52FE"/>
    <w:rsid w:val="002C54FE"/>
    <w:rsid w:val="002C572A"/>
    <w:rsid w:val="002C574F"/>
    <w:rsid w:val="002C5B3D"/>
    <w:rsid w:val="002C5B57"/>
    <w:rsid w:val="002C5D4D"/>
    <w:rsid w:val="002C5E35"/>
    <w:rsid w:val="002C5ED4"/>
    <w:rsid w:val="002C5ED6"/>
    <w:rsid w:val="002C5F70"/>
    <w:rsid w:val="002C5F87"/>
    <w:rsid w:val="002C6073"/>
    <w:rsid w:val="002C60C7"/>
    <w:rsid w:val="002C60FD"/>
    <w:rsid w:val="002C6175"/>
    <w:rsid w:val="002C618D"/>
    <w:rsid w:val="002C6235"/>
    <w:rsid w:val="002C6268"/>
    <w:rsid w:val="002C6394"/>
    <w:rsid w:val="002C63AA"/>
    <w:rsid w:val="002C6511"/>
    <w:rsid w:val="002C6616"/>
    <w:rsid w:val="002C67EE"/>
    <w:rsid w:val="002C69B2"/>
    <w:rsid w:val="002C6B02"/>
    <w:rsid w:val="002C6B81"/>
    <w:rsid w:val="002C6BA5"/>
    <w:rsid w:val="002C6C27"/>
    <w:rsid w:val="002C6C3C"/>
    <w:rsid w:val="002C6C53"/>
    <w:rsid w:val="002C6C8C"/>
    <w:rsid w:val="002C6C95"/>
    <w:rsid w:val="002C6D70"/>
    <w:rsid w:val="002C6F75"/>
    <w:rsid w:val="002C6F78"/>
    <w:rsid w:val="002C6FD8"/>
    <w:rsid w:val="002C6FED"/>
    <w:rsid w:val="002C7056"/>
    <w:rsid w:val="002C7099"/>
    <w:rsid w:val="002C70C2"/>
    <w:rsid w:val="002C717E"/>
    <w:rsid w:val="002C72A3"/>
    <w:rsid w:val="002C72AA"/>
    <w:rsid w:val="002C72DE"/>
    <w:rsid w:val="002C7392"/>
    <w:rsid w:val="002C75E9"/>
    <w:rsid w:val="002C771C"/>
    <w:rsid w:val="002C7756"/>
    <w:rsid w:val="002C7762"/>
    <w:rsid w:val="002C77D6"/>
    <w:rsid w:val="002C795F"/>
    <w:rsid w:val="002C7A11"/>
    <w:rsid w:val="002C7AAE"/>
    <w:rsid w:val="002C7AC2"/>
    <w:rsid w:val="002C7C6F"/>
    <w:rsid w:val="002D00EA"/>
    <w:rsid w:val="002D0151"/>
    <w:rsid w:val="002D0279"/>
    <w:rsid w:val="002D03C0"/>
    <w:rsid w:val="002D098D"/>
    <w:rsid w:val="002D0A1F"/>
    <w:rsid w:val="002D0B30"/>
    <w:rsid w:val="002D0C0E"/>
    <w:rsid w:val="002D0C31"/>
    <w:rsid w:val="002D0CD5"/>
    <w:rsid w:val="002D0D1E"/>
    <w:rsid w:val="002D0E00"/>
    <w:rsid w:val="002D0FBA"/>
    <w:rsid w:val="002D1103"/>
    <w:rsid w:val="002D1111"/>
    <w:rsid w:val="002D1205"/>
    <w:rsid w:val="002D1220"/>
    <w:rsid w:val="002D15BA"/>
    <w:rsid w:val="002D16EB"/>
    <w:rsid w:val="002D173D"/>
    <w:rsid w:val="002D17A2"/>
    <w:rsid w:val="002D17F9"/>
    <w:rsid w:val="002D19CF"/>
    <w:rsid w:val="002D1A2F"/>
    <w:rsid w:val="002D1AFC"/>
    <w:rsid w:val="002D1C88"/>
    <w:rsid w:val="002D1CEF"/>
    <w:rsid w:val="002D20FA"/>
    <w:rsid w:val="002D22BC"/>
    <w:rsid w:val="002D22DE"/>
    <w:rsid w:val="002D24D4"/>
    <w:rsid w:val="002D25B8"/>
    <w:rsid w:val="002D25EA"/>
    <w:rsid w:val="002D2700"/>
    <w:rsid w:val="002D2719"/>
    <w:rsid w:val="002D2856"/>
    <w:rsid w:val="002D289A"/>
    <w:rsid w:val="002D29BE"/>
    <w:rsid w:val="002D2F1C"/>
    <w:rsid w:val="002D2F97"/>
    <w:rsid w:val="002D3003"/>
    <w:rsid w:val="002D3004"/>
    <w:rsid w:val="002D30CB"/>
    <w:rsid w:val="002D3123"/>
    <w:rsid w:val="002D3149"/>
    <w:rsid w:val="002D31A7"/>
    <w:rsid w:val="002D31CB"/>
    <w:rsid w:val="002D32AC"/>
    <w:rsid w:val="002D32D6"/>
    <w:rsid w:val="002D3460"/>
    <w:rsid w:val="002D3496"/>
    <w:rsid w:val="002D371B"/>
    <w:rsid w:val="002D3798"/>
    <w:rsid w:val="002D3B38"/>
    <w:rsid w:val="002D3B4E"/>
    <w:rsid w:val="002D3BD7"/>
    <w:rsid w:val="002D3D4A"/>
    <w:rsid w:val="002D42EE"/>
    <w:rsid w:val="002D43F5"/>
    <w:rsid w:val="002D477C"/>
    <w:rsid w:val="002D4895"/>
    <w:rsid w:val="002D489D"/>
    <w:rsid w:val="002D4900"/>
    <w:rsid w:val="002D4967"/>
    <w:rsid w:val="002D4CF5"/>
    <w:rsid w:val="002D4D76"/>
    <w:rsid w:val="002D4E38"/>
    <w:rsid w:val="002D4EC3"/>
    <w:rsid w:val="002D5048"/>
    <w:rsid w:val="002D5058"/>
    <w:rsid w:val="002D5108"/>
    <w:rsid w:val="002D5137"/>
    <w:rsid w:val="002D52A7"/>
    <w:rsid w:val="002D5330"/>
    <w:rsid w:val="002D5406"/>
    <w:rsid w:val="002D5521"/>
    <w:rsid w:val="002D55A8"/>
    <w:rsid w:val="002D55F9"/>
    <w:rsid w:val="002D56F7"/>
    <w:rsid w:val="002D574E"/>
    <w:rsid w:val="002D5991"/>
    <w:rsid w:val="002D5B09"/>
    <w:rsid w:val="002D5B2E"/>
    <w:rsid w:val="002D5B60"/>
    <w:rsid w:val="002D5BEC"/>
    <w:rsid w:val="002D5CB9"/>
    <w:rsid w:val="002D5D4E"/>
    <w:rsid w:val="002D5DA3"/>
    <w:rsid w:val="002D5DE1"/>
    <w:rsid w:val="002D5E36"/>
    <w:rsid w:val="002D5E41"/>
    <w:rsid w:val="002D5E68"/>
    <w:rsid w:val="002D5E8E"/>
    <w:rsid w:val="002D5F06"/>
    <w:rsid w:val="002D5F48"/>
    <w:rsid w:val="002D5FB9"/>
    <w:rsid w:val="002D60BE"/>
    <w:rsid w:val="002D614D"/>
    <w:rsid w:val="002D626A"/>
    <w:rsid w:val="002D6315"/>
    <w:rsid w:val="002D637A"/>
    <w:rsid w:val="002D640D"/>
    <w:rsid w:val="002D6434"/>
    <w:rsid w:val="002D6471"/>
    <w:rsid w:val="002D64B4"/>
    <w:rsid w:val="002D653B"/>
    <w:rsid w:val="002D655D"/>
    <w:rsid w:val="002D66DC"/>
    <w:rsid w:val="002D676E"/>
    <w:rsid w:val="002D67AB"/>
    <w:rsid w:val="002D67E9"/>
    <w:rsid w:val="002D685F"/>
    <w:rsid w:val="002D6861"/>
    <w:rsid w:val="002D68A2"/>
    <w:rsid w:val="002D6969"/>
    <w:rsid w:val="002D6AFC"/>
    <w:rsid w:val="002D6B51"/>
    <w:rsid w:val="002D6B7A"/>
    <w:rsid w:val="002D6C0D"/>
    <w:rsid w:val="002D6CD2"/>
    <w:rsid w:val="002D6EA2"/>
    <w:rsid w:val="002D6F4F"/>
    <w:rsid w:val="002D6FE0"/>
    <w:rsid w:val="002D7133"/>
    <w:rsid w:val="002D74B4"/>
    <w:rsid w:val="002D74D3"/>
    <w:rsid w:val="002D76E2"/>
    <w:rsid w:val="002D77E4"/>
    <w:rsid w:val="002D7898"/>
    <w:rsid w:val="002D78CF"/>
    <w:rsid w:val="002D79E0"/>
    <w:rsid w:val="002D7A15"/>
    <w:rsid w:val="002D7ADD"/>
    <w:rsid w:val="002D7B2C"/>
    <w:rsid w:val="002D7B43"/>
    <w:rsid w:val="002D7B4F"/>
    <w:rsid w:val="002D7BE7"/>
    <w:rsid w:val="002D7D3A"/>
    <w:rsid w:val="002D7EAA"/>
    <w:rsid w:val="002D7EBD"/>
    <w:rsid w:val="002D7F85"/>
    <w:rsid w:val="002E018E"/>
    <w:rsid w:val="002E023F"/>
    <w:rsid w:val="002E04A4"/>
    <w:rsid w:val="002E04A7"/>
    <w:rsid w:val="002E0534"/>
    <w:rsid w:val="002E0599"/>
    <w:rsid w:val="002E08CF"/>
    <w:rsid w:val="002E0C4E"/>
    <w:rsid w:val="002E0CD2"/>
    <w:rsid w:val="002E0CE1"/>
    <w:rsid w:val="002E0DA0"/>
    <w:rsid w:val="002E0F08"/>
    <w:rsid w:val="002E0F51"/>
    <w:rsid w:val="002E0F58"/>
    <w:rsid w:val="002E1046"/>
    <w:rsid w:val="002E1051"/>
    <w:rsid w:val="002E114E"/>
    <w:rsid w:val="002E12DD"/>
    <w:rsid w:val="002E137C"/>
    <w:rsid w:val="002E13B6"/>
    <w:rsid w:val="002E13B8"/>
    <w:rsid w:val="002E13D9"/>
    <w:rsid w:val="002E14CC"/>
    <w:rsid w:val="002E17BF"/>
    <w:rsid w:val="002E17DF"/>
    <w:rsid w:val="002E1893"/>
    <w:rsid w:val="002E1A1C"/>
    <w:rsid w:val="002E1A64"/>
    <w:rsid w:val="002E1AB3"/>
    <w:rsid w:val="002E1AF3"/>
    <w:rsid w:val="002E1B0B"/>
    <w:rsid w:val="002E1CE0"/>
    <w:rsid w:val="002E1CE4"/>
    <w:rsid w:val="002E1D2C"/>
    <w:rsid w:val="002E1DEA"/>
    <w:rsid w:val="002E1E48"/>
    <w:rsid w:val="002E1F65"/>
    <w:rsid w:val="002E1FB8"/>
    <w:rsid w:val="002E20AC"/>
    <w:rsid w:val="002E20C7"/>
    <w:rsid w:val="002E20EF"/>
    <w:rsid w:val="002E2139"/>
    <w:rsid w:val="002E2155"/>
    <w:rsid w:val="002E224A"/>
    <w:rsid w:val="002E2623"/>
    <w:rsid w:val="002E27C6"/>
    <w:rsid w:val="002E2854"/>
    <w:rsid w:val="002E2916"/>
    <w:rsid w:val="002E2947"/>
    <w:rsid w:val="002E2970"/>
    <w:rsid w:val="002E29EC"/>
    <w:rsid w:val="002E2B2A"/>
    <w:rsid w:val="002E2B3B"/>
    <w:rsid w:val="002E2B3C"/>
    <w:rsid w:val="002E2FA9"/>
    <w:rsid w:val="002E2FCF"/>
    <w:rsid w:val="002E3162"/>
    <w:rsid w:val="002E32D1"/>
    <w:rsid w:val="002E32D9"/>
    <w:rsid w:val="002E339D"/>
    <w:rsid w:val="002E34E6"/>
    <w:rsid w:val="002E35A1"/>
    <w:rsid w:val="002E3604"/>
    <w:rsid w:val="002E3669"/>
    <w:rsid w:val="002E3683"/>
    <w:rsid w:val="002E3687"/>
    <w:rsid w:val="002E36BF"/>
    <w:rsid w:val="002E377C"/>
    <w:rsid w:val="002E3835"/>
    <w:rsid w:val="002E38E7"/>
    <w:rsid w:val="002E3A66"/>
    <w:rsid w:val="002E3A92"/>
    <w:rsid w:val="002E3C3C"/>
    <w:rsid w:val="002E3E19"/>
    <w:rsid w:val="002E3E2C"/>
    <w:rsid w:val="002E3F49"/>
    <w:rsid w:val="002E3F61"/>
    <w:rsid w:val="002E3FE6"/>
    <w:rsid w:val="002E400C"/>
    <w:rsid w:val="002E414A"/>
    <w:rsid w:val="002E4264"/>
    <w:rsid w:val="002E433D"/>
    <w:rsid w:val="002E443A"/>
    <w:rsid w:val="002E4607"/>
    <w:rsid w:val="002E46C7"/>
    <w:rsid w:val="002E47C7"/>
    <w:rsid w:val="002E488B"/>
    <w:rsid w:val="002E4A01"/>
    <w:rsid w:val="002E4A94"/>
    <w:rsid w:val="002E4CF9"/>
    <w:rsid w:val="002E4DC9"/>
    <w:rsid w:val="002E4E51"/>
    <w:rsid w:val="002E4FE7"/>
    <w:rsid w:val="002E5113"/>
    <w:rsid w:val="002E5258"/>
    <w:rsid w:val="002E52C3"/>
    <w:rsid w:val="002E52D9"/>
    <w:rsid w:val="002E52DC"/>
    <w:rsid w:val="002E5364"/>
    <w:rsid w:val="002E54BA"/>
    <w:rsid w:val="002E54FC"/>
    <w:rsid w:val="002E5548"/>
    <w:rsid w:val="002E55EA"/>
    <w:rsid w:val="002E567D"/>
    <w:rsid w:val="002E5768"/>
    <w:rsid w:val="002E5ABC"/>
    <w:rsid w:val="002E5C34"/>
    <w:rsid w:val="002E5D28"/>
    <w:rsid w:val="002E5DE4"/>
    <w:rsid w:val="002E5E95"/>
    <w:rsid w:val="002E5F63"/>
    <w:rsid w:val="002E5F6A"/>
    <w:rsid w:val="002E6401"/>
    <w:rsid w:val="002E66A4"/>
    <w:rsid w:val="002E6702"/>
    <w:rsid w:val="002E6793"/>
    <w:rsid w:val="002E68CD"/>
    <w:rsid w:val="002E695E"/>
    <w:rsid w:val="002E69B5"/>
    <w:rsid w:val="002E69FE"/>
    <w:rsid w:val="002E6CBB"/>
    <w:rsid w:val="002E6D08"/>
    <w:rsid w:val="002E6F4E"/>
    <w:rsid w:val="002E6FFD"/>
    <w:rsid w:val="002E7053"/>
    <w:rsid w:val="002E723D"/>
    <w:rsid w:val="002E7346"/>
    <w:rsid w:val="002E7385"/>
    <w:rsid w:val="002E73EA"/>
    <w:rsid w:val="002E73F6"/>
    <w:rsid w:val="002E7488"/>
    <w:rsid w:val="002E7491"/>
    <w:rsid w:val="002E74BD"/>
    <w:rsid w:val="002E75F1"/>
    <w:rsid w:val="002E7749"/>
    <w:rsid w:val="002E77C1"/>
    <w:rsid w:val="002E7912"/>
    <w:rsid w:val="002E7CC8"/>
    <w:rsid w:val="002E7E8E"/>
    <w:rsid w:val="002E7EBB"/>
    <w:rsid w:val="002E7FBD"/>
    <w:rsid w:val="002F0046"/>
    <w:rsid w:val="002F0074"/>
    <w:rsid w:val="002F00F8"/>
    <w:rsid w:val="002F0404"/>
    <w:rsid w:val="002F0473"/>
    <w:rsid w:val="002F0509"/>
    <w:rsid w:val="002F05AF"/>
    <w:rsid w:val="002F05C9"/>
    <w:rsid w:val="002F06AD"/>
    <w:rsid w:val="002F07F2"/>
    <w:rsid w:val="002F0842"/>
    <w:rsid w:val="002F0973"/>
    <w:rsid w:val="002F0B00"/>
    <w:rsid w:val="002F0CE9"/>
    <w:rsid w:val="002F0D6B"/>
    <w:rsid w:val="002F0DAC"/>
    <w:rsid w:val="002F0F01"/>
    <w:rsid w:val="002F0F29"/>
    <w:rsid w:val="002F0F96"/>
    <w:rsid w:val="002F0FD7"/>
    <w:rsid w:val="002F0FFF"/>
    <w:rsid w:val="002F10E6"/>
    <w:rsid w:val="002F1262"/>
    <w:rsid w:val="002F129F"/>
    <w:rsid w:val="002F12AB"/>
    <w:rsid w:val="002F12B5"/>
    <w:rsid w:val="002F1348"/>
    <w:rsid w:val="002F1413"/>
    <w:rsid w:val="002F14F2"/>
    <w:rsid w:val="002F159A"/>
    <w:rsid w:val="002F174C"/>
    <w:rsid w:val="002F181D"/>
    <w:rsid w:val="002F191D"/>
    <w:rsid w:val="002F1A70"/>
    <w:rsid w:val="002F1BDD"/>
    <w:rsid w:val="002F1CE5"/>
    <w:rsid w:val="002F2364"/>
    <w:rsid w:val="002F2530"/>
    <w:rsid w:val="002F2586"/>
    <w:rsid w:val="002F25F3"/>
    <w:rsid w:val="002F2615"/>
    <w:rsid w:val="002F2673"/>
    <w:rsid w:val="002F26DF"/>
    <w:rsid w:val="002F2732"/>
    <w:rsid w:val="002F28CA"/>
    <w:rsid w:val="002F2923"/>
    <w:rsid w:val="002F2957"/>
    <w:rsid w:val="002F29B5"/>
    <w:rsid w:val="002F29D5"/>
    <w:rsid w:val="002F2B5F"/>
    <w:rsid w:val="002F2BBC"/>
    <w:rsid w:val="002F2C51"/>
    <w:rsid w:val="002F2DEE"/>
    <w:rsid w:val="002F2EB6"/>
    <w:rsid w:val="002F2EDC"/>
    <w:rsid w:val="002F2F13"/>
    <w:rsid w:val="002F2F1C"/>
    <w:rsid w:val="002F2F2A"/>
    <w:rsid w:val="002F2F8F"/>
    <w:rsid w:val="002F2FCF"/>
    <w:rsid w:val="002F3013"/>
    <w:rsid w:val="002F31A0"/>
    <w:rsid w:val="002F31CC"/>
    <w:rsid w:val="002F3245"/>
    <w:rsid w:val="002F3292"/>
    <w:rsid w:val="002F32A7"/>
    <w:rsid w:val="002F3355"/>
    <w:rsid w:val="002F3372"/>
    <w:rsid w:val="002F3375"/>
    <w:rsid w:val="002F33B3"/>
    <w:rsid w:val="002F3686"/>
    <w:rsid w:val="002F3697"/>
    <w:rsid w:val="002F370B"/>
    <w:rsid w:val="002F3751"/>
    <w:rsid w:val="002F376C"/>
    <w:rsid w:val="002F3801"/>
    <w:rsid w:val="002F3849"/>
    <w:rsid w:val="002F38A8"/>
    <w:rsid w:val="002F3910"/>
    <w:rsid w:val="002F3951"/>
    <w:rsid w:val="002F3958"/>
    <w:rsid w:val="002F3978"/>
    <w:rsid w:val="002F3999"/>
    <w:rsid w:val="002F39DA"/>
    <w:rsid w:val="002F3A74"/>
    <w:rsid w:val="002F3B16"/>
    <w:rsid w:val="002F3C5D"/>
    <w:rsid w:val="002F3C8A"/>
    <w:rsid w:val="002F3CC2"/>
    <w:rsid w:val="002F3DBD"/>
    <w:rsid w:val="002F3DFF"/>
    <w:rsid w:val="002F3E39"/>
    <w:rsid w:val="002F3F49"/>
    <w:rsid w:val="002F3F54"/>
    <w:rsid w:val="002F436D"/>
    <w:rsid w:val="002F442D"/>
    <w:rsid w:val="002F44F4"/>
    <w:rsid w:val="002F4522"/>
    <w:rsid w:val="002F455D"/>
    <w:rsid w:val="002F45E9"/>
    <w:rsid w:val="002F47C7"/>
    <w:rsid w:val="002F47C9"/>
    <w:rsid w:val="002F48DA"/>
    <w:rsid w:val="002F48DC"/>
    <w:rsid w:val="002F492D"/>
    <w:rsid w:val="002F4ADA"/>
    <w:rsid w:val="002F4C04"/>
    <w:rsid w:val="002F4C42"/>
    <w:rsid w:val="002F504B"/>
    <w:rsid w:val="002F504F"/>
    <w:rsid w:val="002F514B"/>
    <w:rsid w:val="002F53BC"/>
    <w:rsid w:val="002F53CF"/>
    <w:rsid w:val="002F5463"/>
    <w:rsid w:val="002F5659"/>
    <w:rsid w:val="002F56D5"/>
    <w:rsid w:val="002F59CB"/>
    <w:rsid w:val="002F5AA7"/>
    <w:rsid w:val="002F5AEB"/>
    <w:rsid w:val="002F5B12"/>
    <w:rsid w:val="002F5B48"/>
    <w:rsid w:val="002F5FC3"/>
    <w:rsid w:val="002F5FF8"/>
    <w:rsid w:val="002F6039"/>
    <w:rsid w:val="002F6165"/>
    <w:rsid w:val="002F6205"/>
    <w:rsid w:val="002F6250"/>
    <w:rsid w:val="002F65F0"/>
    <w:rsid w:val="002F664A"/>
    <w:rsid w:val="002F6784"/>
    <w:rsid w:val="002F6E2F"/>
    <w:rsid w:val="002F6E88"/>
    <w:rsid w:val="002F714A"/>
    <w:rsid w:val="002F714F"/>
    <w:rsid w:val="002F7203"/>
    <w:rsid w:val="002F7220"/>
    <w:rsid w:val="002F72E0"/>
    <w:rsid w:val="002F7306"/>
    <w:rsid w:val="002F75FC"/>
    <w:rsid w:val="002F7631"/>
    <w:rsid w:val="002F76F7"/>
    <w:rsid w:val="002F79A9"/>
    <w:rsid w:val="002F7A04"/>
    <w:rsid w:val="002F7C0D"/>
    <w:rsid w:val="002F7D9F"/>
    <w:rsid w:val="002F7F49"/>
    <w:rsid w:val="00300084"/>
    <w:rsid w:val="003000F3"/>
    <w:rsid w:val="0030018A"/>
    <w:rsid w:val="00300211"/>
    <w:rsid w:val="003002F0"/>
    <w:rsid w:val="0030044D"/>
    <w:rsid w:val="003004B3"/>
    <w:rsid w:val="003004F6"/>
    <w:rsid w:val="00300574"/>
    <w:rsid w:val="003005B9"/>
    <w:rsid w:val="003005C6"/>
    <w:rsid w:val="00300626"/>
    <w:rsid w:val="003006ED"/>
    <w:rsid w:val="00300753"/>
    <w:rsid w:val="00300876"/>
    <w:rsid w:val="00300A2E"/>
    <w:rsid w:val="00300A36"/>
    <w:rsid w:val="00300BE2"/>
    <w:rsid w:val="00300C78"/>
    <w:rsid w:val="00300CC6"/>
    <w:rsid w:val="00300DE8"/>
    <w:rsid w:val="00300E51"/>
    <w:rsid w:val="00300F1D"/>
    <w:rsid w:val="00300F9F"/>
    <w:rsid w:val="00300FF9"/>
    <w:rsid w:val="00301200"/>
    <w:rsid w:val="0030125D"/>
    <w:rsid w:val="00301316"/>
    <w:rsid w:val="00301338"/>
    <w:rsid w:val="00301390"/>
    <w:rsid w:val="003013CF"/>
    <w:rsid w:val="003014C5"/>
    <w:rsid w:val="00301582"/>
    <w:rsid w:val="003015C6"/>
    <w:rsid w:val="003016BE"/>
    <w:rsid w:val="0030198E"/>
    <w:rsid w:val="00301A15"/>
    <w:rsid w:val="00301ADF"/>
    <w:rsid w:val="00301AE4"/>
    <w:rsid w:val="00301AE7"/>
    <w:rsid w:val="00301D7C"/>
    <w:rsid w:val="00301DD5"/>
    <w:rsid w:val="00301E1E"/>
    <w:rsid w:val="00301EE1"/>
    <w:rsid w:val="0030207B"/>
    <w:rsid w:val="00302160"/>
    <w:rsid w:val="00302336"/>
    <w:rsid w:val="003023D5"/>
    <w:rsid w:val="00302662"/>
    <w:rsid w:val="0030266E"/>
    <w:rsid w:val="0030272B"/>
    <w:rsid w:val="00302735"/>
    <w:rsid w:val="00302797"/>
    <w:rsid w:val="003029D4"/>
    <w:rsid w:val="00302B14"/>
    <w:rsid w:val="00302C95"/>
    <w:rsid w:val="00302D5C"/>
    <w:rsid w:val="00302F99"/>
    <w:rsid w:val="00302FD8"/>
    <w:rsid w:val="00303103"/>
    <w:rsid w:val="00303168"/>
    <w:rsid w:val="00303403"/>
    <w:rsid w:val="00303B2B"/>
    <w:rsid w:val="00303CF7"/>
    <w:rsid w:val="00303D34"/>
    <w:rsid w:val="00303D63"/>
    <w:rsid w:val="00303D6D"/>
    <w:rsid w:val="00303D8D"/>
    <w:rsid w:val="00303DEE"/>
    <w:rsid w:val="00303EF2"/>
    <w:rsid w:val="00303F09"/>
    <w:rsid w:val="00304219"/>
    <w:rsid w:val="00304480"/>
    <w:rsid w:val="00304534"/>
    <w:rsid w:val="003048A4"/>
    <w:rsid w:val="003049D7"/>
    <w:rsid w:val="00304A18"/>
    <w:rsid w:val="00304A38"/>
    <w:rsid w:val="00304A62"/>
    <w:rsid w:val="00304ABE"/>
    <w:rsid w:val="00304B9E"/>
    <w:rsid w:val="00304C55"/>
    <w:rsid w:val="00304D11"/>
    <w:rsid w:val="00304E7B"/>
    <w:rsid w:val="00304EEB"/>
    <w:rsid w:val="003050CF"/>
    <w:rsid w:val="0030522B"/>
    <w:rsid w:val="0030534F"/>
    <w:rsid w:val="00305462"/>
    <w:rsid w:val="003054FA"/>
    <w:rsid w:val="0030557F"/>
    <w:rsid w:val="0030562B"/>
    <w:rsid w:val="003056AE"/>
    <w:rsid w:val="0030589E"/>
    <w:rsid w:val="003058EE"/>
    <w:rsid w:val="00305929"/>
    <w:rsid w:val="0030596B"/>
    <w:rsid w:val="00305A36"/>
    <w:rsid w:val="00305A44"/>
    <w:rsid w:val="00305AEE"/>
    <w:rsid w:val="00305CA3"/>
    <w:rsid w:val="00305D1C"/>
    <w:rsid w:val="00305D4A"/>
    <w:rsid w:val="00306153"/>
    <w:rsid w:val="00306174"/>
    <w:rsid w:val="003061ED"/>
    <w:rsid w:val="003062D2"/>
    <w:rsid w:val="003063C2"/>
    <w:rsid w:val="003063DC"/>
    <w:rsid w:val="0030664A"/>
    <w:rsid w:val="0030665F"/>
    <w:rsid w:val="003067FB"/>
    <w:rsid w:val="0030686E"/>
    <w:rsid w:val="00306880"/>
    <w:rsid w:val="0030694A"/>
    <w:rsid w:val="003069D9"/>
    <w:rsid w:val="003069F9"/>
    <w:rsid w:val="00306A56"/>
    <w:rsid w:val="00306A5C"/>
    <w:rsid w:val="00306C43"/>
    <w:rsid w:val="00306CD9"/>
    <w:rsid w:val="00306CFF"/>
    <w:rsid w:val="00306DA4"/>
    <w:rsid w:val="00306E0B"/>
    <w:rsid w:val="00306F61"/>
    <w:rsid w:val="00306FF7"/>
    <w:rsid w:val="0030729D"/>
    <w:rsid w:val="003072C8"/>
    <w:rsid w:val="00307383"/>
    <w:rsid w:val="003073B0"/>
    <w:rsid w:val="0030749F"/>
    <w:rsid w:val="00307559"/>
    <w:rsid w:val="003075D4"/>
    <w:rsid w:val="003078BF"/>
    <w:rsid w:val="00307914"/>
    <w:rsid w:val="0030793E"/>
    <w:rsid w:val="003079AB"/>
    <w:rsid w:val="003079CB"/>
    <w:rsid w:val="00307AF3"/>
    <w:rsid w:val="00307B12"/>
    <w:rsid w:val="00307B4C"/>
    <w:rsid w:val="00307B57"/>
    <w:rsid w:val="00307B7E"/>
    <w:rsid w:val="00307C2E"/>
    <w:rsid w:val="00307C39"/>
    <w:rsid w:val="00307DAB"/>
    <w:rsid w:val="00307DC0"/>
    <w:rsid w:val="00307E1C"/>
    <w:rsid w:val="00307EDD"/>
    <w:rsid w:val="00307EDF"/>
    <w:rsid w:val="00307F90"/>
    <w:rsid w:val="00310010"/>
    <w:rsid w:val="0031001B"/>
    <w:rsid w:val="0031007F"/>
    <w:rsid w:val="003100E1"/>
    <w:rsid w:val="00310395"/>
    <w:rsid w:val="003103CC"/>
    <w:rsid w:val="00310434"/>
    <w:rsid w:val="0031060C"/>
    <w:rsid w:val="003107A2"/>
    <w:rsid w:val="003107A4"/>
    <w:rsid w:val="003107C3"/>
    <w:rsid w:val="0031096F"/>
    <w:rsid w:val="00310993"/>
    <w:rsid w:val="003109DB"/>
    <w:rsid w:val="003109FE"/>
    <w:rsid w:val="00310A7D"/>
    <w:rsid w:val="00310B70"/>
    <w:rsid w:val="00310B83"/>
    <w:rsid w:val="00310BED"/>
    <w:rsid w:val="00310E45"/>
    <w:rsid w:val="00310E79"/>
    <w:rsid w:val="00311083"/>
    <w:rsid w:val="003112FA"/>
    <w:rsid w:val="003113C9"/>
    <w:rsid w:val="00311466"/>
    <w:rsid w:val="003114CB"/>
    <w:rsid w:val="0031151D"/>
    <w:rsid w:val="00311734"/>
    <w:rsid w:val="003118E6"/>
    <w:rsid w:val="00311A6E"/>
    <w:rsid w:val="00311B80"/>
    <w:rsid w:val="00311CAE"/>
    <w:rsid w:val="00311CD6"/>
    <w:rsid w:val="00311DE5"/>
    <w:rsid w:val="00311DE9"/>
    <w:rsid w:val="00311DF2"/>
    <w:rsid w:val="00311E18"/>
    <w:rsid w:val="00311EEB"/>
    <w:rsid w:val="00311F2F"/>
    <w:rsid w:val="00311F54"/>
    <w:rsid w:val="003120DA"/>
    <w:rsid w:val="003120F9"/>
    <w:rsid w:val="003121C1"/>
    <w:rsid w:val="003122E0"/>
    <w:rsid w:val="0031255C"/>
    <w:rsid w:val="00312606"/>
    <w:rsid w:val="00312761"/>
    <w:rsid w:val="003127C2"/>
    <w:rsid w:val="00312807"/>
    <w:rsid w:val="00312870"/>
    <w:rsid w:val="00312B89"/>
    <w:rsid w:val="00312C1F"/>
    <w:rsid w:val="00312D5D"/>
    <w:rsid w:val="00312DC6"/>
    <w:rsid w:val="00312DDB"/>
    <w:rsid w:val="00312ED7"/>
    <w:rsid w:val="0031306B"/>
    <w:rsid w:val="00313093"/>
    <w:rsid w:val="003130B8"/>
    <w:rsid w:val="003134A6"/>
    <w:rsid w:val="003134C2"/>
    <w:rsid w:val="003135B3"/>
    <w:rsid w:val="003135C8"/>
    <w:rsid w:val="0031368F"/>
    <w:rsid w:val="003136BD"/>
    <w:rsid w:val="00313718"/>
    <w:rsid w:val="003137B4"/>
    <w:rsid w:val="00313818"/>
    <w:rsid w:val="00313910"/>
    <w:rsid w:val="003139F7"/>
    <w:rsid w:val="00313C0E"/>
    <w:rsid w:val="00313C89"/>
    <w:rsid w:val="00313DDC"/>
    <w:rsid w:val="00314173"/>
    <w:rsid w:val="003141BE"/>
    <w:rsid w:val="003143F4"/>
    <w:rsid w:val="0031466C"/>
    <w:rsid w:val="00314675"/>
    <w:rsid w:val="00314735"/>
    <w:rsid w:val="0031481A"/>
    <w:rsid w:val="00314868"/>
    <w:rsid w:val="003148F0"/>
    <w:rsid w:val="00314960"/>
    <w:rsid w:val="00314B1E"/>
    <w:rsid w:val="00314B4E"/>
    <w:rsid w:val="00314B69"/>
    <w:rsid w:val="00314BD0"/>
    <w:rsid w:val="00314BFD"/>
    <w:rsid w:val="00314C5D"/>
    <w:rsid w:val="00314CA5"/>
    <w:rsid w:val="00314D1F"/>
    <w:rsid w:val="00314D2E"/>
    <w:rsid w:val="00314E2A"/>
    <w:rsid w:val="00314FCD"/>
    <w:rsid w:val="003152CF"/>
    <w:rsid w:val="00315655"/>
    <w:rsid w:val="003156EC"/>
    <w:rsid w:val="0031573F"/>
    <w:rsid w:val="00315811"/>
    <w:rsid w:val="0031588D"/>
    <w:rsid w:val="003159E6"/>
    <w:rsid w:val="00315A3B"/>
    <w:rsid w:val="00315BB9"/>
    <w:rsid w:val="00315CF0"/>
    <w:rsid w:val="00315D80"/>
    <w:rsid w:val="00315EA5"/>
    <w:rsid w:val="00315EC7"/>
    <w:rsid w:val="00315F14"/>
    <w:rsid w:val="00315FD4"/>
    <w:rsid w:val="003160E0"/>
    <w:rsid w:val="003162E6"/>
    <w:rsid w:val="00316427"/>
    <w:rsid w:val="0031667D"/>
    <w:rsid w:val="003166FB"/>
    <w:rsid w:val="0031671F"/>
    <w:rsid w:val="00316861"/>
    <w:rsid w:val="0031687A"/>
    <w:rsid w:val="00316A30"/>
    <w:rsid w:val="00316ADB"/>
    <w:rsid w:val="00316B81"/>
    <w:rsid w:val="00316B9E"/>
    <w:rsid w:val="00316CE1"/>
    <w:rsid w:val="00316DCF"/>
    <w:rsid w:val="00316E40"/>
    <w:rsid w:val="003170DA"/>
    <w:rsid w:val="003170F3"/>
    <w:rsid w:val="00317195"/>
    <w:rsid w:val="0031738F"/>
    <w:rsid w:val="003174F2"/>
    <w:rsid w:val="00317570"/>
    <w:rsid w:val="00317572"/>
    <w:rsid w:val="0031762C"/>
    <w:rsid w:val="0031766D"/>
    <w:rsid w:val="003177D9"/>
    <w:rsid w:val="0031787B"/>
    <w:rsid w:val="0031794F"/>
    <w:rsid w:val="00317A3C"/>
    <w:rsid w:val="00317AA7"/>
    <w:rsid w:val="00317AA8"/>
    <w:rsid w:val="00317D83"/>
    <w:rsid w:val="00317E13"/>
    <w:rsid w:val="00317ED7"/>
    <w:rsid w:val="00317FC8"/>
    <w:rsid w:val="00320023"/>
    <w:rsid w:val="00320089"/>
    <w:rsid w:val="003200CD"/>
    <w:rsid w:val="00320212"/>
    <w:rsid w:val="00320275"/>
    <w:rsid w:val="0032038A"/>
    <w:rsid w:val="003203CC"/>
    <w:rsid w:val="003203E8"/>
    <w:rsid w:val="00320536"/>
    <w:rsid w:val="0032058C"/>
    <w:rsid w:val="003206B3"/>
    <w:rsid w:val="00320838"/>
    <w:rsid w:val="0032085D"/>
    <w:rsid w:val="003208D3"/>
    <w:rsid w:val="00320A2F"/>
    <w:rsid w:val="00320AD7"/>
    <w:rsid w:val="00320C93"/>
    <w:rsid w:val="00320CE4"/>
    <w:rsid w:val="00320DDC"/>
    <w:rsid w:val="00320E27"/>
    <w:rsid w:val="00320E48"/>
    <w:rsid w:val="00321020"/>
    <w:rsid w:val="00321165"/>
    <w:rsid w:val="0032126D"/>
    <w:rsid w:val="00321338"/>
    <w:rsid w:val="00321342"/>
    <w:rsid w:val="0032138C"/>
    <w:rsid w:val="003213EC"/>
    <w:rsid w:val="0032140C"/>
    <w:rsid w:val="00321585"/>
    <w:rsid w:val="00321595"/>
    <w:rsid w:val="0032172B"/>
    <w:rsid w:val="00321744"/>
    <w:rsid w:val="0032175B"/>
    <w:rsid w:val="003217E0"/>
    <w:rsid w:val="003219B1"/>
    <w:rsid w:val="00321ACD"/>
    <w:rsid w:val="00321E1A"/>
    <w:rsid w:val="00321E3B"/>
    <w:rsid w:val="00321ECE"/>
    <w:rsid w:val="00321FD1"/>
    <w:rsid w:val="00321FE4"/>
    <w:rsid w:val="00321FF7"/>
    <w:rsid w:val="00322009"/>
    <w:rsid w:val="003220A8"/>
    <w:rsid w:val="003221D6"/>
    <w:rsid w:val="00322240"/>
    <w:rsid w:val="003223D5"/>
    <w:rsid w:val="00322577"/>
    <w:rsid w:val="003227C1"/>
    <w:rsid w:val="0032284B"/>
    <w:rsid w:val="003228DF"/>
    <w:rsid w:val="00322BAF"/>
    <w:rsid w:val="00322CD2"/>
    <w:rsid w:val="00322CDA"/>
    <w:rsid w:val="00322E0F"/>
    <w:rsid w:val="00322FE5"/>
    <w:rsid w:val="00323002"/>
    <w:rsid w:val="00323210"/>
    <w:rsid w:val="00323408"/>
    <w:rsid w:val="00323466"/>
    <w:rsid w:val="003234F6"/>
    <w:rsid w:val="00323519"/>
    <w:rsid w:val="00323673"/>
    <w:rsid w:val="00323736"/>
    <w:rsid w:val="00323826"/>
    <w:rsid w:val="003239EF"/>
    <w:rsid w:val="00323A56"/>
    <w:rsid w:val="00323B8F"/>
    <w:rsid w:val="00323C83"/>
    <w:rsid w:val="00323E42"/>
    <w:rsid w:val="00323FF6"/>
    <w:rsid w:val="00324217"/>
    <w:rsid w:val="003242C6"/>
    <w:rsid w:val="00324333"/>
    <w:rsid w:val="00324357"/>
    <w:rsid w:val="00324358"/>
    <w:rsid w:val="00324449"/>
    <w:rsid w:val="003245EC"/>
    <w:rsid w:val="003246CA"/>
    <w:rsid w:val="00324C9B"/>
    <w:rsid w:val="00324CAA"/>
    <w:rsid w:val="00324E56"/>
    <w:rsid w:val="00325018"/>
    <w:rsid w:val="003250F0"/>
    <w:rsid w:val="00325118"/>
    <w:rsid w:val="003251C8"/>
    <w:rsid w:val="003251F4"/>
    <w:rsid w:val="003252CA"/>
    <w:rsid w:val="00325549"/>
    <w:rsid w:val="003255EF"/>
    <w:rsid w:val="00325714"/>
    <w:rsid w:val="0032578E"/>
    <w:rsid w:val="00325C01"/>
    <w:rsid w:val="00325EF6"/>
    <w:rsid w:val="003260CD"/>
    <w:rsid w:val="0032611D"/>
    <w:rsid w:val="00326215"/>
    <w:rsid w:val="00326363"/>
    <w:rsid w:val="0032646E"/>
    <w:rsid w:val="003264E6"/>
    <w:rsid w:val="0032653B"/>
    <w:rsid w:val="00326673"/>
    <w:rsid w:val="00326707"/>
    <w:rsid w:val="0032688D"/>
    <w:rsid w:val="003268A5"/>
    <w:rsid w:val="00326925"/>
    <w:rsid w:val="00326AC0"/>
    <w:rsid w:val="00326ACB"/>
    <w:rsid w:val="00326B98"/>
    <w:rsid w:val="00326BB5"/>
    <w:rsid w:val="00326C0D"/>
    <w:rsid w:val="00326D35"/>
    <w:rsid w:val="00326DB9"/>
    <w:rsid w:val="00326E8B"/>
    <w:rsid w:val="00326F0A"/>
    <w:rsid w:val="00327053"/>
    <w:rsid w:val="0032760C"/>
    <w:rsid w:val="00327674"/>
    <w:rsid w:val="00327877"/>
    <w:rsid w:val="003278B0"/>
    <w:rsid w:val="00327975"/>
    <w:rsid w:val="003279E7"/>
    <w:rsid w:val="003279F2"/>
    <w:rsid w:val="00327A36"/>
    <w:rsid w:val="00327AF4"/>
    <w:rsid w:val="00327B56"/>
    <w:rsid w:val="00327B8C"/>
    <w:rsid w:val="00327BDE"/>
    <w:rsid w:val="00327C83"/>
    <w:rsid w:val="00327CE1"/>
    <w:rsid w:val="00327D20"/>
    <w:rsid w:val="00327D32"/>
    <w:rsid w:val="00327DE1"/>
    <w:rsid w:val="00327DE4"/>
    <w:rsid w:val="00327F0B"/>
    <w:rsid w:val="00327F93"/>
    <w:rsid w:val="00327F98"/>
    <w:rsid w:val="003301F3"/>
    <w:rsid w:val="0033022C"/>
    <w:rsid w:val="00330296"/>
    <w:rsid w:val="003302B5"/>
    <w:rsid w:val="0033046D"/>
    <w:rsid w:val="00330569"/>
    <w:rsid w:val="00330592"/>
    <w:rsid w:val="0033071B"/>
    <w:rsid w:val="00330754"/>
    <w:rsid w:val="0033086E"/>
    <w:rsid w:val="00330898"/>
    <w:rsid w:val="003308F6"/>
    <w:rsid w:val="00330A36"/>
    <w:rsid w:val="00330B36"/>
    <w:rsid w:val="00330B8D"/>
    <w:rsid w:val="00330C1D"/>
    <w:rsid w:val="00330CD1"/>
    <w:rsid w:val="00330FDD"/>
    <w:rsid w:val="00331003"/>
    <w:rsid w:val="00331180"/>
    <w:rsid w:val="0033124B"/>
    <w:rsid w:val="00331354"/>
    <w:rsid w:val="003313FE"/>
    <w:rsid w:val="0033141A"/>
    <w:rsid w:val="00331420"/>
    <w:rsid w:val="003314FF"/>
    <w:rsid w:val="00331515"/>
    <w:rsid w:val="003317E2"/>
    <w:rsid w:val="003317F5"/>
    <w:rsid w:val="00331D04"/>
    <w:rsid w:val="00331E2F"/>
    <w:rsid w:val="00331F01"/>
    <w:rsid w:val="00332059"/>
    <w:rsid w:val="00332064"/>
    <w:rsid w:val="003320CE"/>
    <w:rsid w:val="003321A2"/>
    <w:rsid w:val="00332249"/>
    <w:rsid w:val="00332348"/>
    <w:rsid w:val="003323DF"/>
    <w:rsid w:val="003323E2"/>
    <w:rsid w:val="0033246B"/>
    <w:rsid w:val="003324B6"/>
    <w:rsid w:val="00332806"/>
    <w:rsid w:val="00332958"/>
    <w:rsid w:val="00332A98"/>
    <w:rsid w:val="00332C43"/>
    <w:rsid w:val="00332CC6"/>
    <w:rsid w:val="00332CD3"/>
    <w:rsid w:val="00332D75"/>
    <w:rsid w:val="00332D7D"/>
    <w:rsid w:val="00332D91"/>
    <w:rsid w:val="00332DA6"/>
    <w:rsid w:val="00332E7C"/>
    <w:rsid w:val="00332EB3"/>
    <w:rsid w:val="00332EF8"/>
    <w:rsid w:val="00332F65"/>
    <w:rsid w:val="003330E9"/>
    <w:rsid w:val="00333116"/>
    <w:rsid w:val="00333218"/>
    <w:rsid w:val="003332EE"/>
    <w:rsid w:val="003335A9"/>
    <w:rsid w:val="003335C1"/>
    <w:rsid w:val="00333632"/>
    <w:rsid w:val="00333645"/>
    <w:rsid w:val="0033370B"/>
    <w:rsid w:val="0033370D"/>
    <w:rsid w:val="00333830"/>
    <w:rsid w:val="00333949"/>
    <w:rsid w:val="00333A4F"/>
    <w:rsid w:val="00333AA1"/>
    <w:rsid w:val="00333B29"/>
    <w:rsid w:val="00333C36"/>
    <w:rsid w:val="00333D72"/>
    <w:rsid w:val="00333E40"/>
    <w:rsid w:val="00333FF2"/>
    <w:rsid w:val="0033414A"/>
    <w:rsid w:val="00334231"/>
    <w:rsid w:val="0033432F"/>
    <w:rsid w:val="0033446F"/>
    <w:rsid w:val="0033457F"/>
    <w:rsid w:val="0033461D"/>
    <w:rsid w:val="00334746"/>
    <w:rsid w:val="003348FA"/>
    <w:rsid w:val="003349D2"/>
    <w:rsid w:val="00334A88"/>
    <w:rsid w:val="00334A93"/>
    <w:rsid w:val="00334ADC"/>
    <w:rsid w:val="00334B02"/>
    <w:rsid w:val="00334C1D"/>
    <w:rsid w:val="00334CE5"/>
    <w:rsid w:val="00334D29"/>
    <w:rsid w:val="00334E65"/>
    <w:rsid w:val="00334F3B"/>
    <w:rsid w:val="00334F49"/>
    <w:rsid w:val="00334F7E"/>
    <w:rsid w:val="003351BC"/>
    <w:rsid w:val="00335337"/>
    <w:rsid w:val="0033548B"/>
    <w:rsid w:val="003354B1"/>
    <w:rsid w:val="0033581B"/>
    <w:rsid w:val="003358C7"/>
    <w:rsid w:val="00335924"/>
    <w:rsid w:val="00335A58"/>
    <w:rsid w:val="00335A81"/>
    <w:rsid w:val="00335BFC"/>
    <w:rsid w:val="00335C70"/>
    <w:rsid w:val="00335DF9"/>
    <w:rsid w:val="00335F43"/>
    <w:rsid w:val="0033617D"/>
    <w:rsid w:val="00336466"/>
    <w:rsid w:val="0033661B"/>
    <w:rsid w:val="00336745"/>
    <w:rsid w:val="003367C5"/>
    <w:rsid w:val="00336847"/>
    <w:rsid w:val="00336BF7"/>
    <w:rsid w:val="00336C47"/>
    <w:rsid w:val="00336F72"/>
    <w:rsid w:val="00336FD6"/>
    <w:rsid w:val="00337112"/>
    <w:rsid w:val="00337263"/>
    <w:rsid w:val="003372D3"/>
    <w:rsid w:val="00337352"/>
    <w:rsid w:val="0033749C"/>
    <w:rsid w:val="0033768D"/>
    <w:rsid w:val="00337744"/>
    <w:rsid w:val="00337875"/>
    <w:rsid w:val="003378F6"/>
    <w:rsid w:val="00337921"/>
    <w:rsid w:val="003379D5"/>
    <w:rsid w:val="00337A0D"/>
    <w:rsid w:val="00337D56"/>
    <w:rsid w:val="00337DD4"/>
    <w:rsid w:val="00337EEE"/>
    <w:rsid w:val="00337F60"/>
    <w:rsid w:val="00337F7B"/>
    <w:rsid w:val="003401DE"/>
    <w:rsid w:val="00340238"/>
    <w:rsid w:val="0034028A"/>
    <w:rsid w:val="00340371"/>
    <w:rsid w:val="00340459"/>
    <w:rsid w:val="0034046F"/>
    <w:rsid w:val="00340550"/>
    <w:rsid w:val="0034062C"/>
    <w:rsid w:val="00340799"/>
    <w:rsid w:val="00340835"/>
    <w:rsid w:val="0034084B"/>
    <w:rsid w:val="00340995"/>
    <w:rsid w:val="0034099C"/>
    <w:rsid w:val="00340C61"/>
    <w:rsid w:val="00340CE7"/>
    <w:rsid w:val="00340CEE"/>
    <w:rsid w:val="00340D30"/>
    <w:rsid w:val="00340DDB"/>
    <w:rsid w:val="00340E07"/>
    <w:rsid w:val="00340E1F"/>
    <w:rsid w:val="00340EB0"/>
    <w:rsid w:val="00340EED"/>
    <w:rsid w:val="00340F05"/>
    <w:rsid w:val="00341139"/>
    <w:rsid w:val="003412B6"/>
    <w:rsid w:val="003413CA"/>
    <w:rsid w:val="0034150B"/>
    <w:rsid w:val="00341592"/>
    <w:rsid w:val="0034163B"/>
    <w:rsid w:val="003416EB"/>
    <w:rsid w:val="00341756"/>
    <w:rsid w:val="003417FC"/>
    <w:rsid w:val="00341D53"/>
    <w:rsid w:val="00341D89"/>
    <w:rsid w:val="00341FA4"/>
    <w:rsid w:val="00341FA9"/>
    <w:rsid w:val="0034201D"/>
    <w:rsid w:val="003420D5"/>
    <w:rsid w:val="003422C2"/>
    <w:rsid w:val="003422DC"/>
    <w:rsid w:val="003422FC"/>
    <w:rsid w:val="0034234F"/>
    <w:rsid w:val="00342358"/>
    <w:rsid w:val="003423A5"/>
    <w:rsid w:val="003424DD"/>
    <w:rsid w:val="00342731"/>
    <w:rsid w:val="00342AD3"/>
    <w:rsid w:val="0034307A"/>
    <w:rsid w:val="0034310B"/>
    <w:rsid w:val="0034310E"/>
    <w:rsid w:val="00343238"/>
    <w:rsid w:val="00343284"/>
    <w:rsid w:val="00343366"/>
    <w:rsid w:val="00343405"/>
    <w:rsid w:val="003436DB"/>
    <w:rsid w:val="003436E4"/>
    <w:rsid w:val="00343867"/>
    <w:rsid w:val="003438AD"/>
    <w:rsid w:val="00343B65"/>
    <w:rsid w:val="00343C43"/>
    <w:rsid w:val="00343CC2"/>
    <w:rsid w:val="00343DFF"/>
    <w:rsid w:val="00344062"/>
    <w:rsid w:val="00344074"/>
    <w:rsid w:val="00344097"/>
    <w:rsid w:val="003440BC"/>
    <w:rsid w:val="00344196"/>
    <w:rsid w:val="003441D7"/>
    <w:rsid w:val="003442B4"/>
    <w:rsid w:val="003442B5"/>
    <w:rsid w:val="00344640"/>
    <w:rsid w:val="00344675"/>
    <w:rsid w:val="00344772"/>
    <w:rsid w:val="00344855"/>
    <w:rsid w:val="003448A7"/>
    <w:rsid w:val="00344A7A"/>
    <w:rsid w:val="00344AED"/>
    <w:rsid w:val="00344BCD"/>
    <w:rsid w:val="00344D03"/>
    <w:rsid w:val="00344D46"/>
    <w:rsid w:val="00344EB8"/>
    <w:rsid w:val="00344FED"/>
    <w:rsid w:val="0034509F"/>
    <w:rsid w:val="0034517A"/>
    <w:rsid w:val="0034519D"/>
    <w:rsid w:val="003452BF"/>
    <w:rsid w:val="0034565D"/>
    <w:rsid w:val="00345669"/>
    <w:rsid w:val="003458A7"/>
    <w:rsid w:val="003459D9"/>
    <w:rsid w:val="00345B23"/>
    <w:rsid w:val="00345C0D"/>
    <w:rsid w:val="00345C36"/>
    <w:rsid w:val="00345D5C"/>
    <w:rsid w:val="00345EDB"/>
    <w:rsid w:val="00345FBA"/>
    <w:rsid w:val="00345FCB"/>
    <w:rsid w:val="00345FDF"/>
    <w:rsid w:val="00346123"/>
    <w:rsid w:val="00346179"/>
    <w:rsid w:val="00346196"/>
    <w:rsid w:val="003461FD"/>
    <w:rsid w:val="00346305"/>
    <w:rsid w:val="0034645D"/>
    <w:rsid w:val="0034672E"/>
    <w:rsid w:val="00346765"/>
    <w:rsid w:val="003468AC"/>
    <w:rsid w:val="00346929"/>
    <w:rsid w:val="00346991"/>
    <w:rsid w:val="003469D6"/>
    <w:rsid w:val="00346A70"/>
    <w:rsid w:val="00346D0F"/>
    <w:rsid w:val="00346DC7"/>
    <w:rsid w:val="003470C0"/>
    <w:rsid w:val="003471A2"/>
    <w:rsid w:val="00347428"/>
    <w:rsid w:val="00347588"/>
    <w:rsid w:val="003476DF"/>
    <w:rsid w:val="00347A27"/>
    <w:rsid w:val="00347BDC"/>
    <w:rsid w:val="00347DD1"/>
    <w:rsid w:val="00347F70"/>
    <w:rsid w:val="0035011B"/>
    <w:rsid w:val="003502B2"/>
    <w:rsid w:val="003503A9"/>
    <w:rsid w:val="003503E3"/>
    <w:rsid w:val="0035051A"/>
    <w:rsid w:val="0035068C"/>
    <w:rsid w:val="003506CF"/>
    <w:rsid w:val="0035087F"/>
    <w:rsid w:val="003509FC"/>
    <w:rsid w:val="00350A50"/>
    <w:rsid w:val="00350B8A"/>
    <w:rsid w:val="00350DA8"/>
    <w:rsid w:val="00350E26"/>
    <w:rsid w:val="00350E30"/>
    <w:rsid w:val="00350E74"/>
    <w:rsid w:val="00350F4C"/>
    <w:rsid w:val="0035103D"/>
    <w:rsid w:val="003510AB"/>
    <w:rsid w:val="003511B1"/>
    <w:rsid w:val="003512D8"/>
    <w:rsid w:val="0035133E"/>
    <w:rsid w:val="00351396"/>
    <w:rsid w:val="0035143C"/>
    <w:rsid w:val="00351835"/>
    <w:rsid w:val="003518C5"/>
    <w:rsid w:val="00351BAD"/>
    <w:rsid w:val="00351C63"/>
    <w:rsid w:val="00351D04"/>
    <w:rsid w:val="00351F32"/>
    <w:rsid w:val="00352242"/>
    <w:rsid w:val="00352264"/>
    <w:rsid w:val="003526A1"/>
    <w:rsid w:val="003527C0"/>
    <w:rsid w:val="00352896"/>
    <w:rsid w:val="003528FE"/>
    <w:rsid w:val="003529A6"/>
    <w:rsid w:val="00352B65"/>
    <w:rsid w:val="00352B89"/>
    <w:rsid w:val="00352BE2"/>
    <w:rsid w:val="00352CDE"/>
    <w:rsid w:val="00352D1C"/>
    <w:rsid w:val="00352F54"/>
    <w:rsid w:val="0035309C"/>
    <w:rsid w:val="003532A2"/>
    <w:rsid w:val="003532B4"/>
    <w:rsid w:val="003533EA"/>
    <w:rsid w:val="003534DA"/>
    <w:rsid w:val="00353587"/>
    <w:rsid w:val="00353591"/>
    <w:rsid w:val="003535F0"/>
    <w:rsid w:val="00353725"/>
    <w:rsid w:val="00353982"/>
    <w:rsid w:val="00353A52"/>
    <w:rsid w:val="00353CD1"/>
    <w:rsid w:val="00353D50"/>
    <w:rsid w:val="00353E25"/>
    <w:rsid w:val="00353F7F"/>
    <w:rsid w:val="00353F95"/>
    <w:rsid w:val="00353FA4"/>
    <w:rsid w:val="0035403A"/>
    <w:rsid w:val="00354202"/>
    <w:rsid w:val="0035434D"/>
    <w:rsid w:val="003544D4"/>
    <w:rsid w:val="003544EB"/>
    <w:rsid w:val="003545E6"/>
    <w:rsid w:val="00354756"/>
    <w:rsid w:val="003547DF"/>
    <w:rsid w:val="00354842"/>
    <w:rsid w:val="00354878"/>
    <w:rsid w:val="00354880"/>
    <w:rsid w:val="003549C5"/>
    <w:rsid w:val="00354B29"/>
    <w:rsid w:val="00354C5F"/>
    <w:rsid w:val="00354C9D"/>
    <w:rsid w:val="00354DFE"/>
    <w:rsid w:val="00354E21"/>
    <w:rsid w:val="00354E56"/>
    <w:rsid w:val="00354EA4"/>
    <w:rsid w:val="00354F1A"/>
    <w:rsid w:val="0035532F"/>
    <w:rsid w:val="00355335"/>
    <w:rsid w:val="003554AF"/>
    <w:rsid w:val="003554B2"/>
    <w:rsid w:val="0035552E"/>
    <w:rsid w:val="0035552F"/>
    <w:rsid w:val="00355653"/>
    <w:rsid w:val="0035567B"/>
    <w:rsid w:val="0035568B"/>
    <w:rsid w:val="00355959"/>
    <w:rsid w:val="00355A5A"/>
    <w:rsid w:val="00355B0E"/>
    <w:rsid w:val="00355B8E"/>
    <w:rsid w:val="00355C00"/>
    <w:rsid w:val="00355CA2"/>
    <w:rsid w:val="00355DDF"/>
    <w:rsid w:val="00355FF2"/>
    <w:rsid w:val="00356278"/>
    <w:rsid w:val="00356518"/>
    <w:rsid w:val="0035657A"/>
    <w:rsid w:val="00356664"/>
    <w:rsid w:val="003566E1"/>
    <w:rsid w:val="003567EA"/>
    <w:rsid w:val="00356805"/>
    <w:rsid w:val="0035690B"/>
    <w:rsid w:val="00356B4E"/>
    <w:rsid w:val="00356EA2"/>
    <w:rsid w:val="00356F4F"/>
    <w:rsid w:val="00357056"/>
    <w:rsid w:val="00357218"/>
    <w:rsid w:val="00357383"/>
    <w:rsid w:val="00357419"/>
    <w:rsid w:val="00357484"/>
    <w:rsid w:val="00357487"/>
    <w:rsid w:val="003574E8"/>
    <w:rsid w:val="003574F3"/>
    <w:rsid w:val="003576FE"/>
    <w:rsid w:val="003577B7"/>
    <w:rsid w:val="0035788C"/>
    <w:rsid w:val="003578C5"/>
    <w:rsid w:val="00357985"/>
    <w:rsid w:val="003579C3"/>
    <w:rsid w:val="00357BB5"/>
    <w:rsid w:val="00357CB8"/>
    <w:rsid w:val="00357D34"/>
    <w:rsid w:val="00357DEA"/>
    <w:rsid w:val="00360010"/>
    <w:rsid w:val="00360035"/>
    <w:rsid w:val="00360347"/>
    <w:rsid w:val="003603DB"/>
    <w:rsid w:val="003604DE"/>
    <w:rsid w:val="00360506"/>
    <w:rsid w:val="00360684"/>
    <w:rsid w:val="003606A4"/>
    <w:rsid w:val="003606BC"/>
    <w:rsid w:val="00360790"/>
    <w:rsid w:val="00360A2E"/>
    <w:rsid w:val="00360A73"/>
    <w:rsid w:val="00360B56"/>
    <w:rsid w:val="00360BC1"/>
    <w:rsid w:val="00360C6A"/>
    <w:rsid w:val="00360D19"/>
    <w:rsid w:val="00360D3A"/>
    <w:rsid w:val="00360ECB"/>
    <w:rsid w:val="00361033"/>
    <w:rsid w:val="00361052"/>
    <w:rsid w:val="003611B9"/>
    <w:rsid w:val="003611E8"/>
    <w:rsid w:val="003613AB"/>
    <w:rsid w:val="003615B2"/>
    <w:rsid w:val="00361681"/>
    <w:rsid w:val="00361AA6"/>
    <w:rsid w:val="00361AB3"/>
    <w:rsid w:val="00361BB7"/>
    <w:rsid w:val="00361C0B"/>
    <w:rsid w:val="00361C64"/>
    <w:rsid w:val="00361E7F"/>
    <w:rsid w:val="00361E81"/>
    <w:rsid w:val="0036200C"/>
    <w:rsid w:val="00362212"/>
    <w:rsid w:val="00362571"/>
    <w:rsid w:val="00362626"/>
    <w:rsid w:val="00362663"/>
    <w:rsid w:val="00362674"/>
    <w:rsid w:val="003627E3"/>
    <w:rsid w:val="003627EE"/>
    <w:rsid w:val="00362ADF"/>
    <w:rsid w:val="00362BE7"/>
    <w:rsid w:val="00362C7B"/>
    <w:rsid w:val="00362CAF"/>
    <w:rsid w:val="00362CBC"/>
    <w:rsid w:val="00362DBA"/>
    <w:rsid w:val="00362E94"/>
    <w:rsid w:val="00362F58"/>
    <w:rsid w:val="00363254"/>
    <w:rsid w:val="0036337C"/>
    <w:rsid w:val="00363417"/>
    <w:rsid w:val="003634C1"/>
    <w:rsid w:val="0036351A"/>
    <w:rsid w:val="00363528"/>
    <w:rsid w:val="00363547"/>
    <w:rsid w:val="00363556"/>
    <w:rsid w:val="00363579"/>
    <w:rsid w:val="00363700"/>
    <w:rsid w:val="003638D0"/>
    <w:rsid w:val="00363A8D"/>
    <w:rsid w:val="00363B2C"/>
    <w:rsid w:val="00363BA5"/>
    <w:rsid w:val="00363BBF"/>
    <w:rsid w:val="00363BC4"/>
    <w:rsid w:val="00363BD1"/>
    <w:rsid w:val="00363DFC"/>
    <w:rsid w:val="00363E7C"/>
    <w:rsid w:val="00363ECE"/>
    <w:rsid w:val="00363F1B"/>
    <w:rsid w:val="00363F80"/>
    <w:rsid w:val="00363F99"/>
    <w:rsid w:val="003640A8"/>
    <w:rsid w:val="0036420E"/>
    <w:rsid w:val="003642DD"/>
    <w:rsid w:val="00364470"/>
    <w:rsid w:val="003644DD"/>
    <w:rsid w:val="00364775"/>
    <w:rsid w:val="003647A0"/>
    <w:rsid w:val="003649DC"/>
    <w:rsid w:val="00364B84"/>
    <w:rsid w:val="00364CB5"/>
    <w:rsid w:val="00364DAC"/>
    <w:rsid w:val="00364ED5"/>
    <w:rsid w:val="0036502A"/>
    <w:rsid w:val="00365053"/>
    <w:rsid w:val="0036505A"/>
    <w:rsid w:val="0036507D"/>
    <w:rsid w:val="003654DC"/>
    <w:rsid w:val="003659DB"/>
    <w:rsid w:val="003659FD"/>
    <w:rsid w:val="00365AC1"/>
    <w:rsid w:val="00365B2C"/>
    <w:rsid w:val="00365C87"/>
    <w:rsid w:val="00365CC4"/>
    <w:rsid w:val="00365DE1"/>
    <w:rsid w:val="00365E82"/>
    <w:rsid w:val="00365FA9"/>
    <w:rsid w:val="00366085"/>
    <w:rsid w:val="00366151"/>
    <w:rsid w:val="003663A6"/>
    <w:rsid w:val="003663FB"/>
    <w:rsid w:val="003665A3"/>
    <w:rsid w:val="003665DD"/>
    <w:rsid w:val="003667AB"/>
    <w:rsid w:val="00366866"/>
    <w:rsid w:val="00366BE2"/>
    <w:rsid w:val="00366D10"/>
    <w:rsid w:val="00366DC1"/>
    <w:rsid w:val="00366DC7"/>
    <w:rsid w:val="00366DE2"/>
    <w:rsid w:val="00366DEB"/>
    <w:rsid w:val="00366F67"/>
    <w:rsid w:val="0036709A"/>
    <w:rsid w:val="003670E8"/>
    <w:rsid w:val="0036715F"/>
    <w:rsid w:val="003674B7"/>
    <w:rsid w:val="003674C0"/>
    <w:rsid w:val="00367975"/>
    <w:rsid w:val="00367A1D"/>
    <w:rsid w:val="00367A91"/>
    <w:rsid w:val="00367C65"/>
    <w:rsid w:val="00367F09"/>
    <w:rsid w:val="00367F3A"/>
    <w:rsid w:val="003706CA"/>
    <w:rsid w:val="0037074B"/>
    <w:rsid w:val="003707DB"/>
    <w:rsid w:val="003707F2"/>
    <w:rsid w:val="003708B7"/>
    <w:rsid w:val="00370B9F"/>
    <w:rsid w:val="00370FC5"/>
    <w:rsid w:val="003710C0"/>
    <w:rsid w:val="003710DB"/>
    <w:rsid w:val="003711ED"/>
    <w:rsid w:val="003712AB"/>
    <w:rsid w:val="0037130C"/>
    <w:rsid w:val="003714D1"/>
    <w:rsid w:val="0037162C"/>
    <w:rsid w:val="0037164B"/>
    <w:rsid w:val="00371691"/>
    <w:rsid w:val="00371B8F"/>
    <w:rsid w:val="00371BAA"/>
    <w:rsid w:val="00371D04"/>
    <w:rsid w:val="00371D1B"/>
    <w:rsid w:val="00371F89"/>
    <w:rsid w:val="00371F8C"/>
    <w:rsid w:val="00372086"/>
    <w:rsid w:val="00372179"/>
    <w:rsid w:val="00372199"/>
    <w:rsid w:val="003721A6"/>
    <w:rsid w:val="0037223B"/>
    <w:rsid w:val="0037228B"/>
    <w:rsid w:val="00372973"/>
    <w:rsid w:val="00372997"/>
    <w:rsid w:val="00372AE8"/>
    <w:rsid w:val="00372B4D"/>
    <w:rsid w:val="00372CFE"/>
    <w:rsid w:val="00372D52"/>
    <w:rsid w:val="00372DF5"/>
    <w:rsid w:val="00372E12"/>
    <w:rsid w:val="00373069"/>
    <w:rsid w:val="003730F4"/>
    <w:rsid w:val="003732A5"/>
    <w:rsid w:val="003732DB"/>
    <w:rsid w:val="00373387"/>
    <w:rsid w:val="003733C2"/>
    <w:rsid w:val="00373466"/>
    <w:rsid w:val="00373472"/>
    <w:rsid w:val="003737D6"/>
    <w:rsid w:val="00373828"/>
    <w:rsid w:val="00373A22"/>
    <w:rsid w:val="00373B35"/>
    <w:rsid w:val="00373B8F"/>
    <w:rsid w:val="00373CAA"/>
    <w:rsid w:val="00373E2B"/>
    <w:rsid w:val="00373E77"/>
    <w:rsid w:val="00373EAD"/>
    <w:rsid w:val="00373FDA"/>
    <w:rsid w:val="0037405B"/>
    <w:rsid w:val="0037406A"/>
    <w:rsid w:val="003740F6"/>
    <w:rsid w:val="003741A6"/>
    <w:rsid w:val="0037424B"/>
    <w:rsid w:val="003742B0"/>
    <w:rsid w:val="003742E5"/>
    <w:rsid w:val="00374326"/>
    <w:rsid w:val="0037440A"/>
    <w:rsid w:val="0037443D"/>
    <w:rsid w:val="00374450"/>
    <w:rsid w:val="003744C0"/>
    <w:rsid w:val="0037452D"/>
    <w:rsid w:val="00374532"/>
    <w:rsid w:val="0037453F"/>
    <w:rsid w:val="003745B4"/>
    <w:rsid w:val="00374690"/>
    <w:rsid w:val="003746F5"/>
    <w:rsid w:val="0037472B"/>
    <w:rsid w:val="0037478A"/>
    <w:rsid w:val="003747CC"/>
    <w:rsid w:val="003747DD"/>
    <w:rsid w:val="003747F4"/>
    <w:rsid w:val="003749C9"/>
    <w:rsid w:val="00374A08"/>
    <w:rsid w:val="00374A43"/>
    <w:rsid w:val="00374ACE"/>
    <w:rsid w:val="00374AEB"/>
    <w:rsid w:val="00374C31"/>
    <w:rsid w:val="00374DF1"/>
    <w:rsid w:val="00374E1D"/>
    <w:rsid w:val="00374E23"/>
    <w:rsid w:val="00374E62"/>
    <w:rsid w:val="00374EF2"/>
    <w:rsid w:val="00374EF5"/>
    <w:rsid w:val="0037504C"/>
    <w:rsid w:val="00375080"/>
    <w:rsid w:val="00375082"/>
    <w:rsid w:val="00375089"/>
    <w:rsid w:val="003750B5"/>
    <w:rsid w:val="00375224"/>
    <w:rsid w:val="003753DC"/>
    <w:rsid w:val="00375402"/>
    <w:rsid w:val="00375422"/>
    <w:rsid w:val="003755FC"/>
    <w:rsid w:val="003756FA"/>
    <w:rsid w:val="00375744"/>
    <w:rsid w:val="003757A4"/>
    <w:rsid w:val="0037583A"/>
    <w:rsid w:val="003759BC"/>
    <w:rsid w:val="003759D9"/>
    <w:rsid w:val="00375BA2"/>
    <w:rsid w:val="00375C06"/>
    <w:rsid w:val="00376090"/>
    <w:rsid w:val="00376346"/>
    <w:rsid w:val="00376468"/>
    <w:rsid w:val="0037661E"/>
    <w:rsid w:val="00376667"/>
    <w:rsid w:val="00376727"/>
    <w:rsid w:val="0037678E"/>
    <w:rsid w:val="003769F3"/>
    <w:rsid w:val="00376A65"/>
    <w:rsid w:val="00376AE4"/>
    <w:rsid w:val="00376AFD"/>
    <w:rsid w:val="00376D3D"/>
    <w:rsid w:val="00376E2D"/>
    <w:rsid w:val="00376F27"/>
    <w:rsid w:val="00376F32"/>
    <w:rsid w:val="00377267"/>
    <w:rsid w:val="003772D2"/>
    <w:rsid w:val="00377342"/>
    <w:rsid w:val="00377721"/>
    <w:rsid w:val="003777C3"/>
    <w:rsid w:val="003777EE"/>
    <w:rsid w:val="00377821"/>
    <w:rsid w:val="003779C3"/>
    <w:rsid w:val="00377A25"/>
    <w:rsid w:val="00377B07"/>
    <w:rsid w:val="00377BC0"/>
    <w:rsid w:val="00377BDD"/>
    <w:rsid w:val="00377C30"/>
    <w:rsid w:val="00377C4A"/>
    <w:rsid w:val="00377ECC"/>
    <w:rsid w:val="00377F8D"/>
    <w:rsid w:val="003800AA"/>
    <w:rsid w:val="0038056A"/>
    <w:rsid w:val="00380611"/>
    <w:rsid w:val="0038072C"/>
    <w:rsid w:val="003807B1"/>
    <w:rsid w:val="003809C4"/>
    <w:rsid w:val="00380D42"/>
    <w:rsid w:val="00380DFD"/>
    <w:rsid w:val="00380E21"/>
    <w:rsid w:val="00380FDF"/>
    <w:rsid w:val="00381139"/>
    <w:rsid w:val="0038118F"/>
    <w:rsid w:val="003811EC"/>
    <w:rsid w:val="00381220"/>
    <w:rsid w:val="003812B0"/>
    <w:rsid w:val="003812B5"/>
    <w:rsid w:val="0038132D"/>
    <w:rsid w:val="003814D2"/>
    <w:rsid w:val="003815B6"/>
    <w:rsid w:val="0038160E"/>
    <w:rsid w:val="00381692"/>
    <w:rsid w:val="00381717"/>
    <w:rsid w:val="003817CC"/>
    <w:rsid w:val="003818C1"/>
    <w:rsid w:val="00381948"/>
    <w:rsid w:val="00381B23"/>
    <w:rsid w:val="00381B77"/>
    <w:rsid w:val="00381BC1"/>
    <w:rsid w:val="00381D41"/>
    <w:rsid w:val="00381E50"/>
    <w:rsid w:val="00381ED6"/>
    <w:rsid w:val="00381F9C"/>
    <w:rsid w:val="00382021"/>
    <w:rsid w:val="00382064"/>
    <w:rsid w:val="00382539"/>
    <w:rsid w:val="0038256A"/>
    <w:rsid w:val="003826AA"/>
    <w:rsid w:val="003828D0"/>
    <w:rsid w:val="003829AD"/>
    <w:rsid w:val="003829B2"/>
    <w:rsid w:val="003829CB"/>
    <w:rsid w:val="00382A4B"/>
    <w:rsid w:val="00382A5A"/>
    <w:rsid w:val="00382B39"/>
    <w:rsid w:val="00382C4B"/>
    <w:rsid w:val="00382E26"/>
    <w:rsid w:val="00382F26"/>
    <w:rsid w:val="00382F86"/>
    <w:rsid w:val="003830D4"/>
    <w:rsid w:val="003831A7"/>
    <w:rsid w:val="00383343"/>
    <w:rsid w:val="0038340D"/>
    <w:rsid w:val="00383435"/>
    <w:rsid w:val="003834D0"/>
    <w:rsid w:val="00383624"/>
    <w:rsid w:val="003836F8"/>
    <w:rsid w:val="003837BA"/>
    <w:rsid w:val="00383833"/>
    <w:rsid w:val="00383897"/>
    <w:rsid w:val="0038389E"/>
    <w:rsid w:val="003838B9"/>
    <w:rsid w:val="0038390E"/>
    <w:rsid w:val="00383CDC"/>
    <w:rsid w:val="00383D96"/>
    <w:rsid w:val="00383E23"/>
    <w:rsid w:val="00383EFC"/>
    <w:rsid w:val="00384235"/>
    <w:rsid w:val="00384261"/>
    <w:rsid w:val="00384323"/>
    <w:rsid w:val="0038437B"/>
    <w:rsid w:val="003843FC"/>
    <w:rsid w:val="00384459"/>
    <w:rsid w:val="00384594"/>
    <w:rsid w:val="00384629"/>
    <w:rsid w:val="00384834"/>
    <w:rsid w:val="003848B5"/>
    <w:rsid w:val="003849C6"/>
    <w:rsid w:val="00384AA5"/>
    <w:rsid w:val="00384C05"/>
    <w:rsid w:val="00384C58"/>
    <w:rsid w:val="00384D7D"/>
    <w:rsid w:val="00384E4E"/>
    <w:rsid w:val="00384EA7"/>
    <w:rsid w:val="00384F9C"/>
    <w:rsid w:val="0038500A"/>
    <w:rsid w:val="00385168"/>
    <w:rsid w:val="003851CD"/>
    <w:rsid w:val="003852B8"/>
    <w:rsid w:val="003854BB"/>
    <w:rsid w:val="00385617"/>
    <w:rsid w:val="00385680"/>
    <w:rsid w:val="003858EE"/>
    <w:rsid w:val="00385968"/>
    <w:rsid w:val="003859E0"/>
    <w:rsid w:val="00385A48"/>
    <w:rsid w:val="00385A5D"/>
    <w:rsid w:val="00385B20"/>
    <w:rsid w:val="00385D33"/>
    <w:rsid w:val="00385D50"/>
    <w:rsid w:val="00385E35"/>
    <w:rsid w:val="00385E4E"/>
    <w:rsid w:val="00385FC4"/>
    <w:rsid w:val="00386017"/>
    <w:rsid w:val="00386105"/>
    <w:rsid w:val="00386181"/>
    <w:rsid w:val="00386252"/>
    <w:rsid w:val="00386264"/>
    <w:rsid w:val="00386272"/>
    <w:rsid w:val="00386587"/>
    <w:rsid w:val="00386666"/>
    <w:rsid w:val="0038674F"/>
    <w:rsid w:val="0038695D"/>
    <w:rsid w:val="00386986"/>
    <w:rsid w:val="00386999"/>
    <w:rsid w:val="00386BC6"/>
    <w:rsid w:val="00386E66"/>
    <w:rsid w:val="00386EE1"/>
    <w:rsid w:val="00386F4D"/>
    <w:rsid w:val="0038727E"/>
    <w:rsid w:val="003874C6"/>
    <w:rsid w:val="003874F5"/>
    <w:rsid w:val="00387564"/>
    <w:rsid w:val="0038759B"/>
    <w:rsid w:val="0038766F"/>
    <w:rsid w:val="003876A6"/>
    <w:rsid w:val="003876CF"/>
    <w:rsid w:val="003876EE"/>
    <w:rsid w:val="0038774E"/>
    <w:rsid w:val="003877EB"/>
    <w:rsid w:val="003878D5"/>
    <w:rsid w:val="0038794D"/>
    <w:rsid w:val="0038795F"/>
    <w:rsid w:val="00387AC5"/>
    <w:rsid w:val="00387E1F"/>
    <w:rsid w:val="00387E96"/>
    <w:rsid w:val="0039009C"/>
    <w:rsid w:val="003900D8"/>
    <w:rsid w:val="00390145"/>
    <w:rsid w:val="00390222"/>
    <w:rsid w:val="003903D5"/>
    <w:rsid w:val="0039059E"/>
    <w:rsid w:val="003908F0"/>
    <w:rsid w:val="003909B6"/>
    <w:rsid w:val="00390ABA"/>
    <w:rsid w:val="00390AF1"/>
    <w:rsid w:val="00390B51"/>
    <w:rsid w:val="00390BA8"/>
    <w:rsid w:val="00390C75"/>
    <w:rsid w:val="00390DEF"/>
    <w:rsid w:val="00390DFD"/>
    <w:rsid w:val="00390EB5"/>
    <w:rsid w:val="00390F2E"/>
    <w:rsid w:val="00390FD5"/>
    <w:rsid w:val="00391015"/>
    <w:rsid w:val="003910F1"/>
    <w:rsid w:val="00391222"/>
    <w:rsid w:val="0039136B"/>
    <w:rsid w:val="00391499"/>
    <w:rsid w:val="003916FF"/>
    <w:rsid w:val="0039182F"/>
    <w:rsid w:val="00391958"/>
    <w:rsid w:val="00391A0D"/>
    <w:rsid w:val="00391B1D"/>
    <w:rsid w:val="00391D4A"/>
    <w:rsid w:val="00391E3C"/>
    <w:rsid w:val="00391EFB"/>
    <w:rsid w:val="00391F9F"/>
    <w:rsid w:val="00392321"/>
    <w:rsid w:val="0039236B"/>
    <w:rsid w:val="00392384"/>
    <w:rsid w:val="0039246B"/>
    <w:rsid w:val="003924C6"/>
    <w:rsid w:val="0039253C"/>
    <w:rsid w:val="00392561"/>
    <w:rsid w:val="003925DA"/>
    <w:rsid w:val="0039262F"/>
    <w:rsid w:val="0039266E"/>
    <w:rsid w:val="00392670"/>
    <w:rsid w:val="00392717"/>
    <w:rsid w:val="0039272B"/>
    <w:rsid w:val="00392746"/>
    <w:rsid w:val="00392866"/>
    <w:rsid w:val="00392899"/>
    <w:rsid w:val="003928A5"/>
    <w:rsid w:val="00392A27"/>
    <w:rsid w:val="00392A98"/>
    <w:rsid w:val="00392A99"/>
    <w:rsid w:val="00392B84"/>
    <w:rsid w:val="00392BB0"/>
    <w:rsid w:val="00392CDE"/>
    <w:rsid w:val="00392CEF"/>
    <w:rsid w:val="00392DA3"/>
    <w:rsid w:val="00392E32"/>
    <w:rsid w:val="00392F97"/>
    <w:rsid w:val="003930A2"/>
    <w:rsid w:val="003930B3"/>
    <w:rsid w:val="003930C8"/>
    <w:rsid w:val="003930E9"/>
    <w:rsid w:val="003933C3"/>
    <w:rsid w:val="0039357F"/>
    <w:rsid w:val="0039361F"/>
    <w:rsid w:val="0039375A"/>
    <w:rsid w:val="00393767"/>
    <w:rsid w:val="0039388C"/>
    <w:rsid w:val="0039390B"/>
    <w:rsid w:val="00393948"/>
    <w:rsid w:val="003939BA"/>
    <w:rsid w:val="00393AA5"/>
    <w:rsid w:val="00393CC1"/>
    <w:rsid w:val="00393D05"/>
    <w:rsid w:val="00393D91"/>
    <w:rsid w:val="00393DDF"/>
    <w:rsid w:val="00393EAD"/>
    <w:rsid w:val="00393EC4"/>
    <w:rsid w:val="00393FC9"/>
    <w:rsid w:val="003940AB"/>
    <w:rsid w:val="003941B1"/>
    <w:rsid w:val="00394257"/>
    <w:rsid w:val="003942A6"/>
    <w:rsid w:val="00394566"/>
    <w:rsid w:val="003945D7"/>
    <w:rsid w:val="00394657"/>
    <w:rsid w:val="003946A0"/>
    <w:rsid w:val="003946B4"/>
    <w:rsid w:val="003949DB"/>
    <w:rsid w:val="00394A2D"/>
    <w:rsid w:val="00394A4B"/>
    <w:rsid w:val="00394B03"/>
    <w:rsid w:val="00394BFD"/>
    <w:rsid w:val="00394C5E"/>
    <w:rsid w:val="00394CA6"/>
    <w:rsid w:val="00394E4A"/>
    <w:rsid w:val="00394E92"/>
    <w:rsid w:val="00394F44"/>
    <w:rsid w:val="003950EE"/>
    <w:rsid w:val="00395149"/>
    <w:rsid w:val="0039526F"/>
    <w:rsid w:val="003952A0"/>
    <w:rsid w:val="00395370"/>
    <w:rsid w:val="0039538D"/>
    <w:rsid w:val="00395432"/>
    <w:rsid w:val="00395597"/>
    <w:rsid w:val="003955BC"/>
    <w:rsid w:val="00395670"/>
    <w:rsid w:val="00395873"/>
    <w:rsid w:val="003958DA"/>
    <w:rsid w:val="003959F5"/>
    <w:rsid w:val="00395B35"/>
    <w:rsid w:val="00395B94"/>
    <w:rsid w:val="00395D2F"/>
    <w:rsid w:val="00395DA8"/>
    <w:rsid w:val="00395E6B"/>
    <w:rsid w:val="00395F25"/>
    <w:rsid w:val="00395F72"/>
    <w:rsid w:val="00395FEC"/>
    <w:rsid w:val="0039610B"/>
    <w:rsid w:val="003962C4"/>
    <w:rsid w:val="003963EB"/>
    <w:rsid w:val="0039646F"/>
    <w:rsid w:val="003965DB"/>
    <w:rsid w:val="003965F0"/>
    <w:rsid w:val="003966B4"/>
    <w:rsid w:val="0039689D"/>
    <w:rsid w:val="00396A17"/>
    <w:rsid w:val="00396D09"/>
    <w:rsid w:val="00396D8B"/>
    <w:rsid w:val="0039702D"/>
    <w:rsid w:val="00397058"/>
    <w:rsid w:val="003970EF"/>
    <w:rsid w:val="003972A6"/>
    <w:rsid w:val="0039730F"/>
    <w:rsid w:val="00397436"/>
    <w:rsid w:val="0039748F"/>
    <w:rsid w:val="00397552"/>
    <w:rsid w:val="00397740"/>
    <w:rsid w:val="00397863"/>
    <w:rsid w:val="00397944"/>
    <w:rsid w:val="003979A4"/>
    <w:rsid w:val="00397B2A"/>
    <w:rsid w:val="00397B66"/>
    <w:rsid w:val="00397C22"/>
    <w:rsid w:val="00397D91"/>
    <w:rsid w:val="00397DF5"/>
    <w:rsid w:val="00397E6B"/>
    <w:rsid w:val="00397F0F"/>
    <w:rsid w:val="003A00F5"/>
    <w:rsid w:val="003A01E0"/>
    <w:rsid w:val="003A0215"/>
    <w:rsid w:val="003A05DA"/>
    <w:rsid w:val="003A064F"/>
    <w:rsid w:val="003A0678"/>
    <w:rsid w:val="003A0733"/>
    <w:rsid w:val="003A07DD"/>
    <w:rsid w:val="003A07DF"/>
    <w:rsid w:val="003A09BB"/>
    <w:rsid w:val="003A09F3"/>
    <w:rsid w:val="003A0A09"/>
    <w:rsid w:val="003A0C6C"/>
    <w:rsid w:val="003A0CDC"/>
    <w:rsid w:val="003A0CF5"/>
    <w:rsid w:val="003A0DEC"/>
    <w:rsid w:val="003A100B"/>
    <w:rsid w:val="003A1066"/>
    <w:rsid w:val="003A10F0"/>
    <w:rsid w:val="003A111E"/>
    <w:rsid w:val="003A1189"/>
    <w:rsid w:val="003A11CE"/>
    <w:rsid w:val="003A13AE"/>
    <w:rsid w:val="003A13D7"/>
    <w:rsid w:val="003A14DE"/>
    <w:rsid w:val="003A1745"/>
    <w:rsid w:val="003A17D1"/>
    <w:rsid w:val="003A17FE"/>
    <w:rsid w:val="003A18B3"/>
    <w:rsid w:val="003A19B3"/>
    <w:rsid w:val="003A1A13"/>
    <w:rsid w:val="003A1A1A"/>
    <w:rsid w:val="003A1AF3"/>
    <w:rsid w:val="003A1B0B"/>
    <w:rsid w:val="003A1B3E"/>
    <w:rsid w:val="003A1DC4"/>
    <w:rsid w:val="003A1EB7"/>
    <w:rsid w:val="003A1F68"/>
    <w:rsid w:val="003A1F8B"/>
    <w:rsid w:val="003A1FAB"/>
    <w:rsid w:val="003A210D"/>
    <w:rsid w:val="003A2176"/>
    <w:rsid w:val="003A21BC"/>
    <w:rsid w:val="003A21F9"/>
    <w:rsid w:val="003A2224"/>
    <w:rsid w:val="003A2233"/>
    <w:rsid w:val="003A22E5"/>
    <w:rsid w:val="003A2347"/>
    <w:rsid w:val="003A24F9"/>
    <w:rsid w:val="003A2657"/>
    <w:rsid w:val="003A2710"/>
    <w:rsid w:val="003A275C"/>
    <w:rsid w:val="003A27A2"/>
    <w:rsid w:val="003A2845"/>
    <w:rsid w:val="003A288D"/>
    <w:rsid w:val="003A2978"/>
    <w:rsid w:val="003A2982"/>
    <w:rsid w:val="003A2A1C"/>
    <w:rsid w:val="003A2B2E"/>
    <w:rsid w:val="003A3091"/>
    <w:rsid w:val="003A31E0"/>
    <w:rsid w:val="003A3297"/>
    <w:rsid w:val="003A330B"/>
    <w:rsid w:val="003A332E"/>
    <w:rsid w:val="003A3668"/>
    <w:rsid w:val="003A3889"/>
    <w:rsid w:val="003A3957"/>
    <w:rsid w:val="003A3999"/>
    <w:rsid w:val="003A3BDD"/>
    <w:rsid w:val="003A3D04"/>
    <w:rsid w:val="003A3DBD"/>
    <w:rsid w:val="003A3E00"/>
    <w:rsid w:val="003A3ECB"/>
    <w:rsid w:val="003A3F7E"/>
    <w:rsid w:val="003A40E9"/>
    <w:rsid w:val="003A4223"/>
    <w:rsid w:val="003A42F7"/>
    <w:rsid w:val="003A44BB"/>
    <w:rsid w:val="003A454D"/>
    <w:rsid w:val="003A456B"/>
    <w:rsid w:val="003A459C"/>
    <w:rsid w:val="003A4669"/>
    <w:rsid w:val="003A4817"/>
    <w:rsid w:val="003A4886"/>
    <w:rsid w:val="003A490F"/>
    <w:rsid w:val="003A4A13"/>
    <w:rsid w:val="003A4B2B"/>
    <w:rsid w:val="003A4C8B"/>
    <w:rsid w:val="003A4D52"/>
    <w:rsid w:val="003A4E33"/>
    <w:rsid w:val="003A4E91"/>
    <w:rsid w:val="003A5045"/>
    <w:rsid w:val="003A5059"/>
    <w:rsid w:val="003A50C2"/>
    <w:rsid w:val="003A5195"/>
    <w:rsid w:val="003A522F"/>
    <w:rsid w:val="003A542A"/>
    <w:rsid w:val="003A5607"/>
    <w:rsid w:val="003A57E4"/>
    <w:rsid w:val="003A5888"/>
    <w:rsid w:val="003A588A"/>
    <w:rsid w:val="003A5A3B"/>
    <w:rsid w:val="003A5A8E"/>
    <w:rsid w:val="003A5B97"/>
    <w:rsid w:val="003A5C1B"/>
    <w:rsid w:val="003A5DA7"/>
    <w:rsid w:val="003A5E9A"/>
    <w:rsid w:val="003A5EB9"/>
    <w:rsid w:val="003A6134"/>
    <w:rsid w:val="003A6186"/>
    <w:rsid w:val="003A6223"/>
    <w:rsid w:val="003A622A"/>
    <w:rsid w:val="003A643A"/>
    <w:rsid w:val="003A6530"/>
    <w:rsid w:val="003A654B"/>
    <w:rsid w:val="003A65A9"/>
    <w:rsid w:val="003A65CD"/>
    <w:rsid w:val="003A66DC"/>
    <w:rsid w:val="003A6716"/>
    <w:rsid w:val="003A6794"/>
    <w:rsid w:val="003A67D0"/>
    <w:rsid w:val="003A6818"/>
    <w:rsid w:val="003A69B3"/>
    <w:rsid w:val="003A6BDB"/>
    <w:rsid w:val="003A6CCF"/>
    <w:rsid w:val="003A6DD3"/>
    <w:rsid w:val="003A6DFD"/>
    <w:rsid w:val="003A6E27"/>
    <w:rsid w:val="003A6E62"/>
    <w:rsid w:val="003A6E75"/>
    <w:rsid w:val="003A6F6B"/>
    <w:rsid w:val="003A7058"/>
    <w:rsid w:val="003A7154"/>
    <w:rsid w:val="003A724E"/>
    <w:rsid w:val="003A7259"/>
    <w:rsid w:val="003A726B"/>
    <w:rsid w:val="003A728F"/>
    <w:rsid w:val="003A7314"/>
    <w:rsid w:val="003A738E"/>
    <w:rsid w:val="003A7527"/>
    <w:rsid w:val="003A786B"/>
    <w:rsid w:val="003A7AED"/>
    <w:rsid w:val="003A7E14"/>
    <w:rsid w:val="003A7E60"/>
    <w:rsid w:val="003A7F1D"/>
    <w:rsid w:val="003A7FC7"/>
    <w:rsid w:val="003A7FE7"/>
    <w:rsid w:val="003B00E6"/>
    <w:rsid w:val="003B0126"/>
    <w:rsid w:val="003B017E"/>
    <w:rsid w:val="003B030B"/>
    <w:rsid w:val="003B0391"/>
    <w:rsid w:val="003B03B5"/>
    <w:rsid w:val="003B0447"/>
    <w:rsid w:val="003B050F"/>
    <w:rsid w:val="003B0560"/>
    <w:rsid w:val="003B095A"/>
    <w:rsid w:val="003B0A62"/>
    <w:rsid w:val="003B0B7D"/>
    <w:rsid w:val="003B0DA6"/>
    <w:rsid w:val="003B0E1D"/>
    <w:rsid w:val="003B0E23"/>
    <w:rsid w:val="003B0EDE"/>
    <w:rsid w:val="003B0F25"/>
    <w:rsid w:val="003B0FB2"/>
    <w:rsid w:val="003B0FE1"/>
    <w:rsid w:val="003B119B"/>
    <w:rsid w:val="003B12C4"/>
    <w:rsid w:val="003B1368"/>
    <w:rsid w:val="003B136C"/>
    <w:rsid w:val="003B13F3"/>
    <w:rsid w:val="003B154B"/>
    <w:rsid w:val="003B1721"/>
    <w:rsid w:val="003B1789"/>
    <w:rsid w:val="003B17B6"/>
    <w:rsid w:val="003B1825"/>
    <w:rsid w:val="003B1908"/>
    <w:rsid w:val="003B197A"/>
    <w:rsid w:val="003B19A8"/>
    <w:rsid w:val="003B1AA4"/>
    <w:rsid w:val="003B1AC3"/>
    <w:rsid w:val="003B1AE4"/>
    <w:rsid w:val="003B1B36"/>
    <w:rsid w:val="003B1BE3"/>
    <w:rsid w:val="003B1C6F"/>
    <w:rsid w:val="003B1DF2"/>
    <w:rsid w:val="003B1E33"/>
    <w:rsid w:val="003B1FFE"/>
    <w:rsid w:val="003B2052"/>
    <w:rsid w:val="003B20C1"/>
    <w:rsid w:val="003B2209"/>
    <w:rsid w:val="003B23BB"/>
    <w:rsid w:val="003B25F7"/>
    <w:rsid w:val="003B27DD"/>
    <w:rsid w:val="003B2919"/>
    <w:rsid w:val="003B2A0A"/>
    <w:rsid w:val="003B2AC1"/>
    <w:rsid w:val="003B2BB7"/>
    <w:rsid w:val="003B2D6A"/>
    <w:rsid w:val="003B2E9C"/>
    <w:rsid w:val="003B2FC0"/>
    <w:rsid w:val="003B2FE5"/>
    <w:rsid w:val="003B311A"/>
    <w:rsid w:val="003B316D"/>
    <w:rsid w:val="003B3281"/>
    <w:rsid w:val="003B340A"/>
    <w:rsid w:val="003B349D"/>
    <w:rsid w:val="003B35CA"/>
    <w:rsid w:val="003B37A2"/>
    <w:rsid w:val="003B3896"/>
    <w:rsid w:val="003B3AD9"/>
    <w:rsid w:val="003B3D3A"/>
    <w:rsid w:val="003B3DE4"/>
    <w:rsid w:val="003B3E42"/>
    <w:rsid w:val="003B3E85"/>
    <w:rsid w:val="003B3F75"/>
    <w:rsid w:val="003B3FD7"/>
    <w:rsid w:val="003B4017"/>
    <w:rsid w:val="003B40A4"/>
    <w:rsid w:val="003B420B"/>
    <w:rsid w:val="003B4235"/>
    <w:rsid w:val="003B4284"/>
    <w:rsid w:val="003B42F0"/>
    <w:rsid w:val="003B439E"/>
    <w:rsid w:val="003B4412"/>
    <w:rsid w:val="003B4414"/>
    <w:rsid w:val="003B44C8"/>
    <w:rsid w:val="003B47B0"/>
    <w:rsid w:val="003B489B"/>
    <w:rsid w:val="003B4D3D"/>
    <w:rsid w:val="003B4D57"/>
    <w:rsid w:val="003B4E51"/>
    <w:rsid w:val="003B50B2"/>
    <w:rsid w:val="003B517B"/>
    <w:rsid w:val="003B5210"/>
    <w:rsid w:val="003B532B"/>
    <w:rsid w:val="003B53B0"/>
    <w:rsid w:val="003B5487"/>
    <w:rsid w:val="003B550F"/>
    <w:rsid w:val="003B556F"/>
    <w:rsid w:val="003B5593"/>
    <w:rsid w:val="003B55D5"/>
    <w:rsid w:val="003B5630"/>
    <w:rsid w:val="003B5653"/>
    <w:rsid w:val="003B5693"/>
    <w:rsid w:val="003B590B"/>
    <w:rsid w:val="003B590E"/>
    <w:rsid w:val="003B5924"/>
    <w:rsid w:val="003B5961"/>
    <w:rsid w:val="003B5978"/>
    <w:rsid w:val="003B5A3A"/>
    <w:rsid w:val="003B5A8A"/>
    <w:rsid w:val="003B5B47"/>
    <w:rsid w:val="003B5B94"/>
    <w:rsid w:val="003B5BD3"/>
    <w:rsid w:val="003B5C20"/>
    <w:rsid w:val="003B5C3A"/>
    <w:rsid w:val="003B5C3D"/>
    <w:rsid w:val="003B5C4F"/>
    <w:rsid w:val="003B5CF6"/>
    <w:rsid w:val="003B5D14"/>
    <w:rsid w:val="003B5F26"/>
    <w:rsid w:val="003B5F30"/>
    <w:rsid w:val="003B6085"/>
    <w:rsid w:val="003B614A"/>
    <w:rsid w:val="003B6187"/>
    <w:rsid w:val="003B622A"/>
    <w:rsid w:val="003B626E"/>
    <w:rsid w:val="003B6351"/>
    <w:rsid w:val="003B640F"/>
    <w:rsid w:val="003B64FC"/>
    <w:rsid w:val="003B6653"/>
    <w:rsid w:val="003B66DF"/>
    <w:rsid w:val="003B69B3"/>
    <w:rsid w:val="003B6A00"/>
    <w:rsid w:val="003B6A02"/>
    <w:rsid w:val="003B6F90"/>
    <w:rsid w:val="003B706D"/>
    <w:rsid w:val="003B7239"/>
    <w:rsid w:val="003B727E"/>
    <w:rsid w:val="003B73AB"/>
    <w:rsid w:val="003B743C"/>
    <w:rsid w:val="003B7549"/>
    <w:rsid w:val="003B755A"/>
    <w:rsid w:val="003B7625"/>
    <w:rsid w:val="003B7862"/>
    <w:rsid w:val="003B7903"/>
    <w:rsid w:val="003B7A0F"/>
    <w:rsid w:val="003B7A7A"/>
    <w:rsid w:val="003B7EBF"/>
    <w:rsid w:val="003B7F32"/>
    <w:rsid w:val="003B7FE8"/>
    <w:rsid w:val="003C0023"/>
    <w:rsid w:val="003C0056"/>
    <w:rsid w:val="003C00A5"/>
    <w:rsid w:val="003C0110"/>
    <w:rsid w:val="003C0127"/>
    <w:rsid w:val="003C01AC"/>
    <w:rsid w:val="003C02F7"/>
    <w:rsid w:val="003C038A"/>
    <w:rsid w:val="003C03AC"/>
    <w:rsid w:val="003C0422"/>
    <w:rsid w:val="003C04BA"/>
    <w:rsid w:val="003C0522"/>
    <w:rsid w:val="003C0616"/>
    <w:rsid w:val="003C065B"/>
    <w:rsid w:val="003C0692"/>
    <w:rsid w:val="003C073D"/>
    <w:rsid w:val="003C074D"/>
    <w:rsid w:val="003C07DA"/>
    <w:rsid w:val="003C082A"/>
    <w:rsid w:val="003C087D"/>
    <w:rsid w:val="003C098F"/>
    <w:rsid w:val="003C0A12"/>
    <w:rsid w:val="003C0AF7"/>
    <w:rsid w:val="003C0C23"/>
    <w:rsid w:val="003C0D65"/>
    <w:rsid w:val="003C0D73"/>
    <w:rsid w:val="003C0F7F"/>
    <w:rsid w:val="003C0FDC"/>
    <w:rsid w:val="003C109B"/>
    <w:rsid w:val="003C1119"/>
    <w:rsid w:val="003C119A"/>
    <w:rsid w:val="003C1208"/>
    <w:rsid w:val="003C128F"/>
    <w:rsid w:val="003C13A3"/>
    <w:rsid w:val="003C1708"/>
    <w:rsid w:val="003C1752"/>
    <w:rsid w:val="003C1856"/>
    <w:rsid w:val="003C1879"/>
    <w:rsid w:val="003C18A4"/>
    <w:rsid w:val="003C18C2"/>
    <w:rsid w:val="003C1974"/>
    <w:rsid w:val="003C199F"/>
    <w:rsid w:val="003C1A43"/>
    <w:rsid w:val="003C1B19"/>
    <w:rsid w:val="003C1B90"/>
    <w:rsid w:val="003C1C3B"/>
    <w:rsid w:val="003C1EF2"/>
    <w:rsid w:val="003C2009"/>
    <w:rsid w:val="003C2010"/>
    <w:rsid w:val="003C2053"/>
    <w:rsid w:val="003C2198"/>
    <w:rsid w:val="003C226D"/>
    <w:rsid w:val="003C22F5"/>
    <w:rsid w:val="003C23C2"/>
    <w:rsid w:val="003C26B3"/>
    <w:rsid w:val="003C28AB"/>
    <w:rsid w:val="003C293A"/>
    <w:rsid w:val="003C29C9"/>
    <w:rsid w:val="003C2AA2"/>
    <w:rsid w:val="003C2B7A"/>
    <w:rsid w:val="003C2C08"/>
    <w:rsid w:val="003C2CEB"/>
    <w:rsid w:val="003C2D3C"/>
    <w:rsid w:val="003C311E"/>
    <w:rsid w:val="003C3171"/>
    <w:rsid w:val="003C32EB"/>
    <w:rsid w:val="003C335C"/>
    <w:rsid w:val="003C3442"/>
    <w:rsid w:val="003C375E"/>
    <w:rsid w:val="003C3765"/>
    <w:rsid w:val="003C386D"/>
    <w:rsid w:val="003C3AB0"/>
    <w:rsid w:val="003C3B2B"/>
    <w:rsid w:val="003C3DD9"/>
    <w:rsid w:val="003C3E14"/>
    <w:rsid w:val="003C3FF3"/>
    <w:rsid w:val="003C407F"/>
    <w:rsid w:val="003C40DE"/>
    <w:rsid w:val="003C423C"/>
    <w:rsid w:val="003C42C8"/>
    <w:rsid w:val="003C42DB"/>
    <w:rsid w:val="003C43D7"/>
    <w:rsid w:val="003C43EC"/>
    <w:rsid w:val="003C44BB"/>
    <w:rsid w:val="003C44E4"/>
    <w:rsid w:val="003C4557"/>
    <w:rsid w:val="003C4727"/>
    <w:rsid w:val="003C47D3"/>
    <w:rsid w:val="003C4983"/>
    <w:rsid w:val="003C4B91"/>
    <w:rsid w:val="003C4C9E"/>
    <w:rsid w:val="003C4DC3"/>
    <w:rsid w:val="003C4E07"/>
    <w:rsid w:val="003C4E40"/>
    <w:rsid w:val="003C4ED4"/>
    <w:rsid w:val="003C5000"/>
    <w:rsid w:val="003C50B5"/>
    <w:rsid w:val="003C52B0"/>
    <w:rsid w:val="003C531B"/>
    <w:rsid w:val="003C53E4"/>
    <w:rsid w:val="003C5433"/>
    <w:rsid w:val="003C54CF"/>
    <w:rsid w:val="003C5529"/>
    <w:rsid w:val="003C5863"/>
    <w:rsid w:val="003C587A"/>
    <w:rsid w:val="003C58A0"/>
    <w:rsid w:val="003C592B"/>
    <w:rsid w:val="003C598E"/>
    <w:rsid w:val="003C5A01"/>
    <w:rsid w:val="003C5A08"/>
    <w:rsid w:val="003C5C02"/>
    <w:rsid w:val="003C5C41"/>
    <w:rsid w:val="003C5D0A"/>
    <w:rsid w:val="003C5DB8"/>
    <w:rsid w:val="003C5E36"/>
    <w:rsid w:val="003C5EB4"/>
    <w:rsid w:val="003C5EB7"/>
    <w:rsid w:val="003C5ECF"/>
    <w:rsid w:val="003C5FBC"/>
    <w:rsid w:val="003C60D2"/>
    <w:rsid w:val="003C60F9"/>
    <w:rsid w:val="003C61A5"/>
    <w:rsid w:val="003C6250"/>
    <w:rsid w:val="003C629C"/>
    <w:rsid w:val="003C62A7"/>
    <w:rsid w:val="003C62E6"/>
    <w:rsid w:val="003C634F"/>
    <w:rsid w:val="003C6493"/>
    <w:rsid w:val="003C6517"/>
    <w:rsid w:val="003C65A3"/>
    <w:rsid w:val="003C65A5"/>
    <w:rsid w:val="003C65F1"/>
    <w:rsid w:val="003C662F"/>
    <w:rsid w:val="003C667A"/>
    <w:rsid w:val="003C6694"/>
    <w:rsid w:val="003C66EC"/>
    <w:rsid w:val="003C6760"/>
    <w:rsid w:val="003C6843"/>
    <w:rsid w:val="003C68B8"/>
    <w:rsid w:val="003C69E8"/>
    <w:rsid w:val="003C6AC1"/>
    <w:rsid w:val="003C6BCE"/>
    <w:rsid w:val="003C6C9D"/>
    <w:rsid w:val="003C6D56"/>
    <w:rsid w:val="003C709C"/>
    <w:rsid w:val="003C70B1"/>
    <w:rsid w:val="003C70C0"/>
    <w:rsid w:val="003C70C2"/>
    <w:rsid w:val="003C7115"/>
    <w:rsid w:val="003C719E"/>
    <w:rsid w:val="003C7298"/>
    <w:rsid w:val="003C739B"/>
    <w:rsid w:val="003C73FD"/>
    <w:rsid w:val="003C7669"/>
    <w:rsid w:val="003C76CB"/>
    <w:rsid w:val="003C76D3"/>
    <w:rsid w:val="003C7830"/>
    <w:rsid w:val="003C7A1A"/>
    <w:rsid w:val="003C7A1F"/>
    <w:rsid w:val="003C7A84"/>
    <w:rsid w:val="003C7B22"/>
    <w:rsid w:val="003C7B76"/>
    <w:rsid w:val="003C7B97"/>
    <w:rsid w:val="003C7D47"/>
    <w:rsid w:val="003C7D63"/>
    <w:rsid w:val="003C7FAB"/>
    <w:rsid w:val="003C7FE6"/>
    <w:rsid w:val="003D03CD"/>
    <w:rsid w:val="003D06F0"/>
    <w:rsid w:val="003D0701"/>
    <w:rsid w:val="003D0828"/>
    <w:rsid w:val="003D08E4"/>
    <w:rsid w:val="003D0BFA"/>
    <w:rsid w:val="003D0C5A"/>
    <w:rsid w:val="003D0F59"/>
    <w:rsid w:val="003D107A"/>
    <w:rsid w:val="003D1121"/>
    <w:rsid w:val="003D1171"/>
    <w:rsid w:val="003D152C"/>
    <w:rsid w:val="003D1591"/>
    <w:rsid w:val="003D15CA"/>
    <w:rsid w:val="003D16D0"/>
    <w:rsid w:val="003D1BF3"/>
    <w:rsid w:val="003D1DBA"/>
    <w:rsid w:val="003D1DF6"/>
    <w:rsid w:val="003D1E53"/>
    <w:rsid w:val="003D2103"/>
    <w:rsid w:val="003D2189"/>
    <w:rsid w:val="003D232B"/>
    <w:rsid w:val="003D2348"/>
    <w:rsid w:val="003D25D9"/>
    <w:rsid w:val="003D2690"/>
    <w:rsid w:val="003D2A1D"/>
    <w:rsid w:val="003D2A74"/>
    <w:rsid w:val="003D2A8E"/>
    <w:rsid w:val="003D2B41"/>
    <w:rsid w:val="003D2C2D"/>
    <w:rsid w:val="003D2CF1"/>
    <w:rsid w:val="003D2DB0"/>
    <w:rsid w:val="003D2E05"/>
    <w:rsid w:val="003D2ED3"/>
    <w:rsid w:val="003D2F0C"/>
    <w:rsid w:val="003D2F11"/>
    <w:rsid w:val="003D2FE1"/>
    <w:rsid w:val="003D3112"/>
    <w:rsid w:val="003D3297"/>
    <w:rsid w:val="003D335F"/>
    <w:rsid w:val="003D33A2"/>
    <w:rsid w:val="003D3574"/>
    <w:rsid w:val="003D3761"/>
    <w:rsid w:val="003D3B56"/>
    <w:rsid w:val="003D3B77"/>
    <w:rsid w:val="003D3BF8"/>
    <w:rsid w:val="003D3C49"/>
    <w:rsid w:val="003D3C71"/>
    <w:rsid w:val="003D3CB6"/>
    <w:rsid w:val="003D3D31"/>
    <w:rsid w:val="003D3D7B"/>
    <w:rsid w:val="003D3DE1"/>
    <w:rsid w:val="003D3EFE"/>
    <w:rsid w:val="003D40DB"/>
    <w:rsid w:val="003D40FB"/>
    <w:rsid w:val="003D4129"/>
    <w:rsid w:val="003D4277"/>
    <w:rsid w:val="003D436E"/>
    <w:rsid w:val="003D43E6"/>
    <w:rsid w:val="003D43F2"/>
    <w:rsid w:val="003D441D"/>
    <w:rsid w:val="003D4572"/>
    <w:rsid w:val="003D467C"/>
    <w:rsid w:val="003D47D6"/>
    <w:rsid w:val="003D48F8"/>
    <w:rsid w:val="003D4963"/>
    <w:rsid w:val="003D49ED"/>
    <w:rsid w:val="003D4A18"/>
    <w:rsid w:val="003D4AC2"/>
    <w:rsid w:val="003D4C6B"/>
    <w:rsid w:val="003D4CB7"/>
    <w:rsid w:val="003D4D1E"/>
    <w:rsid w:val="003D4D3B"/>
    <w:rsid w:val="003D4E5C"/>
    <w:rsid w:val="003D4EC5"/>
    <w:rsid w:val="003D4F46"/>
    <w:rsid w:val="003D4F4B"/>
    <w:rsid w:val="003D5059"/>
    <w:rsid w:val="003D53A1"/>
    <w:rsid w:val="003D53B9"/>
    <w:rsid w:val="003D53C6"/>
    <w:rsid w:val="003D59D7"/>
    <w:rsid w:val="003D5A67"/>
    <w:rsid w:val="003D5C6F"/>
    <w:rsid w:val="003D5C87"/>
    <w:rsid w:val="003D5D18"/>
    <w:rsid w:val="003D5D6D"/>
    <w:rsid w:val="003D5EB0"/>
    <w:rsid w:val="003D5F5E"/>
    <w:rsid w:val="003D5F6D"/>
    <w:rsid w:val="003D5FFB"/>
    <w:rsid w:val="003D6022"/>
    <w:rsid w:val="003D605D"/>
    <w:rsid w:val="003D60ED"/>
    <w:rsid w:val="003D60F3"/>
    <w:rsid w:val="003D6167"/>
    <w:rsid w:val="003D6305"/>
    <w:rsid w:val="003D649E"/>
    <w:rsid w:val="003D65E4"/>
    <w:rsid w:val="003D6889"/>
    <w:rsid w:val="003D6A54"/>
    <w:rsid w:val="003D6A94"/>
    <w:rsid w:val="003D6B0E"/>
    <w:rsid w:val="003D6CA3"/>
    <w:rsid w:val="003D6D56"/>
    <w:rsid w:val="003D6DB6"/>
    <w:rsid w:val="003D6F9A"/>
    <w:rsid w:val="003D6FC3"/>
    <w:rsid w:val="003D71AA"/>
    <w:rsid w:val="003D71ED"/>
    <w:rsid w:val="003D7450"/>
    <w:rsid w:val="003D761D"/>
    <w:rsid w:val="003D7642"/>
    <w:rsid w:val="003D76E6"/>
    <w:rsid w:val="003D7755"/>
    <w:rsid w:val="003D7B31"/>
    <w:rsid w:val="003D7B9D"/>
    <w:rsid w:val="003D7BA3"/>
    <w:rsid w:val="003D7C1A"/>
    <w:rsid w:val="003D7C2D"/>
    <w:rsid w:val="003D7C46"/>
    <w:rsid w:val="003D7D21"/>
    <w:rsid w:val="003D7E7B"/>
    <w:rsid w:val="003D7FE8"/>
    <w:rsid w:val="003E0121"/>
    <w:rsid w:val="003E0145"/>
    <w:rsid w:val="003E02FF"/>
    <w:rsid w:val="003E032E"/>
    <w:rsid w:val="003E0341"/>
    <w:rsid w:val="003E0462"/>
    <w:rsid w:val="003E04A6"/>
    <w:rsid w:val="003E0508"/>
    <w:rsid w:val="003E0523"/>
    <w:rsid w:val="003E0622"/>
    <w:rsid w:val="003E093E"/>
    <w:rsid w:val="003E0D1B"/>
    <w:rsid w:val="003E0D2E"/>
    <w:rsid w:val="003E0D7A"/>
    <w:rsid w:val="003E11CB"/>
    <w:rsid w:val="003E11E7"/>
    <w:rsid w:val="003E1368"/>
    <w:rsid w:val="003E13E2"/>
    <w:rsid w:val="003E14B2"/>
    <w:rsid w:val="003E1527"/>
    <w:rsid w:val="003E165D"/>
    <w:rsid w:val="003E18A7"/>
    <w:rsid w:val="003E191A"/>
    <w:rsid w:val="003E1999"/>
    <w:rsid w:val="003E1A0A"/>
    <w:rsid w:val="003E1A67"/>
    <w:rsid w:val="003E1D59"/>
    <w:rsid w:val="003E1D64"/>
    <w:rsid w:val="003E1E63"/>
    <w:rsid w:val="003E1ED2"/>
    <w:rsid w:val="003E1F81"/>
    <w:rsid w:val="003E205F"/>
    <w:rsid w:val="003E208D"/>
    <w:rsid w:val="003E20B8"/>
    <w:rsid w:val="003E211D"/>
    <w:rsid w:val="003E217D"/>
    <w:rsid w:val="003E22D6"/>
    <w:rsid w:val="003E23B9"/>
    <w:rsid w:val="003E25EB"/>
    <w:rsid w:val="003E2740"/>
    <w:rsid w:val="003E27BF"/>
    <w:rsid w:val="003E2897"/>
    <w:rsid w:val="003E2A5A"/>
    <w:rsid w:val="003E2A63"/>
    <w:rsid w:val="003E2AE3"/>
    <w:rsid w:val="003E2B63"/>
    <w:rsid w:val="003E2CA9"/>
    <w:rsid w:val="003E2CB7"/>
    <w:rsid w:val="003E2E7C"/>
    <w:rsid w:val="003E2EE9"/>
    <w:rsid w:val="003E3034"/>
    <w:rsid w:val="003E308C"/>
    <w:rsid w:val="003E30C5"/>
    <w:rsid w:val="003E30CA"/>
    <w:rsid w:val="003E316D"/>
    <w:rsid w:val="003E321C"/>
    <w:rsid w:val="003E3253"/>
    <w:rsid w:val="003E370C"/>
    <w:rsid w:val="003E37B3"/>
    <w:rsid w:val="003E3A6E"/>
    <w:rsid w:val="003E3AB4"/>
    <w:rsid w:val="003E3B87"/>
    <w:rsid w:val="003E3D24"/>
    <w:rsid w:val="003E3D7B"/>
    <w:rsid w:val="003E3E4B"/>
    <w:rsid w:val="003E3F1D"/>
    <w:rsid w:val="003E3FB8"/>
    <w:rsid w:val="003E4086"/>
    <w:rsid w:val="003E41E9"/>
    <w:rsid w:val="003E4397"/>
    <w:rsid w:val="003E44CC"/>
    <w:rsid w:val="003E45F6"/>
    <w:rsid w:val="003E45F7"/>
    <w:rsid w:val="003E4663"/>
    <w:rsid w:val="003E4668"/>
    <w:rsid w:val="003E4784"/>
    <w:rsid w:val="003E47AC"/>
    <w:rsid w:val="003E47B3"/>
    <w:rsid w:val="003E4842"/>
    <w:rsid w:val="003E48EE"/>
    <w:rsid w:val="003E4BC5"/>
    <w:rsid w:val="003E4D7E"/>
    <w:rsid w:val="003E4F4E"/>
    <w:rsid w:val="003E4F53"/>
    <w:rsid w:val="003E51D4"/>
    <w:rsid w:val="003E541E"/>
    <w:rsid w:val="003E567F"/>
    <w:rsid w:val="003E568C"/>
    <w:rsid w:val="003E57F0"/>
    <w:rsid w:val="003E593E"/>
    <w:rsid w:val="003E59FF"/>
    <w:rsid w:val="003E5A79"/>
    <w:rsid w:val="003E5A7F"/>
    <w:rsid w:val="003E5BAA"/>
    <w:rsid w:val="003E5CB3"/>
    <w:rsid w:val="003E5DB8"/>
    <w:rsid w:val="003E5E73"/>
    <w:rsid w:val="003E5EEE"/>
    <w:rsid w:val="003E5FA2"/>
    <w:rsid w:val="003E6080"/>
    <w:rsid w:val="003E612E"/>
    <w:rsid w:val="003E619D"/>
    <w:rsid w:val="003E62DE"/>
    <w:rsid w:val="003E6333"/>
    <w:rsid w:val="003E63A9"/>
    <w:rsid w:val="003E63DB"/>
    <w:rsid w:val="003E64DB"/>
    <w:rsid w:val="003E668B"/>
    <w:rsid w:val="003E6745"/>
    <w:rsid w:val="003E6989"/>
    <w:rsid w:val="003E6A6C"/>
    <w:rsid w:val="003E6B31"/>
    <w:rsid w:val="003E6B4E"/>
    <w:rsid w:val="003E6BDD"/>
    <w:rsid w:val="003E6DAB"/>
    <w:rsid w:val="003E6DC0"/>
    <w:rsid w:val="003E6DE9"/>
    <w:rsid w:val="003E6E51"/>
    <w:rsid w:val="003E6F5F"/>
    <w:rsid w:val="003E7062"/>
    <w:rsid w:val="003E707B"/>
    <w:rsid w:val="003E70D8"/>
    <w:rsid w:val="003E7177"/>
    <w:rsid w:val="003E722E"/>
    <w:rsid w:val="003E724B"/>
    <w:rsid w:val="003E73CE"/>
    <w:rsid w:val="003E755B"/>
    <w:rsid w:val="003E7571"/>
    <w:rsid w:val="003E7576"/>
    <w:rsid w:val="003E75E1"/>
    <w:rsid w:val="003E7634"/>
    <w:rsid w:val="003E7663"/>
    <w:rsid w:val="003E77E9"/>
    <w:rsid w:val="003E7818"/>
    <w:rsid w:val="003E7874"/>
    <w:rsid w:val="003E7889"/>
    <w:rsid w:val="003E78AC"/>
    <w:rsid w:val="003E7913"/>
    <w:rsid w:val="003E7990"/>
    <w:rsid w:val="003E7B61"/>
    <w:rsid w:val="003E7CD5"/>
    <w:rsid w:val="003E7E1A"/>
    <w:rsid w:val="003E7ED9"/>
    <w:rsid w:val="003E7F89"/>
    <w:rsid w:val="003F00A1"/>
    <w:rsid w:val="003F01A2"/>
    <w:rsid w:val="003F0414"/>
    <w:rsid w:val="003F0450"/>
    <w:rsid w:val="003F053B"/>
    <w:rsid w:val="003F05B4"/>
    <w:rsid w:val="003F06C8"/>
    <w:rsid w:val="003F078D"/>
    <w:rsid w:val="003F0985"/>
    <w:rsid w:val="003F0A95"/>
    <w:rsid w:val="003F0B74"/>
    <w:rsid w:val="003F0CBC"/>
    <w:rsid w:val="003F0D8C"/>
    <w:rsid w:val="003F0E38"/>
    <w:rsid w:val="003F0EE0"/>
    <w:rsid w:val="003F0EFC"/>
    <w:rsid w:val="003F0F86"/>
    <w:rsid w:val="003F1010"/>
    <w:rsid w:val="003F10BF"/>
    <w:rsid w:val="003F1159"/>
    <w:rsid w:val="003F11E2"/>
    <w:rsid w:val="003F121B"/>
    <w:rsid w:val="003F129A"/>
    <w:rsid w:val="003F129B"/>
    <w:rsid w:val="003F12AE"/>
    <w:rsid w:val="003F14EE"/>
    <w:rsid w:val="003F151C"/>
    <w:rsid w:val="003F1639"/>
    <w:rsid w:val="003F16A1"/>
    <w:rsid w:val="003F16CC"/>
    <w:rsid w:val="003F16F0"/>
    <w:rsid w:val="003F16F5"/>
    <w:rsid w:val="003F1860"/>
    <w:rsid w:val="003F1904"/>
    <w:rsid w:val="003F1B59"/>
    <w:rsid w:val="003F1C2A"/>
    <w:rsid w:val="003F1E6B"/>
    <w:rsid w:val="003F2150"/>
    <w:rsid w:val="003F21D8"/>
    <w:rsid w:val="003F220C"/>
    <w:rsid w:val="003F226C"/>
    <w:rsid w:val="003F2357"/>
    <w:rsid w:val="003F2716"/>
    <w:rsid w:val="003F2744"/>
    <w:rsid w:val="003F27A9"/>
    <w:rsid w:val="003F27DD"/>
    <w:rsid w:val="003F27E5"/>
    <w:rsid w:val="003F2886"/>
    <w:rsid w:val="003F293C"/>
    <w:rsid w:val="003F295C"/>
    <w:rsid w:val="003F29E5"/>
    <w:rsid w:val="003F2AFE"/>
    <w:rsid w:val="003F2B4B"/>
    <w:rsid w:val="003F2B7C"/>
    <w:rsid w:val="003F2E5E"/>
    <w:rsid w:val="003F30AC"/>
    <w:rsid w:val="003F34FB"/>
    <w:rsid w:val="003F3575"/>
    <w:rsid w:val="003F3590"/>
    <w:rsid w:val="003F36EE"/>
    <w:rsid w:val="003F389F"/>
    <w:rsid w:val="003F3E06"/>
    <w:rsid w:val="003F3E38"/>
    <w:rsid w:val="003F3F03"/>
    <w:rsid w:val="003F3FE3"/>
    <w:rsid w:val="003F401A"/>
    <w:rsid w:val="003F402B"/>
    <w:rsid w:val="003F425C"/>
    <w:rsid w:val="003F42C0"/>
    <w:rsid w:val="003F42CD"/>
    <w:rsid w:val="003F4348"/>
    <w:rsid w:val="003F4486"/>
    <w:rsid w:val="003F44D1"/>
    <w:rsid w:val="003F45B0"/>
    <w:rsid w:val="003F46BD"/>
    <w:rsid w:val="003F4AF3"/>
    <w:rsid w:val="003F4B27"/>
    <w:rsid w:val="003F4C48"/>
    <w:rsid w:val="003F4D5C"/>
    <w:rsid w:val="003F4D8E"/>
    <w:rsid w:val="003F4E45"/>
    <w:rsid w:val="003F4F26"/>
    <w:rsid w:val="003F4F2C"/>
    <w:rsid w:val="003F507D"/>
    <w:rsid w:val="003F5276"/>
    <w:rsid w:val="003F5442"/>
    <w:rsid w:val="003F55C7"/>
    <w:rsid w:val="003F563B"/>
    <w:rsid w:val="003F5859"/>
    <w:rsid w:val="003F58C6"/>
    <w:rsid w:val="003F59C1"/>
    <w:rsid w:val="003F5D3A"/>
    <w:rsid w:val="003F5EA2"/>
    <w:rsid w:val="003F5ED0"/>
    <w:rsid w:val="003F5F63"/>
    <w:rsid w:val="003F5FF8"/>
    <w:rsid w:val="003F6044"/>
    <w:rsid w:val="003F6084"/>
    <w:rsid w:val="003F60EE"/>
    <w:rsid w:val="003F624F"/>
    <w:rsid w:val="003F62CD"/>
    <w:rsid w:val="003F63AE"/>
    <w:rsid w:val="003F6502"/>
    <w:rsid w:val="003F6553"/>
    <w:rsid w:val="003F657F"/>
    <w:rsid w:val="003F666E"/>
    <w:rsid w:val="003F680E"/>
    <w:rsid w:val="003F69C3"/>
    <w:rsid w:val="003F6BB4"/>
    <w:rsid w:val="003F6CF6"/>
    <w:rsid w:val="003F6F4B"/>
    <w:rsid w:val="003F6FF4"/>
    <w:rsid w:val="003F7111"/>
    <w:rsid w:val="003F7177"/>
    <w:rsid w:val="003F7315"/>
    <w:rsid w:val="003F742B"/>
    <w:rsid w:val="003F743A"/>
    <w:rsid w:val="003F7479"/>
    <w:rsid w:val="003F752D"/>
    <w:rsid w:val="003F7578"/>
    <w:rsid w:val="003F76C9"/>
    <w:rsid w:val="003F7743"/>
    <w:rsid w:val="003F7A01"/>
    <w:rsid w:val="003F7ADF"/>
    <w:rsid w:val="003F7AE8"/>
    <w:rsid w:val="003F7CC5"/>
    <w:rsid w:val="003F7CCE"/>
    <w:rsid w:val="003F7DD3"/>
    <w:rsid w:val="003F7E7C"/>
    <w:rsid w:val="00400235"/>
    <w:rsid w:val="004002AB"/>
    <w:rsid w:val="004002ED"/>
    <w:rsid w:val="0040034E"/>
    <w:rsid w:val="0040035A"/>
    <w:rsid w:val="00400438"/>
    <w:rsid w:val="00400497"/>
    <w:rsid w:val="0040063D"/>
    <w:rsid w:val="00400776"/>
    <w:rsid w:val="00400868"/>
    <w:rsid w:val="004008E8"/>
    <w:rsid w:val="00400B72"/>
    <w:rsid w:val="00400BF2"/>
    <w:rsid w:val="00400C0A"/>
    <w:rsid w:val="00400C3A"/>
    <w:rsid w:val="00400C43"/>
    <w:rsid w:val="00400C45"/>
    <w:rsid w:val="00400C8A"/>
    <w:rsid w:val="00400DEA"/>
    <w:rsid w:val="00400E1F"/>
    <w:rsid w:val="00401116"/>
    <w:rsid w:val="00401131"/>
    <w:rsid w:val="0040117A"/>
    <w:rsid w:val="00401229"/>
    <w:rsid w:val="00401395"/>
    <w:rsid w:val="004013E4"/>
    <w:rsid w:val="00401411"/>
    <w:rsid w:val="0040156C"/>
    <w:rsid w:val="004015E6"/>
    <w:rsid w:val="00401671"/>
    <w:rsid w:val="00401684"/>
    <w:rsid w:val="00401697"/>
    <w:rsid w:val="00401789"/>
    <w:rsid w:val="00401874"/>
    <w:rsid w:val="00401A6D"/>
    <w:rsid w:val="00401B38"/>
    <w:rsid w:val="00401B89"/>
    <w:rsid w:val="00401D16"/>
    <w:rsid w:val="004020CD"/>
    <w:rsid w:val="0040211B"/>
    <w:rsid w:val="004021C4"/>
    <w:rsid w:val="00402230"/>
    <w:rsid w:val="004022F8"/>
    <w:rsid w:val="00402396"/>
    <w:rsid w:val="004023BC"/>
    <w:rsid w:val="004023E5"/>
    <w:rsid w:val="00402627"/>
    <w:rsid w:val="00402674"/>
    <w:rsid w:val="004026D3"/>
    <w:rsid w:val="00402724"/>
    <w:rsid w:val="004027F7"/>
    <w:rsid w:val="004028D7"/>
    <w:rsid w:val="00402901"/>
    <w:rsid w:val="004029C0"/>
    <w:rsid w:val="00402A06"/>
    <w:rsid w:val="00402A65"/>
    <w:rsid w:val="00402AD6"/>
    <w:rsid w:val="00402B76"/>
    <w:rsid w:val="00402CF5"/>
    <w:rsid w:val="00402DC4"/>
    <w:rsid w:val="00402EE0"/>
    <w:rsid w:val="00403134"/>
    <w:rsid w:val="004031EA"/>
    <w:rsid w:val="00403209"/>
    <w:rsid w:val="00403223"/>
    <w:rsid w:val="0040324D"/>
    <w:rsid w:val="0040338D"/>
    <w:rsid w:val="00403764"/>
    <w:rsid w:val="004037C5"/>
    <w:rsid w:val="0040396F"/>
    <w:rsid w:val="00403B1C"/>
    <w:rsid w:val="00403CB4"/>
    <w:rsid w:val="00403CFA"/>
    <w:rsid w:val="00403D21"/>
    <w:rsid w:val="00403D35"/>
    <w:rsid w:val="00403DEE"/>
    <w:rsid w:val="00403EE0"/>
    <w:rsid w:val="00403F24"/>
    <w:rsid w:val="00403FD0"/>
    <w:rsid w:val="004040BD"/>
    <w:rsid w:val="0040415D"/>
    <w:rsid w:val="004044AA"/>
    <w:rsid w:val="004044C9"/>
    <w:rsid w:val="00404726"/>
    <w:rsid w:val="00404754"/>
    <w:rsid w:val="004048D5"/>
    <w:rsid w:val="00404958"/>
    <w:rsid w:val="00404A5E"/>
    <w:rsid w:val="00404A7A"/>
    <w:rsid w:val="00404C5D"/>
    <w:rsid w:val="00404C87"/>
    <w:rsid w:val="00404CFA"/>
    <w:rsid w:val="00404D94"/>
    <w:rsid w:val="00404EB7"/>
    <w:rsid w:val="0040501E"/>
    <w:rsid w:val="004050E1"/>
    <w:rsid w:val="004051EC"/>
    <w:rsid w:val="0040548A"/>
    <w:rsid w:val="004055D2"/>
    <w:rsid w:val="004055FB"/>
    <w:rsid w:val="0040564F"/>
    <w:rsid w:val="0040566F"/>
    <w:rsid w:val="004056D1"/>
    <w:rsid w:val="00405973"/>
    <w:rsid w:val="00405AAD"/>
    <w:rsid w:val="00405B3A"/>
    <w:rsid w:val="00405BB9"/>
    <w:rsid w:val="00405BEF"/>
    <w:rsid w:val="00405C0D"/>
    <w:rsid w:val="00405CBF"/>
    <w:rsid w:val="00405EDE"/>
    <w:rsid w:val="0040637A"/>
    <w:rsid w:val="004063EC"/>
    <w:rsid w:val="00406515"/>
    <w:rsid w:val="00406554"/>
    <w:rsid w:val="004065AA"/>
    <w:rsid w:val="00406631"/>
    <w:rsid w:val="004066AE"/>
    <w:rsid w:val="004066E7"/>
    <w:rsid w:val="004066FC"/>
    <w:rsid w:val="0040687B"/>
    <w:rsid w:val="00406964"/>
    <w:rsid w:val="0040699F"/>
    <w:rsid w:val="004069C4"/>
    <w:rsid w:val="00406B5D"/>
    <w:rsid w:val="00406DB5"/>
    <w:rsid w:val="00406DEC"/>
    <w:rsid w:val="00407032"/>
    <w:rsid w:val="00407096"/>
    <w:rsid w:val="00407189"/>
    <w:rsid w:val="004071F4"/>
    <w:rsid w:val="0040720F"/>
    <w:rsid w:val="0040727A"/>
    <w:rsid w:val="004072D4"/>
    <w:rsid w:val="004072F4"/>
    <w:rsid w:val="0040734C"/>
    <w:rsid w:val="00407418"/>
    <w:rsid w:val="00407464"/>
    <w:rsid w:val="004074F8"/>
    <w:rsid w:val="00407594"/>
    <w:rsid w:val="004075DA"/>
    <w:rsid w:val="0040760D"/>
    <w:rsid w:val="00407749"/>
    <w:rsid w:val="00407772"/>
    <w:rsid w:val="004077E0"/>
    <w:rsid w:val="004078C6"/>
    <w:rsid w:val="00407A74"/>
    <w:rsid w:val="00407B70"/>
    <w:rsid w:val="00407C33"/>
    <w:rsid w:val="00407E04"/>
    <w:rsid w:val="00407E17"/>
    <w:rsid w:val="00407EDC"/>
    <w:rsid w:val="0041022C"/>
    <w:rsid w:val="004102E1"/>
    <w:rsid w:val="00410340"/>
    <w:rsid w:val="00410698"/>
    <w:rsid w:val="004106A7"/>
    <w:rsid w:val="0041078A"/>
    <w:rsid w:val="00410A0A"/>
    <w:rsid w:val="00410A91"/>
    <w:rsid w:val="00410AE6"/>
    <w:rsid w:val="00410AEA"/>
    <w:rsid w:val="00410AF1"/>
    <w:rsid w:val="00410B4C"/>
    <w:rsid w:val="00410C6B"/>
    <w:rsid w:val="00410CA1"/>
    <w:rsid w:val="00410CA8"/>
    <w:rsid w:val="00410EB4"/>
    <w:rsid w:val="00410FA7"/>
    <w:rsid w:val="0041105B"/>
    <w:rsid w:val="004110B7"/>
    <w:rsid w:val="004110D5"/>
    <w:rsid w:val="0041115B"/>
    <w:rsid w:val="00411205"/>
    <w:rsid w:val="00411269"/>
    <w:rsid w:val="004112F6"/>
    <w:rsid w:val="00411308"/>
    <w:rsid w:val="004113C1"/>
    <w:rsid w:val="0041149D"/>
    <w:rsid w:val="004114B5"/>
    <w:rsid w:val="004114DA"/>
    <w:rsid w:val="004114E0"/>
    <w:rsid w:val="00411685"/>
    <w:rsid w:val="00411691"/>
    <w:rsid w:val="004119AB"/>
    <w:rsid w:val="00411C14"/>
    <w:rsid w:val="00411C42"/>
    <w:rsid w:val="00411C72"/>
    <w:rsid w:val="00411D1D"/>
    <w:rsid w:val="00411E7D"/>
    <w:rsid w:val="00411EF5"/>
    <w:rsid w:val="00411F37"/>
    <w:rsid w:val="00412162"/>
    <w:rsid w:val="004121C3"/>
    <w:rsid w:val="0041242A"/>
    <w:rsid w:val="0041248F"/>
    <w:rsid w:val="0041270A"/>
    <w:rsid w:val="004129D4"/>
    <w:rsid w:val="00412A6F"/>
    <w:rsid w:val="00412AF1"/>
    <w:rsid w:val="00412B3C"/>
    <w:rsid w:val="00412BA6"/>
    <w:rsid w:val="00412DE6"/>
    <w:rsid w:val="00412FA1"/>
    <w:rsid w:val="00412FDD"/>
    <w:rsid w:val="00413022"/>
    <w:rsid w:val="00413060"/>
    <w:rsid w:val="00413061"/>
    <w:rsid w:val="00413235"/>
    <w:rsid w:val="00413309"/>
    <w:rsid w:val="00413405"/>
    <w:rsid w:val="00413436"/>
    <w:rsid w:val="00413647"/>
    <w:rsid w:val="00413A2A"/>
    <w:rsid w:val="00413B7A"/>
    <w:rsid w:val="00413BA2"/>
    <w:rsid w:val="00413D88"/>
    <w:rsid w:val="00413E55"/>
    <w:rsid w:val="004140AD"/>
    <w:rsid w:val="0041424C"/>
    <w:rsid w:val="00414353"/>
    <w:rsid w:val="004143F7"/>
    <w:rsid w:val="00414421"/>
    <w:rsid w:val="004144A9"/>
    <w:rsid w:val="004144B4"/>
    <w:rsid w:val="00414608"/>
    <w:rsid w:val="00414657"/>
    <w:rsid w:val="004146C8"/>
    <w:rsid w:val="004147B9"/>
    <w:rsid w:val="00414871"/>
    <w:rsid w:val="00414A04"/>
    <w:rsid w:val="00414A4D"/>
    <w:rsid w:val="00414B44"/>
    <w:rsid w:val="00414C10"/>
    <w:rsid w:val="00414D4D"/>
    <w:rsid w:val="00414D63"/>
    <w:rsid w:val="00414D6A"/>
    <w:rsid w:val="00414E1A"/>
    <w:rsid w:val="00414F88"/>
    <w:rsid w:val="00414FEF"/>
    <w:rsid w:val="00415011"/>
    <w:rsid w:val="004150EF"/>
    <w:rsid w:val="00415133"/>
    <w:rsid w:val="0041519E"/>
    <w:rsid w:val="004151A2"/>
    <w:rsid w:val="00415327"/>
    <w:rsid w:val="004153DF"/>
    <w:rsid w:val="004153E8"/>
    <w:rsid w:val="00415430"/>
    <w:rsid w:val="00415460"/>
    <w:rsid w:val="004155DB"/>
    <w:rsid w:val="00415629"/>
    <w:rsid w:val="00415664"/>
    <w:rsid w:val="0041571B"/>
    <w:rsid w:val="00415934"/>
    <w:rsid w:val="00415A29"/>
    <w:rsid w:val="00415F7B"/>
    <w:rsid w:val="0041613E"/>
    <w:rsid w:val="004162C0"/>
    <w:rsid w:val="0041631B"/>
    <w:rsid w:val="0041636F"/>
    <w:rsid w:val="004163D0"/>
    <w:rsid w:val="0041643F"/>
    <w:rsid w:val="004164A6"/>
    <w:rsid w:val="00416574"/>
    <w:rsid w:val="00416710"/>
    <w:rsid w:val="00416768"/>
    <w:rsid w:val="0041684D"/>
    <w:rsid w:val="00416A80"/>
    <w:rsid w:val="00416AAF"/>
    <w:rsid w:val="00416AB5"/>
    <w:rsid w:val="00416AC3"/>
    <w:rsid w:val="00416BE2"/>
    <w:rsid w:val="00416BF9"/>
    <w:rsid w:val="00416C21"/>
    <w:rsid w:val="00416C29"/>
    <w:rsid w:val="00416C65"/>
    <w:rsid w:val="00416CB6"/>
    <w:rsid w:val="00416DE3"/>
    <w:rsid w:val="00416E5E"/>
    <w:rsid w:val="00417103"/>
    <w:rsid w:val="0041723A"/>
    <w:rsid w:val="004172A6"/>
    <w:rsid w:val="004172CB"/>
    <w:rsid w:val="0041773E"/>
    <w:rsid w:val="0041774C"/>
    <w:rsid w:val="00417809"/>
    <w:rsid w:val="0041783B"/>
    <w:rsid w:val="00417880"/>
    <w:rsid w:val="0041791D"/>
    <w:rsid w:val="004179F4"/>
    <w:rsid w:val="00417ADA"/>
    <w:rsid w:val="00417B1B"/>
    <w:rsid w:val="00417EA8"/>
    <w:rsid w:val="00417F97"/>
    <w:rsid w:val="00417FE2"/>
    <w:rsid w:val="004202F7"/>
    <w:rsid w:val="00420393"/>
    <w:rsid w:val="004204E1"/>
    <w:rsid w:val="004206EB"/>
    <w:rsid w:val="00420838"/>
    <w:rsid w:val="00420861"/>
    <w:rsid w:val="00420872"/>
    <w:rsid w:val="0042099A"/>
    <w:rsid w:val="00420A1E"/>
    <w:rsid w:val="00420A9A"/>
    <w:rsid w:val="00420C85"/>
    <w:rsid w:val="00420D5B"/>
    <w:rsid w:val="00420DA0"/>
    <w:rsid w:val="00420E80"/>
    <w:rsid w:val="00420EDE"/>
    <w:rsid w:val="00421266"/>
    <w:rsid w:val="0042127A"/>
    <w:rsid w:val="0042129D"/>
    <w:rsid w:val="00421509"/>
    <w:rsid w:val="00421626"/>
    <w:rsid w:val="00421668"/>
    <w:rsid w:val="004216EB"/>
    <w:rsid w:val="0042181D"/>
    <w:rsid w:val="00421895"/>
    <w:rsid w:val="0042189F"/>
    <w:rsid w:val="00421918"/>
    <w:rsid w:val="004219D1"/>
    <w:rsid w:val="004219EC"/>
    <w:rsid w:val="00421AAC"/>
    <w:rsid w:val="00421B65"/>
    <w:rsid w:val="00421CE7"/>
    <w:rsid w:val="00421D0A"/>
    <w:rsid w:val="004221BC"/>
    <w:rsid w:val="004221D8"/>
    <w:rsid w:val="0042233F"/>
    <w:rsid w:val="00422374"/>
    <w:rsid w:val="004227B4"/>
    <w:rsid w:val="004227E1"/>
    <w:rsid w:val="00422C72"/>
    <w:rsid w:val="00422CCD"/>
    <w:rsid w:val="00422DC7"/>
    <w:rsid w:val="00422E50"/>
    <w:rsid w:val="00422E57"/>
    <w:rsid w:val="00422E60"/>
    <w:rsid w:val="00422E87"/>
    <w:rsid w:val="00422FA7"/>
    <w:rsid w:val="0042320F"/>
    <w:rsid w:val="004233EF"/>
    <w:rsid w:val="00423407"/>
    <w:rsid w:val="00423510"/>
    <w:rsid w:val="004235DE"/>
    <w:rsid w:val="004235F6"/>
    <w:rsid w:val="0042377D"/>
    <w:rsid w:val="00423A51"/>
    <w:rsid w:val="00423A7E"/>
    <w:rsid w:val="00423A96"/>
    <w:rsid w:val="00423AAC"/>
    <w:rsid w:val="00423AD1"/>
    <w:rsid w:val="00423BC0"/>
    <w:rsid w:val="00423D16"/>
    <w:rsid w:val="00423EA7"/>
    <w:rsid w:val="0042400D"/>
    <w:rsid w:val="004240F3"/>
    <w:rsid w:val="00424152"/>
    <w:rsid w:val="00424215"/>
    <w:rsid w:val="0042425E"/>
    <w:rsid w:val="00424756"/>
    <w:rsid w:val="004247FC"/>
    <w:rsid w:val="0042486E"/>
    <w:rsid w:val="004248F2"/>
    <w:rsid w:val="0042493D"/>
    <w:rsid w:val="00424AEC"/>
    <w:rsid w:val="00424C44"/>
    <w:rsid w:val="00424C7A"/>
    <w:rsid w:val="00424C84"/>
    <w:rsid w:val="00424C89"/>
    <w:rsid w:val="00424C8C"/>
    <w:rsid w:val="00424D68"/>
    <w:rsid w:val="00424DE3"/>
    <w:rsid w:val="00425018"/>
    <w:rsid w:val="004250D0"/>
    <w:rsid w:val="00425124"/>
    <w:rsid w:val="004252FC"/>
    <w:rsid w:val="00425330"/>
    <w:rsid w:val="0042537C"/>
    <w:rsid w:val="0042548E"/>
    <w:rsid w:val="0042558A"/>
    <w:rsid w:val="004256EA"/>
    <w:rsid w:val="0042574D"/>
    <w:rsid w:val="004257C2"/>
    <w:rsid w:val="0042588E"/>
    <w:rsid w:val="004258B0"/>
    <w:rsid w:val="00425B15"/>
    <w:rsid w:val="00425B1F"/>
    <w:rsid w:val="00425B97"/>
    <w:rsid w:val="00425BAB"/>
    <w:rsid w:val="00425BE1"/>
    <w:rsid w:val="00425E35"/>
    <w:rsid w:val="00425F68"/>
    <w:rsid w:val="00425F75"/>
    <w:rsid w:val="00426057"/>
    <w:rsid w:val="0042608B"/>
    <w:rsid w:val="00426099"/>
    <w:rsid w:val="0042622A"/>
    <w:rsid w:val="0042623F"/>
    <w:rsid w:val="0042627F"/>
    <w:rsid w:val="004263F9"/>
    <w:rsid w:val="0042643D"/>
    <w:rsid w:val="00426499"/>
    <w:rsid w:val="00426556"/>
    <w:rsid w:val="00426617"/>
    <w:rsid w:val="00426634"/>
    <w:rsid w:val="004266BC"/>
    <w:rsid w:val="004266DD"/>
    <w:rsid w:val="004267C1"/>
    <w:rsid w:val="004268E1"/>
    <w:rsid w:val="00426A96"/>
    <w:rsid w:val="00426BB7"/>
    <w:rsid w:val="00426BE7"/>
    <w:rsid w:val="00426C85"/>
    <w:rsid w:val="00426D27"/>
    <w:rsid w:val="00426EA1"/>
    <w:rsid w:val="00426EA3"/>
    <w:rsid w:val="0042700D"/>
    <w:rsid w:val="004272CA"/>
    <w:rsid w:val="004273AC"/>
    <w:rsid w:val="004274CA"/>
    <w:rsid w:val="0042756B"/>
    <w:rsid w:val="004275FC"/>
    <w:rsid w:val="004276A3"/>
    <w:rsid w:val="004276FF"/>
    <w:rsid w:val="0042774B"/>
    <w:rsid w:val="004277C4"/>
    <w:rsid w:val="004277CB"/>
    <w:rsid w:val="004277EB"/>
    <w:rsid w:val="00427849"/>
    <w:rsid w:val="0042791B"/>
    <w:rsid w:val="00427940"/>
    <w:rsid w:val="00427A59"/>
    <w:rsid w:val="00427B8E"/>
    <w:rsid w:val="00427BDD"/>
    <w:rsid w:val="00427DC2"/>
    <w:rsid w:val="00427DCE"/>
    <w:rsid w:val="00427E5D"/>
    <w:rsid w:val="00427E60"/>
    <w:rsid w:val="00427F16"/>
    <w:rsid w:val="00427F53"/>
    <w:rsid w:val="0043002E"/>
    <w:rsid w:val="0043009C"/>
    <w:rsid w:val="0043011A"/>
    <w:rsid w:val="00430136"/>
    <w:rsid w:val="0043014D"/>
    <w:rsid w:val="00430228"/>
    <w:rsid w:val="004302A0"/>
    <w:rsid w:val="0043057B"/>
    <w:rsid w:val="004305B9"/>
    <w:rsid w:val="00430683"/>
    <w:rsid w:val="004306CD"/>
    <w:rsid w:val="0043079C"/>
    <w:rsid w:val="004307DC"/>
    <w:rsid w:val="00430965"/>
    <w:rsid w:val="004309D3"/>
    <w:rsid w:val="004309DD"/>
    <w:rsid w:val="00430A5C"/>
    <w:rsid w:val="00430D61"/>
    <w:rsid w:val="00430F4B"/>
    <w:rsid w:val="00430FA9"/>
    <w:rsid w:val="00430FAF"/>
    <w:rsid w:val="00430FD9"/>
    <w:rsid w:val="004311C6"/>
    <w:rsid w:val="004311F5"/>
    <w:rsid w:val="00431353"/>
    <w:rsid w:val="00431411"/>
    <w:rsid w:val="004314DA"/>
    <w:rsid w:val="004314F3"/>
    <w:rsid w:val="004314FE"/>
    <w:rsid w:val="0043178B"/>
    <w:rsid w:val="004318FC"/>
    <w:rsid w:val="00431A96"/>
    <w:rsid w:val="00431ADA"/>
    <w:rsid w:val="00431BD7"/>
    <w:rsid w:val="00431BEB"/>
    <w:rsid w:val="00431BF0"/>
    <w:rsid w:val="00431CE8"/>
    <w:rsid w:val="00431D57"/>
    <w:rsid w:val="00431E6E"/>
    <w:rsid w:val="004320C1"/>
    <w:rsid w:val="004321E0"/>
    <w:rsid w:val="0043225A"/>
    <w:rsid w:val="004323D4"/>
    <w:rsid w:val="0043248C"/>
    <w:rsid w:val="004324B0"/>
    <w:rsid w:val="004324BE"/>
    <w:rsid w:val="004324EE"/>
    <w:rsid w:val="00432525"/>
    <w:rsid w:val="00432592"/>
    <w:rsid w:val="004325E3"/>
    <w:rsid w:val="00432614"/>
    <w:rsid w:val="0043278F"/>
    <w:rsid w:val="004328E9"/>
    <w:rsid w:val="004328F1"/>
    <w:rsid w:val="004328F6"/>
    <w:rsid w:val="00432A54"/>
    <w:rsid w:val="00432BBE"/>
    <w:rsid w:val="00432BF6"/>
    <w:rsid w:val="00432BF7"/>
    <w:rsid w:val="00432C60"/>
    <w:rsid w:val="00432CD9"/>
    <w:rsid w:val="00432D64"/>
    <w:rsid w:val="004332CC"/>
    <w:rsid w:val="00433315"/>
    <w:rsid w:val="004333B8"/>
    <w:rsid w:val="00433465"/>
    <w:rsid w:val="00433639"/>
    <w:rsid w:val="0043366B"/>
    <w:rsid w:val="0043397F"/>
    <w:rsid w:val="00433993"/>
    <w:rsid w:val="00433C29"/>
    <w:rsid w:val="00433C87"/>
    <w:rsid w:val="00433CCE"/>
    <w:rsid w:val="00433CF2"/>
    <w:rsid w:val="00433FCB"/>
    <w:rsid w:val="00434567"/>
    <w:rsid w:val="0043474B"/>
    <w:rsid w:val="00434999"/>
    <w:rsid w:val="004349E9"/>
    <w:rsid w:val="004349EF"/>
    <w:rsid w:val="00434A33"/>
    <w:rsid w:val="00434A64"/>
    <w:rsid w:val="00434F3B"/>
    <w:rsid w:val="00434FAD"/>
    <w:rsid w:val="00434FF6"/>
    <w:rsid w:val="004350E3"/>
    <w:rsid w:val="00435460"/>
    <w:rsid w:val="00435494"/>
    <w:rsid w:val="00435664"/>
    <w:rsid w:val="0043587A"/>
    <w:rsid w:val="004358AC"/>
    <w:rsid w:val="00435913"/>
    <w:rsid w:val="00435BE6"/>
    <w:rsid w:val="00435C06"/>
    <w:rsid w:val="00435D26"/>
    <w:rsid w:val="00435D62"/>
    <w:rsid w:val="00435F7C"/>
    <w:rsid w:val="00435FB4"/>
    <w:rsid w:val="004360EF"/>
    <w:rsid w:val="00436133"/>
    <w:rsid w:val="00436192"/>
    <w:rsid w:val="004361D4"/>
    <w:rsid w:val="00436223"/>
    <w:rsid w:val="00436292"/>
    <w:rsid w:val="004362C7"/>
    <w:rsid w:val="004362E2"/>
    <w:rsid w:val="00436331"/>
    <w:rsid w:val="004363FD"/>
    <w:rsid w:val="004364BE"/>
    <w:rsid w:val="0043657F"/>
    <w:rsid w:val="004365CA"/>
    <w:rsid w:val="004366C0"/>
    <w:rsid w:val="00436719"/>
    <w:rsid w:val="00436796"/>
    <w:rsid w:val="004367E1"/>
    <w:rsid w:val="00436A7B"/>
    <w:rsid w:val="00436BDA"/>
    <w:rsid w:val="00436C7F"/>
    <w:rsid w:val="00436D33"/>
    <w:rsid w:val="00436DDA"/>
    <w:rsid w:val="00436EC7"/>
    <w:rsid w:val="00436F05"/>
    <w:rsid w:val="00436F54"/>
    <w:rsid w:val="00437031"/>
    <w:rsid w:val="00437032"/>
    <w:rsid w:val="004371E8"/>
    <w:rsid w:val="0043752F"/>
    <w:rsid w:val="00437661"/>
    <w:rsid w:val="004376EE"/>
    <w:rsid w:val="00437719"/>
    <w:rsid w:val="00437785"/>
    <w:rsid w:val="00437983"/>
    <w:rsid w:val="004379A8"/>
    <w:rsid w:val="004379E2"/>
    <w:rsid w:val="004379F5"/>
    <w:rsid w:val="00437A92"/>
    <w:rsid w:val="00437ABF"/>
    <w:rsid w:val="00437B83"/>
    <w:rsid w:val="00437BDC"/>
    <w:rsid w:val="00437C7E"/>
    <w:rsid w:val="00437CBC"/>
    <w:rsid w:val="00437D12"/>
    <w:rsid w:val="00437ECE"/>
    <w:rsid w:val="00440126"/>
    <w:rsid w:val="0044044C"/>
    <w:rsid w:val="00440474"/>
    <w:rsid w:val="004404DB"/>
    <w:rsid w:val="0044065C"/>
    <w:rsid w:val="00440688"/>
    <w:rsid w:val="0044073E"/>
    <w:rsid w:val="0044094A"/>
    <w:rsid w:val="00440983"/>
    <w:rsid w:val="00440A19"/>
    <w:rsid w:val="00440AA6"/>
    <w:rsid w:val="00440AC8"/>
    <w:rsid w:val="00440B25"/>
    <w:rsid w:val="00440E60"/>
    <w:rsid w:val="00440EB8"/>
    <w:rsid w:val="00440F75"/>
    <w:rsid w:val="0044105B"/>
    <w:rsid w:val="004410AF"/>
    <w:rsid w:val="00441120"/>
    <w:rsid w:val="0044113C"/>
    <w:rsid w:val="004411E2"/>
    <w:rsid w:val="004412F3"/>
    <w:rsid w:val="004414C3"/>
    <w:rsid w:val="00441751"/>
    <w:rsid w:val="0044175F"/>
    <w:rsid w:val="00441793"/>
    <w:rsid w:val="0044198E"/>
    <w:rsid w:val="00441A15"/>
    <w:rsid w:val="00441A1B"/>
    <w:rsid w:val="00441B0A"/>
    <w:rsid w:val="00441B78"/>
    <w:rsid w:val="00441BC5"/>
    <w:rsid w:val="00441BFE"/>
    <w:rsid w:val="00441CBB"/>
    <w:rsid w:val="00441D5E"/>
    <w:rsid w:val="00441D75"/>
    <w:rsid w:val="00441E1B"/>
    <w:rsid w:val="00441FB4"/>
    <w:rsid w:val="0044203E"/>
    <w:rsid w:val="0044207F"/>
    <w:rsid w:val="004420AB"/>
    <w:rsid w:val="004420BC"/>
    <w:rsid w:val="004423AE"/>
    <w:rsid w:val="004423DC"/>
    <w:rsid w:val="00442422"/>
    <w:rsid w:val="0044242C"/>
    <w:rsid w:val="0044251A"/>
    <w:rsid w:val="0044253C"/>
    <w:rsid w:val="00442591"/>
    <w:rsid w:val="004428C3"/>
    <w:rsid w:val="004429FF"/>
    <w:rsid w:val="00442B5D"/>
    <w:rsid w:val="00442B96"/>
    <w:rsid w:val="00442E32"/>
    <w:rsid w:val="00442E5D"/>
    <w:rsid w:val="0044333E"/>
    <w:rsid w:val="004434B7"/>
    <w:rsid w:val="00443692"/>
    <w:rsid w:val="004436C4"/>
    <w:rsid w:val="004437A2"/>
    <w:rsid w:val="004437CA"/>
    <w:rsid w:val="00443BAB"/>
    <w:rsid w:val="00443E4E"/>
    <w:rsid w:val="00443EC4"/>
    <w:rsid w:val="00443EFF"/>
    <w:rsid w:val="00444005"/>
    <w:rsid w:val="00444248"/>
    <w:rsid w:val="004442C0"/>
    <w:rsid w:val="004444CF"/>
    <w:rsid w:val="0044453F"/>
    <w:rsid w:val="00444552"/>
    <w:rsid w:val="004445F2"/>
    <w:rsid w:val="004446A7"/>
    <w:rsid w:val="00444982"/>
    <w:rsid w:val="00444A6F"/>
    <w:rsid w:val="00444C2E"/>
    <w:rsid w:val="00444C4F"/>
    <w:rsid w:val="00444C6E"/>
    <w:rsid w:val="00444CAC"/>
    <w:rsid w:val="00444D7D"/>
    <w:rsid w:val="00444F5C"/>
    <w:rsid w:val="004451D0"/>
    <w:rsid w:val="0044528A"/>
    <w:rsid w:val="0044530F"/>
    <w:rsid w:val="004453C7"/>
    <w:rsid w:val="0044550F"/>
    <w:rsid w:val="0044566C"/>
    <w:rsid w:val="004458C2"/>
    <w:rsid w:val="00445956"/>
    <w:rsid w:val="004459D2"/>
    <w:rsid w:val="004459F3"/>
    <w:rsid w:val="00445A44"/>
    <w:rsid w:val="00445AD0"/>
    <w:rsid w:val="00445B07"/>
    <w:rsid w:val="00445BF6"/>
    <w:rsid w:val="00445CB0"/>
    <w:rsid w:val="00445CCF"/>
    <w:rsid w:val="00445DF9"/>
    <w:rsid w:val="00445EEF"/>
    <w:rsid w:val="00445F6B"/>
    <w:rsid w:val="00445FBB"/>
    <w:rsid w:val="00445FF8"/>
    <w:rsid w:val="00446056"/>
    <w:rsid w:val="00446142"/>
    <w:rsid w:val="00446212"/>
    <w:rsid w:val="0044637C"/>
    <w:rsid w:val="00446403"/>
    <w:rsid w:val="00446435"/>
    <w:rsid w:val="0044647C"/>
    <w:rsid w:val="004464E4"/>
    <w:rsid w:val="004466EA"/>
    <w:rsid w:val="00446943"/>
    <w:rsid w:val="00446B40"/>
    <w:rsid w:val="00446B99"/>
    <w:rsid w:val="00446C13"/>
    <w:rsid w:val="00446C26"/>
    <w:rsid w:val="00446CEE"/>
    <w:rsid w:val="00446DCE"/>
    <w:rsid w:val="00446DFA"/>
    <w:rsid w:val="00446E00"/>
    <w:rsid w:val="00446E89"/>
    <w:rsid w:val="004470B3"/>
    <w:rsid w:val="004471DC"/>
    <w:rsid w:val="00447251"/>
    <w:rsid w:val="00447264"/>
    <w:rsid w:val="00447327"/>
    <w:rsid w:val="0044733D"/>
    <w:rsid w:val="004473D4"/>
    <w:rsid w:val="0044751D"/>
    <w:rsid w:val="00447563"/>
    <w:rsid w:val="004478BC"/>
    <w:rsid w:val="00447B69"/>
    <w:rsid w:val="00447C5D"/>
    <w:rsid w:val="00447DE3"/>
    <w:rsid w:val="00447F2C"/>
    <w:rsid w:val="00447F87"/>
    <w:rsid w:val="0045026F"/>
    <w:rsid w:val="00450279"/>
    <w:rsid w:val="0045028B"/>
    <w:rsid w:val="00450400"/>
    <w:rsid w:val="0045046C"/>
    <w:rsid w:val="004504F5"/>
    <w:rsid w:val="00450684"/>
    <w:rsid w:val="00450689"/>
    <w:rsid w:val="004506A6"/>
    <w:rsid w:val="004506E5"/>
    <w:rsid w:val="00450788"/>
    <w:rsid w:val="004508D3"/>
    <w:rsid w:val="0045096D"/>
    <w:rsid w:val="004509CA"/>
    <w:rsid w:val="00450A9A"/>
    <w:rsid w:val="00450BDC"/>
    <w:rsid w:val="00450D5E"/>
    <w:rsid w:val="00450D86"/>
    <w:rsid w:val="00450FDE"/>
    <w:rsid w:val="0045133E"/>
    <w:rsid w:val="00451344"/>
    <w:rsid w:val="00451361"/>
    <w:rsid w:val="00451367"/>
    <w:rsid w:val="00451379"/>
    <w:rsid w:val="004513B7"/>
    <w:rsid w:val="0045178A"/>
    <w:rsid w:val="004517F2"/>
    <w:rsid w:val="00451939"/>
    <w:rsid w:val="004519D6"/>
    <w:rsid w:val="00451A27"/>
    <w:rsid w:val="00451B67"/>
    <w:rsid w:val="00451D14"/>
    <w:rsid w:val="00451D2B"/>
    <w:rsid w:val="00451DC0"/>
    <w:rsid w:val="00451E56"/>
    <w:rsid w:val="00451E6D"/>
    <w:rsid w:val="00451F0C"/>
    <w:rsid w:val="00452156"/>
    <w:rsid w:val="004522B2"/>
    <w:rsid w:val="0045233F"/>
    <w:rsid w:val="00452472"/>
    <w:rsid w:val="00452531"/>
    <w:rsid w:val="0045254F"/>
    <w:rsid w:val="004526EB"/>
    <w:rsid w:val="00452776"/>
    <w:rsid w:val="0045279E"/>
    <w:rsid w:val="00452806"/>
    <w:rsid w:val="00452918"/>
    <w:rsid w:val="004529CC"/>
    <w:rsid w:val="00452B00"/>
    <w:rsid w:val="00452C96"/>
    <w:rsid w:val="00452E38"/>
    <w:rsid w:val="00452F68"/>
    <w:rsid w:val="00452FEE"/>
    <w:rsid w:val="004530C7"/>
    <w:rsid w:val="00453117"/>
    <w:rsid w:val="0045315C"/>
    <w:rsid w:val="004533FE"/>
    <w:rsid w:val="0045349A"/>
    <w:rsid w:val="004535DF"/>
    <w:rsid w:val="004535F2"/>
    <w:rsid w:val="00453605"/>
    <w:rsid w:val="004536C9"/>
    <w:rsid w:val="0045390E"/>
    <w:rsid w:val="0045394B"/>
    <w:rsid w:val="00453B74"/>
    <w:rsid w:val="00453C9B"/>
    <w:rsid w:val="00453D1F"/>
    <w:rsid w:val="00453F2C"/>
    <w:rsid w:val="00453FD1"/>
    <w:rsid w:val="0045405A"/>
    <w:rsid w:val="0045405D"/>
    <w:rsid w:val="00454188"/>
    <w:rsid w:val="004542FB"/>
    <w:rsid w:val="004543AD"/>
    <w:rsid w:val="00454419"/>
    <w:rsid w:val="00454481"/>
    <w:rsid w:val="004548E6"/>
    <w:rsid w:val="004548FC"/>
    <w:rsid w:val="00454973"/>
    <w:rsid w:val="00454A89"/>
    <w:rsid w:val="00454B13"/>
    <w:rsid w:val="00454DB9"/>
    <w:rsid w:val="00454DDF"/>
    <w:rsid w:val="00454EE8"/>
    <w:rsid w:val="00454F0B"/>
    <w:rsid w:val="00454F57"/>
    <w:rsid w:val="00455122"/>
    <w:rsid w:val="00455147"/>
    <w:rsid w:val="00455174"/>
    <w:rsid w:val="0045523C"/>
    <w:rsid w:val="00455346"/>
    <w:rsid w:val="004553FA"/>
    <w:rsid w:val="00455515"/>
    <w:rsid w:val="00455958"/>
    <w:rsid w:val="00455997"/>
    <w:rsid w:val="004559E8"/>
    <w:rsid w:val="00455A6B"/>
    <w:rsid w:val="00455B08"/>
    <w:rsid w:val="00455B79"/>
    <w:rsid w:val="00455BBE"/>
    <w:rsid w:val="00455C5B"/>
    <w:rsid w:val="00455D23"/>
    <w:rsid w:val="00456252"/>
    <w:rsid w:val="00456282"/>
    <w:rsid w:val="0045631A"/>
    <w:rsid w:val="0045632B"/>
    <w:rsid w:val="00456503"/>
    <w:rsid w:val="004565BA"/>
    <w:rsid w:val="00456641"/>
    <w:rsid w:val="00456770"/>
    <w:rsid w:val="00456898"/>
    <w:rsid w:val="00456AB3"/>
    <w:rsid w:val="00456B67"/>
    <w:rsid w:val="00456D5D"/>
    <w:rsid w:val="00456D6B"/>
    <w:rsid w:val="00456DB5"/>
    <w:rsid w:val="00456E00"/>
    <w:rsid w:val="00456EC4"/>
    <w:rsid w:val="00456FEE"/>
    <w:rsid w:val="0045707E"/>
    <w:rsid w:val="004571CF"/>
    <w:rsid w:val="00457225"/>
    <w:rsid w:val="00457388"/>
    <w:rsid w:val="004575CA"/>
    <w:rsid w:val="004575E6"/>
    <w:rsid w:val="0045763F"/>
    <w:rsid w:val="004576AF"/>
    <w:rsid w:val="00457706"/>
    <w:rsid w:val="0045774F"/>
    <w:rsid w:val="004577E6"/>
    <w:rsid w:val="00457857"/>
    <w:rsid w:val="00457884"/>
    <w:rsid w:val="0045789B"/>
    <w:rsid w:val="004579BB"/>
    <w:rsid w:val="00457C19"/>
    <w:rsid w:val="00457E58"/>
    <w:rsid w:val="0046004B"/>
    <w:rsid w:val="0046006D"/>
    <w:rsid w:val="0046018E"/>
    <w:rsid w:val="004601E9"/>
    <w:rsid w:val="0046027B"/>
    <w:rsid w:val="0046038E"/>
    <w:rsid w:val="004603BD"/>
    <w:rsid w:val="004603DE"/>
    <w:rsid w:val="00460464"/>
    <w:rsid w:val="004606D7"/>
    <w:rsid w:val="0046097E"/>
    <w:rsid w:val="00460CAF"/>
    <w:rsid w:val="00460D00"/>
    <w:rsid w:val="00460D3F"/>
    <w:rsid w:val="00460E74"/>
    <w:rsid w:val="00460FAA"/>
    <w:rsid w:val="00460FC2"/>
    <w:rsid w:val="00461050"/>
    <w:rsid w:val="0046116A"/>
    <w:rsid w:val="00461235"/>
    <w:rsid w:val="00461242"/>
    <w:rsid w:val="00461466"/>
    <w:rsid w:val="004614F9"/>
    <w:rsid w:val="004615C3"/>
    <w:rsid w:val="004618AB"/>
    <w:rsid w:val="004618F5"/>
    <w:rsid w:val="00461913"/>
    <w:rsid w:val="00461977"/>
    <w:rsid w:val="004619ED"/>
    <w:rsid w:val="00461B02"/>
    <w:rsid w:val="00461B29"/>
    <w:rsid w:val="00461BCF"/>
    <w:rsid w:val="00461D9A"/>
    <w:rsid w:val="00461DC5"/>
    <w:rsid w:val="00461DD6"/>
    <w:rsid w:val="00461E4E"/>
    <w:rsid w:val="004620DF"/>
    <w:rsid w:val="004621AA"/>
    <w:rsid w:val="004622C7"/>
    <w:rsid w:val="0046237C"/>
    <w:rsid w:val="00462594"/>
    <w:rsid w:val="004625B6"/>
    <w:rsid w:val="004625DE"/>
    <w:rsid w:val="00462837"/>
    <w:rsid w:val="004629C3"/>
    <w:rsid w:val="00462AE5"/>
    <w:rsid w:val="00462D20"/>
    <w:rsid w:val="00462D3C"/>
    <w:rsid w:val="00462DF5"/>
    <w:rsid w:val="00462F84"/>
    <w:rsid w:val="0046302C"/>
    <w:rsid w:val="00463086"/>
    <w:rsid w:val="0046327E"/>
    <w:rsid w:val="00463324"/>
    <w:rsid w:val="004633AD"/>
    <w:rsid w:val="004634DE"/>
    <w:rsid w:val="004636AB"/>
    <w:rsid w:val="00463815"/>
    <w:rsid w:val="00463877"/>
    <w:rsid w:val="004638DC"/>
    <w:rsid w:val="004638E3"/>
    <w:rsid w:val="00463956"/>
    <w:rsid w:val="0046396D"/>
    <w:rsid w:val="00463C29"/>
    <w:rsid w:val="00463DF7"/>
    <w:rsid w:val="00463E7D"/>
    <w:rsid w:val="00463F08"/>
    <w:rsid w:val="00463FFD"/>
    <w:rsid w:val="00464010"/>
    <w:rsid w:val="00464082"/>
    <w:rsid w:val="00464144"/>
    <w:rsid w:val="004642E6"/>
    <w:rsid w:val="004643FA"/>
    <w:rsid w:val="004646B5"/>
    <w:rsid w:val="004646BB"/>
    <w:rsid w:val="004646DE"/>
    <w:rsid w:val="00464782"/>
    <w:rsid w:val="0046484B"/>
    <w:rsid w:val="00464891"/>
    <w:rsid w:val="0046489D"/>
    <w:rsid w:val="004648B5"/>
    <w:rsid w:val="004649BF"/>
    <w:rsid w:val="004649CF"/>
    <w:rsid w:val="00464B02"/>
    <w:rsid w:val="00464BAB"/>
    <w:rsid w:val="00464D5E"/>
    <w:rsid w:val="00464DC4"/>
    <w:rsid w:val="00464EA7"/>
    <w:rsid w:val="00464EDB"/>
    <w:rsid w:val="00464FAD"/>
    <w:rsid w:val="004650F0"/>
    <w:rsid w:val="0046513E"/>
    <w:rsid w:val="0046517C"/>
    <w:rsid w:val="004651FD"/>
    <w:rsid w:val="00465353"/>
    <w:rsid w:val="004653CE"/>
    <w:rsid w:val="00465522"/>
    <w:rsid w:val="00465615"/>
    <w:rsid w:val="00465683"/>
    <w:rsid w:val="004656A2"/>
    <w:rsid w:val="00465763"/>
    <w:rsid w:val="00465783"/>
    <w:rsid w:val="00465790"/>
    <w:rsid w:val="00465A2E"/>
    <w:rsid w:val="00465AD0"/>
    <w:rsid w:val="00465D12"/>
    <w:rsid w:val="00465D33"/>
    <w:rsid w:val="00465D68"/>
    <w:rsid w:val="00465DA0"/>
    <w:rsid w:val="00465E2F"/>
    <w:rsid w:val="00465E77"/>
    <w:rsid w:val="00465EFD"/>
    <w:rsid w:val="00465F16"/>
    <w:rsid w:val="00465F88"/>
    <w:rsid w:val="004660EC"/>
    <w:rsid w:val="00466160"/>
    <w:rsid w:val="004661E5"/>
    <w:rsid w:val="0046629A"/>
    <w:rsid w:val="0046630E"/>
    <w:rsid w:val="00466368"/>
    <w:rsid w:val="004663DD"/>
    <w:rsid w:val="00466457"/>
    <w:rsid w:val="004665CC"/>
    <w:rsid w:val="004665D3"/>
    <w:rsid w:val="00466600"/>
    <w:rsid w:val="0046671B"/>
    <w:rsid w:val="004667AA"/>
    <w:rsid w:val="004668E6"/>
    <w:rsid w:val="004669A3"/>
    <w:rsid w:val="00466D17"/>
    <w:rsid w:val="00466DB7"/>
    <w:rsid w:val="00466F14"/>
    <w:rsid w:val="00466FC1"/>
    <w:rsid w:val="004670AD"/>
    <w:rsid w:val="0046734F"/>
    <w:rsid w:val="0046746E"/>
    <w:rsid w:val="00467499"/>
    <w:rsid w:val="0046757E"/>
    <w:rsid w:val="004677F5"/>
    <w:rsid w:val="004679BC"/>
    <w:rsid w:val="00467A3C"/>
    <w:rsid w:val="00467B37"/>
    <w:rsid w:val="00467C14"/>
    <w:rsid w:val="00467D7A"/>
    <w:rsid w:val="00467DFB"/>
    <w:rsid w:val="00470020"/>
    <w:rsid w:val="004700C9"/>
    <w:rsid w:val="00470AA1"/>
    <w:rsid w:val="00470CF3"/>
    <w:rsid w:val="00470DE9"/>
    <w:rsid w:val="00470ECD"/>
    <w:rsid w:val="00470FED"/>
    <w:rsid w:val="00471002"/>
    <w:rsid w:val="00471017"/>
    <w:rsid w:val="004710E1"/>
    <w:rsid w:val="00471311"/>
    <w:rsid w:val="00471396"/>
    <w:rsid w:val="0047149F"/>
    <w:rsid w:val="0047179A"/>
    <w:rsid w:val="004717A7"/>
    <w:rsid w:val="00471958"/>
    <w:rsid w:val="0047198C"/>
    <w:rsid w:val="00471A69"/>
    <w:rsid w:val="00471BD6"/>
    <w:rsid w:val="00471C55"/>
    <w:rsid w:val="00471D11"/>
    <w:rsid w:val="00471D2E"/>
    <w:rsid w:val="00471D44"/>
    <w:rsid w:val="00471DE1"/>
    <w:rsid w:val="00471F3C"/>
    <w:rsid w:val="00472096"/>
    <w:rsid w:val="004722C5"/>
    <w:rsid w:val="00472491"/>
    <w:rsid w:val="004728B8"/>
    <w:rsid w:val="00472AB6"/>
    <w:rsid w:val="00472B09"/>
    <w:rsid w:val="00472B0B"/>
    <w:rsid w:val="00472DED"/>
    <w:rsid w:val="00472EE8"/>
    <w:rsid w:val="00472F88"/>
    <w:rsid w:val="004730A8"/>
    <w:rsid w:val="0047349C"/>
    <w:rsid w:val="004734F0"/>
    <w:rsid w:val="00473674"/>
    <w:rsid w:val="00473B4F"/>
    <w:rsid w:val="00473BEC"/>
    <w:rsid w:val="00473C4C"/>
    <w:rsid w:val="00473D15"/>
    <w:rsid w:val="00473D9E"/>
    <w:rsid w:val="00473E10"/>
    <w:rsid w:val="00473EC3"/>
    <w:rsid w:val="00473ECB"/>
    <w:rsid w:val="00473F13"/>
    <w:rsid w:val="00474059"/>
    <w:rsid w:val="0047418E"/>
    <w:rsid w:val="00474225"/>
    <w:rsid w:val="004742B5"/>
    <w:rsid w:val="004744E3"/>
    <w:rsid w:val="0047451D"/>
    <w:rsid w:val="004745E5"/>
    <w:rsid w:val="00474608"/>
    <w:rsid w:val="00474667"/>
    <w:rsid w:val="004746BC"/>
    <w:rsid w:val="004747FD"/>
    <w:rsid w:val="004748E6"/>
    <w:rsid w:val="004748EC"/>
    <w:rsid w:val="00474920"/>
    <w:rsid w:val="00474B90"/>
    <w:rsid w:val="00474B94"/>
    <w:rsid w:val="004752BC"/>
    <w:rsid w:val="004753BB"/>
    <w:rsid w:val="00475400"/>
    <w:rsid w:val="004755A0"/>
    <w:rsid w:val="00475650"/>
    <w:rsid w:val="004756F3"/>
    <w:rsid w:val="00475736"/>
    <w:rsid w:val="0047577F"/>
    <w:rsid w:val="00475A30"/>
    <w:rsid w:val="00475B32"/>
    <w:rsid w:val="00475E31"/>
    <w:rsid w:val="00476127"/>
    <w:rsid w:val="00476583"/>
    <w:rsid w:val="0047665E"/>
    <w:rsid w:val="0047667D"/>
    <w:rsid w:val="00476744"/>
    <w:rsid w:val="00476788"/>
    <w:rsid w:val="00476ADC"/>
    <w:rsid w:val="00476BB4"/>
    <w:rsid w:val="00476C1D"/>
    <w:rsid w:val="00476DA6"/>
    <w:rsid w:val="00476E10"/>
    <w:rsid w:val="00476E53"/>
    <w:rsid w:val="004770BF"/>
    <w:rsid w:val="004771B9"/>
    <w:rsid w:val="00477236"/>
    <w:rsid w:val="00477267"/>
    <w:rsid w:val="00477630"/>
    <w:rsid w:val="0047763A"/>
    <w:rsid w:val="0047767D"/>
    <w:rsid w:val="00477762"/>
    <w:rsid w:val="0047785F"/>
    <w:rsid w:val="0047794C"/>
    <w:rsid w:val="004779C9"/>
    <w:rsid w:val="004779D1"/>
    <w:rsid w:val="00477B01"/>
    <w:rsid w:val="00477B2E"/>
    <w:rsid w:val="00477F8D"/>
    <w:rsid w:val="00480038"/>
    <w:rsid w:val="0048008A"/>
    <w:rsid w:val="004801D7"/>
    <w:rsid w:val="004803CB"/>
    <w:rsid w:val="004803D0"/>
    <w:rsid w:val="0048057F"/>
    <w:rsid w:val="004805AD"/>
    <w:rsid w:val="004806C7"/>
    <w:rsid w:val="004808DD"/>
    <w:rsid w:val="00480A02"/>
    <w:rsid w:val="00480A11"/>
    <w:rsid w:val="00480A17"/>
    <w:rsid w:val="00480A5F"/>
    <w:rsid w:val="00480E3E"/>
    <w:rsid w:val="00480F5D"/>
    <w:rsid w:val="00480F69"/>
    <w:rsid w:val="00481093"/>
    <w:rsid w:val="0048113A"/>
    <w:rsid w:val="00481199"/>
    <w:rsid w:val="0048131E"/>
    <w:rsid w:val="004815C5"/>
    <w:rsid w:val="004816FB"/>
    <w:rsid w:val="0048171C"/>
    <w:rsid w:val="0048177D"/>
    <w:rsid w:val="0048191D"/>
    <w:rsid w:val="00481965"/>
    <w:rsid w:val="00481A86"/>
    <w:rsid w:val="00481AB4"/>
    <w:rsid w:val="00481BA7"/>
    <w:rsid w:val="00481D16"/>
    <w:rsid w:val="00481D73"/>
    <w:rsid w:val="00481E1F"/>
    <w:rsid w:val="00481F53"/>
    <w:rsid w:val="004820B3"/>
    <w:rsid w:val="00482101"/>
    <w:rsid w:val="0048211F"/>
    <w:rsid w:val="0048213E"/>
    <w:rsid w:val="00482174"/>
    <w:rsid w:val="004821DB"/>
    <w:rsid w:val="0048223B"/>
    <w:rsid w:val="00482470"/>
    <w:rsid w:val="004824B2"/>
    <w:rsid w:val="00482517"/>
    <w:rsid w:val="00482521"/>
    <w:rsid w:val="0048252F"/>
    <w:rsid w:val="0048253B"/>
    <w:rsid w:val="00482816"/>
    <w:rsid w:val="0048294C"/>
    <w:rsid w:val="00482C47"/>
    <w:rsid w:val="00482C80"/>
    <w:rsid w:val="00482E1D"/>
    <w:rsid w:val="00482F41"/>
    <w:rsid w:val="00482F4C"/>
    <w:rsid w:val="00482F55"/>
    <w:rsid w:val="004830A8"/>
    <w:rsid w:val="004831C7"/>
    <w:rsid w:val="00483239"/>
    <w:rsid w:val="00483281"/>
    <w:rsid w:val="004832C4"/>
    <w:rsid w:val="004833B6"/>
    <w:rsid w:val="0048344F"/>
    <w:rsid w:val="00483587"/>
    <w:rsid w:val="0048371D"/>
    <w:rsid w:val="00483720"/>
    <w:rsid w:val="0048399C"/>
    <w:rsid w:val="00483A45"/>
    <w:rsid w:val="00483B40"/>
    <w:rsid w:val="00483BDD"/>
    <w:rsid w:val="00483C0A"/>
    <w:rsid w:val="00483E4F"/>
    <w:rsid w:val="00483EC1"/>
    <w:rsid w:val="00483F5B"/>
    <w:rsid w:val="00484017"/>
    <w:rsid w:val="00484120"/>
    <w:rsid w:val="004841F0"/>
    <w:rsid w:val="004843ED"/>
    <w:rsid w:val="004844D4"/>
    <w:rsid w:val="004845C0"/>
    <w:rsid w:val="004845E5"/>
    <w:rsid w:val="004846BB"/>
    <w:rsid w:val="00484716"/>
    <w:rsid w:val="00484855"/>
    <w:rsid w:val="004848C2"/>
    <w:rsid w:val="00484CEC"/>
    <w:rsid w:val="00484F7D"/>
    <w:rsid w:val="004850CD"/>
    <w:rsid w:val="0048510E"/>
    <w:rsid w:val="00485198"/>
    <w:rsid w:val="004852A8"/>
    <w:rsid w:val="00485346"/>
    <w:rsid w:val="00485373"/>
    <w:rsid w:val="004853F3"/>
    <w:rsid w:val="00485435"/>
    <w:rsid w:val="004854E8"/>
    <w:rsid w:val="0048565A"/>
    <w:rsid w:val="00485678"/>
    <w:rsid w:val="00485749"/>
    <w:rsid w:val="0048579A"/>
    <w:rsid w:val="004857E0"/>
    <w:rsid w:val="0048583D"/>
    <w:rsid w:val="0048595F"/>
    <w:rsid w:val="00485BCF"/>
    <w:rsid w:val="00485BDF"/>
    <w:rsid w:val="00485E45"/>
    <w:rsid w:val="00485E65"/>
    <w:rsid w:val="00485EA4"/>
    <w:rsid w:val="00485EC0"/>
    <w:rsid w:val="00486060"/>
    <w:rsid w:val="004860AF"/>
    <w:rsid w:val="004860DA"/>
    <w:rsid w:val="00486214"/>
    <w:rsid w:val="00486216"/>
    <w:rsid w:val="00486265"/>
    <w:rsid w:val="00486410"/>
    <w:rsid w:val="0048645E"/>
    <w:rsid w:val="004864CB"/>
    <w:rsid w:val="004867A4"/>
    <w:rsid w:val="00486C49"/>
    <w:rsid w:val="00486D2B"/>
    <w:rsid w:val="00486D4B"/>
    <w:rsid w:val="00486D4D"/>
    <w:rsid w:val="00486E00"/>
    <w:rsid w:val="00486EE2"/>
    <w:rsid w:val="00486F89"/>
    <w:rsid w:val="0048701C"/>
    <w:rsid w:val="0048711D"/>
    <w:rsid w:val="00487155"/>
    <w:rsid w:val="00487169"/>
    <w:rsid w:val="004871BC"/>
    <w:rsid w:val="0048748C"/>
    <w:rsid w:val="00487511"/>
    <w:rsid w:val="00487577"/>
    <w:rsid w:val="0048759E"/>
    <w:rsid w:val="00487706"/>
    <w:rsid w:val="0048770F"/>
    <w:rsid w:val="00487798"/>
    <w:rsid w:val="00487828"/>
    <w:rsid w:val="00487836"/>
    <w:rsid w:val="00487889"/>
    <w:rsid w:val="004878C0"/>
    <w:rsid w:val="00487BD1"/>
    <w:rsid w:val="00487C3E"/>
    <w:rsid w:val="00487F82"/>
    <w:rsid w:val="004900D3"/>
    <w:rsid w:val="004900F4"/>
    <w:rsid w:val="004901F0"/>
    <w:rsid w:val="0049020C"/>
    <w:rsid w:val="00490262"/>
    <w:rsid w:val="004903B5"/>
    <w:rsid w:val="0049055E"/>
    <w:rsid w:val="0049056C"/>
    <w:rsid w:val="0049062B"/>
    <w:rsid w:val="00490801"/>
    <w:rsid w:val="00490894"/>
    <w:rsid w:val="004909E5"/>
    <w:rsid w:val="00490A52"/>
    <w:rsid w:val="00490C13"/>
    <w:rsid w:val="00490C6C"/>
    <w:rsid w:val="00490D1C"/>
    <w:rsid w:val="00490D2E"/>
    <w:rsid w:val="00490D4C"/>
    <w:rsid w:val="00490D5A"/>
    <w:rsid w:val="00490DE2"/>
    <w:rsid w:val="00490E7C"/>
    <w:rsid w:val="00490E90"/>
    <w:rsid w:val="00490EAB"/>
    <w:rsid w:val="00490ED0"/>
    <w:rsid w:val="00490FAA"/>
    <w:rsid w:val="004911B4"/>
    <w:rsid w:val="00491303"/>
    <w:rsid w:val="00491311"/>
    <w:rsid w:val="0049131D"/>
    <w:rsid w:val="00491435"/>
    <w:rsid w:val="00491452"/>
    <w:rsid w:val="004915BE"/>
    <w:rsid w:val="004916A2"/>
    <w:rsid w:val="004917BF"/>
    <w:rsid w:val="00491A3C"/>
    <w:rsid w:val="00491CDA"/>
    <w:rsid w:val="00491D42"/>
    <w:rsid w:val="00491D5D"/>
    <w:rsid w:val="00491E6B"/>
    <w:rsid w:val="00491F9C"/>
    <w:rsid w:val="00491FCD"/>
    <w:rsid w:val="0049218D"/>
    <w:rsid w:val="00492326"/>
    <w:rsid w:val="0049238C"/>
    <w:rsid w:val="0049239B"/>
    <w:rsid w:val="004924C0"/>
    <w:rsid w:val="00492641"/>
    <w:rsid w:val="0049280A"/>
    <w:rsid w:val="004929F8"/>
    <w:rsid w:val="00492A0B"/>
    <w:rsid w:val="00492BA3"/>
    <w:rsid w:val="00492BAA"/>
    <w:rsid w:val="00492BFB"/>
    <w:rsid w:val="00492C28"/>
    <w:rsid w:val="00492DBE"/>
    <w:rsid w:val="00492E58"/>
    <w:rsid w:val="00493052"/>
    <w:rsid w:val="004930C9"/>
    <w:rsid w:val="0049311C"/>
    <w:rsid w:val="00493171"/>
    <w:rsid w:val="00493236"/>
    <w:rsid w:val="00493274"/>
    <w:rsid w:val="00493388"/>
    <w:rsid w:val="00493470"/>
    <w:rsid w:val="00493510"/>
    <w:rsid w:val="00493627"/>
    <w:rsid w:val="0049362C"/>
    <w:rsid w:val="00493686"/>
    <w:rsid w:val="0049373B"/>
    <w:rsid w:val="00493740"/>
    <w:rsid w:val="00493852"/>
    <w:rsid w:val="00493932"/>
    <w:rsid w:val="00493AC0"/>
    <w:rsid w:val="00493AE3"/>
    <w:rsid w:val="00493C29"/>
    <w:rsid w:val="00493C4C"/>
    <w:rsid w:val="00493E4F"/>
    <w:rsid w:val="00493E8A"/>
    <w:rsid w:val="00493F2F"/>
    <w:rsid w:val="00493FEB"/>
    <w:rsid w:val="00494025"/>
    <w:rsid w:val="004941B1"/>
    <w:rsid w:val="004941C8"/>
    <w:rsid w:val="00494251"/>
    <w:rsid w:val="004942FC"/>
    <w:rsid w:val="004943C9"/>
    <w:rsid w:val="00494560"/>
    <w:rsid w:val="0049485C"/>
    <w:rsid w:val="00494902"/>
    <w:rsid w:val="004949F6"/>
    <w:rsid w:val="00494AB1"/>
    <w:rsid w:val="00494AB7"/>
    <w:rsid w:val="00494BEB"/>
    <w:rsid w:val="00494C60"/>
    <w:rsid w:val="00494C6C"/>
    <w:rsid w:val="00494D67"/>
    <w:rsid w:val="00494DAE"/>
    <w:rsid w:val="00494DDF"/>
    <w:rsid w:val="00494E2C"/>
    <w:rsid w:val="00494E35"/>
    <w:rsid w:val="00494EB4"/>
    <w:rsid w:val="00494EE2"/>
    <w:rsid w:val="0049506C"/>
    <w:rsid w:val="0049507E"/>
    <w:rsid w:val="0049508D"/>
    <w:rsid w:val="00495115"/>
    <w:rsid w:val="004951E8"/>
    <w:rsid w:val="004953DD"/>
    <w:rsid w:val="004953E9"/>
    <w:rsid w:val="0049545F"/>
    <w:rsid w:val="0049558C"/>
    <w:rsid w:val="004955E0"/>
    <w:rsid w:val="00496054"/>
    <w:rsid w:val="0049605A"/>
    <w:rsid w:val="004960D3"/>
    <w:rsid w:val="0049610A"/>
    <w:rsid w:val="004961C1"/>
    <w:rsid w:val="00496264"/>
    <w:rsid w:val="0049646D"/>
    <w:rsid w:val="00496483"/>
    <w:rsid w:val="00496530"/>
    <w:rsid w:val="00496604"/>
    <w:rsid w:val="0049676D"/>
    <w:rsid w:val="0049687F"/>
    <w:rsid w:val="004968CA"/>
    <w:rsid w:val="00496986"/>
    <w:rsid w:val="00496B87"/>
    <w:rsid w:val="00496CA9"/>
    <w:rsid w:val="00496D57"/>
    <w:rsid w:val="00496E40"/>
    <w:rsid w:val="00496F3E"/>
    <w:rsid w:val="004970E8"/>
    <w:rsid w:val="004974C7"/>
    <w:rsid w:val="00497529"/>
    <w:rsid w:val="00497651"/>
    <w:rsid w:val="004976C8"/>
    <w:rsid w:val="0049779C"/>
    <w:rsid w:val="00497888"/>
    <w:rsid w:val="004979F1"/>
    <w:rsid w:val="00497AFF"/>
    <w:rsid w:val="00497BC8"/>
    <w:rsid w:val="00497C54"/>
    <w:rsid w:val="00497CD1"/>
    <w:rsid w:val="00497EF7"/>
    <w:rsid w:val="004A0322"/>
    <w:rsid w:val="004A0372"/>
    <w:rsid w:val="004A038A"/>
    <w:rsid w:val="004A0404"/>
    <w:rsid w:val="004A04A7"/>
    <w:rsid w:val="004A04AA"/>
    <w:rsid w:val="004A04E4"/>
    <w:rsid w:val="004A0571"/>
    <w:rsid w:val="004A060B"/>
    <w:rsid w:val="004A066F"/>
    <w:rsid w:val="004A0675"/>
    <w:rsid w:val="004A06DF"/>
    <w:rsid w:val="004A0701"/>
    <w:rsid w:val="004A0780"/>
    <w:rsid w:val="004A09A4"/>
    <w:rsid w:val="004A0A99"/>
    <w:rsid w:val="004A0B5D"/>
    <w:rsid w:val="004A0B66"/>
    <w:rsid w:val="004A0E36"/>
    <w:rsid w:val="004A0E83"/>
    <w:rsid w:val="004A0E91"/>
    <w:rsid w:val="004A0F3D"/>
    <w:rsid w:val="004A0FE0"/>
    <w:rsid w:val="004A10D9"/>
    <w:rsid w:val="004A116B"/>
    <w:rsid w:val="004A11FD"/>
    <w:rsid w:val="004A14EA"/>
    <w:rsid w:val="004A1540"/>
    <w:rsid w:val="004A1955"/>
    <w:rsid w:val="004A19E6"/>
    <w:rsid w:val="004A1A4B"/>
    <w:rsid w:val="004A1AB8"/>
    <w:rsid w:val="004A1AFD"/>
    <w:rsid w:val="004A1B8C"/>
    <w:rsid w:val="004A1BB8"/>
    <w:rsid w:val="004A1C2A"/>
    <w:rsid w:val="004A1CB9"/>
    <w:rsid w:val="004A21D3"/>
    <w:rsid w:val="004A227A"/>
    <w:rsid w:val="004A250D"/>
    <w:rsid w:val="004A25E0"/>
    <w:rsid w:val="004A28B6"/>
    <w:rsid w:val="004A28FE"/>
    <w:rsid w:val="004A29F7"/>
    <w:rsid w:val="004A2A19"/>
    <w:rsid w:val="004A2A2F"/>
    <w:rsid w:val="004A2A75"/>
    <w:rsid w:val="004A2B53"/>
    <w:rsid w:val="004A2C61"/>
    <w:rsid w:val="004A2CF0"/>
    <w:rsid w:val="004A2DA5"/>
    <w:rsid w:val="004A2E66"/>
    <w:rsid w:val="004A2E81"/>
    <w:rsid w:val="004A2EB2"/>
    <w:rsid w:val="004A307D"/>
    <w:rsid w:val="004A310B"/>
    <w:rsid w:val="004A3169"/>
    <w:rsid w:val="004A318E"/>
    <w:rsid w:val="004A3388"/>
    <w:rsid w:val="004A3390"/>
    <w:rsid w:val="004A3490"/>
    <w:rsid w:val="004A3498"/>
    <w:rsid w:val="004A358B"/>
    <w:rsid w:val="004A3732"/>
    <w:rsid w:val="004A3804"/>
    <w:rsid w:val="004A38F9"/>
    <w:rsid w:val="004A3933"/>
    <w:rsid w:val="004A3B0E"/>
    <w:rsid w:val="004A3B3C"/>
    <w:rsid w:val="004A3CBE"/>
    <w:rsid w:val="004A3DC4"/>
    <w:rsid w:val="004A3EEB"/>
    <w:rsid w:val="004A3F75"/>
    <w:rsid w:val="004A3F7F"/>
    <w:rsid w:val="004A40A7"/>
    <w:rsid w:val="004A4146"/>
    <w:rsid w:val="004A423A"/>
    <w:rsid w:val="004A427E"/>
    <w:rsid w:val="004A4433"/>
    <w:rsid w:val="004A45E1"/>
    <w:rsid w:val="004A45EA"/>
    <w:rsid w:val="004A469A"/>
    <w:rsid w:val="004A485E"/>
    <w:rsid w:val="004A4986"/>
    <w:rsid w:val="004A4A1D"/>
    <w:rsid w:val="004A4C9D"/>
    <w:rsid w:val="004A4D8D"/>
    <w:rsid w:val="004A507C"/>
    <w:rsid w:val="004A50E2"/>
    <w:rsid w:val="004A5109"/>
    <w:rsid w:val="004A53B8"/>
    <w:rsid w:val="004A53D1"/>
    <w:rsid w:val="004A5431"/>
    <w:rsid w:val="004A54F6"/>
    <w:rsid w:val="004A55BC"/>
    <w:rsid w:val="004A57FE"/>
    <w:rsid w:val="004A58DC"/>
    <w:rsid w:val="004A599B"/>
    <w:rsid w:val="004A5A11"/>
    <w:rsid w:val="004A5A22"/>
    <w:rsid w:val="004A5CA0"/>
    <w:rsid w:val="004A5D32"/>
    <w:rsid w:val="004A5D35"/>
    <w:rsid w:val="004A5DB5"/>
    <w:rsid w:val="004A5DDD"/>
    <w:rsid w:val="004A5FCD"/>
    <w:rsid w:val="004A6051"/>
    <w:rsid w:val="004A608B"/>
    <w:rsid w:val="004A60CE"/>
    <w:rsid w:val="004A611C"/>
    <w:rsid w:val="004A67FF"/>
    <w:rsid w:val="004A6840"/>
    <w:rsid w:val="004A6997"/>
    <w:rsid w:val="004A6A77"/>
    <w:rsid w:val="004A6B23"/>
    <w:rsid w:val="004A6BF5"/>
    <w:rsid w:val="004A6C55"/>
    <w:rsid w:val="004A6E27"/>
    <w:rsid w:val="004A701B"/>
    <w:rsid w:val="004A70D6"/>
    <w:rsid w:val="004A7110"/>
    <w:rsid w:val="004A714A"/>
    <w:rsid w:val="004A72CE"/>
    <w:rsid w:val="004A7658"/>
    <w:rsid w:val="004A76B0"/>
    <w:rsid w:val="004A7716"/>
    <w:rsid w:val="004A7815"/>
    <w:rsid w:val="004A78F0"/>
    <w:rsid w:val="004A7916"/>
    <w:rsid w:val="004A7933"/>
    <w:rsid w:val="004A79FB"/>
    <w:rsid w:val="004A7BD7"/>
    <w:rsid w:val="004A7C79"/>
    <w:rsid w:val="004A7C94"/>
    <w:rsid w:val="004A7CB0"/>
    <w:rsid w:val="004A7CBC"/>
    <w:rsid w:val="004A7D57"/>
    <w:rsid w:val="004A7D5E"/>
    <w:rsid w:val="004A7DA7"/>
    <w:rsid w:val="004A7DDA"/>
    <w:rsid w:val="004A7F6A"/>
    <w:rsid w:val="004A7FAB"/>
    <w:rsid w:val="004B0050"/>
    <w:rsid w:val="004B008B"/>
    <w:rsid w:val="004B0175"/>
    <w:rsid w:val="004B01F1"/>
    <w:rsid w:val="004B02C6"/>
    <w:rsid w:val="004B02F3"/>
    <w:rsid w:val="004B0302"/>
    <w:rsid w:val="004B0472"/>
    <w:rsid w:val="004B063C"/>
    <w:rsid w:val="004B0795"/>
    <w:rsid w:val="004B0916"/>
    <w:rsid w:val="004B0BCB"/>
    <w:rsid w:val="004B0C55"/>
    <w:rsid w:val="004B0DA3"/>
    <w:rsid w:val="004B0FD4"/>
    <w:rsid w:val="004B105F"/>
    <w:rsid w:val="004B10AB"/>
    <w:rsid w:val="004B112F"/>
    <w:rsid w:val="004B119B"/>
    <w:rsid w:val="004B1347"/>
    <w:rsid w:val="004B13FC"/>
    <w:rsid w:val="004B141A"/>
    <w:rsid w:val="004B149E"/>
    <w:rsid w:val="004B14A9"/>
    <w:rsid w:val="004B1517"/>
    <w:rsid w:val="004B15EF"/>
    <w:rsid w:val="004B16E6"/>
    <w:rsid w:val="004B17AE"/>
    <w:rsid w:val="004B17EF"/>
    <w:rsid w:val="004B1846"/>
    <w:rsid w:val="004B18F3"/>
    <w:rsid w:val="004B1BDD"/>
    <w:rsid w:val="004B1C27"/>
    <w:rsid w:val="004B1CB6"/>
    <w:rsid w:val="004B1DE2"/>
    <w:rsid w:val="004B2038"/>
    <w:rsid w:val="004B2054"/>
    <w:rsid w:val="004B20C7"/>
    <w:rsid w:val="004B21E8"/>
    <w:rsid w:val="004B21F1"/>
    <w:rsid w:val="004B220A"/>
    <w:rsid w:val="004B2258"/>
    <w:rsid w:val="004B233E"/>
    <w:rsid w:val="004B2381"/>
    <w:rsid w:val="004B2458"/>
    <w:rsid w:val="004B249D"/>
    <w:rsid w:val="004B252F"/>
    <w:rsid w:val="004B25A8"/>
    <w:rsid w:val="004B260B"/>
    <w:rsid w:val="004B2629"/>
    <w:rsid w:val="004B264C"/>
    <w:rsid w:val="004B2818"/>
    <w:rsid w:val="004B2849"/>
    <w:rsid w:val="004B2879"/>
    <w:rsid w:val="004B2E2B"/>
    <w:rsid w:val="004B2F02"/>
    <w:rsid w:val="004B2F28"/>
    <w:rsid w:val="004B2FCF"/>
    <w:rsid w:val="004B307E"/>
    <w:rsid w:val="004B31FA"/>
    <w:rsid w:val="004B32AF"/>
    <w:rsid w:val="004B345F"/>
    <w:rsid w:val="004B3690"/>
    <w:rsid w:val="004B3BB3"/>
    <w:rsid w:val="004B3C63"/>
    <w:rsid w:val="004B41E1"/>
    <w:rsid w:val="004B41E3"/>
    <w:rsid w:val="004B437C"/>
    <w:rsid w:val="004B43AC"/>
    <w:rsid w:val="004B4437"/>
    <w:rsid w:val="004B45C3"/>
    <w:rsid w:val="004B45F9"/>
    <w:rsid w:val="004B4613"/>
    <w:rsid w:val="004B468C"/>
    <w:rsid w:val="004B46CB"/>
    <w:rsid w:val="004B4727"/>
    <w:rsid w:val="004B48E9"/>
    <w:rsid w:val="004B496E"/>
    <w:rsid w:val="004B497B"/>
    <w:rsid w:val="004B499D"/>
    <w:rsid w:val="004B4B53"/>
    <w:rsid w:val="004B4C4F"/>
    <w:rsid w:val="004B4C93"/>
    <w:rsid w:val="004B4F90"/>
    <w:rsid w:val="004B50A1"/>
    <w:rsid w:val="004B5108"/>
    <w:rsid w:val="004B51C7"/>
    <w:rsid w:val="004B51D8"/>
    <w:rsid w:val="004B5556"/>
    <w:rsid w:val="004B5A51"/>
    <w:rsid w:val="004B5D68"/>
    <w:rsid w:val="004B5F38"/>
    <w:rsid w:val="004B5FA4"/>
    <w:rsid w:val="004B6049"/>
    <w:rsid w:val="004B6124"/>
    <w:rsid w:val="004B6386"/>
    <w:rsid w:val="004B6477"/>
    <w:rsid w:val="004B65A7"/>
    <w:rsid w:val="004B65E0"/>
    <w:rsid w:val="004B6625"/>
    <w:rsid w:val="004B6653"/>
    <w:rsid w:val="004B6661"/>
    <w:rsid w:val="004B66B8"/>
    <w:rsid w:val="004B6716"/>
    <w:rsid w:val="004B67A0"/>
    <w:rsid w:val="004B6926"/>
    <w:rsid w:val="004B6B19"/>
    <w:rsid w:val="004B6C31"/>
    <w:rsid w:val="004B6D5E"/>
    <w:rsid w:val="004B6DCF"/>
    <w:rsid w:val="004B7352"/>
    <w:rsid w:val="004B74F1"/>
    <w:rsid w:val="004B753E"/>
    <w:rsid w:val="004B7595"/>
    <w:rsid w:val="004B76FA"/>
    <w:rsid w:val="004B7812"/>
    <w:rsid w:val="004B7969"/>
    <w:rsid w:val="004B7A34"/>
    <w:rsid w:val="004B7A74"/>
    <w:rsid w:val="004B7BEF"/>
    <w:rsid w:val="004B7C8C"/>
    <w:rsid w:val="004B7E12"/>
    <w:rsid w:val="004B7F70"/>
    <w:rsid w:val="004B7FDB"/>
    <w:rsid w:val="004C0023"/>
    <w:rsid w:val="004C0042"/>
    <w:rsid w:val="004C01F4"/>
    <w:rsid w:val="004C0214"/>
    <w:rsid w:val="004C0399"/>
    <w:rsid w:val="004C04AC"/>
    <w:rsid w:val="004C0587"/>
    <w:rsid w:val="004C05AD"/>
    <w:rsid w:val="004C0722"/>
    <w:rsid w:val="004C0739"/>
    <w:rsid w:val="004C08B3"/>
    <w:rsid w:val="004C08D1"/>
    <w:rsid w:val="004C09CB"/>
    <w:rsid w:val="004C0A68"/>
    <w:rsid w:val="004C0AE5"/>
    <w:rsid w:val="004C0BCE"/>
    <w:rsid w:val="004C0C3F"/>
    <w:rsid w:val="004C0D12"/>
    <w:rsid w:val="004C0DB1"/>
    <w:rsid w:val="004C0DD3"/>
    <w:rsid w:val="004C0E0D"/>
    <w:rsid w:val="004C0FC8"/>
    <w:rsid w:val="004C10F7"/>
    <w:rsid w:val="004C1110"/>
    <w:rsid w:val="004C1184"/>
    <w:rsid w:val="004C1235"/>
    <w:rsid w:val="004C128A"/>
    <w:rsid w:val="004C145F"/>
    <w:rsid w:val="004C14FF"/>
    <w:rsid w:val="004C1AC3"/>
    <w:rsid w:val="004C1BE7"/>
    <w:rsid w:val="004C1CFB"/>
    <w:rsid w:val="004C1D0A"/>
    <w:rsid w:val="004C1DEE"/>
    <w:rsid w:val="004C1E10"/>
    <w:rsid w:val="004C1F0C"/>
    <w:rsid w:val="004C1F4C"/>
    <w:rsid w:val="004C1F4F"/>
    <w:rsid w:val="004C1F88"/>
    <w:rsid w:val="004C20CC"/>
    <w:rsid w:val="004C2273"/>
    <w:rsid w:val="004C22F8"/>
    <w:rsid w:val="004C22FD"/>
    <w:rsid w:val="004C24B2"/>
    <w:rsid w:val="004C24C0"/>
    <w:rsid w:val="004C24CC"/>
    <w:rsid w:val="004C24EC"/>
    <w:rsid w:val="004C26DE"/>
    <w:rsid w:val="004C2734"/>
    <w:rsid w:val="004C2961"/>
    <w:rsid w:val="004C2A03"/>
    <w:rsid w:val="004C2B31"/>
    <w:rsid w:val="004C2B72"/>
    <w:rsid w:val="004C2B94"/>
    <w:rsid w:val="004C2CC8"/>
    <w:rsid w:val="004C2EA3"/>
    <w:rsid w:val="004C2F77"/>
    <w:rsid w:val="004C2FC2"/>
    <w:rsid w:val="004C2FE8"/>
    <w:rsid w:val="004C302E"/>
    <w:rsid w:val="004C30F1"/>
    <w:rsid w:val="004C3219"/>
    <w:rsid w:val="004C323E"/>
    <w:rsid w:val="004C335C"/>
    <w:rsid w:val="004C3409"/>
    <w:rsid w:val="004C3411"/>
    <w:rsid w:val="004C3585"/>
    <w:rsid w:val="004C36AB"/>
    <w:rsid w:val="004C38AF"/>
    <w:rsid w:val="004C390D"/>
    <w:rsid w:val="004C3948"/>
    <w:rsid w:val="004C3A5E"/>
    <w:rsid w:val="004C3B13"/>
    <w:rsid w:val="004C3BBA"/>
    <w:rsid w:val="004C3C83"/>
    <w:rsid w:val="004C3D4D"/>
    <w:rsid w:val="004C3FE3"/>
    <w:rsid w:val="004C3FFE"/>
    <w:rsid w:val="004C41BE"/>
    <w:rsid w:val="004C4349"/>
    <w:rsid w:val="004C4374"/>
    <w:rsid w:val="004C43F1"/>
    <w:rsid w:val="004C46F0"/>
    <w:rsid w:val="004C4715"/>
    <w:rsid w:val="004C4959"/>
    <w:rsid w:val="004C49A0"/>
    <w:rsid w:val="004C49A4"/>
    <w:rsid w:val="004C4A5E"/>
    <w:rsid w:val="004C4A87"/>
    <w:rsid w:val="004C4ADC"/>
    <w:rsid w:val="004C4AF7"/>
    <w:rsid w:val="004C4CFB"/>
    <w:rsid w:val="004C4E6A"/>
    <w:rsid w:val="004C50C5"/>
    <w:rsid w:val="004C50D4"/>
    <w:rsid w:val="004C51EC"/>
    <w:rsid w:val="004C5487"/>
    <w:rsid w:val="004C5554"/>
    <w:rsid w:val="004C561B"/>
    <w:rsid w:val="004C5A04"/>
    <w:rsid w:val="004C5A55"/>
    <w:rsid w:val="004C5ABF"/>
    <w:rsid w:val="004C5B08"/>
    <w:rsid w:val="004C5C09"/>
    <w:rsid w:val="004C5C79"/>
    <w:rsid w:val="004C5D7D"/>
    <w:rsid w:val="004C5DC5"/>
    <w:rsid w:val="004C5F57"/>
    <w:rsid w:val="004C6094"/>
    <w:rsid w:val="004C6127"/>
    <w:rsid w:val="004C6182"/>
    <w:rsid w:val="004C61B4"/>
    <w:rsid w:val="004C6286"/>
    <w:rsid w:val="004C628D"/>
    <w:rsid w:val="004C643D"/>
    <w:rsid w:val="004C647B"/>
    <w:rsid w:val="004C6616"/>
    <w:rsid w:val="004C667E"/>
    <w:rsid w:val="004C695A"/>
    <w:rsid w:val="004C699F"/>
    <w:rsid w:val="004C6A32"/>
    <w:rsid w:val="004C6AA6"/>
    <w:rsid w:val="004C6C2F"/>
    <w:rsid w:val="004C6C83"/>
    <w:rsid w:val="004C6CCF"/>
    <w:rsid w:val="004C6E51"/>
    <w:rsid w:val="004C6F4E"/>
    <w:rsid w:val="004C70FD"/>
    <w:rsid w:val="004C72B8"/>
    <w:rsid w:val="004C72EF"/>
    <w:rsid w:val="004C74B5"/>
    <w:rsid w:val="004C74D4"/>
    <w:rsid w:val="004C74F2"/>
    <w:rsid w:val="004C763D"/>
    <w:rsid w:val="004C770C"/>
    <w:rsid w:val="004C776A"/>
    <w:rsid w:val="004C7949"/>
    <w:rsid w:val="004C7B02"/>
    <w:rsid w:val="004C7C36"/>
    <w:rsid w:val="004C7D28"/>
    <w:rsid w:val="004C7D3B"/>
    <w:rsid w:val="004C7E58"/>
    <w:rsid w:val="004C7E90"/>
    <w:rsid w:val="004C7F5E"/>
    <w:rsid w:val="004D0144"/>
    <w:rsid w:val="004D015F"/>
    <w:rsid w:val="004D0185"/>
    <w:rsid w:val="004D01BF"/>
    <w:rsid w:val="004D01E1"/>
    <w:rsid w:val="004D027E"/>
    <w:rsid w:val="004D03B6"/>
    <w:rsid w:val="004D060A"/>
    <w:rsid w:val="004D06A2"/>
    <w:rsid w:val="004D0740"/>
    <w:rsid w:val="004D0749"/>
    <w:rsid w:val="004D075A"/>
    <w:rsid w:val="004D0779"/>
    <w:rsid w:val="004D0931"/>
    <w:rsid w:val="004D0A77"/>
    <w:rsid w:val="004D0CDF"/>
    <w:rsid w:val="004D0DF8"/>
    <w:rsid w:val="004D0E96"/>
    <w:rsid w:val="004D0F74"/>
    <w:rsid w:val="004D0F91"/>
    <w:rsid w:val="004D1005"/>
    <w:rsid w:val="004D11B6"/>
    <w:rsid w:val="004D11E4"/>
    <w:rsid w:val="004D1200"/>
    <w:rsid w:val="004D1223"/>
    <w:rsid w:val="004D12C6"/>
    <w:rsid w:val="004D12D4"/>
    <w:rsid w:val="004D1353"/>
    <w:rsid w:val="004D1495"/>
    <w:rsid w:val="004D14D0"/>
    <w:rsid w:val="004D14D1"/>
    <w:rsid w:val="004D14FF"/>
    <w:rsid w:val="004D15F1"/>
    <w:rsid w:val="004D1719"/>
    <w:rsid w:val="004D1783"/>
    <w:rsid w:val="004D18BA"/>
    <w:rsid w:val="004D196B"/>
    <w:rsid w:val="004D1B9B"/>
    <w:rsid w:val="004D1C1D"/>
    <w:rsid w:val="004D1D6B"/>
    <w:rsid w:val="004D1DCF"/>
    <w:rsid w:val="004D1E18"/>
    <w:rsid w:val="004D1F32"/>
    <w:rsid w:val="004D2049"/>
    <w:rsid w:val="004D21D9"/>
    <w:rsid w:val="004D239C"/>
    <w:rsid w:val="004D2487"/>
    <w:rsid w:val="004D2490"/>
    <w:rsid w:val="004D24C4"/>
    <w:rsid w:val="004D2527"/>
    <w:rsid w:val="004D2580"/>
    <w:rsid w:val="004D25C9"/>
    <w:rsid w:val="004D262D"/>
    <w:rsid w:val="004D263B"/>
    <w:rsid w:val="004D265A"/>
    <w:rsid w:val="004D2950"/>
    <w:rsid w:val="004D2A62"/>
    <w:rsid w:val="004D2B0D"/>
    <w:rsid w:val="004D2BB2"/>
    <w:rsid w:val="004D2C71"/>
    <w:rsid w:val="004D2D56"/>
    <w:rsid w:val="004D2DE6"/>
    <w:rsid w:val="004D2F19"/>
    <w:rsid w:val="004D30CF"/>
    <w:rsid w:val="004D30EE"/>
    <w:rsid w:val="004D34BA"/>
    <w:rsid w:val="004D3550"/>
    <w:rsid w:val="004D362E"/>
    <w:rsid w:val="004D36B3"/>
    <w:rsid w:val="004D36FE"/>
    <w:rsid w:val="004D3732"/>
    <w:rsid w:val="004D3821"/>
    <w:rsid w:val="004D383A"/>
    <w:rsid w:val="004D3900"/>
    <w:rsid w:val="004D39E2"/>
    <w:rsid w:val="004D3B0E"/>
    <w:rsid w:val="004D3B9D"/>
    <w:rsid w:val="004D3BB1"/>
    <w:rsid w:val="004D3DBE"/>
    <w:rsid w:val="004D3E21"/>
    <w:rsid w:val="004D3E63"/>
    <w:rsid w:val="004D3F6F"/>
    <w:rsid w:val="004D4027"/>
    <w:rsid w:val="004D4158"/>
    <w:rsid w:val="004D437E"/>
    <w:rsid w:val="004D43C8"/>
    <w:rsid w:val="004D4657"/>
    <w:rsid w:val="004D483F"/>
    <w:rsid w:val="004D49CB"/>
    <w:rsid w:val="004D4CAE"/>
    <w:rsid w:val="004D4CAF"/>
    <w:rsid w:val="004D4CF4"/>
    <w:rsid w:val="004D4F7F"/>
    <w:rsid w:val="004D4FFF"/>
    <w:rsid w:val="004D52FB"/>
    <w:rsid w:val="004D5332"/>
    <w:rsid w:val="004D54FA"/>
    <w:rsid w:val="004D56D0"/>
    <w:rsid w:val="004D5757"/>
    <w:rsid w:val="004D5838"/>
    <w:rsid w:val="004D5892"/>
    <w:rsid w:val="004D58F2"/>
    <w:rsid w:val="004D597C"/>
    <w:rsid w:val="004D5C89"/>
    <w:rsid w:val="004D5F1A"/>
    <w:rsid w:val="004D5FDF"/>
    <w:rsid w:val="004D620D"/>
    <w:rsid w:val="004D62AF"/>
    <w:rsid w:val="004D642B"/>
    <w:rsid w:val="004D648A"/>
    <w:rsid w:val="004D64ED"/>
    <w:rsid w:val="004D65FE"/>
    <w:rsid w:val="004D66AC"/>
    <w:rsid w:val="004D66BF"/>
    <w:rsid w:val="004D66E1"/>
    <w:rsid w:val="004D6A43"/>
    <w:rsid w:val="004D6AA8"/>
    <w:rsid w:val="004D6B89"/>
    <w:rsid w:val="004D6BA2"/>
    <w:rsid w:val="004D6C19"/>
    <w:rsid w:val="004D6D3C"/>
    <w:rsid w:val="004D6D4D"/>
    <w:rsid w:val="004D6E2C"/>
    <w:rsid w:val="004D6EDD"/>
    <w:rsid w:val="004D6F6E"/>
    <w:rsid w:val="004D7099"/>
    <w:rsid w:val="004D7132"/>
    <w:rsid w:val="004D7173"/>
    <w:rsid w:val="004D723B"/>
    <w:rsid w:val="004D734C"/>
    <w:rsid w:val="004D7716"/>
    <w:rsid w:val="004D784E"/>
    <w:rsid w:val="004D7B6B"/>
    <w:rsid w:val="004D7C5B"/>
    <w:rsid w:val="004D7DA5"/>
    <w:rsid w:val="004D7E8A"/>
    <w:rsid w:val="004E001C"/>
    <w:rsid w:val="004E00F8"/>
    <w:rsid w:val="004E0128"/>
    <w:rsid w:val="004E0142"/>
    <w:rsid w:val="004E023B"/>
    <w:rsid w:val="004E02E4"/>
    <w:rsid w:val="004E03D4"/>
    <w:rsid w:val="004E04D4"/>
    <w:rsid w:val="004E04FD"/>
    <w:rsid w:val="004E050E"/>
    <w:rsid w:val="004E05DC"/>
    <w:rsid w:val="004E0661"/>
    <w:rsid w:val="004E0761"/>
    <w:rsid w:val="004E0862"/>
    <w:rsid w:val="004E0915"/>
    <w:rsid w:val="004E0A0C"/>
    <w:rsid w:val="004E0B23"/>
    <w:rsid w:val="004E0B88"/>
    <w:rsid w:val="004E0C15"/>
    <w:rsid w:val="004E0C3D"/>
    <w:rsid w:val="004E0C5D"/>
    <w:rsid w:val="004E0C7F"/>
    <w:rsid w:val="004E0DBE"/>
    <w:rsid w:val="004E106F"/>
    <w:rsid w:val="004E10AA"/>
    <w:rsid w:val="004E126F"/>
    <w:rsid w:val="004E1299"/>
    <w:rsid w:val="004E1310"/>
    <w:rsid w:val="004E1451"/>
    <w:rsid w:val="004E1511"/>
    <w:rsid w:val="004E153A"/>
    <w:rsid w:val="004E159A"/>
    <w:rsid w:val="004E15BD"/>
    <w:rsid w:val="004E1641"/>
    <w:rsid w:val="004E1717"/>
    <w:rsid w:val="004E182B"/>
    <w:rsid w:val="004E18CF"/>
    <w:rsid w:val="004E19DD"/>
    <w:rsid w:val="004E1A5F"/>
    <w:rsid w:val="004E1C73"/>
    <w:rsid w:val="004E1C99"/>
    <w:rsid w:val="004E1D1C"/>
    <w:rsid w:val="004E1DF4"/>
    <w:rsid w:val="004E1E17"/>
    <w:rsid w:val="004E1F3F"/>
    <w:rsid w:val="004E2140"/>
    <w:rsid w:val="004E220A"/>
    <w:rsid w:val="004E239B"/>
    <w:rsid w:val="004E23CE"/>
    <w:rsid w:val="004E24A9"/>
    <w:rsid w:val="004E256B"/>
    <w:rsid w:val="004E25BA"/>
    <w:rsid w:val="004E2648"/>
    <w:rsid w:val="004E26C9"/>
    <w:rsid w:val="004E2703"/>
    <w:rsid w:val="004E2710"/>
    <w:rsid w:val="004E2925"/>
    <w:rsid w:val="004E2950"/>
    <w:rsid w:val="004E2A98"/>
    <w:rsid w:val="004E2AA0"/>
    <w:rsid w:val="004E2AEC"/>
    <w:rsid w:val="004E2B57"/>
    <w:rsid w:val="004E2B5B"/>
    <w:rsid w:val="004E2B99"/>
    <w:rsid w:val="004E2D22"/>
    <w:rsid w:val="004E2E11"/>
    <w:rsid w:val="004E2E8A"/>
    <w:rsid w:val="004E2ED3"/>
    <w:rsid w:val="004E305B"/>
    <w:rsid w:val="004E308A"/>
    <w:rsid w:val="004E315F"/>
    <w:rsid w:val="004E317A"/>
    <w:rsid w:val="004E31DD"/>
    <w:rsid w:val="004E31E7"/>
    <w:rsid w:val="004E322D"/>
    <w:rsid w:val="004E3321"/>
    <w:rsid w:val="004E376E"/>
    <w:rsid w:val="004E37CD"/>
    <w:rsid w:val="004E386B"/>
    <w:rsid w:val="004E3BF2"/>
    <w:rsid w:val="004E3CD4"/>
    <w:rsid w:val="004E3D21"/>
    <w:rsid w:val="004E3FB7"/>
    <w:rsid w:val="004E3FFA"/>
    <w:rsid w:val="004E40DE"/>
    <w:rsid w:val="004E4156"/>
    <w:rsid w:val="004E4396"/>
    <w:rsid w:val="004E4425"/>
    <w:rsid w:val="004E4505"/>
    <w:rsid w:val="004E4690"/>
    <w:rsid w:val="004E4889"/>
    <w:rsid w:val="004E48FC"/>
    <w:rsid w:val="004E4900"/>
    <w:rsid w:val="004E493B"/>
    <w:rsid w:val="004E4944"/>
    <w:rsid w:val="004E4973"/>
    <w:rsid w:val="004E4A60"/>
    <w:rsid w:val="004E4C62"/>
    <w:rsid w:val="004E4CC5"/>
    <w:rsid w:val="004E4F20"/>
    <w:rsid w:val="004E4F93"/>
    <w:rsid w:val="004E522E"/>
    <w:rsid w:val="004E5268"/>
    <w:rsid w:val="004E530D"/>
    <w:rsid w:val="004E535A"/>
    <w:rsid w:val="004E53E5"/>
    <w:rsid w:val="004E5739"/>
    <w:rsid w:val="004E5825"/>
    <w:rsid w:val="004E5914"/>
    <w:rsid w:val="004E5968"/>
    <w:rsid w:val="004E59EF"/>
    <w:rsid w:val="004E5A61"/>
    <w:rsid w:val="004E5DB2"/>
    <w:rsid w:val="004E5DB5"/>
    <w:rsid w:val="004E5DD1"/>
    <w:rsid w:val="004E5E92"/>
    <w:rsid w:val="004E5F09"/>
    <w:rsid w:val="004E5F82"/>
    <w:rsid w:val="004E6040"/>
    <w:rsid w:val="004E62C4"/>
    <w:rsid w:val="004E6358"/>
    <w:rsid w:val="004E64BE"/>
    <w:rsid w:val="004E6525"/>
    <w:rsid w:val="004E65D4"/>
    <w:rsid w:val="004E68B0"/>
    <w:rsid w:val="004E68CB"/>
    <w:rsid w:val="004E6926"/>
    <w:rsid w:val="004E6962"/>
    <w:rsid w:val="004E6B1C"/>
    <w:rsid w:val="004E6B52"/>
    <w:rsid w:val="004E6BDB"/>
    <w:rsid w:val="004E6C53"/>
    <w:rsid w:val="004E6CD8"/>
    <w:rsid w:val="004E6D07"/>
    <w:rsid w:val="004E6D6B"/>
    <w:rsid w:val="004E6E3F"/>
    <w:rsid w:val="004E6F6B"/>
    <w:rsid w:val="004E6F87"/>
    <w:rsid w:val="004E6FAF"/>
    <w:rsid w:val="004E6FE5"/>
    <w:rsid w:val="004E7251"/>
    <w:rsid w:val="004E734A"/>
    <w:rsid w:val="004E734F"/>
    <w:rsid w:val="004E73B7"/>
    <w:rsid w:val="004E73E2"/>
    <w:rsid w:val="004E76F2"/>
    <w:rsid w:val="004E76FA"/>
    <w:rsid w:val="004E772A"/>
    <w:rsid w:val="004E7735"/>
    <w:rsid w:val="004E7816"/>
    <w:rsid w:val="004E7870"/>
    <w:rsid w:val="004E7913"/>
    <w:rsid w:val="004E7BC8"/>
    <w:rsid w:val="004E7F29"/>
    <w:rsid w:val="004E7F52"/>
    <w:rsid w:val="004F007B"/>
    <w:rsid w:val="004F00A7"/>
    <w:rsid w:val="004F011C"/>
    <w:rsid w:val="004F011F"/>
    <w:rsid w:val="004F021C"/>
    <w:rsid w:val="004F0320"/>
    <w:rsid w:val="004F03BE"/>
    <w:rsid w:val="004F048A"/>
    <w:rsid w:val="004F04E0"/>
    <w:rsid w:val="004F0765"/>
    <w:rsid w:val="004F07A6"/>
    <w:rsid w:val="004F088D"/>
    <w:rsid w:val="004F098F"/>
    <w:rsid w:val="004F0B34"/>
    <w:rsid w:val="004F0C3E"/>
    <w:rsid w:val="004F0DB3"/>
    <w:rsid w:val="004F0DF2"/>
    <w:rsid w:val="004F0F42"/>
    <w:rsid w:val="004F1242"/>
    <w:rsid w:val="004F129E"/>
    <w:rsid w:val="004F12E6"/>
    <w:rsid w:val="004F1463"/>
    <w:rsid w:val="004F14A8"/>
    <w:rsid w:val="004F14BC"/>
    <w:rsid w:val="004F14EA"/>
    <w:rsid w:val="004F164A"/>
    <w:rsid w:val="004F174D"/>
    <w:rsid w:val="004F17B1"/>
    <w:rsid w:val="004F17F4"/>
    <w:rsid w:val="004F18C3"/>
    <w:rsid w:val="004F1931"/>
    <w:rsid w:val="004F193A"/>
    <w:rsid w:val="004F1A4C"/>
    <w:rsid w:val="004F1A86"/>
    <w:rsid w:val="004F1B0C"/>
    <w:rsid w:val="004F1C67"/>
    <w:rsid w:val="004F1CED"/>
    <w:rsid w:val="004F1D32"/>
    <w:rsid w:val="004F24D2"/>
    <w:rsid w:val="004F26E6"/>
    <w:rsid w:val="004F2701"/>
    <w:rsid w:val="004F2790"/>
    <w:rsid w:val="004F2816"/>
    <w:rsid w:val="004F2829"/>
    <w:rsid w:val="004F29C0"/>
    <w:rsid w:val="004F2D6F"/>
    <w:rsid w:val="004F2E57"/>
    <w:rsid w:val="004F2EA5"/>
    <w:rsid w:val="004F3638"/>
    <w:rsid w:val="004F37BE"/>
    <w:rsid w:val="004F37F0"/>
    <w:rsid w:val="004F3891"/>
    <w:rsid w:val="004F38B1"/>
    <w:rsid w:val="004F391E"/>
    <w:rsid w:val="004F3C5E"/>
    <w:rsid w:val="004F3CA2"/>
    <w:rsid w:val="004F3ED5"/>
    <w:rsid w:val="004F3F5F"/>
    <w:rsid w:val="004F4045"/>
    <w:rsid w:val="004F41D7"/>
    <w:rsid w:val="004F4223"/>
    <w:rsid w:val="004F4268"/>
    <w:rsid w:val="004F42F1"/>
    <w:rsid w:val="004F431F"/>
    <w:rsid w:val="004F43CE"/>
    <w:rsid w:val="004F4492"/>
    <w:rsid w:val="004F4499"/>
    <w:rsid w:val="004F44DD"/>
    <w:rsid w:val="004F4569"/>
    <w:rsid w:val="004F4A16"/>
    <w:rsid w:val="004F4A72"/>
    <w:rsid w:val="004F4BC1"/>
    <w:rsid w:val="004F4D12"/>
    <w:rsid w:val="004F4D7B"/>
    <w:rsid w:val="004F4DD2"/>
    <w:rsid w:val="004F4E33"/>
    <w:rsid w:val="004F4F41"/>
    <w:rsid w:val="004F4FF6"/>
    <w:rsid w:val="004F5127"/>
    <w:rsid w:val="004F5231"/>
    <w:rsid w:val="004F5264"/>
    <w:rsid w:val="004F52F1"/>
    <w:rsid w:val="004F5361"/>
    <w:rsid w:val="004F537F"/>
    <w:rsid w:val="004F5469"/>
    <w:rsid w:val="004F5691"/>
    <w:rsid w:val="004F57EA"/>
    <w:rsid w:val="004F5874"/>
    <w:rsid w:val="004F58E9"/>
    <w:rsid w:val="004F5900"/>
    <w:rsid w:val="004F59B9"/>
    <w:rsid w:val="004F59DB"/>
    <w:rsid w:val="004F5A05"/>
    <w:rsid w:val="004F5AA3"/>
    <w:rsid w:val="004F5B06"/>
    <w:rsid w:val="004F5B13"/>
    <w:rsid w:val="004F5BD9"/>
    <w:rsid w:val="004F5C49"/>
    <w:rsid w:val="004F5C52"/>
    <w:rsid w:val="004F5DE1"/>
    <w:rsid w:val="004F5E28"/>
    <w:rsid w:val="004F5ECF"/>
    <w:rsid w:val="004F5F11"/>
    <w:rsid w:val="004F604B"/>
    <w:rsid w:val="004F60A0"/>
    <w:rsid w:val="004F63C0"/>
    <w:rsid w:val="004F6751"/>
    <w:rsid w:val="004F6C2F"/>
    <w:rsid w:val="004F6CF0"/>
    <w:rsid w:val="004F6DC0"/>
    <w:rsid w:val="004F6ED8"/>
    <w:rsid w:val="004F6F80"/>
    <w:rsid w:val="004F6F94"/>
    <w:rsid w:val="004F6FDF"/>
    <w:rsid w:val="004F70DC"/>
    <w:rsid w:val="004F722F"/>
    <w:rsid w:val="004F7282"/>
    <w:rsid w:val="004F72A9"/>
    <w:rsid w:val="004F73CC"/>
    <w:rsid w:val="004F741E"/>
    <w:rsid w:val="004F74E0"/>
    <w:rsid w:val="004F754C"/>
    <w:rsid w:val="004F7563"/>
    <w:rsid w:val="004F7782"/>
    <w:rsid w:val="004F7932"/>
    <w:rsid w:val="004F7BC4"/>
    <w:rsid w:val="004F7F0D"/>
    <w:rsid w:val="004F7F11"/>
    <w:rsid w:val="004F7FA0"/>
    <w:rsid w:val="004F7FA3"/>
    <w:rsid w:val="004F7FF0"/>
    <w:rsid w:val="005000EF"/>
    <w:rsid w:val="00500677"/>
    <w:rsid w:val="005006AD"/>
    <w:rsid w:val="00500785"/>
    <w:rsid w:val="005009A3"/>
    <w:rsid w:val="005009B3"/>
    <w:rsid w:val="00500B5F"/>
    <w:rsid w:val="00500DA5"/>
    <w:rsid w:val="00500E34"/>
    <w:rsid w:val="00500E60"/>
    <w:rsid w:val="00500E86"/>
    <w:rsid w:val="00500F31"/>
    <w:rsid w:val="00500F73"/>
    <w:rsid w:val="00501095"/>
    <w:rsid w:val="0050124E"/>
    <w:rsid w:val="00501334"/>
    <w:rsid w:val="00501700"/>
    <w:rsid w:val="00501893"/>
    <w:rsid w:val="00501901"/>
    <w:rsid w:val="00501A45"/>
    <w:rsid w:val="00501A67"/>
    <w:rsid w:val="00501AE6"/>
    <w:rsid w:val="00501BFC"/>
    <w:rsid w:val="00501C1F"/>
    <w:rsid w:val="00501D41"/>
    <w:rsid w:val="00501D48"/>
    <w:rsid w:val="00501E10"/>
    <w:rsid w:val="00501E7F"/>
    <w:rsid w:val="00501F74"/>
    <w:rsid w:val="0050202C"/>
    <w:rsid w:val="005020C9"/>
    <w:rsid w:val="005020FB"/>
    <w:rsid w:val="005021F7"/>
    <w:rsid w:val="0050226A"/>
    <w:rsid w:val="00502459"/>
    <w:rsid w:val="005025D4"/>
    <w:rsid w:val="00502643"/>
    <w:rsid w:val="00502675"/>
    <w:rsid w:val="005026CC"/>
    <w:rsid w:val="005027D8"/>
    <w:rsid w:val="00502852"/>
    <w:rsid w:val="00502887"/>
    <w:rsid w:val="00502BA2"/>
    <w:rsid w:val="00502C4A"/>
    <w:rsid w:val="00502C69"/>
    <w:rsid w:val="00502EA7"/>
    <w:rsid w:val="00502EAC"/>
    <w:rsid w:val="00502F39"/>
    <w:rsid w:val="00503057"/>
    <w:rsid w:val="00503117"/>
    <w:rsid w:val="005033D5"/>
    <w:rsid w:val="00503411"/>
    <w:rsid w:val="00503541"/>
    <w:rsid w:val="00503551"/>
    <w:rsid w:val="00503580"/>
    <w:rsid w:val="005037D0"/>
    <w:rsid w:val="005037E2"/>
    <w:rsid w:val="00503871"/>
    <w:rsid w:val="0050398A"/>
    <w:rsid w:val="00503B27"/>
    <w:rsid w:val="00503B74"/>
    <w:rsid w:val="00503C8A"/>
    <w:rsid w:val="00503EE1"/>
    <w:rsid w:val="00503F11"/>
    <w:rsid w:val="00503FF3"/>
    <w:rsid w:val="0050414B"/>
    <w:rsid w:val="005041B4"/>
    <w:rsid w:val="00504227"/>
    <w:rsid w:val="0050423E"/>
    <w:rsid w:val="0050426B"/>
    <w:rsid w:val="0050436B"/>
    <w:rsid w:val="005045C6"/>
    <w:rsid w:val="00504606"/>
    <w:rsid w:val="00504924"/>
    <w:rsid w:val="005049BA"/>
    <w:rsid w:val="00504AE3"/>
    <w:rsid w:val="00504C52"/>
    <w:rsid w:val="00504C69"/>
    <w:rsid w:val="00504D21"/>
    <w:rsid w:val="00504D44"/>
    <w:rsid w:val="00504DC0"/>
    <w:rsid w:val="00504EFE"/>
    <w:rsid w:val="00504FEC"/>
    <w:rsid w:val="00505001"/>
    <w:rsid w:val="00505036"/>
    <w:rsid w:val="005050FC"/>
    <w:rsid w:val="0050517A"/>
    <w:rsid w:val="0050519B"/>
    <w:rsid w:val="00505415"/>
    <w:rsid w:val="0050541F"/>
    <w:rsid w:val="005056DE"/>
    <w:rsid w:val="005056DF"/>
    <w:rsid w:val="005057D7"/>
    <w:rsid w:val="005057F7"/>
    <w:rsid w:val="0050580D"/>
    <w:rsid w:val="005058F2"/>
    <w:rsid w:val="0050590C"/>
    <w:rsid w:val="00505997"/>
    <w:rsid w:val="00505AC2"/>
    <w:rsid w:val="00505BA9"/>
    <w:rsid w:val="00505BBC"/>
    <w:rsid w:val="00505BFC"/>
    <w:rsid w:val="00505C89"/>
    <w:rsid w:val="00505CD3"/>
    <w:rsid w:val="00505E16"/>
    <w:rsid w:val="00505F1D"/>
    <w:rsid w:val="00506055"/>
    <w:rsid w:val="005061DB"/>
    <w:rsid w:val="005061DD"/>
    <w:rsid w:val="005061E4"/>
    <w:rsid w:val="00506360"/>
    <w:rsid w:val="005063AE"/>
    <w:rsid w:val="00506433"/>
    <w:rsid w:val="005065A4"/>
    <w:rsid w:val="0050681B"/>
    <w:rsid w:val="0050682D"/>
    <w:rsid w:val="00506897"/>
    <w:rsid w:val="005069C5"/>
    <w:rsid w:val="005069CE"/>
    <w:rsid w:val="00506D14"/>
    <w:rsid w:val="00506D5E"/>
    <w:rsid w:val="005070C9"/>
    <w:rsid w:val="0050726F"/>
    <w:rsid w:val="0050729D"/>
    <w:rsid w:val="005072E3"/>
    <w:rsid w:val="005073A9"/>
    <w:rsid w:val="005074B5"/>
    <w:rsid w:val="005074BF"/>
    <w:rsid w:val="005075B8"/>
    <w:rsid w:val="00507602"/>
    <w:rsid w:val="00507657"/>
    <w:rsid w:val="005076F8"/>
    <w:rsid w:val="00507928"/>
    <w:rsid w:val="00507ABD"/>
    <w:rsid w:val="00507B96"/>
    <w:rsid w:val="00507BA7"/>
    <w:rsid w:val="00507BCE"/>
    <w:rsid w:val="00507BE0"/>
    <w:rsid w:val="00507C4B"/>
    <w:rsid w:val="00507DC0"/>
    <w:rsid w:val="00507E8C"/>
    <w:rsid w:val="00507F24"/>
    <w:rsid w:val="00507F92"/>
    <w:rsid w:val="0051000B"/>
    <w:rsid w:val="0051009E"/>
    <w:rsid w:val="00510127"/>
    <w:rsid w:val="00510165"/>
    <w:rsid w:val="005102ED"/>
    <w:rsid w:val="0051066E"/>
    <w:rsid w:val="00510733"/>
    <w:rsid w:val="0051075A"/>
    <w:rsid w:val="005107F2"/>
    <w:rsid w:val="00510971"/>
    <w:rsid w:val="00510AB0"/>
    <w:rsid w:val="00510B35"/>
    <w:rsid w:val="00510BE5"/>
    <w:rsid w:val="005110BF"/>
    <w:rsid w:val="0051115B"/>
    <w:rsid w:val="00511334"/>
    <w:rsid w:val="005114F2"/>
    <w:rsid w:val="005115D3"/>
    <w:rsid w:val="00511778"/>
    <w:rsid w:val="0051179F"/>
    <w:rsid w:val="00511837"/>
    <w:rsid w:val="0051185E"/>
    <w:rsid w:val="00511873"/>
    <w:rsid w:val="00511916"/>
    <w:rsid w:val="0051191C"/>
    <w:rsid w:val="00511B38"/>
    <w:rsid w:val="00511BCA"/>
    <w:rsid w:val="00511C18"/>
    <w:rsid w:val="00511DE2"/>
    <w:rsid w:val="00511FF8"/>
    <w:rsid w:val="0051218A"/>
    <w:rsid w:val="0051236C"/>
    <w:rsid w:val="005123BD"/>
    <w:rsid w:val="00512484"/>
    <w:rsid w:val="00512549"/>
    <w:rsid w:val="00512708"/>
    <w:rsid w:val="00512737"/>
    <w:rsid w:val="0051279A"/>
    <w:rsid w:val="005128E0"/>
    <w:rsid w:val="005129B2"/>
    <w:rsid w:val="00512A7B"/>
    <w:rsid w:val="00512C4B"/>
    <w:rsid w:val="00512D75"/>
    <w:rsid w:val="00512E53"/>
    <w:rsid w:val="00512F63"/>
    <w:rsid w:val="00513148"/>
    <w:rsid w:val="00513199"/>
    <w:rsid w:val="005132D5"/>
    <w:rsid w:val="0051339A"/>
    <w:rsid w:val="005133AD"/>
    <w:rsid w:val="005133BE"/>
    <w:rsid w:val="005134BC"/>
    <w:rsid w:val="0051355D"/>
    <w:rsid w:val="0051376B"/>
    <w:rsid w:val="005138DA"/>
    <w:rsid w:val="005138E2"/>
    <w:rsid w:val="005139B5"/>
    <w:rsid w:val="00513A57"/>
    <w:rsid w:val="00513A97"/>
    <w:rsid w:val="00513AAC"/>
    <w:rsid w:val="00513B51"/>
    <w:rsid w:val="00513CAA"/>
    <w:rsid w:val="00513CCB"/>
    <w:rsid w:val="0051418C"/>
    <w:rsid w:val="005142A4"/>
    <w:rsid w:val="005142FD"/>
    <w:rsid w:val="00514797"/>
    <w:rsid w:val="00514878"/>
    <w:rsid w:val="00514AF4"/>
    <w:rsid w:val="00514C51"/>
    <w:rsid w:val="00514C72"/>
    <w:rsid w:val="00514DF6"/>
    <w:rsid w:val="0051503D"/>
    <w:rsid w:val="0051511F"/>
    <w:rsid w:val="0051524E"/>
    <w:rsid w:val="005153DB"/>
    <w:rsid w:val="005154AF"/>
    <w:rsid w:val="005154D0"/>
    <w:rsid w:val="0051551B"/>
    <w:rsid w:val="00515580"/>
    <w:rsid w:val="00515785"/>
    <w:rsid w:val="00515793"/>
    <w:rsid w:val="005157DA"/>
    <w:rsid w:val="00515872"/>
    <w:rsid w:val="0051591F"/>
    <w:rsid w:val="00515952"/>
    <w:rsid w:val="00515984"/>
    <w:rsid w:val="005159C9"/>
    <w:rsid w:val="005159E8"/>
    <w:rsid w:val="00515C3C"/>
    <w:rsid w:val="00515C4E"/>
    <w:rsid w:val="00515D67"/>
    <w:rsid w:val="00516215"/>
    <w:rsid w:val="00516312"/>
    <w:rsid w:val="0051645D"/>
    <w:rsid w:val="0051647E"/>
    <w:rsid w:val="00516508"/>
    <w:rsid w:val="00516527"/>
    <w:rsid w:val="00516549"/>
    <w:rsid w:val="00516589"/>
    <w:rsid w:val="00516616"/>
    <w:rsid w:val="0051682C"/>
    <w:rsid w:val="005168C5"/>
    <w:rsid w:val="005169C7"/>
    <w:rsid w:val="005169E3"/>
    <w:rsid w:val="00516BAB"/>
    <w:rsid w:val="00516CA0"/>
    <w:rsid w:val="00516CD0"/>
    <w:rsid w:val="00516D1B"/>
    <w:rsid w:val="00516D2F"/>
    <w:rsid w:val="00516E68"/>
    <w:rsid w:val="00517046"/>
    <w:rsid w:val="005170CD"/>
    <w:rsid w:val="00517396"/>
    <w:rsid w:val="0051746C"/>
    <w:rsid w:val="005174BA"/>
    <w:rsid w:val="00517573"/>
    <w:rsid w:val="00517652"/>
    <w:rsid w:val="005176D1"/>
    <w:rsid w:val="005177A9"/>
    <w:rsid w:val="005178E9"/>
    <w:rsid w:val="005179A6"/>
    <w:rsid w:val="005179D9"/>
    <w:rsid w:val="00517AF8"/>
    <w:rsid w:val="00517CE7"/>
    <w:rsid w:val="00517DF5"/>
    <w:rsid w:val="00517EB5"/>
    <w:rsid w:val="00517EBE"/>
    <w:rsid w:val="00517F64"/>
    <w:rsid w:val="00520043"/>
    <w:rsid w:val="005200D5"/>
    <w:rsid w:val="00520158"/>
    <w:rsid w:val="0052019E"/>
    <w:rsid w:val="005201A1"/>
    <w:rsid w:val="005201E5"/>
    <w:rsid w:val="005202D2"/>
    <w:rsid w:val="005203CB"/>
    <w:rsid w:val="0052059C"/>
    <w:rsid w:val="005206F0"/>
    <w:rsid w:val="005206F5"/>
    <w:rsid w:val="00520700"/>
    <w:rsid w:val="005207CB"/>
    <w:rsid w:val="0052080E"/>
    <w:rsid w:val="005209AC"/>
    <w:rsid w:val="005209CA"/>
    <w:rsid w:val="00520AAE"/>
    <w:rsid w:val="00520AF1"/>
    <w:rsid w:val="00520B58"/>
    <w:rsid w:val="00520F67"/>
    <w:rsid w:val="00520FFB"/>
    <w:rsid w:val="0052102D"/>
    <w:rsid w:val="00521085"/>
    <w:rsid w:val="00521249"/>
    <w:rsid w:val="00521283"/>
    <w:rsid w:val="00521311"/>
    <w:rsid w:val="00521573"/>
    <w:rsid w:val="00521589"/>
    <w:rsid w:val="00521825"/>
    <w:rsid w:val="00521980"/>
    <w:rsid w:val="00521B37"/>
    <w:rsid w:val="00521C8E"/>
    <w:rsid w:val="00521D5A"/>
    <w:rsid w:val="00521EBF"/>
    <w:rsid w:val="00521ECA"/>
    <w:rsid w:val="00521F2D"/>
    <w:rsid w:val="00521FA3"/>
    <w:rsid w:val="0052202E"/>
    <w:rsid w:val="00522047"/>
    <w:rsid w:val="0052210C"/>
    <w:rsid w:val="0052217B"/>
    <w:rsid w:val="005222A9"/>
    <w:rsid w:val="005223C4"/>
    <w:rsid w:val="00522466"/>
    <w:rsid w:val="005225BE"/>
    <w:rsid w:val="005225D9"/>
    <w:rsid w:val="00522621"/>
    <w:rsid w:val="00522635"/>
    <w:rsid w:val="0052268A"/>
    <w:rsid w:val="0052274D"/>
    <w:rsid w:val="0052291F"/>
    <w:rsid w:val="005229B6"/>
    <w:rsid w:val="00522C05"/>
    <w:rsid w:val="00522D75"/>
    <w:rsid w:val="00522EDB"/>
    <w:rsid w:val="005230BE"/>
    <w:rsid w:val="00523273"/>
    <w:rsid w:val="00523342"/>
    <w:rsid w:val="00523529"/>
    <w:rsid w:val="005235B3"/>
    <w:rsid w:val="005237B3"/>
    <w:rsid w:val="0052380C"/>
    <w:rsid w:val="0052388A"/>
    <w:rsid w:val="005238B1"/>
    <w:rsid w:val="00523A50"/>
    <w:rsid w:val="00523A78"/>
    <w:rsid w:val="00523AD7"/>
    <w:rsid w:val="00523DDD"/>
    <w:rsid w:val="00523E50"/>
    <w:rsid w:val="00523F88"/>
    <w:rsid w:val="005240CB"/>
    <w:rsid w:val="00524331"/>
    <w:rsid w:val="00524347"/>
    <w:rsid w:val="005243D0"/>
    <w:rsid w:val="005246DD"/>
    <w:rsid w:val="00524A31"/>
    <w:rsid w:val="00524A63"/>
    <w:rsid w:val="00524A73"/>
    <w:rsid w:val="00524CD7"/>
    <w:rsid w:val="00524D06"/>
    <w:rsid w:val="00524D57"/>
    <w:rsid w:val="00524DC8"/>
    <w:rsid w:val="00524E94"/>
    <w:rsid w:val="00524EB9"/>
    <w:rsid w:val="00524F89"/>
    <w:rsid w:val="00525107"/>
    <w:rsid w:val="00525246"/>
    <w:rsid w:val="00525320"/>
    <w:rsid w:val="005253A7"/>
    <w:rsid w:val="00525598"/>
    <w:rsid w:val="005256D5"/>
    <w:rsid w:val="00525727"/>
    <w:rsid w:val="005257F8"/>
    <w:rsid w:val="005258BC"/>
    <w:rsid w:val="005258F8"/>
    <w:rsid w:val="00525ADE"/>
    <w:rsid w:val="00525B90"/>
    <w:rsid w:val="00525DC4"/>
    <w:rsid w:val="00525E4E"/>
    <w:rsid w:val="00525F91"/>
    <w:rsid w:val="00526038"/>
    <w:rsid w:val="00526078"/>
    <w:rsid w:val="0052608F"/>
    <w:rsid w:val="00526236"/>
    <w:rsid w:val="00526472"/>
    <w:rsid w:val="005264D6"/>
    <w:rsid w:val="005264DA"/>
    <w:rsid w:val="00526532"/>
    <w:rsid w:val="005267BE"/>
    <w:rsid w:val="00526AB4"/>
    <w:rsid w:val="00526B8B"/>
    <w:rsid w:val="00526D59"/>
    <w:rsid w:val="00526DC8"/>
    <w:rsid w:val="005270FD"/>
    <w:rsid w:val="00527195"/>
    <w:rsid w:val="00527328"/>
    <w:rsid w:val="00527504"/>
    <w:rsid w:val="0052759C"/>
    <w:rsid w:val="005275CB"/>
    <w:rsid w:val="0052767B"/>
    <w:rsid w:val="005276C8"/>
    <w:rsid w:val="00527C80"/>
    <w:rsid w:val="00527D3B"/>
    <w:rsid w:val="00527D6F"/>
    <w:rsid w:val="00527E22"/>
    <w:rsid w:val="00527F0A"/>
    <w:rsid w:val="00530104"/>
    <w:rsid w:val="00530241"/>
    <w:rsid w:val="00530422"/>
    <w:rsid w:val="00530459"/>
    <w:rsid w:val="00530569"/>
    <w:rsid w:val="0053061E"/>
    <w:rsid w:val="00530622"/>
    <w:rsid w:val="00530737"/>
    <w:rsid w:val="00530761"/>
    <w:rsid w:val="00530842"/>
    <w:rsid w:val="005308F5"/>
    <w:rsid w:val="00530B73"/>
    <w:rsid w:val="00530CA0"/>
    <w:rsid w:val="00530E65"/>
    <w:rsid w:val="00530EDB"/>
    <w:rsid w:val="00530F0F"/>
    <w:rsid w:val="0053124E"/>
    <w:rsid w:val="005314DB"/>
    <w:rsid w:val="00531515"/>
    <w:rsid w:val="00531540"/>
    <w:rsid w:val="00531563"/>
    <w:rsid w:val="00531565"/>
    <w:rsid w:val="005315C9"/>
    <w:rsid w:val="005315E9"/>
    <w:rsid w:val="00531673"/>
    <w:rsid w:val="005316FC"/>
    <w:rsid w:val="00531898"/>
    <w:rsid w:val="0053195F"/>
    <w:rsid w:val="00531974"/>
    <w:rsid w:val="00531981"/>
    <w:rsid w:val="00531983"/>
    <w:rsid w:val="005319BF"/>
    <w:rsid w:val="00531A8A"/>
    <w:rsid w:val="00531C2F"/>
    <w:rsid w:val="00531D54"/>
    <w:rsid w:val="00531D5B"/>
    <w:rsid w:val="00531E18"/>
    <w:rsid w:val="00531E96"/>
    <w:rsid w:val="00531F31"/>
    <w:rsid w:val="005320CD"/>
    <w:rsid w:val="00532418"/>
    <w:rsid w:val="00532534"/>
    <w:rsid w:val="00532748"/>
    <w:rsid w:val="00532BB8"/>
    <w:rsid w:val="00532DD4"/>
    <w:rsid w:val="00532FB6"/>
    <w:rsid w:val="005331B8"/>
    <w:rsid w:val="00533264"/>
    <w:rsid w:val="00533333"/>
    <w:rsid w:val="00533360"/>
    <w:rsid w:val="005333F1"/>
    <w:rsid w:val="00533483"/>
    <w:rsid w:val="00533497"/>
    <w:rsid w:val="005335D9"/>
    <w:rsid w:val="00533761"/>
    <w:rsid w:val="005337B8"/>
    <w:rsid w:val="005337E1"/>
    <w:rsid w:val="0053388F"/>
    <w:rsid w:val="00533A01"/>
    <w:rsid w:val="00533D9D"/>
    <w:rsid w:val="00534480"/>
    <w:rsid w:val="00534561"/>
    <w:rsid w:val="00534631"/>
    <w:rsid w:val="00534711"/>
    <w:rsid w:val="0053473A"/>
    <w:rsid w:val="0053477F"/>
    <w:rsid w:val="00534797"/>
    <w:rsid w:val="005347C3"/>
    <w:rsid w:val="0053494F"/>
    <w:rsid w:val="00534B8F"/>
    <w:rsid w:val="00534CAA"/>
    <w:rsid w:val="00534CBD"/>
    <w:rsid w:val="00534E07"/>
    <w:rsid w:val="00534E31"/>
    <w:rsid w:val="0053503A"/>
    <w:rsid w:val="005351CA"/>
    <w:rsid w:val="005353F4"/>
    <w:rsid w:val="005354BA"/>
    <w:rsid w:val="0053589A"/>
    <w:rsid w:val="005358F6"/>
    <w:rsid w:val="00535968"/>
    <w:rsid w:val="00535A3E"/>
    <w:rsid w:val="00535A81"/>
    <w:rsid w:val="00535A87"/>
    <w:rsid w:val="00535ACD"/>
    <w:rsid w:val="00535ADE"/>
    <w:rsid w:val="00535B3E"/>
    <w:rsid w:val="00535D17"/>
    <w:rsid w:val="00535F79"/>
    <w:rsid w:val="005361A4"/>
    <w:rsid w:val="005363FC"/>
    <w:rsid w:val="00536657"/>
    <w:rsid w:val="005366BC"/>
    <w:rsid w:val="005367CC"/>
    <w:rsid w:val="005367E9"/>
    <w:rsid w:val="005367FD"/>
    <w:rsid w:val="005369C1"/>
    <w:rsid w:val="00536B27"/>
    <w:rsid w:val="00536B30"/>
    <w:rsid w:val="00536B8D"/>
    <w:rsid w:val="00536C14"/>
    <w:rsid w:val="00536CFA"/>
    <w:rsid w:val="00536D09"/>
    <w:rsid w:val="00536D53"/>
    <w:rsid w:val="00536DA6"/>
    <w:rsid w:val="00536EC1"/>
    <w:rsid w:val="00536F96"/>
    <w:rsid w:val="0053704A"/>
    <w:rsid w:val="0053707A"/>
    <w:rsid w:val="005371A2"/>
    <w:rsid w:val="0053729F"/>
    <w:rsid w:val="005372E6"/>
    <w:rsid w:val="005374FE"/>
    <w:rsid w:val="00537509"/>
    <w:rsid w:val="00537585"/>
    <w:rsid w:val="005375B4"/>
    <w:rsid w:val="005376F2"/>
    <w:rsid w:val="005377BA"/>
    <w:rsid w:val="00537839"/>
    <w:rsid w:val="0053783A"/>
    <w:rsid w:val="005378C1"/>
    <w:rsid w:val="00537A0A"/>
    <w:rsid w:val="00537A38"/>
    <w:rsid w:val="00537A3F"/>
    <w:rsid w:val="00537A58"/>
    <w:rsid w:val="00537CB3"/>
    <w:rsid w:val="00537D2F"/>
    <w:rsid w:val="00537E8B"/>
    <w:rsid w:val="005400B1"/>
    <w:rsid w:val="005401C3"/>
    <w:rsid w:val="005401FB"/>
    <w:rsid w:val="00540215"/>
    <w:rsid w:val="005402EC"/>
    <w:rsid w:val="0054036E"/>
    <w:rsid w:val="00540394"/>
    <w:rsid w:val="005403D1"/>
    <w:rsid w:val="005403F1"/>
    <w:rsid w:val="005405BD"/>
    <w:rsid w:val="005406C9"/>
    <w:rsid w:val="005407D2"/>
    <w:rsid w:val="0054084F"/>
    <w:rsid w:val="005409BD"/>
    <w:rsid w:val="00540A07"/>
    <w:rsid w:val="00540A4D"/>
    <w:rsid w:val="00540A93"/>
    <w:rsid w:val="00540B28"/>
    <w:rsid w:val="00540BB9"/>
    <w:rsid w:val="00540D07"/>
    <w:rsid w:val="00540F76"/>
    <w:rsid w:val="00541119"/>
    <w:rsid w:val="0054133E"/>
    <w:rsid w:val="0054148E"/>
    <w:rsid w:val="005414A2"/>
    <w:rsid w:val="005415D9"/>
    <w:rsid w:val="00541736"/>
    <w:rsid w:val="00541782"/>
    <w:rsid w:val="005417A1"/>
    <w:rsid w:val="00541944"/>
    <w:rsid w:val="005419E5"/>
    <w:rsid w:val="00541B0B"/>
    <w:rsid w:val="00541B16"/>
    <w:rsid w:val="00541B88"/>
    <w:rsid w:val="00541C0D"/>
    <w:rsid w:val="00541C21"/>
    <w:rsid w:val="00541C56"/>
    <w:rsid w:val="00541C5C"/>
    <w:rsid w:val="00541C8C"/>
    <w:rsid w:val="00541D7E"/>
    <w:rsid w:val="00541FB9"/>
    <w:rsid w:val="00541FC8"/>
    <w:rsid w:val="00542020"/>
    <w:rsid w:val="0054205D"/>
    <w:rsid w:val="00542301"/>
    <w:rsid w:val="005424F6"/>
    <w:rsid w:val="00542526"/>
    <w:rsid w:val="005425F0"/>
    <w:rsid w:val="005426C9"/>
    <w:rsid w:val="00542739"/>
    <w:rsid w:val="00542785"/>
    <w:rsid w:val="005428B1"/>
    <w:rsid w:val="0054296A"/>
    <w:rsid w:val="00542A06"/>
    <w:rsid w:val="00542A5C"/>
    <w:rsid w:val="00542ABD"/>
    <w:rsid w:val="00542B29"/>
    <w:rsid w:val="00542EFA"/>
    <w:rsid w:val="00542F23"/>
    <w:rsid w:val="0054304C"/>
    <w:rsid w:val="005430A1"/>
    <w:rsid w:val="005430D2"/>
    <w:rsid w:val="005431EA"/>
    <w:rsid w:val="0054325E"/>
    <w:rsid w:val="00543295"/>
    <w:rsid w:val="005432A5"/>
    <w:rsid w:val="005432E3"/>
    <w:rsid w:val="00543650"/>
    <w:rsid w:val="005436CC"/>
    <w:rsid w:val="0054397C"/>
    <w:rsid w:val="00543AB0"/>
    <w:rsid w:val="00543B66"/>
    <w:rsid w:val="00543BC9"/>
    <w:rsid w:val="00543D3B"/>
    <w:rsid w:val="00543DAD"/>
    <w:rsid w:val="00543E23"/>
    <w:rsid w:val="0054402E"/>
    <w:rsid w:val="00544145"/>
    <w:rsid w:val="0054416B"/>
    <w:rsid w:val="005441CF"/>
    <w:rsid w:val="00544259"/>
    <w:rsid w:val="005443CF"/>
    <w:rsid w:val="0054445B"/>
    <w:rsid w:val="0054447C"/>
    <w:rsid w:val="005445B5"/>
    <w:rsid w:val="005445BB"/>
    <w:rsid w:val="0054462D"/>
    <w:rsid w:val="00544666"/>
    <w:rsid w:val="005447F6"/>
    <w:rsid w:val="0054486B"/>
    <w:rsid w:val="00544A3E"/>
    <w:rsid w:val="00544C9A"/>
    <w:rsid w:val="00544CB4"/>
    <w:rsid w:val="00544DC5"/>
    <w:rsid w:val="00544EBF"/>
    <w:rsid w:val="00544FEE"/>
    <w:rsid w:val="00545032"/>
    <w:rsid w:val="00545063"/>
    <w:rsid w:val="005453AC"/>
    <w:rsid w:val="0054554B"/>
    <w:rsid w:val="005456BB"/>
    <w:rsid w:val="005456F0"/>
    <w:rsid w:val="005458D1"/>
    <w:rsid w:val="00545912"/>
    <w:rsid w:val="005459FD"/>
    <w:rsid w:val="00545B5C"/>
    <w:rsid w:val="00545BD3"/>
    <w:rsid w:val="00545C1E"/>
    <w:rsid w:val="00545CC4"/>
    <w:rsid w:val="00545CC8"/>
    <w:rsid w:val="0054601C"/>
    <w:rsid w:val="0054618F"/>
    <w:rsid w:val="005461FA"/>
    <w:rsid w:val="00546377"/>
    <w:rsid w:val="005464B9"/>
    <w:rsid w:val="005465AF"/>
    <w:rsid w:val="00546618"/>
    <w:rsid w:val="0054666F"/>
    <w:rsid w:val="005466B2"/>
    <w:rsid w:val="005466BC"/>
    <w:rsid w:val="005467B7"/>
    <w:rsid w:val="00546981"/>
    <w:rsid w:val="00546AF4"/>
    <w:rsid w:val="00546BD1"/>
    <w:rsid w:val="00546ED9"/>
    <w:rsid w:val="00546F94"/>
    <w:rsid w:val="00547211"/>
    <w:rsid w:val="0054721D"/>
    <w:rsid w:val="005472C8"/>
    <w:rsid w:val="0054751A"/>
    <w:rsid w:val="0054751B"/>
    <w:rsid w:val="005476BA"/>
    <w:rsid w:val="005476F0"/>
    <w:rsid w:val="00547828"/>
    <w:rsid w:val="00547A1E"/>
    <w:rsid w:val="00547A88"/>
    <w:rsid w:val="00547AF6"/>
    <w:rsid w:val="00547B5C"/>
    <w:rsid w:val="00547BED"/>
    <w:rsid w:val="00547D32"/>
    <w:rsid w:val="00547D34"/>
    <w:rsid w:val="00547E54"/>
    <w:rsid w:val="00547EE0"/>
    <w:rsid w:val="00550010"/>
    <w:rsid w:val="0055016E"/>
    <w:rsid w:val="0055025A"/>
    <w:rsid w:val="0055026C"/>
    <w:rsid w:val="00550341"/>
    <w:rsid w:val="0055055D"/>
    <w:rsid w:val="00550567"/>
    <w:rsid w:val="00550593"/>
    <w:rsid w:val="005505FD"/>
    <w:rsid w:val="00550930"/>
    <w:rsid w:val="00550987"/>
    <w:rsid w:val="005509D1"/>
    <w:rsid w:val="00550AFE"/>
    <w:rsid w:val="00550C30"/>
    <w:rsid w:val="00550E18"/>
    <w:rsid w:val="00550E9D"/>
    <w:rsid w:val="00550F7E"/>
    <w:rsid w:val="00551102"/>
    <w:rsid w:val="00551142"/>
    <w:rsid w:val="0055127C"/>
    <w:rsid w:val="005512AC"/>
    <w:rsid w:val="00551506"/>
    <w:rsid w:val="00551582"/>
    <w:rsid w:val="005517FC"/>
    <w:rsid w:val="00551842"/>
    <w:rsid w:val="00551ABA"/>
    <w:rsid w:val="00551B64"/>
    <w:rsid w:val="00551DA6"/>
    <w:rsid w:val="00551DCF"/>
    <w:rsid w:val="00551E40"/>
    <w:rsid w:val="00551E64"/>
    <w:rsid w:val="00551E9A"/>
    <w:rsid w:val="00551EA4"/>
    <w:rsid w:val="00551FDD"/>
    <w:rsid w:val="005522F6"/>
    <w:rsid w:val="00552539"/>
    <w:rsid w:val="0055276A"/>
    <w:rsid w:val="005527DB"/>
    <w:rsid w:val="00552952"/>
    <w:rsid w:val="00552B32"/>
    <w:rsid w:val="00552BFB"/>
    <w:rsid w:val="00552C33"/>
    <w:rsid w:val="00552EB6"/>
    <w:rsid w:val="00552ECD"/>
    <w:rsid w:val="00552EE0"/>
    <w:rsid w:val="00552F5B"/>
    <w:rsid w:val="00553034"/>
    <w:rsid w:val="00553252"/>
    <w:rsid w:val="005532DE"/>
    <w:rsid w:val="00553355"/>
    <w:rsid w:val="005533C3"/>
    <w:rsid w:val="005534BD"/>
    <w:rsid w:val="0055355A"/>
    <w:rsid w:val="0055358C"/>
    <w:rsid w:val="0055359B"/>
    <w:rsid w:val="0055359F"/>
    <w:rsid w:val="00553682"/>
    <w:rsid w:val="005536A2"/>
    <w:rsid w:val="005537D1"/>
    <w:rsid w:val="0055380E"/>
    <w:rsid w:val="00553939"/>
    <w:rsid w:val="005539BD"/>
    <w:rsid w:val="00553A8B"/>
    <w:rsid w:val="00553ACA"/>
    <w:rsid w:val="00553BE5"/>
    <w:rsid w:val="00553C59"/>
    <w:rsid w:val="00553D56"/>
    <w:rsid w:val="00553D83"/>
    <w:rsid w:val="00553DE7"/>
    <w:rsid w:val="00553F4D"/>
    <w:rsid w:val="0055423D"/>
    <w:rsid w:val="00554246"/>
    <w:rsid w:val="00554493"/>
    <w:rsid w:val="00554614"/>
    <w:rsid w:val="00554679"/>
    <w:rsid w:val="005546E9"/>
    <w:rsid w:val="005547D7"/>
    <w:rsid w:val="0055492D"/>
    <w:rsid w:val="005549D8"/>
    <w:rsid w:val="00554AEC"/>
    <w:rsid w:val="00554B16"/>
    <w:rsid w:val="00554BB6"/>
    <w:rsid w:val="00554CB8"/>
    <w:rsid w:val="00554DDE"/>
    <w:rsid w:val="005551C7"/>
    <w:rsid w:val="00555297"/>
    <w:rsid w:val="0055536A"/>
    <w:rsid w:val="005553D8"/>
    <w:rsid w:val="00555513"/>
    <w:rsid w:val="00555615"/>
    <w:rsid w:val="0055561A"/>
    <w:rsid w:val="0055565E"/>
    <w:rsid w:val="00555892"/>
    <w:rsid w:val="00555900"/>
    <w:rsid w:val="0055594E"/>
    <w:rsid w:val="005559AD"/>
    <w:rsid w:val="00555CC7"/>
    <w:rsid w:val="00555D36"/>
    <w:rsid w:val="00555E53"/>
    <w:rsid w:val="00555FA5"/>
    <w:rsid w:val="00555FE5"/>
    <w:rsid w:val="005560E3"/>
    <w:rsid w:val="0055611C"/>
    <w:rsid w:val="0055613F"/>
    <w:rsid w:val="00556556"/>
    <w:rsid w:val="0055674A"/>
    <w:rsid w:val="0055679C"/>
    <w:rsid w:val="0055682D"/>
    <w:rsid w:val="0055688E"/>
    <w:rsid w:val="005568D3"/>
    <w:rsid w:val="00556999"/>
    <w:rsid w:val="00556D21"/>
    <w:rsid w:val="005570F7"/>
    <w:rsid w:val="00557127"/>
    <w:rsid w:val="005571A9"/>
    <w:rsid w:val="005573C4"/>
    <w:rsid w:val="00557462"/>
    <w:rsid w:val="005574E1"/>
    <w:rsid w:val="00557630"/>
    <w:rsid w:val="00557747"/>
    <w:rsid w:val="005577C0"/>
    <w:rsid w:val="00557811"/>
    <w:rsid w:val="0055788F"/>
    <w:rsid w:val="00557892"/>
    <w:rsid w:val="005578CE"/>
    <w:rsid w:val="005578D0"/>
    <w:rsid w:val="005578E2"/>
    <w:rsid w:val="005578F0"/>
    <w:rsid w:val="00557967"/>
    <w:rsid w:val="00557983"/>
    <w:rsid w:val="00557B4F"/>
    <w:rsid w:val="00557C7C"/>
    <w:rsid w:val="00557F04"/>
    <w:rsid w:val="00557F26"/>
    <w:rsid w:val="0056013C"/>
    <w:rsid w:val="00560349"/>
    <w:rsid w:val="005604EE"/>
    <w:rsid w:val="005606C7"/>
    <w:rsid w:val="005607D2"/>
    <w:rsid w:val="00560A27"/>
    <w:rsid w:val="00560C15"/>
    <w:rsid w:val="00560CCB"/>
    <w:rsid w:val="00560EDE"/>
    <w:rsid w:val="00560F6F"/>
    <w:rsid w:val="005610C1"/>
    <w:rsid w:val="00561101"/>
    <w:rsid w:val="0056118E"/>
    <w:rsid w:val="005612FC"/>
    <w:rsid w:val="00561408"/>
    <w:rsid w:val="005614B8"/>
    <w:rsid w:val="00561522"/>
    <w:rsid w:val="00561532"/>
    <w:rsid w:val="00561593"/>
    <w:rsid w:val="0056163A"/>
    <w:rsid w:val="005616B4"/>
    <w:rsid w:val="00561919"/>
    <w:rsid w:val="005619A9"/>
    <w:rsid w:val="00561ABA"/>
    <w:rsid w:val="00561D14"/>
    <w:rsid w:val="00561EDA"/>
    <w:rsid w:val="0056213D"/>
    <w:rsid w:val="0056231F"/>
    <w:rsid w:val="005623D5"/>
    <w:rsid w:val="005623FB"/>
    <w:rsid w:val="00562459"/>
    <w:rsid w:val="00562533"/>
    <w:rsid w:val="00562583"/>
    <w:rsid w:val="0056258F"/>
    <w:rsid w:val="00562613"/>
    <w:rsid w:val="00562632"/>
    <w:rsid w:val="00562682"/>
    <w:rsid w:val="0056273B"/>
    <w:rsid w:val="005628B9"/>
    <w:rsid w:val="00562968"/>
    <w:rsid w:val="0056298C"/>
    <w:rsid w:val="005629B8"/>
    <w:rsid w:val="00562AD2"/>
    <w:rsid w:val="00562AF7"/>
    <w:rsid w:val="00562C44"/>
    <w:rsid w:val="00562D48"/>
    <w:rsid w:val="00562D74"/>
    <w:rsid w:val="00562E42"/>
    <w:rsid w:val="00562F3A"/>
    <w:rsid w:val="0056302B"/>
    <w:rsid w:val="005630C0"/>
    <w:rsid w:val="005633E2"/>
    <w:rsid w:val="005634A4"/>
    <w:rsid w:val="005634F9"/>
    <w:rsid w:val="005636D9"/>
    <w:rsid w:val="005636E0"/>
    <w:rsid w:val="00563739"/>
    <w:rsid w:val="0056380E"/>
    <w:rsid w:val="005638CE"/>
    <w:rsid w:val="0056395D"/>
    <w:rsid w:val="00563B42"/>
    <w:rsid w:val="00563B7E"/>
    <w:rsid w:val="00563CB4"/>
    <w:rsid w:val="00563CD8"/>
    <w:rsid w:val="00563E01"/>
    <w:rsid w:val="005641B3"/>
    <w:rsid w:val="00564330"/>
    <w:rsid w:val="005643B3"/>
    <w:rsid w:val="005645BF"/>
    <w:rsid w:val="005645D6"/>
    <w:rsid w:val="005645F9"/>
    <w:rsid w:val="0056470B"/>
    <w:rsid w:val="0056484E"/>
    <w:rsid w:val="0056494E"/>
    <w:rsid w:val="00564B05"/>
    <w:rsid w:val="00564C0F"/>
    <w:rsid w:val="00564C82"/>
    <w:rsid w:val="00564CF3"/>
    <w:rsid w:val="00564DED"/>
    <w:rsid w:val="00564DFB"/>
    <w:rsid w:val="00564EA9"/>
    <w:rsid w:val="00564EEA"/>
    <w:rsid w:val="00564FA2"/>
    <w:rsid w:val="0056535B"/>
    <w:rsid w:val="00565476"/>
    <w:rsid w:val="005654E7"/>
    <w:rsid w:val="005655CF"/>
    <w:rsid w:val="00565687"/>
    <w:rsid w:val="00565730"/>
    <w:rsid w:val="00565742"/>
    <w:rsid w:val="00565782"/>
    <w:rsid w:val="0056584B"/>
    <w:rsid w:val="00565851"/>
    <w:rsid w:val="0056585B"/>
    <w:rsid w:val="005658B1"/>
    <w:rsid w:val="00565C9B"/>
    <w:rsid w:val="00565E37"/>
    <w:rsid w:val="00565FBC"/>
    <w:rsid w:val="005660A6"/>
    <w:rsid w:val="00566387"/>
    <w:rsid w:val="00566406"/>
    <w:rsid w:val="00566425"/>
    <w:rsid w:val="005664FF"/>
    <w:rsid w:val="0056652E"/>
    <w:rsid w:val="0056663A"/>
    <w:rsid w:val="005667FB"/>
    <w:rsid w:val="0056682C"/>
    <w:rsid w:val="00566889"/>
    <w:rsid w:val="00566931"/>
    <w:rsid w:val="00566A28"/>
    <w:rsid w:val="00566B28"/>
    <w:rsid w:val="00566C5C"/>
    <w:rsid w:val="00566F03"/>
    <w:rsid w:val="00566F58"/>
    <w:rsid w:val="00566F8B"/>
    <w:rsid w:val="00566FE3"/>
    <w:rsid w:val="00567118"/>
    <w:rsid w:val="005671A2"/>
    <w:rsid w:val="0056720E"/>
    <w:rsid w:val="00567308"/>
    <w:rsid w:val="005673A8"/>
    <w:rsid w:val="005673DE"/>
    <w:rsid w:val="005674B3"/>
    <w:rsid w:val="005674B6"/>
    <w:rsid w:val="00567569"/>
    <w:rsid w:val="005675B3"/>
    <w:rsid w:val="0056776F"/>
    <w:rsid w:val="00567B1E"/>
    <w:rsid w:val="00567B64"/>
    <w:rsid w:val="00567C08"/>
    <w:rsid w:val="00567C25"/>
    <w:rsid w:val="00567E08"/>
    <w:rsid w:val="00567FC2"/>
    <w:rsid w:val="00570047"/>
    <w:rsid w:val="00570380"/>
    <w:rsid w:val="00570450"/>
    <w:rsid w:val="005704B9"/>
    <w:rsid w:val="005704E1"/>
    <w:rsid w:val="00570531"/>
    <w:rsid w:val="00570B05"/>
    <w:rsid w:val="00570B69"/>
    <w:rsid w:val="00570E13"/>
    <w:rsid w:val="00570E21"/>
    <w:rsid w:val="00570E6E"/>
    <w:rsid w:val="00570FA1"/>
    <w:rsid w:val="00570FF1"/>
    <w:rsid w:val="005710C2"/>
    <w:rsid w:val="0057112D"/>
    <w:rsid w:val="0057119C"/>
    <w:rsid w:val="00571282"/>
    <w:rsid w:val="00571484"/>
    <w:rsid w:val="005714E8"/>
    <w:rsid w:val="00571871"/>
    <w:rsid w:val="005718A6"/>
    <w:rsid w:val="005718C7"/>
    <w:rsid w:val="00571916"/>
    <w:rsid w:val="00571923"/>
    <w:rsid w:val="00571B4D"/>
    <w:rsid w:val="00571CD6"/>
    <w:rsid w:val="00571D9C"/>
    <w:rsid w:val="00571DC9"/>
    <w:rsid w:val="00571EA0"/>
    <w:rsid w:val="00571FAE"/>
    <w:rsid w:val="0057202E"/>
    <w:rsid w:val="00572151"/>
    <w:rsid w:val="005721C2"/>
    <w:rsid w:val="0057220C"/>
    <w:rsid w:val="0057225A"/>
    <w:rsid w:val="00572371"/>
    <w:rsid w:val="005724D3"/>
    <w:rsid w:val="00572558"/>
    <w:rsid w:val="00572576"/>
    <w:rsid w:val="00572685"/>
    <w:rsid w:val="00572687"/>
    <w:rsid w:val="005727E4"/>
    <w:rsid w:val="00572821"/>
    <w:rsid w:val="005728F1"/>
    <w:rsid w:val="00572A79"/>
    <w:rsid w:val="00572B65"/>
    <w:rsid w:val="00572B7A"/>
    <w:rsid w:val="00572CD5"/>
    <w:rsid w:val="00572EE1"/>
    <w:rsid w:val="00573024"/>
    <w:rsid w:val="005730C3"/>
    <w:rsid w:val="005730EB"/>
    <w:rsid w:val="0057311E"/>
    <w:rsid w:val="0057312D"/>
    <w:rsid w:val="0057319F"/>
    <w:rsid w:val="00573210"/>
    <w:rsid w:val="0057324E"/>
    <w:rsid w:val="00573269"/>
    <w:rsid w:val="00573325"/>
    <w:rsid w:val="00573396"/>
    <w:rsid w:val="0057339C"/>
    <w:rsid w:val="0057347C"/>
    <w:rsid w:val="0057355A"/>
    <w:rsid w:val="0057357D"/>
    <w:rsid w:val="005736A1"/>
    <w:rsid w:val="00573727"/>
    <w:rsid w:val="005737D8"/>
    <w:rsid w:val="00573903"/>
    <w:rsid w:val="005739E0"/>
    <w:rsid w:val="00573BA3"/>
    <w:rsid w:val="00573E0F"/>
    <w:rsid w:val="00573E8C"/>
    <w:rsid w:val="00574189"/>
    <w:rsid w:val="00574207"/>
    <w:rsid w:val="005742F5"/>
    <w:rsid w:val="00574389"/>
    <w:rsid w:val="0057444E"/>
    <w:rsid w:val="0057465E"/>
    <w:rsid w:val="005746DB"/>
    <w:rsid w:val="005747DE"/>
    <w:rsid w:val="0057480A"/>
    <w:rsid w:val="00574B2B"/>
    <w:rsid w:val="00574ED6"/>
    <w:rsid w:val="00575095"/>
    <w:rsid w:val="005751B1"/>
    <w:rsid w:val="005751F2"/>
    <w:rsid w:val="00575257"/>
    <w:rsid w:val="0057537B"/>
    <w:rsid w:val="00575499"/>
    <w:rsid w:val="005754F6"/>
    <w:rsid w:val="0057573D"/>
    <w:rsid w:val="0057577F"/>
    <w:rsid w:val="0057586B"/>
    <w:rsid w:val="00575992"/>
    <w:rsid w:val="00575B47"/>
    <w:rsid w:val="00575BD2"/>
    <w:rsid w:val="00575EDB"/>
    <w:rsid w:val="00576083"/>
    <w:rsid w:val="005761EC"/>
    <w:rsid w:val="00576235"/>
    <w:rsid w:val="00576381"/>
    <w:rsid w:val="005764E0"/>
    <w:rsid w:val="005765DC"/>
    <w:rsid w:val="005766E9"/>
    <w:rsid w:val="005766ED"/>
    <w:rsid w:val="0057686B"/>
    <w:rsid w:val="00576889"/>
    <w:rsid w:val="005768DB"/>
    <w:rsid w:val="00576C42"/>
    <w:rsid w:val="00576CC8"/>
    <w:rsid w:val="00576E70"/>
    <w:rsid w:val="00576ED3"/>
    <w:rsid w:val="0057706E"/>
    <w:rsid w:val="0057711E"/>
    <w:rsid w:val="00577188"/>
    <w:rsid w:val="0057727D"/>
    <w:rsid w:val="005778B0"/>
    <w:rsid w:val="00577A7B"/>
    <w:rsid w:val="00577D54"/>
    <w:rsid w:val="00577F4F"/>
    <w:rsid w:val="0058002F"/>
    <w:rsid w:val="00580456"/>
    <w:rsid w:val="005805BC"/>
    <w:rsid w:val="00580655"/>
    <w:rsid w:val="00580803"/>
    <w:rsid w:val="00580836"/>
    <w:rsid w:val="00580A0D"/>
    <w:rsid w:val="00580AD3"/>
    <w:rsid w:val="00580B56"/>
    <w:rsid w:val="00580B59"/>
    <w:rsid w:val="00580B8C"/>
    <w:rsid w:val="00580E2B"/>
    <w:rsid w:val="00580EE3"/>
    <w:rsid w:val="00580F98"/>
    <w:rsid w:val="005810F5"/>
    <w:rsid w:val="005813A2"/>
    <w:rsid w:val="0058147C"/>
    <w:rsid w:val="0058149A"/>
    <w:rsid w:val="005814CC"/>
    <w:rsid w:val="0058183D"/>
    <w:rsid w:val="00581951"/>
    <w:rsid w:val="005819CA"/>
    <w:rsid w:val="00581ACB"/>
    <w:rsid w:val="00581B06"/>
    <w:rsid w:val="00581B74"/>
    <w:rsid w:val="00581B88"/>
    <w:rsid w:val="00581D70"/>
    <w:rsid w:val="00581FF4"/>
    <w:rsid w:val="005820CA"/>
    <w:rsid w:val="00582439"/>
    <w:rsid w:val="005826A4"/>
    <w:rsid w:val="00582732"/>
    <w:rsid w:val="00582775"/>
    <w:rsid w:val="005827BC"/>
    <w:rsid w:val="005827C1"/>
    <w:rsid w:val="00582843"/>
    <w:rsid w:val="00582CF0"/>
    <w:rsid w:val="00582E63"/>
    <w:rsid w:val="00582E86"/>
    <w:rsid w:val="00582EA6"/>
    <w:rsid w:val="00582FB4"/>
    <w:rsid w:val="005830BE"/>
    <w:rsid w:val="0058312C"/>
    <w:rsid w:val="005834EA"/>
    <w:rsid w:val="0058388B"/>
    <w:rsid w:val="0058391F"/>
    <w:rsid w:val="005839CD"/>
    <w:rsid w:val="00583AEC"/>
    <w:rsid w:val="00583B50"/>
    <w:rsid w:val="00583BE8"/>
    <w:rsid w:val="00583C60"/>
    <w:rsid w:val="00583D3A"/>
    <w:rsid w:val="00583D8B"/>
    <w:rsid w:val="00583E23"/>
    <w:rsid w:val="00584050"/>
    <w:rsid w:val="00584088"/>
    <w:rsid w:val="0058415A"/>
    <w:rsid w:val="005842ED"/>
    <w:rsid w:val="005843AC"/>
    <w:rsid w:val="005843B8"/>
    <w:rsid w:val="0058441C"/>
    <w:rsid w:val="00584488"/>
    <w:rsid w:val="005846F9"/>
    <w:rsid w:val="0058477E"/>
    <w:rsid w:val="00584822"/>
    <w:rsid w:val="0058490F"/>
    <w:rsid w:val="00584926"/>
    <w:rsid w:val="0058497A"/>
    <w:rsid w:val="00584A4F"/>
    <w:rsid w:val="00584B3F"/>
    <w:rsid w:val="00584D6D"/>
    <w:rsid w:val="00584EF0"/>
    <w:rsid w:val="00585104"/>
    <w:rsid w:val="00585175"/>
    <w:rsid w:val="005851BC"/>
    <w:rsid w:val="005852F7"/>
    <w:rsid w:val="005853F1"/>
    <w:rsid w:val="0058544A"/>
    <w:rsid w:val="00585544"/>
    <w:rsid w:val="00585550"/>
    <w:rsid w:val="005857A9"/>
    <w:rsid w:val="00585806"/>
    <w:rsid w:val="005859B5"/>
    <w:rsid w:val="00585AD5"/>
    <w:rsid w:val="00585AF4"/>
    <w:rsid w:val="00585BE1"/>
    <w:rsid w:val="00585BFA"/>
    <w:rsid w:val="00586019"/>
    <w:rsid w:val="00586072"/>
    <w:rsid w:val="005860CD"/>
    <w:rsid w:val="005863D9"/>
    <w:rsid w:val="005863E3"/>
    <w:rsid w:val="0058653F"/>
    <w:rsid w:val="0058660D"/>
    <w:rsid w:val="00586618"/>
    <w:rsid w:val="00586684"/>
    <w:rsid w:val="00586717"/>
    <w:rsid w:val="0058671A"/>
    <w:rsid w:val="0058672E"/>
    <w:rsid w:val="00586828"/>
    <w:rsid w:val="00586C53"/>
    <w:rsid w:val="0058701E"/>
    <w:rsid w:val="005870B5"/>
    <w:rsid w:val="005873F2"/>
    <w:rsid w:val="005874E6"/>
    <w:rsid w:val="00587609"/>
    <w:rsid w:val="005876F3"/>
    <w:rsid w:val="005878E5"/>
    <w:rsid w:val="00587931"/>
    <w:rsid w:val="00587A39"/>
    <w:rsid w:val="00587C86"/>
    <w:rsid w:val="00587D58"/>
    <w:rsid w:val="00587DAB"/>
    <w:rsid w:val="00587E1B"/>
    <w:rsid w:val="00587F32"/>
    <w:rsid w:val="00587FBE"/>
    <w:rsid w:val="005900CC"/>
    <w:rsid w:val="00590109"/>
    <w:rsid w:val="005901CE"/>
    <w:rsid w:val="00590282"/>
    <w:rsid w:val="0059028F"/>
    <w:rsid w:val="005902AF"/>
    <w:rsid w:val="005903C1"/>
    <w:rsid w:val="00590588"/>
    <w:rsid w:val="00590694"/>
    <w:rsid w:val="005907AC"/>
    <w:rsid w:val="00590963"/>
    <w:rsid w:val="00590ADA"/>
    <w:rsid w:val="00590CAC"/>
    <w:rsid w:val="00590D77"/>
    <w:rsid w:val="00590E83"/>
    <w:rsid w:val="00590EA0"/>
    <w:rsid w:val="00590EA3"/>
    <w:rsid w:val="00590F4A"/>
    <w:rsid w:val="00591054"/>
    <w:rsid w:val="00591067"/>
    <w:rsid w:val="00591159"/>
    <w:rsid w:val="0059132F"/>
    <w:rsid w:val="00591392"/>
    <w:rsid w:val="00591565"/>
    <w:rsid w:val="005915D9"/>
    <w:rsid w:val="00591676"/>
    <w:rsid w:val="00591784"/>
    <w:rsid w:val="00591841"/>
    <w:rsid w:val="005919DA"/>
    <w:rsid w:val="00591A8C"/>
    <w:rsid w:val="00591B14"/>
    <w:rsid w:val="00591D90"/>
    <w:rsid w:val="00591EA4"/>
    <w:rsid w:val="00591F74"/>
    <w:rsid w:val="00592121"/>
    <w:rsid w:val="00592161"/>
    <w:rsid w:val="005922D7"/>
    <w:rsid w:val="005922F3"/>
    <w:rsid w:val="005923C3"/>
    <w:rsid w:val="005925E4"/>
    <w:rsid w:val="005926E1"/>
    <w:rsid w:val="0059279D"/>
    <w:rsid w:val="00592882"/>
    <w:rsid w:val="00592AA6"/>
    <w:rsid w:val="00592B0B"/>
    <w:rsid w:val="00592C7D"/>
    <w:rsid w:val="00592CAC"/>
    <w:rsid w:val="00592D1E"/>
    <w:rsid w:val="00592DDA"/>
    <w:rsid w:val="0059312F"/>
    <w:rsid w:val="005933FD"/>
    <w:rsid w:val="00593409"/>
    <w:rsid w:val="0059343F"/>
    <w:rsid w:val="005934DA"/>
    <w:rsid w:val="005936CD"/>
    <w:rsid w:val="0059373D"/>
    <w:rsid w:val="00593794"/>
    <w:rsid w:val="005937D2"/>
    <w:rsid w:val="0059388E"/>
    <w:rsid w:val="005938D8"/>
    <w:rsid w:val="00593993"/>
    <w:rsid w:val="00593B90"/>
    <w:rsid w:val="00593BA5"/>
    <w:rsid w:val="00593BD8"/>
    <w:rsid w:val="00593D28"/>
    <w:rsid w:val="00593E2A"/>
    <w:rsid w:val="00593E69"/>
    <w:rsid w:val="00593ED4"/>
    <w:rsid w:val="00593F5A"/>
    <w:rsid w:val="00593F75"/>
    <w:rsid w:val="00593FD4"/>
    <w:rsid w:val="00594009"/>
    <w:rsid w:val="00594135"/>
    <w:rsid w:val="005941A0"/>
    <w:rsid w:val="0059423F"/>
    <w:rsid w:val="00594361"/>
    <w:rsid w:val="00594366"/>
    <w:rsid w:val="005943C8"/>
    <w:rsid w:val="00594451"/>
    <w:rsid w:val="0059454B"/>
    <w:rsid w:val="0059472F"/>
    <w:rsid w:val="005947E1"/>
    <w:rsid w:val="0059484F"/>
    <w:rsid w:val="005949CC"/>
    <w:rsid w:val="00594ADD"/>
    <w:rsid w:val="00594BB9"/>
    <w:rsid w:val="00594D3A"/>
    <w:rsid w:val="00594F38"/>
    <w:rsid w:val="00594F6D"/>
    <w:rsid w:val="0059501C"/>
    <w:rsid w:val="00595021"/>
    <w:rsid w:val="00595052"/>
    <w:rsid w:val="0059506E"/>
    <w:rsid w:val="00595159"/>
    <w:rsid w:val="00595303"/>
    <w:rsid w:val="0059564F"/>
    <w:rsid w:val="00595716"/>
    <w:rsid w:val="005959AA"/>
    <w:rsid w:val="00595CA6"/>
    <w:rsid w:val="00595DFB"/>
    <w:rsid w:val="00595E18"/>
    <w:rsid w:val="00595FC3"/>
    <w:rsid w:val="00596117"/>
    <w:rsid w:val="0059611E"/>
    <w:rsid w:val="00596177"/>
    <w:rsid w:val="00596197"/>
    <w:rsid w:val="005961AF"/>
    <w:rsid w:val="00596315"/>
    <w:rsid w:val="00596347"/>
    <w:rsid w:val="0059634D"/>
    <w:rsid w:val="0059637F"/>
    <w:rsid w:val="00596431"/>
    <w:rsid w:val="0059662D"/>
    <w:rsid w:val="00596679"/>
    <w:rsid w:val="005966B4"/>
    <w:rsid w:val="0059675B"/>
    <w:rsid w:val="00596795"/>
    <w:rsid w:val="005967C2"/>
    <w:rsid w:val="00596857"/>
    <w:rsid w:val="005968B0"/>
    <w:rsid w:val="00596995"/>
    <w:rsid w:val="00596A07"/>
    <w:rsid w:val="00596A7C"/>
    <w:rsid w:val="00596B06"/>
    <w:rsid w:val="00596B5E"/>
    <w:rsid w:val="00596B8B"/>
    <w:rsid w:val="00596BC7"/>
    <w:rsid w:val="00596C5E"/>
    <w:rsid w:val="00596C63"/>
    <w:rsid w:val="00596D34"/>
    <w:rsid w:val="00596F2A"/>
    <w:rsid w:val="00597240"/>
    <w:rsid w:val="00597249"/>
    <w:rsid w:val="00597258"/>
    <w:rsid w:val="005972B1"/>
    <w:rsid w:val="005973F9"/>
    <w:rsid w:val="005975A9"/>
    <w:rsid w:val="00597636"/>
    <w:rsid w:val="00597665"/>
    <w:rsid w:val="0059771A"/>
    <w:rsid w:val="005978A7"/>
    <w:rsid w:val="00597915"/>
    <w:rsid w:val="005979DE"/>
    <w:rsid w:val="005979DF"/>
    <w:rsid w:val="00597C29"/>
    <w:rsid w:val="00597C69"/>
    <w:rsid w:val="00597CBD"/>
    <w:rsid w:val="00597D3E"/>
    <w:rsid w:val="00597E44"/>
    <w:rsid w:val="00597F32"/>
    <w:rsid w:val="00597F47"/>
    <w:rsid w:val="005A00C1"/>
    <w:rsid w:val="005A017A"/>
    <w:rsid w:val="005A01CE"/>
    <w:rsid w:val="005A02D6"/>
    <w:rsid w:val="005A0710"/>
    <w:rsid w:val="005A075F"/>
    <w:rsid w:val="005A076D"/>
    <w:rsid w:val="005A093C"/>
    <w:rsid w:val="005A0955"/>
    <w:rsid w:val="005A0965"/>
    <w:rsid w:val="005A0ACF"/>
    <w:rsid w:val="005A0B7D"/>
    <w:rsid w:val="005A0BAD"/>
    <w:rsid w:val="005A0F6C"/>
    <w:rsid w:val="005A10C5"/>
    <w:rsid w:val="005A10D9"/>
    <w:rsid w:val="005A10F4"/>
    <w:rsid w:val="005A13B6"/>
    <w:rsid w:val="005A13D0"/>
    <w:rsid w:val="005A1424"/>
    <w:rsid w:val="005A143F"/>
    <w:rsid w:val="005A1510"/>
    <w:rsid w:val="005A1530"/>
    <w:rsid w:val="005A15A3"/>
    <w:rsid w:val="005A169F"/>
    <w:rsid w:val="005A172A"/>
    <w:rsid w:val="005A1794"/>
    <w:rsid w:val="005A193E"/>
    <w:rsid w:val="005A1A8D"/>
    <w:rsid w:val="005A1AAC"/>
    <w:rsid w:val="005A1BAA"/>
    <w:rsid w:val="005A1DC1"/>
    <w:rsid w:val="005A1F2B"/>
    <w:rsid w:val="005A2008"/>
    <w:rsid w:val="005A20D8"/>
    <w:rsid w:val="005A223D"/>
    <w:rsid w:val="005A23F2"/>
    <w:rsid w:val="005A2781"/>
    <w:rsid w:val="005A2AE2"/>
    <w:rsid w:val="005A2B75"/>
    <w:rsid w:val="005A2BC9"/>
    <w:rsid w:val="005A2C1C"/>
    <w:rsid w:val="005A2C5D"/>
    <w:rsid w:val="005A2D61"/>
    <w:rsid w:val="005A2DF4"/>
    <w:rsid w:val="005A3086"/>
    <w:rsid w:val="005A3137"/>
    <w:rsid w:val="005A313E"/>
    <w:rsid w:val="005A315B"/>
    <w:rsid w:val="005A31DD"/>
    <w:rsid w:val="005A33A2"/>
    <w:rsid w:val="005A33DB"/>
    <w:rsid w:val="005A33E7"/>
    <w:rsid w:val="005A3660"/>
    <w:rsid w:val="005A366D"/>
    <w:rsid w:val="005A372C"/>
    <w:rsid w:val="005A3931"/>
    <w:rsid w:val="005A3AA5"/>
    <w:rsid w:val="005A3AD6"/>
    <w:rsid w:val="005A3B3C"/>
    <w:rsid w:val="005A3B6A"/>
    <w:rsid w:val="005A3C5F"/>
    <w:rsid w:val="005A3DA0"/>
    <w:rsid w:val="005A3F0C"/>
    <w:rsid w:val="005A3F78"/>
    <w:rsid w:val="005A3FE1"/>
    <w:rsid w:val="005A4009"/>
    <w:rsid w:val="005A40D2"/>
    <w:rsid w:val="005A410E"/>
    <w:rsid w:val="005A4191"/>
    <w:rsid w:val="005A4342"/>
    <w:rsid w:val="005A4515"/>
    <w:rsid w:val="005A4545"/>
    <w:rsid w:val="005A4611"/>
    <w:rsid w:val="005A4652"/>
    <w:rsid w:val="005A472C"/>
    <w:rsid w:val="005A479F"/>
    <w:rsid w:val="005A4BC4"/>
    <w:rsid w:val="005A4D5F"/>
    <w:rsid w:val="005A4D9D"/>
    <w:rsid w:val="005A4E48"/>
    <w:rsid w:val="005A4FB4"/>
    <w:rsid w:val="005A5035"/>
    <w:rsid w:val="005A516E"/>
    <w:rsid w:val="005A5174"/>
    <w:rsid w:val="005A524F"/>
    <w:rsid w:val="005A53E1"/>
    <w:rsid w:val="005A546B"/>
    <w:rsid w:val="005A54E5"/>
    <w:rsid w:val="005A585B"/>
    <w:rsid w:val="005A5C20"/>
    <w:rsid w:val="005A5C3F"/>
    <w:rsid w:val="005A5E8A"/>
    <w:rsid w:val="005A5FD6"/>
    <w:rsid w:val="005A609E"/>
    <w:rsid w:val="005A612A"/>
    <w:rsid w:val="005A6166"/>
    <w:rsid w:val="005A6209"/>
    <w:rsid w:val="005A6369"/>
    <w:rsid w:val="005A642F"/>
    <w:rsid w:val="005A646F"/>
    <w:rsid w:val="005A64A6"/>
    <w:rsid w:val="005A64E7"/>
    <w:rsid w:val="005A65FB"/>
    <w:rsid w:val="005A660B"/>
    <w:rsid w:val="005A661E"/>
    <w:rsid w:val="005A6659"/>
    <w:rsid w:val="005A66C1"/>
    <w:rsid w:val="005A6734"/>
    <w:rsid w:val="005A6752"/>
    <w:rsid w:val="005A6774"/>
    <w:rsid w:val="005A67EB"/>
    <w:rsid w:val="005A69E7"/>
    <w:rsid w:val="005A6A67"/>
    <w:rsid w:val="005A6C6D"/>
    <w:rsid w:val="005A6CAB"/>
    <w:rsid w:val="005A6CF3"/>
    <w:rsid w:val="005A6D71"/>
    <w:rsid w:val="005A6FA5"/>
    <w:rsid w:val="005A7038"/>
    <w:rsid w:val="005A7135"/>
    <w:rsid w:val="005A729C"/>
    <w:rsid w:val="005A7412"/>
    <w:rsid w:val="005A755C"/>
    <w:rsid w:val="005A75BE"/>
    <w:rsid w:val="005A75D6"/>
    <w:rsid w:val="005A7833"/>
    <w:rsid w:val="005A7AF4"/>
    <w:rsid w:val="005A7AFD"/>
    <w:rsid w:val="005A7B5B"/>
    <w:rsid w:val="005A7B69"/>
    <w:rsid w:val="005A7B7F"/>
    <w:rsid w:val="005A7CB6"/>
    <w:rsid w:val="005A7CD4"/>
    <w:rsid w:val="005A7D2C"/>
    <w:rsid w:val="005A7D49"/>
    <w:rsid w:val="005A7D6D"/>
    <w:rsid w:val="005B01C0"/>
    <w:rsid w:val="005B0204"/>
    <w:rsid w:val="005B046E"/>
    <w:rsid w:val="005B0526"/>
    <w:rsid w:val="005B0629"/>
    <w:rsid w:val="005B066C"/>
    <w:rsid w:val="005B071C"/>
    <w:rsid w:val="005B0807"/>
    <w:rsid w:val="005B0868"/>
    <w:rsid w:val="005B08FA"/>
    <w:rsid w:val="005B0AE4"/>
    <w:rsid w:val="005B0CF8"/>
    <w:rsid w:val="005B0DE6"/>
    <w:rsid w:val="005B0FB8"/>
    <w:rsid w:val="005B105D"/>
    <w:rsid w:val="005B118B"/>
    <w:rsid w:val="005B119D"/>
    <w:rsid w:val="005B1235"/>
    <w:rsid w:val="005B131B"/>
    <w:rsid w:val="005B135F"/>
    <w:rsid w:val="005B13EE"/>
    <w:rsid w:val="005B14FC"/>
    <w:rsid w:val="005B1595"/>
    <w:rsid w:val="005B1BDC"/>
    <w:rsid w:val="005B1C0D"/>
    <w:rsid w:val="005B1C76"/>
    <w:rsid w:val="005B1D7E"/>
    <w:rsid w:val="005B1DA3"/>
    <w:rsid w:val="005B1E8E"/>
    <w:rsid w:val="005B1FC8"/>
    <w:rsid w:val="005B20BC"/>
    <w:rsid w:val="005B2394"/>
    <w:rsid w:val="005B242D"/>
    <w:rsid w:val="005B24BA"/>
    <w:rsid w:val="005B2507"/>
    <w:rsid w:val="005B250A"/>
    <w:rsid w:val="005B256B"/>
    <w:rsid w:val="005B2667"/>
    <w:rsid w:val="005B27CC"/>
    <w:rsid w:val="005B27FD"/>
    <w:rsid w:val="005B28DF"/>
    <w:rsid w:val="005B2910"/>
    <w:rsid w:val="005B293C"/>
    <w:rsid w:val="005B2AB2"/>
    <w:rsid w:val="005B2CAB"/>
    <w:rsid w:val="005B2CFC"/>
    <w:rsid w:val="005B2D85"/>
    <w:rsid w:val="005B2E45"/>
    <w:rsid w:val="005B2F21"/>
    <w:rsid w:val="005B32A7"/>
    <w:rsid w:val="005B3493"/>
    <w:rsid w:val="005B349A"/>
    <w:rsid w:val="005B350D"/>
    <w:rsid w:val="005B374D"/>
    <w:rsid w:val="005B38D3"/>
    <w:rsid w:val="005B3A74"/>
    <w:rsid w:val="005B3AEE"/>
    <w:rsid w:val="005B3B0E"/>
    <w:rsid w:val="005B3D37"/>
    <w:rsid w:val="005B403F"/>
    <w:rsid w:val="005B4089"/>
    <w:rsid w:val="005B4097"/>
    <w:rsid w:val="005B4107"/>
    <w:rsid w:val="005B4158"/>
    <w:rsid w:val="005B41BD"/>
    <w:rsid w:val="005B4288"/>
    <w:rsid w:val="005B4372"/>
    <w:rsid w:val="005B4380"/>
    <w:rsid w:val="005B4506"/>
    <w:rsid w:val="005B45BD"/>
    <w:rsid w:val="005B4773"/>
    <w:rsid w:val="005B4812"/>
    <w:rsid w:val="005B48D8"/>
    <w:rsid w:val="005B4A56"/>
    <w:rsid w:val="005B4C11"/>
    <w:rsid w:val="005B4E7A"/>
    <w:rsid w:val="005B4E7C"/>
    <w:rsid w:val="005B4E8E"/>
    <w:rsid w:val="005B4F62"/>
    <w:rsid w:val="005B5183"/>
    <w:rsid w:val="005B52B3"/>
    <w:rsid w:val="005B555D"/>
    <w:rsid w:val="005B5638"/>
    <w:rsid w:val="005B5883"/>
    <w:rsid w:val="005B5A84"/>
    <w:rsid w:val="005B5B99"/>
    <w:rsid w:val="005B5BA8"/>
    <w:rsid w:val="005B5BE6"/>
    <w:rsid w:val="005B5C46"/>
    <w:rsid w:val="005B5C47"/>
    <w:rsid w:val="005B5FE0"/>
    <w:rsid w:val="005B6050"/>
    <w:rsid w:val="005B62A5"/>
    <w:rsid w:val="005B6302"/>
    <w:rsid w:val="005B64B8"/>
    <w:rsid w:val="005B685D"/>
    <w:rsid w:val="005B6A6D"/>
    <w:rsid w:val="005B6A70"/>
    <w:rsid w:val="005B6B5C"/>
    <w:rsid w:val="005B6BCB"/>
    <w:rsid w:val="005B6D14"/>
    <w:rsid w:val="005B6D98"/>
    <w:rsid w:val="005B6FFF"/>
    <w:rsid w:val="005B7245"/>
    <w:rsid w:val="005B7271"/>
    <w:rsid w:val="005B73F1"/>
    <w:rsid w:val="005B76DC"/>
    <w:rsid w:val="005B7959"/>
    <w:rsid w:val="005B7CE4"/>
    <w:rsid w:val="005B7DEB"/>
    <w:rsid w:val="005B7E70"/>
    <w:rsid w:val="005B7EA7"/>
    <w:rsid w:val="005C0003"/>
    <w:rsid w:val="005C0129"/>
    <w:rsid w:val="005C0199"/>
    <w:rsid w:val="005C01D7"/>
    <w:rsid w:val="005C0801"/>
    <w:rsid w:val="005C097E"/>
    <w:rsid w:val="005C0988"/>
    <w:rsid w:val="005C0C79"/>
    <w:rsid w:val="005C0D69"/>
    <w:rsid w:val="005C0DD9"/>
    <w:rsid w:val="005C0DFD"/>
    <w:rsid w:val="005C0E55"/>
    <w:rsid w:val="005C0E90"/>
    <w:rsid w:val="005C0ED1"/>
    <w:rsid w:val="005C0FBF"/>
    <w:rsid w:val="005C0FD5"/>
    <w:rsid w:val="005C1024"/>
    <w:rsid w:val="005C1040"/>
    <w:rsid w:val="005C1404"/>
    <w:rsid w:val="005C15F1"/>
    <w:rsid w:val="005C1710"/>
    <w:rsid w:val="005C1786"/>
    <w:rsid w:val="005C182E"/>
    <w:rsid w:val="005C1878"/>
    <w:rsid w:val="005C19D5"/>
    <w:rsid w:val="005C19F3"/>
    <w:rsid w:val="005C1B4F"/>
    <w:rsid w:val="005C212F"/>
    <w:rsid w:val="005C221A"/>
    <w:rsid w:val="005C2281"/>
    <w:rsid w:val="005C2421"/>
    <w:rsid w:val="005C2432"/>
    <w:rsid w:val="005C2447"/>
    <w:rsid w:val="005C27AE"/>
    <w:rsid w:val="005C284C"/>
    <w:rsid w:val="005C29E7"/>
    <w:rsid w:val="005C2A3A"/>
    <w:rsid w:val="005C2B02"/>
    <w:rsid w:val="005C2FF0"/>
    <w:rsid w:val="005C3001"/>
    <w:rsid w:val="005C3050"/>
    <w:rsid w:val="005C3304"/>
    <w:rsid w:val="005C3437"/>
    <w:rsid w:val="005C348C"/>
    <w:rsid w:val="005C35D7"/>
    <w:rsid w:val="005C3650"/>
    <w:rsid w:val="005C36FA"/>
    <w:rsid w:val="005C37AA"/>
    <w:rsid w:val="005C37EF"/>
    <w:rsid w:val="005C38C4"/>
    <w:rsid w:val="005C3968"/>
    <w:rsid w:val="005C3B37"/>
    <w:rsid w:val="005C3BDC"/>
    <w:rsid w:val="005C3D56"/>
    <w:rsid w:val="005C3FBF"/>
    <w:rsid w:val="005C40E5"/>
    <w:rsid w:val="005C41E5"/>
    <w:rsid w:val="005C4599"/>
    <w:rsid w:val="005C4688"/>
    <w:rsid w:val="005C4788"/>
    <w:rsid w:val="005C4826"/>
    <w:rsid w:val="005C4879"/>
    <w:rsid w:val="005C48D6"/>
    <w:rsid w:val="005C49EA"/>
    <w:rsid w:val="005C4A7B"/>
    <w:rsid w:val="005C4ABC"/>
    <w:rsid w:val="005C4B41"/>
    <w:rsid w:val="005C4BCA"/>
    <w:rsid w:val="005C4C7F"/>
    <w:rsid w:val="005C4D24"/>
    <w:rsid w:val="005C4DAE"/>
    <w:rsid w:val="005C4FF3"/>
    <w:rsid w:val="005C513E"/>
    <w:rsid w:val="005C5148"/>
    <w:rsid w:val="005C51E6"/>
    <w:rsid w:val="005C52A2"/>
    <w:rsid w:val="005C53AC"/>
    <w:rsid w:val="005C54A8"/>
    <w:rsid w:val="005C5502"/>
    <w:rsid w:val="005C577A"/>
    <w:rsid w:val="005C579E"/>
    <w:rsid w:val="005C583A"/>
    <w:rsid w:val="005C592D"/>
    <w:rsid w:val="005C59F8"/>
    <w:rsid w:val="005C5A71"/>
    <w:rsid w:val="005C5ABE"/>
    <w:rsid w:val="005C5B17"/>
    <w:rsid w:val="005C5B8E"/>
    <w:rsid w:val="005C5D51"/>
    <w:rsid w:val="005C5F21"/>
    <w:rsid w:val="005C6031"/>
    <w:rsid w:val="005C613B"/>
    <w:rsid w:val="005C6182"/>
    <w:rsid w:val="005C6280"/>
    <w:rsid w:val="005C62BA"/>
    <w:rsid w:val="005C6374"/>
    <w:rsid w:val="005C63DD"/>
    <w:rsid w:val="005C6565"/>
    <w:rsid w:val="005C670B"/>
    <w:rsid w:val="005C6769"/>
    <w:rsid w:val="005C6781"/>
    <w:rsid w:val="005C6826"/>
    <w:rsid w:val="005C694F"/>
    <w:rsid w:val="005C6C35"/>
    <w:rsid w:val="005C6CE1"/>
    <w:rsid w:val="005C6CF6"/>
    <w:rsid w:val="005C7128"/>
    <w:rsid w:val="005C71E1"/>
    <w:rsid w:val="005C721D"/>
    <w:rsid w:val="005C72CC"/>
    <w:rsid w:val="005C7427"/>
    <w:rsid w:val="005C7471"/>
    <w:rsid w:val="005C74E4"/>
    <w:rsid w:val="005C7669"/>
    <w:rsid w:val="005C77D5"/>
    <w:rsid w:val="005C77DC"/>
    <w:rsid w:val="005C7A6E"/>
    <w:rsid w:val="005C7CE5"/>
    <w:rsid w:val="005C7D42"/>
    <w:rsid w:val="005C7D51"/>
    <w:rsid w:val="005C7E28"/>
    <w:rsid w:val="005C7E59"/>
    <w:rsid w:val="005C7E98"/>
    <w:rsid w:val="005C7FBB"/>
    <w:rsid w:val="005C7FCB"/>
    <w:rsid w:val="005D0125"/>
    <w:rsid w:val="005D027E"/>
    <w:rsid w:val="005D046E"/>
    <w:rsid w:val="005D0475"/>
    <w:rsid w:val="005D04C4"/>
    <w:rsid w:val="005D059C"/>
    <w:rsid w:val="005D05ED"/>
    <w:rsid w:val="005D070D"/>
    <w:rsid w:val="005D0767"/>
    <w:rsid w:val="005D07CE"/>
    <w:rsid w:val="005D0A74"/>
    <w:rsid w:val="005D0AD0"/>
    <w:rsid w:val="005D0D72"/>
    <w:rsid w:val="005D0D9B"/>
    <w:rsid w:val="005D0EA7"/>
    <w:rsid w:val="005D1111"/>
    <w:rsid w:val="005D15CA"/>
    <w:rsid w:val="005D186E"/>
    <w:rsid w:val="005D1892"/>
    <w:rsid w:val="005D18C3"/>
    <w:rsid w:val="005D1AD3"/>
    <w:rsid w:val="005D1B8D"/>
    <w:rsid w:val="005D1DF6"/>
    <w:rsid w:val="005D1E29"/>
    <w:rsid w:val="005D1F1B"/>
    <w:rsid w:val="005D1FC8"/>
    <w:rsid w:val="005D22E3"/>
    <w:rsid w:val="005D2394"/>
    <w:rsid w:val="005D247C"/>
    <w:rsid w:val="005D256D"/>
    <w:rsid w:val="005D25CF"/>
    <w:rsid w:val="005D2615"/>
    <w:rsid w:val="005D2705"/>
    <w:rsid w:val="005D2748"/>
    <w:rsid w:val="005D27F9"/>
    <w:rsid w:val="005D29A5"/>
    <w:rsid w:val="005D29C2"/>
    <w:rsid w:val="005D2A40"/>
    <w:rsid w:val="005D2ACF"/>
    <w:rsid w:val="005D2B81"/>
    <w:rsid w:val="005D2F12"/>
    <w:rsid w:val="005D2F9E"/>
    <w:rsid w:val="005D31E9"/>
    <w:rsid w:val="005D32F9"/>
    <w:rsid w:val="005D34E5"/>
    <w:rsid w:val="005D34E8"/>
    <w:rsid w:val="005D36E0"/>
    <w:rsid w:val="005D377D"/>
    <w:rsid w:val="005D377E"/>
    <w:rsid w:val="005D3806"/>
    <w:rsid w:val="005D399C"/>
    <w:rsid w:val="005D3B17"/>
    <w:rsid w:val="005D3B99"/>
    <w:rsid w:val="005D3C28"/>
    <w:rsid w:val="005D3D05"/>
    <w:rsid w:val="005D3D29"/>
    <w:rsid w:val="005D3F45"/>
    <w:rsid w:val="005D3FA8"/>
    <w:rsid w:val="005D4174"/>
    <w:rsid w:val="005D42E3"/>
    <w:rsid w:val="005D430B"/>
    <w:rsid w:val="005D432F"/>
    <w:rsid w:val="005D4495"/>
    <w:rsid w:val="005D452B"/>
    <w:rsid w:val="005D45C0"/>
    <w:rsid w:val="005D45E2"/>
    <w:rsid w:val="005D461D"/>
    <w:rsid w:val="005D46B1"/>
    <w:rsid w:val="005D4867"/>
    <w:rsid w:val="005D48E7"/>
    <w:rsid w:val="005D4976"/>
    <w:rsid w:val="005D4BF0"/>
    <w:rsid w:val="005D4D31"/>
    <w:rsid w:val="005D4D44"/>
    <w:rsid w:val="005D4F1F"/>
    <w:rsid w:val="005D4F93"/>
    <w:rsid w:val="005D5000"/>
    <w:rsid w:val="005D503F"/>
    <w:rsid w:val="005D522E"/>
    <w:rsid w:val="005D52C1"/>
    <w:rsid w:val="005D53EE"/>
    <w:rsid w:val="005D54CE"/>
    <w:rsid w:val="005D5535"/>
    <w:rsid w:val="005D558F"/>
    <w:rsid w:val="005D5591"/>
    <w:rsid w:val="005D55AC"/>
    <w:rsid w:val="005D55DA"/>
    <w:rsid w:val="005D5888"/>
    <w:rsid w:val="005D5AAA"/>
    <w:rsid w:val="005D5B8D"/>
    <w:rsid w:val="005D5CAB"/>
    <w:rsid w:val="005D5D30"/>
    <w:rsid w:val="005D5E77"/>
    <w:rsid w:val="005D605C"/>
    <w:rsid w:val="005D6071"/>
    <w:rsid w:val="005D6167"/>
    <w:rsid w:val="005D6183"/>
    <w:rsid w:val="005D6195"/>
    <w:rsid w:val="005D631A"/>
    <w:rsid w:val="005D6478"/>
    <w:rsid w:val="005D6577"/>
    <w:rsid w:val="005D65A9"/>
    <w:rsid w:val="005D661E"/>
    <w:rsid w:val="005D6667"/>
    <w:rsid w:val="005D668F"/>
    <w:rsid w:val="005D6697"/>
    <w:rsid w:val="005D68D3"/>
    <w:rsid w:val="005D69B6"/>
    <w:rsid w:val="005D6A5B"/>
    <w:rsid w:val="005D6AA8"/>
    <w:rsid w:val="005D6B2D"/>
    <w:rsid w:val="005D6BAC"/>
    <w:rsid w:val="005D6C5B"/>
    <w:rsid w:val="005D6CDD"/>
    <w:rsid w:val="005D6D60"/>
    <w:rsid w:val="005D6D79"/>
    <w:rsid w:val="005D6E09"/>
    <w:rsid w:val="005D6FFC"/>
    <w:rsid w:val="005D703E"/>
    <w:rsid w:val="005D7313"/>
    <w:rsid w:val="005D75C6"/>
    <w:rsid w:val="005D7613"/>
    <w:rsid w:val="005D764D"/>
    <w:rsid w:val="005D7674"/>
    <w:rsid w:val="005D78F1"/>
    <w:rsid w:val="005D7A14"/>
    <w:rsid w:val="005D7BBB"/>
    <w:rsid w:val="005D7CD7"/>
    <w:rsid w:val="005D7D8C"/>
    <w:rsid w:val="005E0130"/>
    <w:rsid w:val="005E013E"/>
    <w:rsid w:val="005E0192"/>
    <w:rsid w:val="005E01F0"/>
    <w:rsid w:val="005E03AA"/>
    <w:rsid w:val="005E04C6"/>
    <w:rsid w:val="005E04F1"/>
    <w:rsid w:val="005E0531"/>
    <w:rsid w:val="005E0566"/>
    <w:rsid w:val="005E0635"/>
    <w:rsid w:val="005E0793"/>
    <w:rsid w:val="005E07D6"/>
    <w:rsid w:val="005E0814"/>
    <w:rsid w:val="005E0822"/>
    <w:rsid w:val="005E098E"/>
    <w:rsid w:val="005E09F2"/>
    <w:rsid w:val="005E0B09"/>
    <w:rsid w:val="005E0CB6"/>
    <w:rsid w:val="005E0CB8"/>
    <w:rsid w:val="005E0D67"/>
    <w:rsid w:val="005E0E20"/>
    <w:rsid w:val="005E0E8C"/>
    <w:rsid w:val="005E107D"/>
    <w:rsid w:val="005E10B5"/>
    <w:rsid w:val="005E12D9"/>
    <w:rsid w:val="005E1387"/>
    <w:rsid w:val="005E1411"/>
    <w:rsid w:val="005E14F8"/>
    <w:rsid w:val="005E160B"/>
    <w:rsid w:val="005E1733"/>
    <w:rsid w:val="005E1765"/>
    <w:rsid w:val="005E17C8"/>
    <w:rsid w:val="005E188B"/>
    <w:rsid w:val="005E19F9"/>
    <w:rsid w:val="005E1AF7"/>
    <w:rsid w:val="005E1B29"/>
    <w:rsid w:val="005E1B8E"/>
    <w:rsid w:val="005E1C18"/>
    <w:rsid w:val="005E1D01"/>
    <w:rsid w:val="005E1D04"/>
    <w:rsid w:val="005E1FE8"/>
    <w:rsid w:val="005E2022"/>
    <w:rsid w:val="005E204A"/>
    <w:rsid w:val="005E2232"/>
    <w:rsid w:val="005E22DE"/>
    <w:rsid w:val="005E249D"/>
    <w:rsid w:val="005E2644"/>
    <w:rsid w:val="005E273A"/>
    <w:rsid w:val="005E2776"/>
    <w:rsid w:val="005E282E"/>
    <w:rsid w:val="005E2854"/>
    <w:rsid w:val="005E28F1"/>
    <w:rsid w:val="005E2998"/>
    <w:rsid w:val="005E2A06"/>
    <w:rsid w:val="005E2A92"/>
    <w:rsid w:val="005E2D69"/>
    <w:rsid w:val="005E2DA7"/>
    <w:rsid w:val="005E2EB7"/>
    <w:rsid w:val="005E2F16"/>
    <w:rsid w:val="005E2F8E"/>
    <w:rsid w:val="005E2FBA"/>
    <w:rsid w:val="005E2FE1"/>
    <w:rsid w:val="005E3178"/>
    <w:rsid w:val="005E3191"/>
    <w:rsid w:val="005E31AD"/>
    <w:rsid w:val="005E31C8"/>
    <w:rsid w:val="005E3216"/>
    <w:rsid w:val="005E3411"/>
    <w:rsid w:val="005E3512"/>
    <w:rsid w:val="005E3648"/>
    <w:rsid w:val="005E36C5"/>
    <w:rsid w:val="005E3814"/>
    <w:rsid w:val="005E385D"/>
    <w:rsid w:val="005E3A5B"/>
    <w:rsid w:val="005E3AB7"/>
    <w:rsid w:val="005E3B51"/>
    <w:rsid w:val="005E3B6E"/>
    <w:rsid w:val="005E3BB4"/>
    <w:rsid w:val="005E3D19"/>
    <w:rsid w:val="005E3FA8"/>
    <w:rsid w:val="005E3FD2"/>
    <w:rsid w:val="005E4135"/>
    <w:rsid w:val="005E41A4"/>
    <w:rsid w:val="005E425E"/>
    <w:rsid w:val="005E428E"/>
    <w:rsid w:val="005E42A6"/>
    <w:rsid w:val="005E44B4"/>
    <w:rsid w:val="005E44BF"/>
    <w:rsid w:val="005E4527"/>
    <w:rsid w:val="005E452A"/>
    <w:rsid w:val="005E4681"/>
    <w:rsid w:val="005E46B0"/>
    <w:rsid w:val="005E4754"/>
    <w:rsid w:val="005E488B"/>
    <w:rsid w:val="005E49E8"/>
    <w:rsid w:val="005E4A00"/>
    <w:rsid w:val="005E4AD9"/>
    <w:rsid w:val="005E4B43"/>
    <w:rsid w:val="005E4C36"/>
    <w:rsid w:val="005E4C8D"/>
    <w:rsid w:val="005E4CD3"/>
    <w:rsid w:val="005E4D27"/>
    <w:rsid w:val="005E4DBB"/>
    <w:rsid w:val="005E4DED"/>
    <w:rsid w:val="005E4EF5"/>
    <w:rsid w:val="005E5029"/>
    <w:rsid w:val="005E5039"/>
    <w:rsid w:val="005E508F"/>
    <w:rsid w:val="005E50CB"/>
    <w:rsid w:val="005E5129"/>
    <w:rsid w:val="005E5260"/>
    <w:rsid w:val="005E52AF"/>
    <w:rsid w:val="005E5333"/>
    <w:rsid w:val="005E5424"/>
    <w:rsid w:val="005E543A"/>
    <w:rsid w:val="005E54A4"/>
    <w:rsid w:val="005E55BC"/>
    <w:rsid w:val="005E57E4"/>
    <w:rsid w:val="005E596C"/>
    <w:rsid w:val="005E5BD4"/>
    <w:rsid w:val="005E5E31"/>
    <w:rsid w:val="005E5E78"/>
    <w:rsid w:val="005E5F88"/>
    <w:rsid w:val="005E6071"/>
    <w:rsid w:val="005E6260"/>
    <w:rsid w:val="005E6309"/>
    <w:rsid w:val="005E6496"/>
    <w:rsid w:val="005E668F"/>
    <w:rsid w:val="005E6A34"/>
    <w:rsid w:val="005E6BFE"/>
    <w:rsid w:val="005E6C27"/>
    <w:rsid w:val="005E6D0B"/>
    <w:rsid w:val="005E6DBE"/>
    <w:rsid w:val="005E6DC1"/>
    <w:rsid w:val="005E6DFF"/>
    <w:rsid w:val="005E6E06"/>
    <w:rsid w:val="005E6E14"/>
    <w:rsid w:val="005E6E8A"/>
    <w:rsid w:val="005E6FB4"/>
    <w:rsid w:val="005E70BC"/>
    <w:rsid w:val="005E71E6"/>
    <w:rsid w:val="005E722E"/>
    <w:rsid w:val="005E724B"/>
    <w:rsid w:val="005E72BE"/>
    <w:rsid w:val="005E72D4"/>
    <w:rsid w:val="005E73B1"/>
    <w:rsid w:val="005E74A3"/>
    <w:rsid w:val="005E74DC"/>
    <w:rsid w:val="005E75DE"/>
    <w:rsid w:val="005E7796"/>
    <w:rsid w:val="005E783F"/>
    <w:rsid w:val="005E79E6"/>
    <w:rsid w:val="005E7A4C"/>
    <w:rsid w:val="005E7A87"/>
    <w:rsid w:val="005E7ACB"/>
    <w:rsid w:val="005E7B2A"/>
    <w:rsid w:val="005E7B4B"/>
    <w:rsid w:val="005E7F5B"/>
    <w:rsid w:val="005E7FF3"/>
    <w:rsid w:val="005F01D8"/>
    <w:rsid w:val="005F02ED"/>
    <w:rsid w:val="005F03A4"/>
    <w:rsid w:val="005F04D2"/>
    <w:rsid w:val="005F0670"/>
    <w:rsid w:val="005F06B1"/>
    <w:rsid w:val="005F0A14"/>
    <w:rsid w:val="005F0A1A"/>
    <w:rsid w:val="005F0B12"/>
    <w:rsid w:val="005F0CE4"/>
    <w:rsid w:val="005F0CF8"/>
    <w:rsid w:val="005F0D9B"/>
    <w:rsid w:val="005F0F55"/>
    <w:rsid w:val="005F0F58"/>
    <w:rsid w:val="005F0FCD"/>
    <w:rsid w:val="005F10CE"/>
    <w:rsid w:val="005F10DD"/>
    <w:rsid w:val="005F113B"/>
    <w:rsid w:val="005F123B"/>
    <w:rsid w:val="005F1370"/>
    <w:rsid w:val="005F17F3"/>
    <w:rsid w:val="005F184E"/>
    <w:rsid w:val="005F1904"/>
    <w:rsid w:val="005F1A24"/>
    <w:rsid w:val="005F1BC1"/>
    <w:rsid w:val="005F1C9F"/>
    <w:rsid w:val="005F1D3E"/>
    <w:rsid w:val="005F1D62"/>
    <w:rsid w:val="005F1D9D"/>
    <w:rsid w:val="005F1E6F"/>
    <w:rsid w:val="005F1E9F"/>
    <w:rsid w:val="005F1EDC"/>
    <w:rsid w:val="005F2089"/>
    <w:rsid w:val="005F2340"/>
    <w:rsid w:val="005F2479"/>
    <w:rsid w:val="005F24F6"/>
    <w:rsid w:val="005F25D1"/>
    <w:rsid w:val="005F25E8"/>
    <w:rsid w:val="005F2783"/>
    <w:rsid w:val="005F285B"/>
    <w:rsid w:val="005F2976"/>
    <w:rsid w:val="005F29EA"/>
    <w:rsid w:val="005F2B00"/>
    <w:rsid w:val="005F2BA6"/>
    <w:rsid w:val="005F2BC2"/>
    <w:rsid w:val="005F2D68"/>
    <w:rsid w:val="005F2F27"/>
    <w:rsid w:val="005F331A"/>
    <w:rsid w:val="005F34C4"/>
    <w:rsid w:val="005F34EA"/>
    <w:rsid w:val="005F3645"/>
    <w:rsid w:val="005F36A1"/>
    <w:rsid w:val="005F3884"/>
    <w:rsid w:val="005F39A2"/>
    <w:rsid w:val="005F39AC"/>
    <w:rsid w:val="005F39F0"/>
    <w:rsid w:val="005F3A9F"/>
    <w:rsid w:val="005F3B20"/>
    <w:rsid w:val="005F3BEE"/>
    <w:rsid w:val="005F3CBA"/>
    <w:rsid w:val="005F3E07"/>
    <w:rsid w:val="005F3E85"/>
    <w:rsid w:val="005F3EA0"/>
    <w:rsid w:val="005F3F4F"/>
    <w:rsid w:val="005F3F84"/>
    <w:rsid w:val="005F4079"/>
    <w:rsid w:val="005F41A7"/>
    <w:rsid w:val="005F4309"/>
    <w:rsid w:val="005F434D"/>
    <w:rsid w:val="005F4406"/>
    <w:rsid w:val="005F440B"/>
    <w:rsid w:val="005F45AE"/>
    <w:rsid w:val="005F46F5"/>
    <w:rsid w:val="005F4773"/>
    <w:rsid w:val="005F496D"/>
    <w:rsid w:val="005F4A19"/>
    <w:rsid w:val="005F4A3B"/>
    <w:rsid w:val="005F4B2D"/>
    <w:rsid w:val="005F4E2B"/>
    <w:rsid w:val="005F4EB6"/>
    <w:rsid w:val="005F4EEC"/>
    <w:rsid w:val="005F50BD"/>
    <w:rsid w:val="005F5140"/>
    <w:rsid w:val="005F5151"/>
    <w:rsid w:val="005F51B5"/>
    <w:rsid w:val="005F5365"/>
    <w:rsid w:val="005F552B"/>
    <w:rsid w:val="005F569B"/>
    <w:rsid w:val="005F5772"/>
    <w:rsid w:val="005F594A"/>
    <w:rsid w:val="005F59DC"/>
    <w:rsid w:val="005F59EF"/>
    <w:rsid w:val="005F5CF1"/>
    <w:rsid w:val="005F5D37"/>
    <w:rsid w:val="005F5E00"/>
    <w:rsid w:val="005F5E50"/>
    <w:rsid w:val="005F5E59"/>
    <w:rsid w:val="005F5F61"/>
    <w:rsid w:val="005F5FC8"/>
    <w:rsid w:val="005F5FF0"/>
    <w:rsid w:val="005F60A3"/>
    <w:rsid w:val="005F60C9"/>
    <w:rsid w:val="005F60E6"/>
    <w:rsid w:val="005F61A0"/>
    <w:rsid w:val="005F62FF"/>
    <w:rsid w:val="005F6331"/>
    <w:rsid w:val="005F64EB"/>
    <w:rsid w:val="005F6503"/>
    <w:rsid w:val="005F6573"/>
    <w:rsid w:val="005F6610"/>
    <w:rsid w:val="005F66B1"/>
    <w:rsid w:val="005F6834"/>
    <w:rsid w:val="005F6869"/>
    <w:rsid w:val="005F6889"/>
    <w:rsid w:val="005F694C"/>
    <w:rsid w:val="005F69E8"/>
    <w:rsid w:val="005F6AAA"/>
    <w:rsid w:val="005F6B58"/>
    <w:rsid w:val="005F6B8C"/>
    <w:rsid w:val="005F6CE3"/>
    <w:rsid w:val="005F6D24"/>
    <w:rsid w:val="005F6D2D"/>
    <w:rsid w:val="005F6D92"/>
    <w:rsid w:val="005F6E34"/>
    <w:rsid w:val="005F7077"/>
    <w:rsid w:val="005F710A"/>
    <w:rsid w:val="005F71B0"/>
    <w:rsid w:val="005F73AF"/>
    <w:rsid w:val="005F743C"/>
    <w:rsid w:val="005F760A"/>
    <w:rsid w:val="005F7620"/>
    <w:rsid w:val="005F7897"/>
    <w:rsid w:val="005F78C7"/>
    <w:rsid w:val="005F7985"/>
    <w:rsid w:val="005F7BA6"/>
    <w:rsid w:val="005F7C47"/>
    <w:rsid w:val="005F7CD2"/>
    <w:rsid w:val="005F7D0A"/>
    <w:rsid w:val="005F7D4E"/>
    <w:rsid w:val="005F7D6F"/>
    <w:rsid w:val="005F7DD7"/>
    <w:rsid w:val="005F7E0F"/>
    <w:rsid w:val="005F7E84"/>
    <w:rsid w:val="005F7F31"/>
    <w:rsid w:val="0060020C"/>
    <w:rsid w:val="0060025C"/>
    <w:rsid w:val="0060033B"/>
    <w:rsid w:val="006004C8"/>
    <w:rsid w:val="00600555"/>
    <w:rsid w:val="00600680"/>
    <w:rsid w:val="006006E3"/>
    <w:rsid w:val="00600A4E"/>
    <w:rsid w:val="00600C92"/>
    <w:rsid w:val="00600CC9"/>
    <w:rsid w:val="00600CDF"/>
    <w:rsid w:val="0060105A"/>
    <w:rsid w:val="00601065"/>
    <w:rsid w:val="0060122A"/>
    <w:rsid w:val="006012B0"/>
    <w:rsid w:val="0060151B"/>
    <w:rsid w:val="00601593"/>
    <w:rsid w:val="006015B7"/>
    <w:rsid w:val="0060162D"/>
    <w:rsid w:val="00601790"/>
    <w:rsid w:val="006017DC"/>
    <w:rsid w:val="0060187D"/>
    <w:rsid w:val="00601A34"/>
    <w:rsid w:val="00601BF8"/>
    <w:rsid w:val="00601C3A"/>
    <w:rsid w:val="00601C83"/>
    <w:rsid w:val="00601CFE"/>
    <w:rsid w:val="00601E68"/>
    <w:rsid w:val="006020A1"/>
    <w:rsid w:val="0060220B"/>
    <w:rsid w:val="0060224D"/>
    <w:rsid w:val="00602267"/>
    <w:rsid w:val="00602269"/>
    <w:rsid w:val="006022AA"/>
    <w:rsid w:val="0060231D"/>
    <w:rsid w:val="006023A6"/>
    <w:rsid w:val="006024D0"/>
    <w:rsid w:val="0060257C"/>
    <w:rsid w:val="00602751"/>
    <w:rsid w:val="00602784"/>
    <w:rsid w:val="006027F3"/>
    <w:rsid w:val="00602A50"/>
    <w:rsid w:val="00602AB1"/>
    <w:rsid w:val="00602EC7"/>
    <w:rsid w:val="00602F1D"/>
    <w:rsid w:val="00602F62"/>
    <w:rsid w:val="0060302C"/>
    <w:rsid w:val="0060306F"/>
    <w:rsid w:val="006030CF"/>
    <w:rsid w:val="006031EE"/>
    <w:rsid w:val="006031F0"/>
    <w:rsid w:val="0060321F"/>
    <w:rsid w:val="00603272"/>
    <w:rsid w:val="0060332B"/>
    <w:rsid w:val="0060333F"/>
    <w:rsid w:val="0060379A"/>
    <w:rsid w:val="00603978"/>
    <w:rsid w:val="00603AAD"/>
    <w:rsid w:val="00603F3C"/>
    <w:rsid w:val="00603FB9"/>
    <w:rsid w:val="00604046"/>
    <w:rsid w:val="006042C2"/>
    <w:rsid w:val="00604319"/>
    <w:rsid w:val="006043A8"/>
    <w:rsid w:val="006043ED"/>
    <w:rsid w:val="0060458E"/>
    <w:rsid w:val="006046CB"/>
    <w:rsid w:val="006046EF"/>
    <w:rsid w:val="006049D5"/>
    <w:rsid w:val="00604B3D"/>
    <w:rsid w:val="00604BF7"/>
    <w:rsid w:val="00604C15"/>
    <w:rsid w:val="00605059"/>
    <w:rsid w:val="00605133"/>
    <w:rsid w:val="0060513E"/>
    <w:rsid w:val="006051C4"/>
    <w:rsid w:val="006051E7"/>
    <w:rsid w:val="006051EC"/>
    <w:rsid w:val="00605234"/>
    <w:rsid w:val="0060533B"/>
    <w:rsid w:val="0060545D"/>
    <w:rsid w:val="0060556B"/>
    <w:rsid w:val="00605633"/>
    <w:rsid w:val="00605699"/>
    <w:rsid w:val="006056BF"/>
    <w:rsid w:val="006057CA"/>
    <w:rsid w:val="00605830"/>
    <w:rsid w:val="00605ACE"/>
    <w:rsid w:val="00605AF7"/>
    <w:rsid w:val="00605B4F"/>
    <w:rsid w:val="00605D5D"/>
    <w:rsid w:val="00605D8B"/>
    <w:rsid w:val="00605E0A"/>
    <w:rsid w:val="00605E82"/>
    <w:rsid w:val="00605F90"/>
    <w:rsid w:val="006060E4"/>
    <w:rsid w:val="00606182"/>
    <w:rsid w:val="006061D0"/>
    <w:rsid w:val="006061DB"/>
    <w:rsid w:val="00606219"/>
    <w:rsid w:val="006064D4"/>
    <w:rsid w:val="0060650E"/>
    <w:rsid w:val="00606671"/>
    <w:rsid w:val="006066D1"/>
    <w:rsid w:val="00606733"/>
    <w:rsid w:val="00606874"/>
    <w:rsid w:val="006068E3"/>
    <w:rsid w:val="006069D7"/>
    <w:rsid w:val="00606A37"/>
    <w:rsid w:val="00606A68"/>
    <w:rsid w:val="00606D23"/>
    <w:rsid w:val="00606D7F"/>
    <w:rsid w:val="00606D87"/>
    <w:rsid w:val="00606D88"/>
    <w:rsid w:val="00606F5A"/>
    <w:rsid w:val="006070CE"/>
    <w:rsid w:val="00607242"/>
    <w:rsid w:val="0060727F"/>
    <w:rsid w:val="00607293"/>
    <w:rsid w:val="006073EA"/>
    <w:rsid w:val="00607605"/>
    <w:rsid w:val="00607A69"/>
    <w:rsid w:val="00607D9B"/>
    <w:rsid w:val="00607DD7"/>
    <w:rsid w:val="00607F33"/>
    <w:rsid w:val="00607F92"/>
    <w:rsid w:val="006102A9"/>
    <w:rsid w:val="00610381"/>
    <w:rsid w:val="0061048D"/>
    <w:rsid w:val="006104A6"/>
    <w:rsid w:val="006104B9"/>
    <w:rsid w:val="00610512"/>
    <w:rsid w:val="0061077C"/>
    <w:rsid w:val="006107D7"/>
    <w:rsid w:val="0061093C"/>
    <w:rsid w:val="006109BF"/>
    <w:rsid w:val="00610A3D"/>
    <w:rsid w:val="00610A92"/>
    <w:rsid w:val="00610AD3"/>
    <w:rsid w:val="00610B00"/>
    <w:rsid w:val="00610B32"/>
    <w:rsid w:val="00610C3C"/>
    <w:rsid w:val="00610C41"/>
    <w:rsid w:val="00610C4D"/>
    <w:rsid w:val="00610FDA"/>
    <w:rsid w:val="00611050"/>
    <w:rsid w:val="006110C8"/>
    <w:rsid w:val="00611228"/>
    <w:rsid w:val="0061124D"/>
    <w:rsid w:val="00611448"/>
    <w:rsid w:val="006117AB"/>
    <w:rsid w:val="006117FD"/>
    <w:rsid w:val="0061180E"/>
    <w:rsid w:val="0061182B"/>
    <w:rsid w:val="00611860"/>
    <w:rsid w:val="00611945"/>
    <w:rsid w:val="00611981"/>
    <w:rsid w:val="0061199B"/>
    <w:rsid w:val="00611A9F"/>
    <w:rsid w:val="00611AF5"/>
    <w:rsid w:val="00611C1E"/>
    <w:rsid w:val="00611C5E"/>
    <w:rsid w:val="00611CDE"/>
    <w:rsid w:val="00611D5F"/>
    <w:rsid w:val="0061203D"/>
    <w:rsid w:val="0061208D"/>
    <w:rsid w:val="0061216E"/>
    <w:rsid w:val="00612228"/>
    <w:rsid w:val="006123D4"/>
    <w:rsid w:val="00612456"/>
    <w:rsid w:val="00612549"/>
    <w:rsid w:val="006125D9"/>
    <w:rsid w:val="00612664"/>
    <w:rsid w:val="00612674"/>
    <w:rsid w:val="00612695"/>
    <w:rsid w:val="00612737"/>
    <w:rsid w:val="00612793"/>
    <w:rsid w:val="006128E4"/>
    <w:rsid w:val="0061292D"/>
    <w:rsid w:val="00612AC8"/>
    <w:rsid w:val="00612B57"/>
    <w:rsid w:val="00612B82"/>
    <w:rsid w:val="00612C2D"/>
    <w:rsid w:val="00612C81"/>
    <w:rsid w:val="00612CB9"/>
    <w:rsid w:val="00612D7A"/>
    <w:rsid w:val="00612DC2"/>
    <w:rsid w:val="00612DDE"/>
    <w:rsid w:val="00612E6E"/>
    <w:rsid w:val="00613019"/>
    <w:rsid w:val="00613130"/>
    <w:rsid w:val="0061316F"/>
    <w:rsid w:val="006132F3"/>
    <w:rsid w:val="00613326"/>
    <w:rsid w:val="0061335B"/>
    <w:rsid w:val="006133C1"/>
    <w:rsid w:val="0061343A"/>
    <w:rsid w:val="006135F6"/>
    <w:rsid w:val="00613615"/>
    <w:rsid w:val="00613629"/>
    <w:rsid w:val="0061362F"/>
    <w:rsid w:val="006136A3"/>
    <w:rsid w:val="006137FE"/>
    <w:rsid w:val="0061381A"/>
    <w:rsid w:val="0061398B"/>
    <w:rsid w:val="006139F3"/>
    <w:rsid w:val="00613A8D"/>
    <w:rsid w:val="00613BF3"/>
    <w:rsid w:val="00613C21"/>
    <w:rsid w:val="00613C2A"/>
    <w:rsid w:val="00613DD0"/>
    <w:rsid w:val="00613DF4"/>
    <w:rsid w:val="006142CD"/>
    <w:rsid w:val="006142DC"/>
    <w:rsid w:val="006142EA"/>
    <w:rsid w:val="006143CA"/>
    <w:rsid w:val="006144AD"/>
    <w:rsid w:val="00614506"/>
    <w:rsid w:val="006146EC"/>
    <w:rsid w:val="00614701"/>
    <w:rsid w:val="0061478B"/>
    <w:rsid w:val="00614795"/>
    <w:rsid w:val="00614897"/>
    <w:rsid w:val="00614B34"/>
    <w:rsid w:val="00614DDA"/>
    <w:rsid w:val="00614E05"/>
    <w:rsid w:val="00614F09"/>
    <w:rsid w:val="00614F43"/>
    <w:rsid w:val="00614F5B"/>
    <w:rsid w:val="00615062"/>
    <w:rsid w:val="0061506B"/>
    <w:rsid w:val="00615076"/>
    <w:rsid w:val="00615173"/>
    <w:rsid w:val="006151C8"/>
    <w:rsid w:val="006152B7"/>
    <w:rsid w:val="006152F3"/>
    <w:rsid w:val="006153CF"/>
    <w:rsid w:val="00615426"/>
    <w:rsid w:val="0061583D"/>
    <w:rsid w:val="00615898"/>
    <w:rsid w:val="00615D9F"/>
    <w:rsid w:val="00615E96"/>
    <w:rsid w:val="0061609C"/>
    <w:rsid w:val="00616464"/>
    <w:rsid w:val="00616491"/>
    <w:rsid w:val="006164F9"/>
    <w:rsid w:val="00616562"/>
    <w:rsid w:val="0061661C"/>
    <w:rsid w:val="00616820"/>
    <w:rsid w:val="00616DF2"/>
    <w:rsid w:val="00616E6F"/>
    <w:rsid w:val="00616F48"/>
    <w:rsid w:val="00616F78"/>
    <w:rsid w:val="00616FA4"/>
    <w:rsid w:val="00616FF5"/>
    <w:rsid w:val="00617020"/>
    <w:rsid w:val="00617029"/>
    <w:rsid w:val="006170DF"/>
    <w:rsid w:val="00617224"/>
    <w:rsid w:val="006172C3"/>
    <w:rsid w:val="0061765D"/>
    <w:rsid w:val="006176C2"/>
    <w:rsid w:val="00617719"/>
    <w:rsid w:val="00617742"/>
    <w:rsid w:val="00617754"/>
    <w:rsid w:val="006177E2"/>
    <w:rsid w:val="0061789C"/>
    <w:rsid w:val="006179E1"/>
    <w:rsid w:val="006179EA"/>
    <w:rsid w:val="00617BFA"/>
    <w:rsid w:val="00617C37"/>
    <w:rsid w:val="00617D99"/>
    <w:rsid w:val="006202C6"/>
    <w:rsid w:val="00620387"/>
    <w:rsid w:val="006203D0"/>
    <w:rsid w:val="00620498"/>
    <w:rsid w:val="00620561"/>
    <w:rsid w:val="006205AD"/>
    <w:rsid w:val="00620604"/>
    <w:rsid w:val="00620679"/>
    <w:rsid w:val="00620862"/>
    <w:rsid w:val="0062087F"/>
    <w:rsid w:val="006209A8"/>
    <w:rsid w:val="006209B6"/>
    <w:rsid w:val="00620B0C"/>
    <w:rsid w:val="00620CA5"/>
    <w:rsid w:val="00620CA9"/>
    <w:rsid w:val="00620D13"/>
    <w:rsid w:val="00620D66"/>
    <w:rsid w:val="00620D8E"/>
    <w:rsid w:val="00620DA8"/>
    <w:rsid w:val="00620E11"/>
    <w:rsid w:val="00620F2E"/>
    <w:rsid w:val="006213E6"/>
    <w:rsid w:val="006214D6"/>
    <w:rsid w:val="0062158C"/>
    <w:rsid w:val="006216AF"/>
    <w:rsid w:val="006217A9"/>
    <w:rsid w:val="006217BA"/>
    <w:rsid w:val="00621872"/>
    <w:rsid w:val="00621B79"/>
    <w:rsid w:val="00621B9E"/>
    <w:rsid w:val="00621D28"/>
    <w:rsid w:val="00621D37"/>
    <w:rsid w:val="00621F6B"/>
    <w:rsid w:val="00621FD9"/>
    <w:rsid w:val="00622020"/>
    <w:rsid w:val="0062223A"/>
    <w:rsid w:val="00622339"/>
    <w:rsid w:val="0062234A"/>
    <w:rsid w:val="006223C5"/>
    <w:rsid w:val="00622486"/>
    <w:rsid w:val="006226BF"/>
    <w:rsid w:val="006226FD"/>
    <w:rsid w:val="006227B4"/>
    <w:rsid w:val="006229BE"/>
    <w:rsid w:val="00622D79"/>
    <w:rsid w:val="00622F7C"/>
    <w:rsid w:val="00622FAC"/>
    <w:rsid w:val="00622FAF"/>
    <w:rsid w:val="00623047"/>
    <w:rsid w:val="006231B3"/>
    <w:rsid w:val="006231D6"/>
    <w:rsid w:val="00623376"/>
    <w:rsid w:val="006233C1"/>
    <w:rsid w:val="006234B8"/>
    <w:rsid w:val="00623546"/>
    <w:rsid w:val="006235C6"/>
    <w:rsid w:val="00623704"/>
    <w:rsid w:val="0062388F"/>
    <w:rsid w:val="0062390E"/>
    <w:rsid w:val="00623930"/>
    <w:rsid w:val="006239CA"/>
    <w:rsid w:val="006239D0"/>
    <w:rsid w:val="00623B51"/>
    <w:rsid w:val="00623B7E"/>
    <w:rsid w:val="00623E19"/>
    <w:rsid w:val="00623FC6"/>
    <w:rsid w:val="00624014"/>
    <w:rsid w:val="00624142"/>
    <w:rsid w:val="0062424E"/>
    <w:rsid w:val="006243F8"/>
    <w:rsid w:val="00624463"/>
    <w:rsid w:val="006244CD"/>
    <w:rsid w:val="00624576"/>
    <w:rsid w:val="006245F2"/>
    <w:rsid w:val="006245FE"/>
    <w:rsid w:val="00624615"/>
    <w:rsid w:val="00624779"/>
    <w:rsid w:val="0062498E"/>
    <w:rsid w:val="00624A84"/>
    <w:rsid w:val="00624AD0"/>
    <w:rsid w:val="00624C23"/>
    <w:rsid w:val="00624D0D"/>
    <w:rsid w:val="00624D97"/>
    <w:rsid w:val="00624DFD"/>
    <w:rsid w:val="006250F0"/>
    <w:rsid w:val="00625236"/>
    <w:rsid w:val="00625288"/>
    <w:rsid w:val="006252C2"/>
    <w:rsid w:val="00625339"/>
    <w:rsid w:val="00625411"/>
    <w:rsid w:val="00625423"/>
    <w:rsid w:val="00625611"/>
    <w:rsid w:val="006257AB"/>
    <w:rsid w:val="00625962"/>
    <w:rsid w:val="00625B00"/>
    <w:rsid w:val="00625B87"/>
    <w:rsid w:val="00625CB5"/>
    <w:rsid w:val="00625CF6"/>
    <w:rsid w:val="00625D2B"/>
    <w:rsid w:val="00625DD0"/>
    <w:rsid w:val="00625F10"/>
    <w:rsid w:val="00625FE4"/>
    <w:rsid w:val="00626184"/>
    <w:rsid w:val="0062618C"/>
    <w:rsid w:val="006261EE"/>
    <w:rsid w:val="006261F9"/>
    <w:rsid w:val="0062624A"/>
    <w:rsid w:val="006263F2"/>
    <w:rsid w:val="00626511"/>
    <w:rsid w:val="0062664E"/>
    <w:rsid w:val="00626697"/>
    <w:rsid w:val="00626A46"/>
    <w:rsid w:val="00626A68"/>
    <w:rsid w:val="00626D30"/>
    <w:rsid w:val="00626E77"/>
    <w:rsid w:val="00626E92"/>
    <w:rsid w:val="00626F1D"/>
    <w:rsid w:val="00626F31"/>
    <w:rsid w:val="00626FA5"/>
    <w:rsid w:val="0062708C"/>
    <w:rsid w:val="006271BF"/>
    <w:rsid w:val="0062729C"/>
    <w:rsid w:val="006272A7"/>
    <w:rsid w:val="00627383"/>
    <w:rsid w:val="00627393"/>
    <w:rsid w:val="006273C3"/>
    <w:rsid w:val="006276BB"/>
    <w:rsid w:val="006276E1"/>
    <w:rsid w:val="00627740"/>
    <w:rsid w:val="00627773"/>
    <w:rsid w:val="00627830"/>
    <w:rsid w:val="006278A5"/>
    <w:rsid w:val="00627966"/>
    <w:rsid w:val="0062797F"/>
    <w:rsid w:val="00627ADF"/>
    <w:rsid w:val="00627C1E"/>
    <w:rsid w:val="00627D0C"/>
    <w:rsid w:val="00627D52"/>
    <w:rsid w:val="00627E8A"/>
    <w:rsid w:val="0062B47F"/>
    <w:rsid w:val="006300D5"/>
    <w:rsid w:val="006302C2"/>
    <w:rsid w:val="00630523"/>
    <w:rsid w:val="0063054E"/>
    <w:rsid w:val="0063075C"/>
    <w:rsid w:val="006308C7"/>
    <w:rsid w:val="00630A7A"/>
    <w:rsid w:val="00630ADB"/>
    <w:rsid w:val="00630B5D"/>
    <w:rsid w:val="00630B7B"/>
    <w:rsid w:val="00630C29"/>
    <w:rsid w:val="00630C45"/>
    <w:rsid w:val="00630D6E"/>
    <w:rsid w:val="00630E13"/>
    <w:rsid w:val="00630F92"/>
    <w:rsid w:val="00631002"/>
    <w:rsid w:val="0063100B"/>
    <w:rsid w:val="00631086"/>
    <w:rsid w:val="00631141"/>
    <w:rsid w:val="006311D7"/>
    <w:rsid w:val="006312D5"/>
    <w:rsid w:val="006312E5"/>
    <w:rsid w:val="0063138B"/>
    <w:rsid w:val="006313D1"/>
    <w:rsid w:val="0063140E"/>
    <w:rsid w:val="00631537"/>
    <w:rsid w:val="006315B4"/>
    <w:rsid w:val="00631659"/>
    <w:rsid w:val="006316C6"/>
    <w:rsid w:val="006316C9"/>
    <w:rsid w:val="006316E9"/>
    <w:rsid w:val="006317E2"/>
    <w:rsid w:val="006319F3"/>
    <w:rsid w:val="00631CEF"/>
    <w:rsid w:val="00631DC5"/>
    <w:rsid w:val="00631E7B"/>
    <w:rsid w:val="00631E8C"/>
    <w:rsid w:val="00631FC2"/>
    <w:rsid w:val="006320E4"/>
    <w:rsid w:val="0063216A"/>
    <w:rsid w:val="006322E8"/>
    <w:rsid w:val="00632339"/>
    <w:rsid w:val="00632411"/>
    <w:rsid w:val="00632770"/>
    <w:rsid w:val="0063292E"/>
    <w:rsid w:val="00632951"/>
    <w:rsid w:val="00632ACB"/>
    <w:rsid w:val="00632B82"/>
    <w:rsid w:val="00632C29"/>
    <w:rsid w:val="00632D0E"/>
    <w:rsid w:val="00632DFB"/>
    <w:rsid w:val="00632E8E"/>
    <w:rsid w:val="00632ECE"/>
    <w:rsid w:val="006330B4"/>
    <w:rsid w:val="006330E8"/>
    <w:rsid w:val="00633162"/>
    <w:rsid w:val="006332F4"/>
    <w:rsid w:val="006332FC"/>
    <w:rsid w:val="00633314"/>
    <w:rsid w:val="006333C3"/>
    <w:rsid w:val="0063345C"/>
    <w:rsid w:val="0063359D"/>
    <w:rsid w:val="0063368C"/>
    <w:rsid w:val="00633787"/>
    <w:rsid w:val="006337DB"/>
    <w:rsid w:val="0063392A"/>
    <w:rsid w:val="00633A44"/>
    <w:rsid w:val="00633F8F"/>
    <w:rsid w:val="00633F92"/>
    <w:rsid w:val="0063406D"/>
    <w:rsid w:val="00634114"/>
    <w:rsid w:val="0063421F"/>
    <w:rsid w:val="006345BF"/>
    <w:rsid w:val="00634628"/>
    <w:rsid w:val="006346C0"/>
    <w:rsid w:val="006347C7"/>
    <w:rsid w:val="00634888"/>
    <w:rsid w:val="00634A49"/>
    <w:rsid w:val="00634B95"/>
    <w:rsid w:val="00634C14"/>
    <w:rsid w:val="00634C2D"/>
    <w:rsid w:val="00634E58"/>
    <w:rsid w:val="00635051"/>
    <w:rsid w:val="0063505A"/>
    <w:rsid w:val="0063508F"/>
    <w:rsid w:val="0063512C"/>
    <w:rsid w:val="00635167"/>
    <w:rsid w:val="00635297"/>
    <w:rsid w:val="006352F3"/>
    <w:rsid w:val="006353C2"/>
    <w:rsid w:val="006354A6"/>
    <w:rsid w:val="006356AB"/>
    <w:rsid w:val="006357D7"/>
    <w:rsid w:val="0063585F"/>
    <w:rsid w:val="006358D6"/>
    <w:rsid w:val="006359BC"/>
    <w:rsid w:val="00635A82"/>
    <w:rsid w:val="00635B77"/>
    <w:rsid w:val="00635BB4"/>
    <w:rsid w:val="00635CDA"/>
    <w:rsid w:val="00635CEA"/>
    <w:rsid w:val="00635DA2"/>
    <w:rsid w:val="00635DE1"/>
    <w:rsid w:val="00635F33"/>
    <w:rsid w:val="00635F75"/>
    <w:rsid w:val="00635FB1"/>
    <w:rsid w:val="00635FEC"/>
    <w:rsid w:val="00635FF1"/>
    <w:rsid w:val="00636026"/>
    <w:rsid w:val="00636048"/>
    <w:rsid w:val="00636238"/>
    <w:rsid w:val="006362B3"/>
    <w:rsid w:val="006365C6"/>
    <w:rsid w:val="0063678A"/>
    <w:rsid w:val="006367BD"/>
    <w:rsid w:val="006367C7"/>
    <w:rsid w:val="00636B4D"/>
    <w:rsid w:val="00636BFE"/>
    <w:rsid w:val="00636D00"/>
    <w:rsid w:val="00636E74"/>
    <w:rsid w:val="00636F09"/>
    <w:rsid w:val="00636FE1"/>
    <w:rsid w:val="006370E4"/>
    <w:rsid w:val="00637281"/>
    <w:rsid w:val="006372C0"/>
    <w:rsid w:val="0063735E"/>
    <w:rsid w:val="00637365"/>
    <w:rsid w:val="0063738F"/>
    <w:rsid w:val="006373C0"/>
    <w:rsid w:val="0063741E"/>
    <w:rsid w:val="00637435"/>
    <w:rsid w:val="006376AD"/>
    <w:rsid w:val="0063770B"/>
    <w:rsid w:val="00637805"/>
    <w:rsid w:val="00637B43"/>
    <w:rsid w:val="00637B5B"/>
    <w:rsid w:val="00637B60"/>
    <w:rsid w:val="00637C72"/>
    <w:rsid w:val="00637CC6"/>
    <w:rsid w:val="00637DB4"/>
    <w:rsid w:val="00640192"/>
    <w:rsid w:val="00640209"/>
    <w:rsid w:val="00640228"/>
    <w:rsid w:val="00640294"/>
    <w:rsid w:val="006402B7"/>
    <w:rsid w:val="006407AA"/>
    <w:rsid w:val="006407E0"/>
    <w:rsid w:val="0064080A"/>
    <w:rsid w:val="006408A4"/>
    <w:rsid w:val="006408AC"/>
    <w:rsid w:val="0064097B"/>
    <w:rsid w:val="00640B35"/>
    <w:rsid w:val="00640BB2"/>
    <w:rsid w:val="00640C1B"/>
    <w:rsid w:val="00640CD8"/>
    <w:rsid w:val="00640DF3"/>
    <w:rsid w:val="00640E10"/>
    <w:rsid w:val="00640FE8"/>
    <w:rsid w:val="0064120A"/>
    <w:rsid w:val="0064127E"/>
    <w:rsid w:val="006412DE"/>
    <w:rsid w:val="006414D6"/>
    <w:rsid w:val="006417A5"/>
    <w:rsid w:val="00641848"/>
    <w:rsid w:val="006418CE"/>
    <w:rsid w:val="006419F3"/>
    <w:rsid w:val="00641B0B"/>
    <w:rsid w:val="00641DDE"/>
    <w:rsid w:val="00641E54"/>
    <w:rsid w:val="00641E5E"/>
    <w:rsid w:val="00641EDE"/>
    <w:rsid w:val="00641FA5"/>
    <w:rsid w:val="00641FEE"/>
    <w:rsid w:val="00642000"/>
    <w:rsid w:val="0064212E"/>
    <w:rsid w:val="0064214A"/>
    <w:rsid w:val="006421F9"/>
    <w:rsid w:val="006427D6"/>
    <w:rsid w:val="006428E6"/>
    <w:rsid w:val="00642A02"/>
    <w:rsid w:val="00642B23"/>
    <w:rsid w:val="00642BC4"/>
    <w:rsid w:val="00642C4A"/>
    <w:rsid w:val="00642D34"/>
    <w:rsid w:val="006432C5"/>
    <w:rsid w:val="006434EF"/>
    <w:rsid w:val="00643603"/>
    <w:rsid w:val="006436E5"/>
    <w:rsid w:val="0064378A"/>
    <w:rsid w:val="0064380D"/>
    <w:rsid w:val="006438A3"/>
    <w:rsid w:val="0064394B"/>
    <w:rsid w:val="006439C4"/>
    <w:rsid w:val="00643B22"/>
    <w:rsid w:val="00643BDD"/>
    <w:rsid w:val="00643C3C"/>
    <w:rsid w:val="00643CA1"/>
    <w:rsid w:val="00643D41"/>
    <w:rsid w:val="00643D82"/>
    <w:rsid w:val="00643DC7"/>
    <w:rsid w:val="00643E5C"/>
    <w:rsid w:val="00643EA7"/>
    <w:rsid w:val="00643EE1"/>
    <w:rsid w:val="00644084"/>
    <w:rsid w:val="006440AB"/>
    <w:rsid w:val="00644187"/>
    <w:rsid w:val="00644228"/>
    <w:rsid w:val="0064423A"/>
    <w:rsid w:val="00644354"/>
    <w:rsid w:val="0064442E"/>
    <w:rsid w:val="00644481"/>
    <w:rsid w:val="006444C3"/>
    <w:rsid w:val="0064452A"/>
    <w:rsid w:val="006446D1"/>
    <w:rsid w:val="0064472B"/>
    <w:rsid w:val="0064478F"/>
    <w:rsid w:val="006447F7"/>
    <w:rsid w:val="006448E0"/>
    <w:rsid w:val="00644939"/>
    <w:rsid w:val="00644963"/>
    <w:rsid w:val="00644A70"/>
    <w:rsid w:val="00644AFE"/>
    <w:rsid w:val="00644BDA"/>
    <w:rsid w:val="00644D0A"/>
    <w:rsid w:val="00644F7D"/>
    <w:rsid w:val="00644FB9"/>
    <w:rsid w:val="006450DD"/>
    <w:rsid w:val="006451E7"/>
    <w:rsid w:val="00645200"/>
    <w:rsid w:val="0064527E"/>
    <w:rsid w:val="006453EC"/>
    <w:rsid w:val="00645429"/>
    <w:rsid w:val="00645618"/>
    <w:rsid w:val="00645655"/>
    <w:rsid w:val="0064594C"/>
    <w:rsid w:val="006459EE"/>
    <w:rsid w:val="00645C24"/>
    <w:rsid w:val="00645EF4"/>
    <w:rsid w:val="00645F4E"/>
    <w:rsid w:val="00645FC0"/>
    <w:rsid w:val="006460FB"/>
    <w:rsid w:val="0064622A"/>
    <w:rsid w:val="00646232"/>
    <w:rsid w:val="0064627B"/>
    <w:rsid w:val="006462AD"/>
    <w:rsid w:val="00646343"/>
    <w:rsid w:val="00646509"/>
    <w:rsid w:val="00646524"/>
    <w:rsid w:val="0064659F"/>
    <w:rsid w:val="00646795"/>
    <w:rsid w:val="00646C04"/>
    <w:rsid w:val="00646C81"/>
    <w:rsid w:val="00646DF5"/>
    <w:rsid w:val="00646F5A"/>
    <w:rsid w:val="00646F7B"/>
    <w:rsid w:val="00647015"/>
    <w:rsid w:val="006470C1"/>
    <w:rsid w:val="0064729B"/>
    <w:rsid w:val="0064746E"/>
    <w:rsid w:val="006474E8"/>
    <w:rsid w:val="00647646"/>
    <w:rsid w:val="006477C3"/>
    <w:rsid w:val="0064787F"/>
    <w:rsid w:val="006478AA"/>
    <w:rsid w:val="006478BF"/>
    <w:rsid w:val="00647CAE"/>
    <w:rsid w:val="00647D71"/>
    <w:rsid w:val="00647F56"/>
    <w:rsid w:val="00647FD9"/>
    <w:rsid w:val="0065004F"/>
    <w:rsid w:val="006500B4"/>
    <w:rsid w:val="006500E8"/>
    <w:rsid w:val="0065017F"/>
    <w:rsid w:val="00650556"/>
    <w:rsid w:val="0065057D"/>
    <w:rsid w:val="00650591"/>
    <w:rsid w:val="00650595"/>
    <w:rsid w:val="0065079C"/>
    <w:rsid w:val="006507C4"/>
    <w:rsid w:val="006507EA"/>
    <w:rsid w:val="00650928"/>
    <w:rsid w:val="00650CE1"/>
    <w:rsid w:val="00650D6D"/>
    <w:rsid w:val="00650F47"/>
    <w:rsid w:val="006510BC"/>
    <w:rsid w:val="0065111E"/>
    <w:rsid w:val="006512E5"/>
    <w:rsid w:val="006512E8"/>
    <w:rsid w:val="006513BD"/>
    <w:rsid w:val="006513EE"/>
    <w:rsid w:val="006513EF"/>
    <w:rsid w:val="00651404"/>
    <w:rsid w:val="00651447"/>
    <w:rsid w:val="006517A0"/>
    <w:rsid w:val="006518D9"/>
    <w:rsid w:val="00651A16"/>
    <w:rsid w:val="00651A89"/>
    <w:rsid w:val="00651A8E"/>
    <w:rsid w:val="00651B42"/>
    <w:rsid w:val="00651C40"/>
    <w:rsid w:val="00651DA2"/>
    <w:rsid w:val="00651E06"/>
    <w:rsid w:val="00651E0C"/>
    <w:rsid w:val="00651EEB"/>
    <w:rsid w:val="00652263"/>
    <w:rsid w:val="0065228F"/>
    <w:rsid w:val="00652375"/>
    <w:rsid w:val="0065238E"/>
    <w:rsid w:val="006523E1"/>
    <w:rsid w:val="00652765"/>
    <w:rsid w:val="006527D1"/>
    <w:rsid w:val="00652986"/>
    <w:rsid w:val="006529BC"/>
    <w:rsid w:val="00652CF0"/>
    <w:rsid w:val="00652D34"/>
    <w:rsid w:val="00652D55"/>
    <w:rsid w:val="00652E9D"/>
    <w:rsid w:val="00652EEA"/>
    <w:rsid w:val="00652F7D"/>
    <w:rsid w:val="0065329D"/>
    <w:rsid w:val="0065329E"/>
    <w:rsid w:val="00653500"/>
    <w:rsid w:val="006537B5"/>
    <w:rsid w:val="0065385A"/>
    <w:rsid w:val="00653927"/>
    <w:rsid w:val="006539AC"/>
    <w:rsid w:val="00653A23"/>
    <w:rsid w:val="00653A4A"/>
    <w:rsid w:val="00653AB5"/>
    <w:rsid w:val="00653B17"/>
    <w:rsid w:val="00653B48"/>
    <w:rsid w:val="00653B57"/>
    <w:rsid w:val="00653CC6"/>
    <w:rsid w:val="00653EF1"/>
    <w:rsid w:val="00653F4B"/>
    <w:rsid w:val="00653F5A"/>
    <w:rsid w:val="00653FF0"/>
    <w:rsid w:val="0065406D"/>
    <w:rsid w:val="0065409A"/>
    <w:rsid w:val="006541D0"/>
    <w:rsid w:val="00654202"/>
    <w:rsid w:val="00654319"/>
    <w:rsid w:val="00654345"/>
    <w:rsid w:val="0065442B"/>
    <w:rsid w:val="0065444D"/>
    <w:rsid w:val="0065446E"/>
    <w:rsid w:val="006544B8"/>
    <w:rsid w:val="0065455D"/>
    <w:rsid w:val="00654591"/>
    <w:rsid w:val="006545B7"/>
    <w:rsid w:val="006546CD"/>
    <w:rsid w:val="00654796"/>
    <w:rsid w:val="0065490B"/>
    <w:rsid w:val="00654AF1"/>
    <w:rsid w:val="00654B34"/>
    <w:rsid w:val="00654BF3"/>
    <w:rsid w:val="00654E02"/>
    <w:rsid w:val="00655053"/>
    <w:rsid w:val="0065512A"/>
    <w:rsid w:val="006552F1"/>
    <w:rsid w:val="00655491"/>
    <w:rsid w:val="00655496"/>
    <w:rsid w:val="00655584"/>
    <w:rsid w:val="0065560A"/>
    <w:rsid w:val="0065562C"/>
    <w:rsid w:val="0065565A"/>
    <w:rsid w:val="006556C0"/>
    <w:rsid w:val="006559BE"/>
    <w:rsid w:val="00655BB0"/>
    <w:rsid w:val="00655C19"/>
    <w:rsid w:val="00655CBC"/>
    <w:rsid w:val="00655D5B"/>
    <w:rsid w:val="00655E62"/>
    <w:rsid w:val="00656096"/>
    <w:rsid w:val="0065610A"/>
    <w:rsid w:val="0065625B"/>
    <w:rsid w:val="006562F2"/>
    <w:rsid w:val="00656311"/>
    <w:rsid w:val="0065646A"/>
    <w:rsid w:val="00656486"/>
    <w:rsid w:val="00656E44"/>
    <w:rsid w:val="00656EC1"/>
    <w:rsid w:val="00657096"/>
    <w:rsid w:val="00657242"/>
    <w:rsid w:val="006572DF"/>
    <w:rsid w:val="00657329"/>
    <w:rsid w:val="006573EB"/>
    <w:rsid w:val="0065741F"/>
    <w:rsid w:val="00657552"/>
    <w:rsid w:val="00657573"/>
    <w:rsid w:val="00657620"/>
    <w:rsid w:val="0065764A"/>
    <w:rsid w:val="006577DC"/>
    <w:rsid w:val="00657938"/>
    <w:rsid w:val="00657975"/>
    <w:rsid w:val="00657A3B"/>
    <w:rsid w:val="00657DD5"/>
    <w:rsid w:val="00657DE3"/>
    <w:rsid w:val="00657E69"/>
    <w:rsid w:val="006600E8"/>
    <w:rsid w:val="0066014B"/>
    <w:rsid w:val="0066019F"/>
    <w:rsid w:val="006602BD"/>
    <w:rsid w:val="006603C6"/>
    <w:rsid w:val="00660561"/>
    <w:rsid w:val="0066064E"/>
    <w:rsid w:val="0066075B"/>
    <w:rsid w:val="00660995"/>
    <w:rsid w:val="006609EB"/>
    <w:rsid w:val="00660A08"/>
    <w:rsid w:val="00660B74"/>
    <w:rsid w:val="00660C70"/>
    <w:rsid w:val="00660D4E"/>
    <w:rsid w:val="00660E44"/>
    <w:rsid w:val="006610A5"/>
    <w:rsid w:val="0066127D"/>
    <w:rsid w:val="006613BE"/>
    <w:rsid w:val="0066197B"/>
    <w:rsid w:val="00661997"/>
    <w:rsid w:val="00661A78"/>
    <w:rsid w:val="00661B79"/>
    <w:rsid w:val="00661EAD"/>
    <w:rsid w:val="00661EEF"/>
    <w:rsid w:val="00661F87"/>
    <w:rsid w:val="00662090"/>
    <w:rsid w:val="00662244"/>
    <w:rsid w:val="006622B6"/>
    <w:rsid w:val="00662400"/>
    <w:rsid w:val="0066252D"/>
    <w:rsid w:val="00662622"/>
    <w:rsid w:val="00662775"/>
    <w:rsid w:val="006628C2"/>
    <w:rsid w:val="00662914"/>
    <w:rsid w:val="00662A28"/>
    <w:rsid w:val="00662A6D"/>
    <w:rsid w:val="00662B0B"/>
    <w:rsid w:val="00662CC2"/>
    <w:rsid w:val="00662CC9"/>
    <w:rsid w:val="00662D15"/>
    <w:rsid w:val="00662DEF"/>
    <w:rsid w:val="00662DFB"/>
    <w:rsid w:val="00662E1E"/>
    <w:rsid w:val="00662ED3"/>
    <w:rsid w:val="00663242"/>
    <w:rsid w:val="00663291"/>
    <w:rsid w:val="006633E2"/>
    <w:rsid w:val="006634AB"/>
    <w:rsid w:val="006634C7"/>
    <w:rsid w:val="00663AB1"/>
    <w:rsid w:val="00663AF8"/>
    <w:rsid w:val="00663B6C"/>
    <w:rsid w:val="00663BBF"/>
    <w:rsid w:val="00663C62"/>
    <w:rsid w:val="00663CE6"/>
    <w:rsid w:val="00663F71"/>
    <w:rsid w:val="00663FC8"/>
    <w:rsid w:val="006642A1"/>
    <w:rsid w:val="00664547"/>
    <w:rsid w:val="006645FA"/>
    <w:rsid w:val="00664707"/>
    <w:rsid w:val="00664924"/>
    <w:rsid w:val="00664A07"/>
    <w:rsid w:val="00664A70"/>
    <w:rsid w:val="00664B38"/>
    <w:rsid w:val="00664B8B"/>
    <w:rsid w:val="00664BA5"/>
    <w:rsid w:val="00664C91"/>
    <w:rsid w:val="00665117"/>
    <w:rsid w:val="0066524F"/>
    <w:rsid w:val="006655A1"/>
    <w:rsid w:val="006656DE"/>
    <w:rsid w:val="0066574C"/>
    <w:rsid w:val="00665884"/>
    <w:rsid w:val="00665AFA"/>
    <w:rsid w:val="00665B9C"/>
    <w:rsid w:val="00665C23"/>
    <w:rsid w:val="00665C45"/>
    <w:rsid w:val="00665C67"/>
    <w:rsid w:val="00665C9D"/>
    <w:rsid w:val="00665CA5"/>
    <w:rsid w:val="00665DC7"/>
    <w:rsid w:val="00665E3C"/>
    <w:rsid w:val="00665F27"/>
    <w:rsid w:val="00665F65"/>
    <w:rsid w:val="00665FDE"/>
    <w:rsid w:val="0066603C"/>
    <w:rsid w:val="00666105"/>
    <w:rsid w:val="006662F5"/>
    <w:rsid w:val="00666424"/>
    <w:rsid w:val="006665D2"/>
    <w:rsid w:val="00666648"/>
    <w:rsid w:val="00666662"/>
    <w:rsid w:val="006666B9"/>
    <w:rsid w:val="006668E4"/>
    <w:rsid w:val="0066693E"/>
    <w:rsid w:val="00666AF9"/>
    <w:rsid w:val="00666B00"/>
    <w:rsid w:val="00666B92"/>
    <w:rsid w:val="00666BB3"/>
    <w:rsid w:val="00666C1F"/>
    <w:rsid w:val="00666C32"/>
    <w:rsid w:val="00666C40"/>
    <w:rsid w:val="00666D17"/>
    <w:rsid w:val="00666D51"/>
    <w:rsid w:val="00666D6C"/>
    <w:rsid w:val="00666DA9"/>
    <w:rsid w:val="00666E79"/>
    <w:rsid w:val="00666F71"/>
    <w:rsid w:val="00667010"/>
    <w:rsid w:val="00667062"/>
    <w:rsid w:val="006670EE"/>
    <w:rsid w:val="0066715B"/>
    <w:rsid w:val="0066717C"/>
    <w:rsid w:val="0066737B"/>
    <w:rsid w:val="006673D2"/>
    <w:rsid w:val="00667459"/>
    <w:rsid w:val="00667490"/>
    <w:rsid w:val="00667574"/>
    <w:rsid w:val="00667609"/>
    <w:rsid w:val="0066766A"/>
    <w:rsid w:val="006676B1"/>
    <w:rsid w:val="00667782"/>
    <w:rsid w:val="006677B7"/>
    <w:rsid w:val="006678C3"/>
    <w:rsid w:val="00667944"/>
    <w:rsid w:val="00667987"/>
    <w:rsid w:val="006679E0"/>
    <w:rsid w:val="00667AC6"/>
    <w:rsid w:val="00667C94"/>
    <w:rsid w:val="00667CD4"/>
    <w:rsid w:val="00667E06"/>
    <w:rsid w:val="00667E52"/>
    <w:rsid w:val="00667FE9"/>
    <w:rsid w:val="0067007C"/>
    <w:rsid w:val="006700F4"/>
    <w:rsid w:val="0067031B"/>
    <w:rsid w:val="00670348"/>
    <w:rsid w:val="006703A1"/>
    <w:rsid w:val="0067059A"/>
    <w:rsid w:val="006705CE"/>
    <w:rsid w:val="006705E1"/>
    <w:rsid w:val="006705FD"/>
    <w:rsid w:val="006706F0"/>
    <w:rsid w:val="006706FC"/>
    <w:rsid w:val="00670836"/>
    <w:rsid w:val="00670AC4"/>
    <w:rsid w:val="00670B82"/>
    <w:rsid w:val="00670BDF"/>
    <w:rsid w:val="00670D90"/>
    <w:rsid w:val="00670DFA"/>
    <w:rsid w:val="00670EB4"/>
    <w:rsid w:val="0067107D"/>
    <w:rsid w:val="006710DC"/>
    <w:rsid w:val="00671414"/>
    <w:rsid w:val="00671415"/>
    <w:rsid w:val="0067152B"/>
    <w:rsid w:val="00671596"/>
    <w:rsid w:val="006716E2"/>
    <w:rsid w:val="006718FF"/>
    <w:rsid w:val="00671BFD"/>
    <w:rsid w:val="00671C87"/>
    <w:rsid w:val="00671D0B"/>
    <w:rsid w:val="00671E85"/>
    <w:rsid w:val="00671F47"/>
    <w:rsid w:val="00672106"/>
    <w:rsid w:val="0067223D"/>
    <w:rsid w:val="0067224B"/>
    <w:rsid w:val="006723B4"/>
    <w:rsid w:val="0067268A"/>
    <w:rsid w:val="006726AD"/>
    <w:rsid w:val="00672933"/>
    <w:rsid w:val="006729F4"/>
    <w:rsid w:val="00672ABA"/>
    <w:rsid w:val="00672BAF"/>
    <w:rsid w:val="00672BB6"/>
    <w:rsid w:val="00672C77"/>
    <w:rsid w:val="00672DD0"/>
    <w:rsid w:val="00672ECB"/>
    <w:rsid w:val="00672F2C"/>
    <w:rsid w:val="00672F63"/>
    <w:rsid w:val="00672FE0"/>
    <w:rsid w:val="0067301D"/>
    <w:rsid w:val="00673258"/>
    <w:rsid w:val="006732B3"/>
    <w:rsid w:val="0067330C"/>
    <w:rsid w:val="006733ED"/>
    <w:rsid w:val="00673409"/>
    <w:rsid w:val="006735F8"/>
    <w:rsid w:val="00673660"/>
    <w:rsid w:val="00673760"/>
    <w:rsid w:val="0067379B"/>
    <w:rsid w:val="006737FF"/>
    <w:rsid w:val="006738DC"/>
    <w:rsid w:val="00673988"/>
    <w:rsid w:val="006739B9"/>
    <w:rsid w:val="006739F6"/>
    <w:rsid w:val="00673AAC"/>
    <w:rsid w:val="00673CB4"/>
    <w:rsid w:val="00673D5B"/>
    <w:rsid w:val="00673DD3"/>
    <w:rsid w:val="00673EEE"/>
    <w:rsid w:val="00673F1C"/>
    <w:rsid w:val="00673FAC"/>
    <w:rsid w:val="00674098"/>
    <w:rsid w:val="006740F8"/>
    <w:rsid w:val="00674113"/>
    <w:rsid w:val="0067412C"/>
    <w:rsid w:val="0067415B"/>
    <w:rsid w:val="006741EC"/>
    <w:rsid w:val="00674289"/>
    <w:rsid w:val="006742E1"/>
    <w:rsid w:val="00674574"/>
    <w:rsid w:val="0067460F"/>
    <w:rsid w:val="00674661"/>
    <w:rsid w:val="006746AD"/>
    <w:rsid w:val="00674737"/>
    <w:rsid w:val="006748DE"/>
    <w:rsid w:val="00674908"/>
    <w:rsid w:val="00674A02"/>
    <w:rsid w:val="00674A67"/>
    <w:rsid w:val="00674AE9"/>
    <w:rsid w:val="00674B28"/>
    <w:rsid w:val="00674D23"/>
    <w:rsid w:val="00674D44"/>
    <w:rsid w:val="00674F0B"/>
    <w:rsid w:val="00674F4F"/>
    <w:rsid w:val="00674F58"/>
    <w:rsid w:val="0067507E"/>
    <w:rsid w:val="006750C9"/>
    <w:rsid w:val="006750CF"/>
    <w:rsid w:val="006751B3"/>
    <w:rsid w:val="006753B4"/>
    <w:rsid w:val="00675419"/>
    <w:rsid w:val="00675580"/>
    <w:rsid w:val="00675616"/>
    <w:rsid w:val="0067587A"/>
    <w:rsid w:val="006758ED"/>
    <w:rsid w:val="006758F0"/>
    <w:rsid w:val="00675911"/>
    <w:rsid w:val="00675917"/>
    <w:rsid w:val="00675A59"/>
    <w:rsid w:val="00675A93"/>
    <w:rsid w:val="00675BF4"/>
    <w:rsid w:val="00675D8B"/>
    <w:rsid w:val="00675EFD"/>
    <w:rsid w:val="00675F21"/>
    <w:rsid w:val="00675F7D"/>
    <w:rsid w:val="00676049"/>
    <w:rsid w:val="00676172"/>
    <w:rsid w:val="00676223"/>
    <w:rsid w:val="006763BE"/>
    <w:rsid w:val="006763E5"/>
    <w:rsid w:val="0067655E"/>
    <w:rsid w:val="006766C8"/>
    <w:rsid w:val="006766FA"/>
    <w:rsid w:val="006767FB"/>
    <w:rsid w:val="006768EA"/>
    <w:rsid w:val="00676A79"/>
    <w:rsid w:val="00676B23"/>
    <w:rsid w:val="00676B50"/>
    <w:rsid w:val="00676D02"/>
    <w:rsid w:val="00676D2F"/>
    <w:rsid w:val="00676F37"/>
    <w:rsid w:val="0067761B"/>
    <w:rsid w:val="0067767A"/>
    <w:rsid w:val="0067784C"/>
    <w:rsid w:val="00677995"/>
    <w:rsid w:val="00677A41"/>
    <w:rsid w:val="00677ACF"/>
    <w:rsid w:val="00677AED"/>
    <w:rsid w:val="00677B34"/>
    <w:rsid w:val="00677B91"/>
    <w:rsid w:val="00677BA6"/>
    <w:rsid w:val="00677C3F"/>
    <w:rsid w:val="00677C5D"/>
    <w:rsid w:val="00677CB3"/>
    <w:rsid w:val="00677CCF"/>
    <w:rsid w:val="00677E22"/>
    <w:rsid w:val="00677E34"/>
    <w:rsid w:val="00677E52"/>
    <w:rsid w:val="00677FEB"/>
    <w:rsid w:val="0068005E"/>
    <w:rsid w:val="0068007A"/>
    <w:rsid w:val="006800CD"/>
    <w:rsid w:val="0068014B"/>
    <w:rsid w:val="00680291"/>
    <w:rsid w:val="00680359"/>
    <w:rsid w:val="00680378"/>
    <w:rsid w:val="006803B3"/>
    <w:rsid w:val="0068048A"/>
    <w:rsid w:val="00680525"/>
    <w:rsid w:val="0068059F"/>
    <w:rsid w:val="00680787"/>
    <w:rsid w:val="0068083E"/>
    <w:rsid w:val="0068085A"/>
    <w:rsid w:val="00680872"/>
    <w:rsid w:val="00680890"/>
    <w:rsid w:val="006808D9"/>
    <w:rsid w:val="00680B8C"/>
    <w:rsid w:val="00680B92"/>
    <w:rsid w:val="00680C1D"/>
    <w:rsid w:val="00680D6E"/>
    <w:rsid w:val="00680E4F"/>
    <w:rsid w:val="00680EF7"/>
    <w:rsid w:val="00680FB1"/>
    <w:rsid w:val="0068107E"/>
    <w:rsid w:val="00681265"/>
    <w:rsid w:val="00681318"/>
    <w:rsid w:val="0068147F"/>
    <w:rsid w:val="006815A4"/>
    <w:rsid w:val="006815D2"/>
    <w:rsid w:val="006815F5"/>
    <w:rsid w:val="00681636"/>
    <w:rsid w:val="00681663"/>
    <w:rsid w:val="0068182D"/>
    <w:rsid w:val="00681AC3"/>
    <w:rsid w:val="00681B09"/>
    <w:rsid w:val="00681BBC"/>
    <w:rsid w:val="00681BC2"/>
    <w:rsid w:val="00681BC6"/>
    <w:rsid w:val="00681C30"/>
    <w:rsid w:val="00681C4C"/>
    <w:rsid w:val="00681DBE"/>
    <w:rsid w:val="00681ED7"/>
    <w:rsid w:val="00682141"/>
    <w:rsid w:val="006821A2"/>
    <w:rsid w:val="00682290"/>
    <w:rsid w:val="006822C5"/>
    <w:rsid w:val="0068245E"/>
    <w:rsid w:val="006824BD"/>
    <w:rsid w:val="0068255A"/>
    <w:rsid w:val="0068255C"/>
    <w:rsid w:val="00682568"/>
    <w:rsid w:val="0068264C"/>
    <w:rsid w:val="00682812"/>
    <w:rsid w:val="00682836"/>
    <w:rsid w:val="00682896"/>
    <w:rsid w:val="00682AE0"/>
    <w:rsid w:val="00682BB6"/>
    <w:rsid w:val="00682C2A"/>
    <w:rsid w:val="00682C9D"/>
    <w:rsid w:val="00682D31"/>
    <w:rsid w:val="00682EB8"/>
    <w:rsid w:val="00682EEC"/>
    <w:rsid w:val="00682FB8"/>
    <w:rsid w:val="00682FEB"/>
    <w:rsid w:val="00683701"/>
    <w:rsid w:val="006838A4"/>
    <w:rsid w:val="006838C6"/>
    <w:rsid w:val="006838E0"/>
    <w:rsid w:val="00683915"/>
    <w:rsid w:val="00683988"/>
    <w:rsid w:val="00683A57"/>
    <w:rsid w:val="00683AE5"/>
    <w:rsid w:val="00683C70"/>
    <w:rsid w:val="00683DAC"/>
    <w:rsid w:val="0068402E"/>
    <w:rsid w:val="006840CB"/>
    <w:rsid w:val="006841EB"/>
    <w:rsid w:val="00684522"/>
    <w:rsid w:val="0068454E"/>
    <w:rsid w:val="006845C8"/>
    <w:rsid w:val="006845CB"/>
    <w:rsid w:val="0068464B"/>
    <w:rsid w:val="00684802"/>
    <w:rsid w:val="006848B0"/>
    <w:rsid w:val="00684CF0"/>
    <w:rsid w:val="00684D17"/>
    <w:rsid w:val="00684D24"/>
    <w:rsid w:val="00684D36"/>
    <w:rsid w:val="00684D9D"/>
    <w:rsid w:val="00684DC3"/>
    <w:rsid w:val="00684F2C"/>
    <w:rsid w:val="0068516B"/>
    <w:rsid w:val="006852E7"/>
    <w:rsid w:val="00685373"/>
    <w:rsid w:val="006853A3"/>
    <w:rsid w:val="006853C3"/>
    <w:rsid w:val="006855C3"/>
    <w:rsid w:val="00685717"/>
    <w:rsid w:val="00685789"/>
    <w:rsid w:val="00685989"/>
    <w:rsid w:val="0068599E"/>
    <w:rsid w:val="00685ACB"/>
    <w:rsid w:val="00685AD2"/>
    <w:rsid w:val="00685BB6"/>
    <w:rsid w:val="00685CC5"/>
    <w:rsid w:val="00685DE7"/>
    <w:rsid w:val="00685E9B"/>
    <w:rsid w:val="00685F8B"/>
    <w:rsid w:val="00685F8C"/>
    <w:rsid w:val="00685FC0"/>
    <w:rsid w:val="00686075"/>
    <w:rsid w:val="00686126"/>
    <w:rsid w:val="00686148"/>
    <w:rsid w:val="00686189"/>
    <w:rsid w:val="0068624C"/>
    <w:rsid w:val="0068627A"/>
    <w:rsid w:val="006862B3"/>
    <w:rsid w:val="00686501"/>
    <w:rsid w:val="006865CA"/>
    <w:rsid w:val="00686640"/>
    <w:rsid w:val="00686703"/>
    <w:rsid w:val="006867CD"/>
    <w:rsid w:val="006867E2"/>
    <w:rsid w:val="0068681B"/>
    <w:rsid w:val="006868CE"/>
    <w:rsid w:val="006868F9"/>
    <w:rsid w:val="00686933"/>
    <w:rsid w:val="00686A7C"/>
    <w:rsid w:val="00686EB1"/>
    <w:rsid w:val="00686EF4"/>
    <w:rsid w:val="00687021"/>
    <w:rsid w:val="006870FC"/>
    <w:rsid w:val="006871CC"/>
    <w:rsid w:val="00687215"/>
    <w:rsid w:val="006872A8"/>
    <w:rsid w:val="006872B7"/>
    <w:rsid w:val="006872DA"/>
    <w:rsid w:val="00687318"/>
    <w:rsid w:val="00687328"/>
    <w:rsid w:val="0068732E"/>
    <w:rsid w:val="0068741B"/>
    <w:rsid w:val="00687551"/>
    <w:rsid w:val="0068757D"/>
    <w:rsid w:val="0068764C"/>
    <w:rsid w:val="00687656"/>
    <w:rsid w:val="00687804"/>
    <w:rsid w:val="006879D9"/>
    <w:rsid w:val="00687D8F"/>
    <w:rsid w:val="00687E54"/>
    <w:rsid w:val="00687E55"/>
    <w:rsid w:val="00687F39"/>
    <w:rsid w:val="00687F94"/>
    <w:rsid w:val="00690119"/>
    <w:rsid w:val="0069023F"/>
    <w:rsid w:val="00690295"/>
    <w:rsid w:val="00690527"/>
    <w:rsid w:val="00690577"/>
    <w:rsid w:val="006908CF"/>
    <w:rsid w:val="00690938"/>
    <w:rsid w:val="0069099D"/>
    <w:rsid w:val="00690A6E"/>
    <w:rsid w:val="00690CCE"/>
    <w:rsid w:val="00690CD6"/>
    <w:rsid w:val="00690DB0"/>
    <w:rsid w:val="00690E37"/>
    <w:rsid w:val="00690F16"/>
    <w:rsid w:val="00690F1C"/>
    <w:rsid w:val="00690F4E"/>
    <w:rsid w:val="00691086"/>
    <w:rsid w:val="006911CA"/>
    <w:rsid w:val="00691205"/>
    <w:rsid w:val="006912A4"/>
    <w:rsid w:val="00691321"/>
    <w:rsid w:val="006913FB"/>
    <w:rsid w:val="006913FF"/>
    <w:rsid w:val="0069142F"/>
    <w:rsid w:val="00691584"/>
    <w:rsid w:val="006915A8"/>
    <w:rsid w:val="006915E3"/>
    <w:rsid w:val="006916B0"/>
    <w:rsid w:val="006917F3"/>
    <w:rsid w:val="0069183A"/>
    <w:rsid w:val="0069199A"/>
    <w:rsid w:val="00691AD0"/>
    <w:rsid w:val="00691BA4"/>
    <w:rsid w:val="00691D43"/>
    <w:rsid w:val="00691D4A"/>
    <w:rsid w:val="00691DB5"/>
    <w:rsid w:val="00691DD8"/>
    <w:rsid w:val="00691E77"/>
    <w:rsid w:val="0069202B"/>
    <w:rsid w:val="006921B7"/>
    <w:rsid w:val="00692225"/>
    <w:rsid w:val="0069230D"/>
    <w:rsid w:val="00692507"/>
    <w:rsid w:val="00692824"/>
    <w:rsid w:val="006928C5"/>
    <w:rsid w:val="0069297B"/>
    <w:rsid w:val="00692BA1"/>
    <w:rsid w:val="00692EB4"/>
    <w:rsid w:val="00692F11"/>
    <w:rsid w:val="0069304B"/>
    <w:rsid w:val="0069315A"/>
    <w:rsid w:val="00693299"/>
    <w:rsid w:val="00693321"/>
    <w:rsid w:val="0069338D"/>
    <w:rsid w:val="00693405"/>
    <w:rsid w:val="00693421"/>
    <w:rsid w:val="006934C0"/>
    <w:rsid w:val="006934C2"/>
    <w:rsid w:val="006935D4"/>
    <w:rsid w:val="00693842"/>
    <w:rsid w:val="00693947"/>
    <w:rsid w:val="00693A83"/>
    <w:rsid w:val="00693AD8"/>
    <w:rsid w:val="00693B52"/>
    <w:rsid w:val="00693BE0"/>
    <w:rsid w:val="00693BFC"/>
    <w:rsid w:val="00693C2B"/>
    <w:rsid w:val="00693CD8"/>
    <w:rsid w:val="00693CDB"/>
    <w:rsid w:val="00693D2D"/>
    <w:rsid w:val="00693DBD"/>
    <w:rsid w:val="00693E0E"/>
    <w:rsid w:val="00694173"/>
    <w:rsid w:val="00694179"/>
    <w:rsid w:val="0069438C"/>
    <w:rsid w:val="006943DB"/>
    <w:rsid w:val="0069454F"/>
    <w:rsid w:val="00694797"/>
    <w:rsid w:val="00694889"/>
    <w:rsid w:val="006949F6"/>
    <w:rsid w:val="00694A83"/>
    <w:rsid w:val="00694ABE"/>
    <w:rsid w:val="00694B15"/>
    <w:rsid w:val="00694B77"/>
    <w:rsid w:val="00694B82"/>
    <w:rsid w:val="00694BD8"/>
    <w:rsid w:val="00694D01"/>
    <w:rsid w:val="00694ED1"/>
    <w:rsid w:val="00694EFF"/>
    <w:rsid w:val="006951D5"/>
    <w:rsid w:val="006954A3"/>
    <w:rsid w:val="006954B8"/>
    <w:rsid w:val="0069568F"/>
    <w:rsid w:val="006958AB"/>
    <w:rsid w:val="00695936"/>
    <w:rsid w:val="00695ABA"/>
    <w:rsid w:val="00695B1E"/>
    <w:rsid w:val="00695BB1"/>
    <w:rsid w:val="00695C0C"/>
    <w:rsid w:val="00695C92"/>
    <w:rsid w:val="00695CCF"/>
    <w:rsid w:val="00695F41"/>
    <w:rsid w:val="00695F56"/>
    <w:rsid w:val="00695F80"/>
    <w:rsid w:val="00695FD0"/>
    <w:rsid w:val="00696099"/>
    <w:rsid w:val="006960DC"/>
    <w:rsid w:val="0069630F"/>
    <w:rsid w:val="006965D6"/>
    <w:rsid w:val="0069665B"/>
    <w:rsid w:val="00696817"/>
    <w:rsid w:val="006968E7"/>
    <w:rsid w:val="00696A0C"/>
    <w:rsid w:val="00696A16"/>
    <w:rsid w:val="00696B22"/>
    <w:rsid w:val="00696B37"/>
    <w:rsid w:val="00696C0B"/>
    <w:rsid w:val="00696D05"/>
    <w:rsid w:val="00696E14"/>
    <w:rsid w:val="00697005"/>
    <w:rsid w:val="0069714D"/>
    <w:rsid w:val="0069721A"/>
    <w:rsid w:val="006976B6"/>
    <w:rsid w:val="006976DB"/>
    <w:rsid w:val="00697714"/>
    <w:rsid w:val="006977C4"/>
    <w:rsid w:val="00697888"/>
    <w:rsid w:val="00697891"/>
    <w:rsid w:val="0069789F"/>
    <w:rsid w:val="0069793A"/>
    <w:rsid w:val="00697959"/>
    <w:rsid w:val="006979F6"/>
    <w:rsid w:val="00697C6B"/>
    <w:rsid w:val="00697D7B"/>
    <w:rsid w:val="00697FCC"/>
    <w:rsid w:val="006A00B0"/>
    <w:rsid w:val="006A0158"/>
    <w:rsid w:val="006A02AB"/>
    <w:rsid w:val="006A02D2"/>
    <w:rsid w:val="006A036C"/>
    <w:rsid w:val="006A040A"/>
    <w:rsid w:val="006A05C8"/>
    <w:rsid w:val="006A0628"/>
    <w:rsid w:val="006A0686"/>
    <w:rsid w:val="006A0749"/>
    <w:rsid w:val="006A0762"/>
    <w:rsid w:val="006A07EE"/>
    <w:rsid w:val="006A0880"/>
    <w:rsid w:val="006A0995"/>
    <w:rsid w:val="006A0B06"/>
    <w:rsid w:val="006A0B29"/>
    <w:rsid w:val="006A0D55"/>
    <w:rsid w:val="006A0D56"/>
    <w:rsid w:val="006A0E02"/>
    <w:rsid w:val="006A0E0B"/>
    <w:rsid w:val="006A0E6A"/>
    <w:rsid w:val="006A1128"/>
    <w:rsid w:val="006A11B8"/>
    <w:rsid w:val="006A11F5"/>
    <w:rsid w:val="006A124E"/>
    <w:rsid w:val="006A1511"/>
    <w:rsid w:val="006A152E"/>
    <w:rsid w:val="006A1592"/>
    <w:rsid w:val="006A17AB"/>
    <w:rsid w:val="006A18DB"/>
    <w:rsid w:val="006A1969"/>
    <w:rsid w:val="006A1ABB"/>
    <w:rsid w:val="006A1B2B"/>
    <w:rsid w:val="006A1C93"/>
    <w:rsid w:val="006A1D15"/>
    <w:rsid w:val="006A1D5C"/>
    <w:rsid w:val="006A1DA4"/>
    <w:rsid w:val="006A1F67"/>
    <w:rsid w:val="006A203A"/>
    <w:rsid w:val="006A220A"/>
    <w:rsid w:val="006A2222"/>
    <w:rsid w:val="006A2262"/>
    <w:rsid w:val="006A22F3"/>
    <w:rsid w:val="006A2571"/>
    <w:rsid w:val="006A2852"/>
    <w:rsid w:val="006A28A6"/>
    <w:rsid w:val="006A292D"/>
    <w:rsid w:val="006A2A2F"/>
    <w:rsid w:val="006A2A4A"/>
    <w:rsid w:val="006A2ACE"/>
    <w:rsid w:val="006A2C32"/>
    <w:rsid w:val="006A2C72"/>
    <w:rsid w:val="006A2D49"/>
    <w:rsid w:val="006A2D87"/>
    <w:rsid w:val="006A2EFE"/>
    <w:rsid w:val="006A2F5D"/>
    <w:rsid w:val="006A2F66"/>
    <w:rsid w:val="006A30D8"/>
    <w:rsid w:val="006A310A"/>
    <w:rsid w:val="006A3379"/>
    <w:rsid w:val="006A33F0"/>
    <w:rsid w:val="006A34F7"/>
    <w:rsid w:val="006A35E5"/>
    <w:rsid w:val="006A3674"/>
    <w:rsid w:val="006A36B5"/>
    <w:rsid w:val="006A38D0"/>
    <w:rsid w:val="006A3AC2"/>
    <w:rsid w:val="006A3CEF"/>
    <w:rsid w:val="006A3D4E"/>
    <w:rsid w:val="006A3E60"/>
    <w:rsid w:val="006A3EDE"/>
    <w:rsid w:val="006A3FB5"/>
    <w:rsid w:val="006A416F"/>
    <w:rsid w:val="006A4249"/>
    <w:rsid w:val="006A428D"/>
    <w:rsid w:val="006A42EF"/>
    <w:rsid w:val="006A4304"/>
    <w:rsid w:val="006A4821"/>
    <w:rsid w:val="006A4906"/>
    <w:rsid w:val="006A4B55"/>
    <w:rsid w:val="006A4BCE"/>
    <w:rsid w:val="006A4E1B"/>
    <w:rsid w:val="006A4E55"/>
    <w:rsid w:val="006A51E7"/>
    <w:rsid w:val="006A5214"/>
    <w:rsid w:val="006A5322"/>
    <w:rsid w:val="006A5525"/>
    <w:rsid w:val="006A553F"/>
    <w:rsid w:val="006A5654"/>
    <w:rsid w:val="006A5722"/>
    <w:rsid w:val="006A57AF"/>
    <w:rsid w:val="006A598E"/>
    <w:rsid w:val="006A599E"/>
    <w:rsid w:val="006A59B0"/>
    <w:rsid w:val="006A59D3"/>
    <w:rsid w:val="006A5A0A"/>
    <w:rsid w:val="006A5B88"/>
    <w:rsid w:val="006A5F0E"/>
    <w:rsid w:val="006A5F63"/>
    <w:rsid w:val="006A5FD2"/>
    <w:rsid w:val="006A62A9"/>
    <w:rsid w:val="006A6638"/>
    <w:rsid w:val="006A6719"/>
    <w:rsid w:val="006A6776"/>
    <w:rsid w:val="006A67F0"/>
    <w:rsid w:val="006A6A27"/>
    <w:rsid w:val="006A6D5D"/>
    <w:rsid w:val="006A6E75"/>
    <w:rsid w:val="006A6FA1"/>
    <w:rsid w:val="006A70A7"/>
    <w:rsid w:val="006A7260"/>
    <w:rsid w:val="006A726F"/>
    <w:rsid w:val="006A72D6"/>
    <w:rsid w:val="006A741D"/>
    <w:rsid w:val="006A7471"/>
    <w:rsid w:val="006A7507"/>
    <w:rsid w:val="006A7514"/>
    <w:rsid w:val="006A7537"/>
    <w:rsid w:val="006A7542"/>
    <w:rsid w:val="006A75F3"/>
    <w:rsid w:val="006A76C2"/>
    <w:rsid w:val="006A7805"/>
    <w:rsid w:val="006A7904"/>
    <w:rsid w:val="006A7906"/>
    <w:rsid w:val="006A7A93"/>
    <w:rsid w:val="006A7ACC"/>
    <w:rsid w:val="006A7BC5"/>
    <w:rsid w:val="006A7CB6"/>
    <w:rsid w:val="006A7CE5"/>
    <w:rsid w:val="006A7D74"/>
    <w:rsid w:val="006A7DEF"/>
    <w:rsid w:val="006B016B"/>
    <w:rsid w:val="006B01CA"/>
    <w:rsid w:val="006B0253"/>
    <w:rsid w:val="006B0360"/>
    <w:rsid w:val="006B0385"/>
    <w:rsid w:val="006B0414"/>
    <w:rsid w:val="006B0441"/>
    <w:rsid w:val="006B04EB"/>
    <w:rsid w:val="006B04F4"/>
    <w:rsid w:val="006B05A5"/>
    <w:rsid w:val="006B0760"/>
    <w:rsid w:val="006B07B5"/>
    <w:rsid w:val="006B0836"/>
    <w:rsid w:val="006B090A"/>
    <w:rsid w:val="006B0951"/>
    <w:rsid w:val="006B09B9"/>
    <w:rsid w:val="006B0A1F"/>
    <w:rsid w:val="006B0ADB"/>
    <w:rsid w:val="006B0F7B"/>
    <w:rsid w:val="006B1093"/>
    <w:rsid w:val="006B1149"/>
    <w:rsid w:val="006B115A"/>
    <w:rsid w:val="006B12C1"/>
    <w:rsid w:val="006B131A"/>
    <w:rsid w:val="006B15BC"/>
    <w:rsid w:val="006B17E1"/>
    <w:rsid w:val="006B1841"/>
    <w:rsid w:val="006B18A3"/>
    <w:rsid w:val="006B1998"/>
    <w:rsid w:val="006B1B37"/>
    <w:rsid w:val="006B1BF5"/>
    <w:rsid w:val="006B1C0D"/>
    <w:rsid w:val="006B1EC9"/>
    <w:rsid w:val="006B1F1A"/>
    <w:rsid w:val="006B1FAE"/>
    <w:rsid w:val="006B2014"/>
    <w:rsid w:val="006B23FA"/>
    <w:rsid w:val="006B24D6"/>
    <w:rsid w:val="006B2524"/>
    <w:rsid w:val="006B260B"/>
    <w:rsid w:val="006B286F"/>
    <w:rsid w:val="006B2936"/>
    <w:rsid w:val="006B2998"/>
    <w:rsid w:val="006B2A98"/>
    <w:rsid w:val="006B2AE8"/>
    <w:rsid w:val="006B2B94"/>
    <w:rsid w:val="006B2B99"/>
    <w:rsid w:val="006B2CA1"/>
    <w:rsid w:val="006B2DF2"/>
    <w:rsid w:val="006B301C"/>
    <w:rsid w:val="006B30B3"/>
    <w:rsid w:val="006B32C0"/>
    <w:rsid w:val="006B3388"/>
    <w:rsid w:val="006B341E"/>
    <w:rsid w:val="006B3427"/>
    <w:rsid w:val="006B3447"/>
    <w:rsid w:val="006B372B"/>
    <w:rsid w:val="006B3747"/>
    <w:rsid w:val="006B388B"/>
    <w:rsid w:val="006B3947"/>
    <w:rsid w:val="006B3B3D"/>
    <w:rsid w:val="006B3B87"/>
    <w:rsid w:val="006B3C36"/>
    <w:rsid w:val="006B3D7B"/>
    <w:rsid w:val="006B3DC0"/>
    <w:rsid w:val="006B3DEE"/>
    <w:rsid w:val="006B3E63"/>
    <w:rsid w:val="006B3FCE"/>
    <w:rsid w:val="006B4022"/>
    <w:rsid w:val="006B404C"/>
    <w:rsid w:val="006B41EA"/>
    <w:rsid w:val="006B42E5"/>
    <w:rsid w:val="006B4306"/>
    <w:rsid w:val="006B452A"/>
    <w:rsid w:val="006B4671"/>
    <w:rsid w:val="006B468F"/>
    <w:rsid w:val="006B46A9"/>
    <w:rsid w:val="006B489B"/>
    <w:rsid w:val="006B4959"/>
    <w:rsid w:val="006B4AF9"/>
    <w:rsid w:val="006B4B07"/>
    <w:rsid w:val="006B4BCE"/>
    <w:rsid w:val="006B4DA3"/>
    <w:rsid w:val="006B4E9A"/>
    <w:rsid w:val="006B4F34"/>
    <w:rsid w:val="006B5044"/>
    <w:rsid w:val="006B513E"/>
    <w:rsid w:val="006B51BF"/>
    <w:rsid w:val="006B51CF"/>
    <w:rsid w:val="006B54C6"/>
    <w:rsid w:val="006B54CC"/>
    <w:rsid w:val="006B56B7"/>
    <w:rsid w:val="006B5839"/>
    <w:rsid w:val="006B58B4"/>
    <w:rsid w:val="006B58EF"/>
    <w:rsid w:val="006B5A05"/>
    <w:rsid w:val="006B5AF6"/>
    <w:rsid w:val="006B5B55"/>
    <w:rsid w:val="006B5C04"/>
    <w:rsid w:val="006B5D6F"/>
    <w:rsid w:val="006B5D92"/>
    <w:rsid w:val="006B5F08"/>
    <w:rsid w:val="006B5F7C"/>
    <w:rsid w:val="006B5FF7"/>
    <w:rsid w:val="006B6097"/>
    <w:rsid w:val="006B625B"/>
    <w:rsid w:val="006B6371"/>
    <w:rsid w:val="006B6372"/>
    <w:rsid w:val="006B643F"/>
    <w:rsid w:val="006B6483"/>
    <w:rsid w:val="006B6484"/>
    <w:rsid w:val="006B6622"/>
    <w:rsid w:val="006B6647"/>
    <w:rsid w:val="006B66A4"/>
    <w:rsid w:val="006B66CA"/>
    <w:rsid w:val="006B66D2"/>
    <w:rsid w:val="006B675A"/>
    <w:rsid w:val="006B67C3"/>
    <w:rsid w:val="006B6861"/>
    <w:rsid w:val="006B6EF0"/>
    <w:rsid w:val="006B7342"/>
    <w:rsid w:val="006B74F0"/>
    <w:rsid w:val="006B7537"/>
    <w:rsid w:val="006B75BB"/>
    <w:rsid w:val="006B75FE"/>
    <w:rsid w:val="006B760D"/>
    <w:rsid w:val="006B77DE"/>
    <w:rsid w:val="006B78F8"/>
    <w:rsid w:val="006B7AD1"/>
    <w:rsid w:val="006B7C7D"/>
    <w:rsid w:val="006B7F69"/>
    <w:rsid w:val="006B7FB1"/>
    <w:rsid w:val="006B7FBA"/>
    <w:rsid w:val="006C0202"/>
    <w:rsid w:val="006C02B2"/>
    <w:rsid w:val="006C02D0"/>
    <w:rsid w:val="006C0394"/>
    <w:rsid w:val="006C0432"/>
    <w:rsid w:val="006C0554"/>
    <w:rsid w:val="006C0728"/>
    <w:rsid w:val="006C073A"/>
    <w:rsid w:val="006C075B"/>
    <w:rsid w:val="006C0850"/>
    <w:rsid w:val="006C08A6"/>
    <w:rsid w:val="006C0905"/>
    <w:rsid w:val="006C099F"/>
    <w:rsid w:val="006C0B61"/>
    <w:rsid w:val="006C0B80"/>
    <w:rsid w:val="006C0C39"/>
    <w:rsid w:val="006C0CB8"/>
    <w:rsid w:val="006C0D65"/>
    <w:rsid w:val="006C0DD4"/>
    <w:rsid w:val="006C0E88"/>
    <w:rsid w:val="006C1015"/>
    <w:rsid w:val="006C117B"/>
    <w:rsid w:val="006C122A"/>
    <w:rsid w:val="006C12D4"/>
    <w:rsid w:val="006C1374"/>
    <w:rsid w:val="006C15F5"/>
    <w:rsid w:val="006C16B5"/>
    <w:rsid w:val="006C1831"/>
    <w:rsid w:val="006C18E2"/>
    <w:rsid w:val="006C1BAC"/>
    <w:rsid w:val="006C1F74"/>
    <w:rsid w:val="006C1FB6"/>
    <w:rsid w:val="006C1FCA"/>
    <w:rsid w:val="006C207D"/>
    <w:rsid w:val="006C212A"/>
    <w:rsid w:val="006C2144"/>
    <w:rsid w:val="006C22ED"/>
    <w:rsid w:val="006C2404"/>
    <w:rsid w:val="006C2667"/>
    <w:rsid w:val="006C282B"/>
    <w:rsid w:val="006C2918"/>
    <w:rsid w:val="006C2A1D"/>
    <w:rsid w:val="006C2A2C"/>
    <w:rsid w:val="006C2A3F"/>
    <w:rsid w:val="006C2AFE"/>
    <w:rsid w:val="006C2B27"/>
    <w:rsid w:val="006C2B3D"/>
    <w:rsid w:val="006C2D94"/>
    <w:rsid w:val="006C2DDD"/>
    <w:rsid w:val="006C2E0C"/>
    <w:rsid w:val="006C2F3D"/>
    <w:rsid w:val="006C2F57"/>
    <w:rsid w:val="006C2F68"/>
    <w:rsid w:val="006C31DE"/>
    <w:rsid w:val="006C31F5"/>
    <w:rsid w:val="006C32ED"/>
    <w:rsid w:val="006C3382"/>
    <w:rsid w:val="006C3478"/>
    <w:rsid w:val="006C34C5"/>
    <w:rsid w:val="006C34EF"/>
    <w:rsid w:val="006C354A"/>
    <w:rsid w:val="006C3595"/>
    <w:rsid w:val="006C3665"/>
    <w:rsid w:val="006C3688"/>
    <w:rsid w:val="006C373F"/>
    <w:rsid w:val="006C3770"/>
    <w:rsid w:val="006C37AD"/>
    <w:rsid w:val="006C37C6"/>
    <w:rsid w:val="006C3925"/>
    <w:rsid w:val="006C399C"/>
    <w:rsid w:val="006C3AFB"/>
    <w:rsid w:val="006C3BF2"/>
    <w:rsid w:val="006C3C4D"/>
    <w:rsid w:val="006C3ECB"/>
    <w:rsid w:val="006C48CB"/>
    <w:rsid w:val="006C4D75"/>
    <w:rsid w:val="006C4D7A"/>
    <w:rsid w:val="006C4E71"/>
    <w:rsid w:val="006C515C"/>
    <w:rsid w:val="006C5237"/>
    <w:rsid w:val="006C53CB"/>
    <w:rsid w:val="006C5418"/>
    <w:rsid w:val="006C5601"/>
    <w:rsid w:val="006C583E"/>
    <w:rsid w:val="006C585C"/>
    <w:rsid w:val="006C5A99"/>
    <w:rsid w:val="006C5B41"/>
    <w:rsid w:val="006C5D0A"/>
    <w:rsid w:val="006C5D3A"/>
    <w:rsid w:val="006C5D92"/>
    <w:rsid w:val="006C5EB3"/>
    <w:rsid w:val="006C5F1E"/>
    <w:rsid w:val="006C603B"/>
    <w:rsid w:val="006C62B6"/>
    <w:rsid w:val="006C62DD"/>
    <w:rsid w:val="006C6301"/>
    <w:rsid w:val="006C6334"/>
    <w:rsid w:val="006C63DD"/>
    <w:rsid w:val="006C64F0"/>
    <w:rsid w:val="006C64FA"/>
    <w:rsid w:val="006C65A7"/>
    <w:rsid w:val="006C6612"/>
    <w:rsid w:val="006C6645"/>
    <w:rsid w:val="006C6730"/>
    <w:rsid w:val="006C6740"/>
    <w:rsid w:val="006C6766"/>
    <w:rsid w:val="006C6849"/>
    <w:rsid w:val="006C68C0"/>
    <w:rsid w:val="006C68EF"/>
    <w:rsid w:val="006C6928"/>
    <w:rsid w:val="006C6977"/>
    <w:rsid w:val="006C6A49"/>
    <w:rsid w:val="006C6A80"/>
    <w:rsid w:val="006C6ABF"/>
    <w:rsid w:val="006C6B32"/>
    <w:rsid w:val="006C6B8C"/>
    <w:rsid w:val="006C6DB5"/>
    <w:rsid w:val="006C7056"/>
    <w:rsid w:val="006C70B5"/>
    <w:rsid w:val="006C71B8"/>
    <w:rsid w:val="006C7232"/>
    <w:rsid w:val="006C733C"/>
    <w:rsid w:val="006C7430"/>
    <w:rsid w:val="006C7536"/>
    <w:rsid w:val="006C75AE"/>
    <w:rsid w:val="006C765E"/>
    <w:rsid w:val="006C778C"/>
    <w:rsid w:val="006C7989"/>
    <w:rsid w:val="006C7A77"/>
    <w:rsid w:val="006C7B15"/>
    <w:rsid w:val="006C7B56"/>
    <w:rsid w:val="006C7C3E"/>
    <w:rsid w:val="006C7E23"/>
    <w:rsid w:val="006C7E8E"/>
    <w:rsid w:val="006C7EC4"/>
    <w:rsid w:val="006C7FC2"/>
    <w:rsid w:val="006CB41F"/>
    <w:rsid w:val="006D0052"/>
    <w:rsid w:val="006D0077"/>
    <w:rsid w:val="006D00CF"/>
    <w:rsid w:val="006D00EC"/>
    <w:rsid w:val="006D0129"/>
    <w:rsid w:val="006D02A3"/>
    <w:rsid w:val="006D03D7"/>
    <w:rsid w:val="006D047E"/>
    <w:rsid w:val="006D047F"/>
    <w:rsid w:val="006D05FF"/>
    <w:rsid w:val="006D06E0"/>
    <w:rsid w:val="006D0800"/>
    <w:rsid w:val="006D0898"/>
    <w:rsid w:val="006D0929"/>
    <w:rsid w:val="006D0A4E"/>
    <w:rsid w:val="006D0B2F"/>
    <w:rsid w:val="006D0D4D"/>
    <w:rsid w:val="006D0EC0"/>
    <w:rsid w:val="006D0F19"/>
    <w:rsid w:val="006D0F2A"/>
    <w:rsid w:val="006D0FF3"/>
    <w:rsid w:val="006D1257"/>
    <w:rsid w:val="006D12D1"/>
    <w:rsid w:val="006D1344"/>
    <w:rsid w:val="006D1408"/>
    <w:rsid w:val="006D1667"/>
    <w:rsid w:val="006D173B"/>
    <w:rsid w:val="006D17B6"/>
    <w:rsid w:val="006D1805"/>
    <w:rsid w:val="006D18A6"/>
    <w:rsid w:val="006D18E8"/>
    <w:rsid w:val="006D18F1"/>
    <w:rsid w:val="006D1956"/>
    <w:rsid w:val="006D1ACA"/>
    <w:rsid w:val="006D1AEB"/>
    <w:rsid w:val="006D1BF4"/>
    <w:rsid w:val="006D1D0A"/>
    <w:rsid w:val="006D1DFC"/>
    <w:rsid w:val="006D1E52"/>
    <w:rsid w:val="006D1F4F"/>
    <w:rsid w:val="006D1FA2"/>
    <w:rsid w:val="006D20AA"/>
    <w:rsid w:val="006D248F"/>
    <w:rsid w:val="006D2631"/>
    <w:rsid w:val="006D280C"/>
    <w:rsid w:val="006D28A6"/>
    <w:rsid w:val="006D28F4"/>
    <w:rsid w:val="006D2A93"/>
    <w:rsid w:val="006D2B3F"/>
    <w:rsid w:val="006D2B70"/>
    <w:rsid w:val="006D2CB0"/>
    <w:rsid w:val="006D2D8A"/>
    <w:rsid w:val="006D2DA0"/>
    <w:rsid w:val="006D2DCD"/>
    <w:rsid w:val="006D2DF7"/>
    <w:rsid w:val="006D2FEF"/>
    <w:rsid w:val="006D31CE"/>
    <w:rsid w:val="006D320F"/>
    <w:rsid w:val="006D32B9"/>
    <w:rsid w:val="006D345D"/>
    <w:rsid w:val="006D34C3"/>
    <w:rsid w:val="006D3620"/>
    <w:rsid w:val="006D37CD"/>
    <w:rsid w:val="006D3938"/>
    <w:rsid w:val="006D3A03"/>
    <w:rsid w:val="006D3A3F"/>
    <w:rsid w:val="006D3ADB"/>
    <w:rsid w:val="006D3B51"/>
    <w:rsid w:val="006D3D07"/>
    <w:rsid w:val="006D3D73"/>
    <w:rsid w:val="006D3D82"/>
    <w:rsid w:val="006D3DA9"/>
    <w:rsid w:val="006D3F78"/>
    <w:rsid w:val="006D3F96"/>
    <w:rsid w:val="006D3FA7"/>
    <w:rsid w:val="006D3FC1"/>
    <w:rsid w:val="006D4004"/>
    <w:rsid w:val="006D4102"/>
    <w:rsid w:val="006D413B"/>
    <w:rsid w:val="006D41A9"/>
    <w:rsid w:val="006D420B"/>
    <w:rsid w:val="006D4218"/>
    <w:rsid w:val="006D42FD"/>
    <w:rsid w:val="006D4361"/>
    <w:rsid w:val="006D446A"/>
    <w:rsid w:val="006D44A5"/>
    <w:rsid w:val="006D461D"/>
    <w:rsid w:val="006D463B"/>
    <w:rsid w:val="006D46CA"/>
    <w:rsid w:val="006D46E7"/>
    <w:rsid w:val="006D470C"/>
    <w:rsid w:val="006D4739"/>
    <w:rsid w:val="006D4765"/>
    <w:rsid w:val="006D4900"/>
    <w:rsid w:val="006D49BA"/>
    <w:rsid w:val="006D49C5"/>
    <w:rsid w:val="006D4AA7"/>
    <w:rsid w:val="006D4AE1"/>
    <w:rsid w:val="006D4B0D"/>
    <w:rsid w:val="006D4BB7"/>
    <w:rsid w:val="006D4C64"/>
    <w:rsid w:val="006D4DCA"/>
    <w:rsid w:val="006D4E17"/>
    <w:rsid w:val="006D4FD4"/>
    <w:rsid w:val="006D5000"/>
    <w:rsid w:val="006D5131"/>
    <w:rsid w:val="006D52D6"/>
    <w:rsid w:val="006D5319"/>
    <w:rsid w:val="006D544B"/>
    <w:rsid w:val="006D54B5"/>
    <w:rsid w:val="006D584E"/>
    <w:rsid w:val="006D586D"/>
    <w:rsid w:val="006D5911"/>
    <w:rsid w:val="006D5B8C"/>
    <w:rsid w:val="006D5E0E"/>
    <w:rsid w:val="006D60DA"/>
    <w:rsid w:val="006D6157"/>
    <w:rsid w:val="006D61B6"/>
    <w:rsid w:val="006D620F"/>
    <w:rsid w:val="006D6289"/>
    <w:rsid w:val="006D62B3"/>
    <w:rsid w:val="006D62E6"/>
    <w:rsid w:val="006D62EC"/>
    <w:rsid w:val="006D6372"/>
    <w:rsid w:val="006D6460"/>
    <w:rsid w:val="006D6587"/>
    <w:rsid w:val="006D6827"/>
    <w:rsid w:val="006D6908"/>
    <w:rsid w:val="006D6A31"/>
    <w:rsid w:val="006D6A53"/>
    <w:rsid w:val="006D6B37"/>
    <w:rsid w:val="006D6C62"/>
    <w:rsid w:val="006D6CDE"/>
    <w:rsid w:val="006D6D24"/>
    <w:rsid w:val="006D6E43"/>
    <w:rsid w:val="006D6ED6"/>
    <w:rsid w:val="006D6F79"/>
    <w:rsid w:val="006D6F7F"/>
    <w:rsid w:val="006D70A0"/>
    <w:rsid w:val="006D71ED"/>
    <w:rsid w:val="006D7204"/>
    <w:rsid w:val="006D734A"/>
    <w:rsid w:val="006D73E4"/>
    <w:rsid w:val="006D750A"/>
    <w:rsid w:val="006D756E"/>
    <w:rsid w:val="006D75D4"/>
    <w:rsid w:val="006D7705"/>
    <w:rsid w:val="006D7850"/>
    <w:rsid w:val="006D7A7B"/>
    <w:rsid w:val="006D7E05"/>
    <w:rsid w:val="006D7E92"/>
    <w:rsid w:val="006D7ED3"/>
    <w:rsid w:val="006D7EF3"/>
    <w:rsid w:val="006D7F9E"/>
    <w:rsid w:val="006E0039"/>
    <w:rsid w:val="006E008C"/>
    <w:rsid w:val="006E01EC"/>
    <w:rsid w:val="006E022A"/>
    <w:rsid w:val="006E026A"/>
    <w:rsid w:val="006E02AB"/>
    <w:rsid w:val="006E030B"/>
    <w:rsid w:val="006E039E"/>
    <w:rsid w:val="006E047B"/>
    <w:rsid w:val="006E05B9"/>
    <w:rsid w:val="006E071A"/>
    <w:rsid w:val="006E0941"/>
    <w:rsid w:val="006E0A4F"/>
    <w:rsid w:val="006E0A6F"/>
    <w:rsid w:val="006E0A9D"/>
    <w:rsid w:val="006E0B31"/>
    <w:rsid w:val="006E0C7C"/>
    <w:rsid w:val="006E0CC9"/>
    <w:rsid w:val="006E0CF4"/>
    <w:rsid w:val="006E0E75"/>
    <w:rsid w:val="006E0FBD"/>
    <w:rsid w:val="006E11C4"/>
    <w:rsid w:val="006E11DB"/>
    <w:rsid w:val="006E14FC"/>
    <w:rsid w:val="006E1526"/>
    <w:rsid w:val="006E15D5"/>
    <w:rsid w:val="006E15EA"/>
    <w:rsid w:val="006E1633"/>
    <w:rsid w:val="006E1688"/>
    <w:rsid w:val="006E16C2"/>
    <w:rsid w:val="006E16E2"/>
    <w:rsid w:val="006E1837"/>
    <w:rsid w:val="006E18A9"/>
    <w:rsid w:val="006E1956"/>
    <w:rsid w:val="006E1AD4"/>
    <w:rsid w:val="006E1B2F"/>
    <w:rsid w:val="006E1B38"/>
    <w:rsid w:val="006E1BDC"/>
    <w:rsid w:val="006E1D2F"/>
    <w:rsid w:val="006E1F04"/>
    <w:rsid w:val="006E1FA8"/>
    <w:rsid w:val="006E2236"/>
    <w:rsid w:val="006E2289"/>
    <w:rsid w:val="006E233E"/>
    <w:rsid w:val="006E269B"/>
    <w:rsid w:val="006E276B"/>
    <w:rsid w:val="006E27C0"/>
    <w:rsid w:val="006E280E"/>
    <w:rsid w:val="006E28B7"/>
    <w:rsid w:val="006E28D3"/>
    <w:rsid w:val="006E29D8"/>
    <w:rsid w:val="006E2D9D"/>
    <w:rsid w:val="006E3009"/>
    <w:rsid w:val="006E3068"/>
    <w:rsid w:val="006E33BB"/>
    <w:rsid w:val="006E3558"/>
    <w:rsid w:val="006E35FC"/>
    <w:rsid w:val="006E36AF"/>
    <w:rsid w:val="006E378E"/>
    <w:rsid w:val="006E3808"/>
    <w:rsid w:val="006E392A"/>
    <w:rsid w:val="006E3970"/>
    <w:rsid w:val="006E39DE"/>
    <w:rsid w:val="006E39F5"/>
    <w:rsid w:val="006E3A43"/>
    <w:rsid w:val="006E3AC3"/>
    <w:rsid w:val="006E3AF0"/>
    <w:rsid w:val="006E3B49"/>
    <w:rsid w:val="006E3BC0"/>
    <w:rsid w:val="006E3C81"/>
    <w:rsid w:val="006E3CA7"/>
    <w:rsid w:val="006E3CB1"/>
    <w:rsid w:val="006E3D21"/>
    <w:rsid w:val="006E3D59"/>
    <w:rsid w:val="006E3E7C"/>
    <w:rsid w:val="006E41DA"/>
    <w:rsid w:val="006E42C1"/>
    <w:rsid w:val="006E437F"/>
    <w:rsid w:val="006E454A"/>
    <w:rsid w:val="006E490E"/>
    <w:rsid w:val="006E49E5"/>
    <w:rsid w:val="006E4AB3"/>
    <w:rsid w:val="006E4B86"/>
    <w:rsid w:val="006E4BD6"/>
    <w:rsid w:val="006E4BE6"/>
    <w:rsid w:val="006E4E3B"/>
    <w:rsid w:val="006E4EEC"/>
    <w:rsid w:val="006E5008"/>
    <w:rsid w:val="006E50FB"/>
    <w:rsid w:val="006E511C"/>
    <w:rsid w:val="006E5123"/>
    <w:rsid w:val="006E527A"/>
    <w:rsid w:val="006E52EB"/>
    <w:rsid w:val="006E532C"/>
    <w:rsid w:val="006E5517"/>
    <w:rsid w:val="006E55D6"/>
    <w:rsid w:val="006E55E5"/>
    <w:rsid w:val="006E55E9"/>
    <w:rsid w:val="006E5641"/>
    <w:rsid w:val="006E5652"/>
    <w:rsid w:val="006E5695"/>
    <w:rsid w:val="006E5715"/>
    <w:rsid w:val="006E5802"/>
    <w:rsid w:val="006E5981"/>
    <w:rsid w:val="006E5A22"/>
    <w:rsid w:val="006E5AB9"/>
    <w:rsid w:val="006E5CEF"/>
    <w:rsid w:val="006E5D1D"/>
    <w:rsid w:val="006E5DB4"/>
    <w:rsid w:val="006E5EF0"/>
    <w:rsid w:val="006E5FCC"/>
    <w:rsid w:val="006E6007"/>
    <w:rsid w:val="006E60AF"/>
    <w:rsid w:val="006E61F4"/>
    <w:rsid w:val="006E62B0"/>
    <w:rsid w:val="006E651E"/>
    <w:rsid w:val="006E6573"/>
    <w:rsid w:val="006E6665"/>
    <w:rsid w:val="006E6727"/>
    <w:rsid w:val="006E6763"/>
    <w:rsid w:val="006E67AE"/>
    <w:rsid w:val="006E67E2"/>
    <w:rsid w:val="006E684D"/>
    <w:rsid w:val="006E692A"/>
    <w:rsid w:val="006E6A93"/>
    <w:rsid w:val="006E6D69"/>
    <w:rsid w:val="006E6E36"/>
    <w:rsid w:val="006E7083"/>
    <w:rsid w:val="006E70E0"/>
    <w:rsid w:val="006E71D5"/>
    <w:rsid w:val="006E725E"/>
    <w:rsid w:val="006E7386"/>
    <w:rsid w:val="006E76E6"/>
    <w:rsid w:val="006E775C"/>
    <w:rsid w:val="006E78A2"/>
    <w:rsid w:val="006E78AE"/>
    <w:rsid w:val="006E7947"/>
    <w:rsid w:val="006E7E30"/>
    <w:rsid w:val="006E7E88"/>
    <w:rsid w:val="006E7E8E"/>
    <w:rsid w:val="006E7F0B"/>
    <w:rsid w:val="006F0237"/>
    <w:rsid w:val="006F040D"/>
    <w:rsid w:val="006F06BB"/>
    <w:rsid w:val="006F079E"/>
    <w:rsid w:val="006F07AE"/>
    <w:rsid w:val="006F08FC"/>
    <w:rsid w:val="006F094A"/>
    <w:rsid w:val="006F09EC"/>
    <w:rsid w:val="006F0B74"/>
    <w:rsid w:val="006F0D58"/>
    <w:rsid w:val="006F0DAC"/>
    <w:rsid w:val="006F0E1F"/>
    <w:rsid w:val="006F0E26"/>
    <w:rsid w:val="006F0E94"/>
    <w:rsid w:val="006F0F67"/>
    <w:rsid w:val="006F1036"/>
    <w:rsid w:val="006F107C"/>
    <w:rsid w:val="006F116B"/>
    <w:rsid w:val="006F1206"/>
    <w:rsid w:val="006F120A"/>
    <w:rsid w:val="006F121C"/>
    <w:rsid w:val="006F125E"/>
    <w:rsid w:val="006F135C"/>
    <w:rsid w:val="006F1388"/>
    <w:rsid w:val="006F138E"/>
    <w:rsid w:val="006F13B9"/>
    <w:rsid w:val="006F13FD"/>
    <w:rsid w:val="006F1498"/>
    <w:rsid w:val="006F14FA"/>
    <w:rsid w:val="006F1535"/>
    <w:rsid w:val="006F175B"/>
    <w:rsid w:val="006F176B"/>
    <w:rsid w:val="006F17B1"/>
    <w:rsid w:val="006F1812"/>
    <w:rsid w:val="006F1840"/>
    <w:rsid w:val="006F1923"/>
    <w:rsid w:val="006F1AD6"/>
    <w:rsid w:val="006F1AD7"/>
    <w:rsid w:val="006F1EA0"/>
    <w:rsid w:val="006F1EA5"/>
    <w:rsid w:val="006F1EFE"/>
    <w:rsid w:val="006F2134"/>
    <w:rsid w:val="006F23EE"/>
    <w:rsid w:val="006F241A"/>
    <w:rsid w:val="006F2456"/>
    <w:rsid w:val="006F248D"/>
    <w:rsid w:val="006F249A"/>
    <w:rsid w:val="006F2702"/>
    <w:rsid w:val="006F2725"/>
    <w:rsid w:val="006F290D"/>
    <w:rsid w:val="006F2AE7"/>
    <w:rsid w:val="006F2B7F"/>
    <w:rsid w:val="006F2C70"/>
    <w:rsid w:val="006F2C9C"/>
    <w:rsid w:val="006F2C9E"/>
    <w:rsid w:val="006F2D77"/>
    <w:rsid w:val="006F2DD7"/>
    <w:rsid w:val="006F2DF3"/>
    <w:rsid w:val="006F2E1B"/>
    <w:rsid w:val="006F2E99"/>
    <w:rsid w:val="006F2F0A"/>
    <w:rsid w:val="006F3049"/>
    <w:rsid w:val="006F326D"/>
    <w:rsid w:val="006F331C"/>
    <w:rsid w:val="006F3359"/>
    <w:rsid w:val="006F34FB"/>
    <w:rsid w:val="006F350E"/>
    <w:rsid w:val="006F3534"/>
    <w:rsid w:val="006F362E"/>
    <w:rsid w:val="006F3706"/>
    <w:rsid w:val="006F38B8"/>
    <w:rsid w:val="006F39B8"/>
    <w:rsid w:val="006F3C54"/>
    <w:rsid w:val="006F3C5E"/>
    <w:rsid w:val="006F3D04"/>
    <w:rsid w:val="006F3DC7"/>
    <w:rsid w:val="006F3EC0"/>
    <w:rsid w:val="006F3FCA"/>
    <w:rsid w:val="006F411C"/>
    <w:rsid w:val="006F41E1"/>
    <w:rsid w:val="006F4248"/>
    <w:rsid w:val="006F43C9"/>
    <w:rsid w:val="006F4472"/>
    <w:rsid w:val="006F45A7"/>
    <w:rsid w:val="006F45D1"/>
    <w:rsid w:val="006F4601"/>
    <w:rsid w:val="006F4827"/>
    <w:rsid w:val="006F4999"/>
    <w:rsid w:val="006F49C9"/>
    <w:rsid w:val="006F4ADE"/>
    <w:rsid w:val="006F4B37"/>
    <w:rsid w:val="006F4B57"/>
    <w:rsid w:val="006F4B8F"/>
    <w:rsid w:val="006F4BC5"/>
    <w:rsid w:val="006F4C9A"/>
    <w:rsid w:val="006F4E73"/>
    <w:rsid w:val="006F4F00"/>
    <w:rsid w:val="006F4F28"/>
    <w:rsid w:val="006F4F59"/>
    <w:rsid w:val="006F4FD7"/>
    <w:rsid w:val="006F5126"/>
    <w:rsid w:val="006F5164"/>
    <w:rsid w:val="006F51F9"/>
    <w:rsid w:val="006F52A0"/>
    <w:rsid w:val="006F530F"/>
    <w:rsid w:val="006F5396"/>
    <w:rsid w:val="006F53EA"/>
    <w:rsid w:val="006F5452"/>
    <w:rsid w:val="006F5492"/>
    <w:rsid w:val="006F549F"/>
    <w:rsid w:val="006F5519"/>
    <w:rsid w:val="006F55A8"/>
    <w:rsid w:val="006F55B2"/>
    <w:rsid w:val="006F563A"/>
    <w:rsid w:val="006F569F"/>
    <w:rsid w:val="006F5787"/>
    <w:rsid w:val="006F5792"/>
    <w:rsid w:val="006F580C"/>
    <w:rsid w:val="006F584D"/>
    <w:rsid w:val="006F58EC"/>
    <w:rsid w:val="006F58F4"/>
    <w:rsid w:val="006F58F6"/>
    <w:rsid w:val="006F5A61"/>
    <w:rsid w:val="006F5B62"/>
    <w:rsid w:val="006F5BCA"/>
    <w:rsid w:val="006F603D"/>
    <w:rsid w:val="006F6279"/>
    <w:rsid w:val="006F6454"/>
    <w:rsid w:val="006F6489"/>
    <w:rsid w:val="006F64A4"/>
    <w:rsid w:val="006F6631"/>
    <w:rsid w:val="006F66AC"/>
    <w:rsid w:val="006F681E"/>
    <w:rsid w:val="006F6B19"/>
    <w:rsid w:val="006F6BE6"/>
    <w:rsid w:val="006F6BF7"/>
    <w:rsid w:val="006F6C0A"/>
    <w:rsid w:val="006F6C50"/>
    <w:rsid w:val="006F6ED0"/>
    <w:rsid w:val="006F6F9F"/>
    <w:rsid w:val="006F6FBD"/>
    <w:rsid w:val="006F708E"/>
    <w:rsid w:val="006F70B8"/>
    <w:rsid w:val="006F7111"/>
    <w:rsid w:val="006F71FD"/>
    <w:rsid w:val="006F72CC"/>
    <w:rsid w:val="006F75D1"/>
    <w:rsid w:val="006F764A"/>
    <w:rsid w:val="006F7664"/>
    <w:rsid w:val="006F7680"/>
    <w:rsid w:val="006F7711"/>
    <w:rsid w:val="006F772B"/>
    <w:rsid w:val="006F773E"/>
    <w:rsid w:val="006F7757"/>
    <w:rsid w:val="006F7766"/>
    <w:rsid w:val="006F781B"/>
    <w:rsid w:val="006F79C4"/>
    <w:rsid w:val="006F7BE5"/>
    <w:rsid w:val="006F7D31"/>
    <w:rsid w:val="006F7DF8"/>
    <w:rsid w:val="006F7E50"/>
    <w:rsid w:val="006F7E81"/>
    <w:rsid w:val="006F7E8A"/>
    <w:rsid w:val="006F7ECE"/>
    <w:rsid w:val="006F7ED1"/>
    <w:rsid w:val="006F7FC3"/>
    <w:rsid w:val="00700015"/>
    <w:rsid w:val="00700078"/>
    <w:rsid w:val="0070007A"/>
    <w:rsid w:val="00700090"/>
    <w:rsid w:val="00700164"/>
    <w:rsid w:val="0070017B"/>
    <w:rsid w:val="007001A1"/>
    <w:rsid w:val="007001A5"/>
    <w:rsid w:val="00700227"/>
    <w:rsid w:val="00700294"/>
    <w:rsid w:val="007002D2"/>
    <w:rsid w:val="0070032F"/>
    <w:rsid w:val="00700341"/>
    <w:rsid w:val="0070039C"/>
    <w:rsid w:val="007003DF"/>
    <w:rsid w:val="00700499"/>
    <w:rsid w:val="007004D5"/>
    <w:rsid w:val="00700577"/>
    <w:rsid w:val="0070090C"/>
    <w:rsid w:val="0070093F"/>
    <w:rsid w:val="00700CA5"/>
    <w:rsid w:val="00700DB5"/>
    <w:rsid w:val="00700E6B"/>
    <w:rsid w:val="00700F35"/>
    <w:rsid w:val="00700F38"/>
    <w:rsid w:val="00700FF8"/>
    <w:rsid w:val="0070103F"/>
    <w:rsid w:val="007010A7"/>
    <w:rsid w:val="007012FA"/>
    <w:rsid w:val="0070132D"/>
    <w:rsid w:val="007013A3"/>
    <w:rsid w:val="007013D4"/>
    <w:rsid w:val="00701410"/>
    <w:rsid w:val="007015D9"/>
    <w:rsid w:val="0070165E"/>
    <w:rsid w:val="00701783"/>
    <w:rsid w:val="00701785"/>
    <w:rsid w:val="00701825"/>
    <w:rsid w:val="00701964"/>
    <w:rsid w:val="00701AA4"/>
    <w:rsid w:val="00701B70"/>
    <w:rsid w:val="00701C18"/>
    <w:rsid w:val="00701CEF"/>
    <w:rsid w:val="00701CF6"/>
    <w:rsid w:val="00701D2D"/>
    <w:rsid w:val="00701EDC"/>
    <w:rsid w:val="00701F93"/>
    <w:rsid w:val="0070227B"/>
    <w:rsid w:val="00702391"/>
    <w:rsid w:val="007025D6"/>
    <w:rsid w:val="00702649"/>
    <w:rsid w:val="0070267D"/>
    <w:rsid w:val="007026E1"/>
    <w:rsid w:val="00702911"/>
    <w:rsid w:val="00702BBD"/>
    <w:rsid w:val="00702C44"/>
    <w:rsid w:val="00702DA3"/>
    <w:rsid w:val="00702DDD"/>
    <w:rsid w:val="00702E30"/>
    <w:rsid w:val="007030CD"/>
    <w:rsid w:val="007030F2"/>
    <w:rsid w:val="00703118"/>
    <w:rsid w:val="007031C9"/>
    <w:rsid w:val="00703341"/>
    <w:rsid w:val="0070336D"/>
    <w:rsid w:val="0070341E"/>
    <w:rsid w:val="007034C5"/>
    <w:rsid w:val="00703549"/>
    <w:rsid w:val="00703621"/>
    <w:rsid w:val="007036F4"/>
    <w:rsid w:val="00703852"/>
    <w:rsid w:val="00703855"/>
    <w:rsid w:val="0070385F"/>
    <w:rsid w:val="00703875"/>
    <w:rsid w:val="007038BA"/>
    <w:rsid w:val="00703913"/>
    <w:rsid w:val="0070396E"/>
    <w:rsid w:val="00703A38"/>
    <w:rsid w:val="00703D36"/>
    <w:rsid w:val="00703EA4"/>
    <w:rsid w:val="00703FC0"/>
    <w:rsid w:val="007040D7"/>
    <w:rsid w:val="0070415A"/>
    <w:rsid w:val="0070430D"/>
    <w:rsid w:val="007043BF"/>
    <w:rsid w:val="00704495"/>
    <w:rsid w:val="00704715"/>
    <w:rsid w:val="0070471C"/>
    <w:rsid w:val="007047F9"/>
    <w:rsid w:val="00704885"/>
    <w:rsid w:val="00704A20"/>
    <w:rsid w:val="00704A44"/>
    <w:rsid w:val="00704B0D"/>
    <w:rsid w:val="00704B4F"/>
    <w:rsid w:val="00704C2B"/>
    <w:rsid w:val="00704C6F"/>
    <w:rsid w:val="00704FE1"/>
    <w:rsid w:val="00705008"/>
    <w:rsid w:val="0070504D"/>
    <w:rsid w:val="007050E8"/>
    <w:rsid w:val="007053C2"/>
    <w:rsid w:val="0070572D"/>
    <w:rsid w:val="00705783"/>
    <w:rsid w:val="007057D3"/>
    <w:rsid w:val="0070591A"/>
    <w:rsid w:val="007059F1"/>
    <w:rsid w:val="00705A81"/>
    <w:rsid w:val="00705AEB"/>
    <w:rsid w:val="00705B0B"/>
    <w:rsid w:val="00705B6B"/>
    <w:rsid w:val="00705BA5"/>
    <w:rsid w:val="00705BCA"/>
    <w:rsid w:val="00705BD7"/>
    <w:rsid w:val="00705C0A"/>
    <w:rsid w:val="00705C49"/>
    <w:rsid w:val="00705DC3"/>
    <w:rsid w:val="00705E52"/>
    <w:rsid w:val="00705EEC"/>
    <w:rsid w:val="00706078"/>
    <w:rsid w:val="007060D6"/>
    <w:rsid w:val="007061DB"/>
    <w:rsid w:val="0070624F"/>
    <w:rsid w:val="00706789"/>
    <w:rsid w:val="00706871"/>
    <w:rsid w:val="007068DB"/>
    <w:rsid w:val="007068E1"/>
    <w:rsid w:val="0070698D"/>
    <w:rsid w:val="00706B67"/>
    <w:rsid w:val="00706D24"/>
    <w:rsid w:val="00706DD2"/>
    <w:rsid w:val="00706EB8"/>
    <w:rsid w:val="00706FE8"/>
    <w:rsid w:val="00707026"/>
    <w:rsid w:val="007070CB"/>
    <w:rsid w:val="007070DC"/>
    <w:rsid w:val="0070710D"/>
    <w:rsid w:val="00707166"/>
    <w:rsid w:val="00707374"/>
    <w:rsid w:val="007073B7"/>
    <w:rsid w:val="007073C3"/>
    <w:rsid w:val="007077F6"/>
    <w:rsid w:val="0070798D"/>
    <w:rsid w:val="00707AF5"/>
    <w:rsid w:val="00707BF1"/>
    <w:rsid w:val="00707ED0"/>
    <w:rsid w:val="00707FA2"/>
    <w:rsid w:val="00707FA7"/>
    <w:rsid w:val="00710031"/>
    <w:rsid w:val="00710248"/>
    <w:rsid w:val="007102A5"/>
    <w:rsid w:val="0071033E"/>
    <w:rsid w:val="0071052A"/>
    <w:rsid w:val="00710731"/>
    <w:rsid w:val="00710A0F"/>
    <w:rsid w:val="00710DD3"/>
    <w:rsid w:val="00710E96"/>
    <w:rsid w:val="00710F58"/>
    <w:rsid w:val="00710FC9"/>
    <w:rsid w:val="0071107A"/>
    <w:rsid w:val="00711214"/>
    <w:rsid w:val="00711300"/>
    <w:rsid w:val="00711380"/>
    <w:rsid w:val="007114EE"/>
    <w:rsid w:val="007115D7"/>
    <w:rsid w:val="007116D1"/>
    <w:rsid w:val="007116E1"/>
    <w:rsid w:val="007118EA"/>
    <w:rsid w:val="0071196E"/>
    <w:rsid w:val="00711AB2"/>
    <w:rsid w:val="00711B51"/>
    <w:rsid w:val="00711BC1"/>
    <w:rsid w:val="00711D12"/>
    <w:rsid w:val="00711D3F"/>
    <w:rsid w:val="00711E3B"/>
    <w:rsid w:val="00711F41"/>
    <w:rsid w:val="00711F7B"/>
    <w:rsid w:val="007120A4"/>
    <w:rsid w:val="00712127"/>
    <w:rsid w:val="00712203"/>
    <w:rsid w:val="00712295"/>
    <w:rsid w:val="007122CF"/>
    <w:rsid w:val="007123D0"/>
    <w:rsid w:val="0071242A"/>
    <w:rsid w:val="0071265E"/>
    <w:rsid w:val="00712668"/>
    <w:rsid w:val="007129E8"/>
    <w:rsid w:val="00712A04"/>
    <w:rsid w:val="00712BA9"/>
    <w:rsid w:val="00712CC5"/>
    <w:rsid w:val="00712CFB"/>
    <w:rsid w:val="00712E94"/>
    <w:rsid w:val="0071307A"/>
    <w:rsid w:val="0071307D"/>
    <w:rsid w:val="0071314C"/>
    <w:rsid w:val="00713318"/>
    <w:rsid w:val="007134A1"/>
    <w:rsid w:val="0071371E"/>
    <w:rsid w:val="00713775"/>
    <w:rsid w:val="007137CC"/>
    <w:rsid w:val="00713A26"/>
    <w:rsid w:val="00713A57"/>
    <w:rsid w:val="00713A59"/>
    <w:rsid w:val="00713AEE"/>
    <w:rsid w:val="00713B7E"/>
    <w:rsid w:val="00713BAC"/>
    <w:rsid w:val="00713C68"/>
    <w:rsid w:val="00713CDD"/>
    <w:rsid w:val="00713E12"/>
    <w:rsid w:val="00713FD3"/>
    <w:rsid w:val="00714472"/>
    <w:rsid w:val="00714629"/>
    <w:rsid w:val="00714724"/>
    <w:rsid w:val="00714B41"/>
    <w:rsid w:val="00714B5C"/>
    <w:rsid w:val="00714BDE"/>
    <w:rsid w:val="00714E65"/>
    <w:rsid w:val="00714EBE"/>
    <w:rsid w:val="00714F62"/>
    <w:rsid w:val="00714FCE"/>
    <w:rsid w:val="00714FE8"/>
    <w:rsid w:val="00715038"/>
    <w:rsid w:val="00715149"/>
    <w:rsid w:val="007151B6"/>
    <w:rsid w:val="0071532D"/>
    <w:rsid w:val="00715450"/>
    <w:rsid w:val="007156C1"/>
    <w:rsid w:val="00715892"/>
    <w:rsid w:val="00715947"/>
    <w:rsid w:val="00715955"/>
    <w:rsid w:val="00715D1E"/>
    <w:rsid w:val="00715D35"/>
    <w:rsid w:val="00715DD2"/>
    <w:rsid w:val="00715F23"/>
    <w:rsid w:val="0071602C"/>
    <w:rsid w:val="0071611C"/>
    <w:rsid w:val="007161A2"/>
    <w:rsid w:val="007161B4"/>
    <w:rsid w:val="007161CC"/>
    <w:rsid w:val="007162A7"/>
    <w:rsid w:val="007166B8"/>
    <w:rsid w:val="0071679C"/>
    <w:rsid w:val="007167CF"/>
    <w:rsid w:val="007168C3"/>
    <w:rsid w:val="007168C6"/>
    <w:rsid w:val="00716A1F"/>
    <w:rsid w:val="00716A29"/>
    <w:rsid w:val="00716ABE"/>
    <w:rsid w:val="00716B05"/>
    <w:rsid w:val="00716B71"/>
    <w:rsid w:val="00716BEE"/>
    <w:rsid w:val="00716CE1"/>
    <w:rsid w:val="00716D48"/>
    <w:rsid w:val="00716E41"/>
    <w:rsid w:val="00716EB9"/>
    <w:rsid w:val="00716F70"/>
    <w:rsid w:val="00716FA8"/>
    <w:rsid w:val="0071706E"/>
    <w:rsid w:val="00717192"/>
    <w:rsid w:val="00717225"/>
    <w:rsid w:val="00717258"/>
    <w:rsid w:val="007172CA"/>
    <w:rsid w:val="007172F0"/>
    <w:rsid w:val="007174E6"/>
    <w:rsid w:val="00717604"/>
    <w:rsid w:val="00717682"/>
    <w:rsid w:val="00717731"/>
    <w:rsid w:val="007178C5"/>
    <w:rsid w:val="007178FC"/>
    <w:rsid w:val="0071792C"/>
    <w:rsid w:val="00717A48"/>
    <w:rsid w:val="00717AC5"/>
    <w:rsid w:val="00717B3E"/>
    <w:rsid w:val="00717BD3"/>
    <w:rsid w:val="00717DB0"/>
    <w:rsid w:val="0072002C"/>
    <w:rsid w:val="0072018C"/>
    <w:rsid w:val="0072021C"/>
    <w:rsid w:val="0072037F"/>
    <w:rsid w:val="0072041E"/>
    <w:rsid w:val="007206EB"/>
    <w:rsid w:val="0072070A"/>
    <w:rsid w:val="0072076E"/>
    <w:rsid w:val="007207C2"/>
    <w:rsid w:val="007207CD"/>
    <w:rsid w:val="007208FC"/>
    <w:rsid w:val="00720A65"/>
    <w:rsid w:val="00720B5D"/>
    <w:rsid w:val="00720D86"/>
    <w:rsid w:val="00720F6A"/>
    <w:rsid w:val="0072108C"/>
    <w:rsid w:val="0072142C"/>
    <w:rsid w:val="00721842"/>
    <w:rsid w:val="00721AA5"/>
    <w:rsid w:val="00721CCB"/>
    <w:rsid w:val="00721F8D"/>
    <w:rsid w:val="00722138"/>
    <w:rsid w:val="00722177"/>
    <w:rsid w:val="00722195"/>
    <w:rsid w:val="007221A9"/>
    <w:rsid w:val="007222F0"/>
    <w:rsid w:val="0072230A"/>
    <w:rsid w:val="007224BB"/>
    <w:rsid w:val="0072250A"/>
    <w:rsid w:val="00722560"/>
    <w:rsid w:val="00722666"/>
    <w:rsid w:val="0072274E"/>
    <w:rsid w:val="00722785"/>
    <w:rsid w:val="0072291F"/>
    <w:rsid w:val="00722AA7"/>
    <w:rsid w:val="00722B16"/>
    <w:rsid w:val="00722B6B"/>
    <w:rsid w:val="00722B7D"/>
    <w:rsid w:val="00722C19"/>
    <w:rsid w:val="00722CF2"/>
    <w:rsid w:val="00722D49"/>
    <w:rsid w:val="00722F71"/>
    <w:rsid w:val="00722F7D"/>
    <w:rsid w:val="00722FCD"/>
    <w:rsid w:val="00723091"/>
    <w:rsid w:val="00723148"/>
    <w:rsid w:val="007233A6"/>
    <w:rsid w:val="0072347F"/>
    <w:rsid w:val="00723547"/>
    <w:rsid w:val="00723562"/>
    <w:rsid w:val="0072373F"/>
    <w:rsid w:val="0072378B"/>
    <w:rsid w:val="0072379F"/>
    <w:rsid w:val="00723977"/>
    <w:rsid w:val="00723B37"/>
    <w:rsid w:val="00723B6D"/>
    <w:rsid w:val="00723B9B"/>
    <w:rsid w:val="00723C56"/>
    <w:rsid w:val="00723C71"/>
    <w:rsid w:val="00723DED"/>
    <w:rsid w:val="00723E6D"/>
    <w:rsid w:val="00724020"/>
    <w:rsid w:val="00724122"/>
    <w:rsid w:val="007242B6"/>
    <w:rsid w:val="007243B7"/>
    <w:rsid w:val="007243D4"/>
    <w:rsid w:val="00724444"/>
    <w:rsid w:val="00724480"/>
    <w:rsid w:val="0072454A"/>
    <w:rsid w:val="00724885"/>
    <w:rsid w:val="007248B4"/>
    <w:rsid w:val="007248EF"/>
    <w:rsid w:val="0072498C"/>
    <w:rsid w:val="007249F4"/>
    <w:rsid w:val="00724DFA"/>
    <w:rsid w:val="00724E44"/>
    <w:rsid w:val="007250B8"/>
    <w:rsid w:val="0072511A"/>
    <w:rsid w:val="007251EF"/>
    <w:rsid w:val="0072529D"/>
    <w:rsid w:val="007252C8"/>
    <w:rsid w:val="00725356"/>
    <w:rsid w:val="00725385"/>
    <w:rsid w:val="007254B7"/>
    <w:rsid w:val="0072554B"/>
    <w:rsid w:val="00725889"/>
    <w:rsid w:val="00725945"/>
    <w:rsid w:val="00725ACA"/>
    <w:rsid w:val="00725ED4"/>
    <w:rsid w:val="00725F2E"/>
    <w:rsid w:val="00726212"/>
    <w:rsid w:val="00726293"/>
    <w:rsid w:val="00726325"/>
    <w:rsid w:val="00726486"/>
    <w:rsid w:val="00726529"/>
    <w:rsid w:val="0072652B"/>
    <w:rsid w:val="0072655C"/>
    <w:rsid w:val="00726577"/>
    <w:rsid w:val="00726599"/>
    <w:rsid w:val="007265D0"/>
    <w:rsid w:val="007265D7"/>
    <w:rsid w:val="00726620"/>
    <w:rsid w:val="0072664A"/>
    <w:rsid w:val="007266C2"/>
    <w:rsid w:val="0072678C"/>
    <w:rsid w:val="0072691B"/>
    <w:rsid w:val="00726952"/>
    <w:rsid w:val="00726A01"/>
    <w:rsid w:val="00726A10"/>
    <w:rsid w:val="00726A85"/>
    <w:rsid w:val="00726BE5"/>
    <w:rsid w:val="00726C0F"/>
    <w:rsid w:val="00726C2B"/>
    <w:rsid w:val="00726C6B"/>
    <w:rsid w:val="00726CD9"/>
    <w:rsid w:val="00726DEF"/>
    <w:rsid w:val="00726EC6"/>
    <w:rsid w:val="0072700B"/>
    <w:rsid w:val="00727203"/>
    <w:rsid w:val="007272B6"/>
    <w:rsid w:val="007272CD"/>
    <w:rsid w:val="007272F6"/>
    <w:rsid w:val="00727461"/>
    <w:rsid w:val="00727618"/>
    <w:rsid w:val="00727621"/>
    <w:rsid w:val="0072764E"/>
    <w:rsid w:val="007276E3"/>
    <w:rsid w:val="00727758"/>
    <w:rsid w:val="00727765"/>
    <w:rsid w:val="00727C38"/>
    <w:rsid w:val="00727C59"/>
    <w:rsid w:val="00730073"/>
    <w:rsid w:val="00730096"/>
    <w:rsid w:val="0073024F"/>
    <w:rsid w:val="007302E3"/>
    <w:rsid w:val="007303D6"/>
    <w:rsid w:val="007304FD"/>
    <w:rsid w:val="00730672"/>
    <w:rsid w:val="00730987"/>
    <w:rsid w:val="00730A5B"/>
    <w:rsid w:val="00730A91"/>
    <w:rsid w:val="00730B6A"/>
    <w:rsid w:val="00730BF1"/>
    <w:rsid w:val="00730C3A"/>
    <w:rsid w:val="00730EF0"/>
    <w:rsid w:val="00730F27"/>
    <w:rsid w:val="00731036"/>
    <w:rsid w:val="00731211"/>
    <w:rsid w:val="0073127C"/>
    <w:rsid w:val="0073129E"/>
    <w:rsid w:val="007313B3"/>
    <w:rsid w:val="00731463"/>
    <w:rsid w:val="007314BA"/>
    <w:rsid w:val="007314F5"/>
    <w:rsid w:val="00731573"/>
    <w:rsid w:val="00731665"/>
    <w:rsid w:val="00731690"/>
    <w:rsid w:val="007316BC"/>
    <w:rsid w:val="007316E8"/>
    <w:rsid w:val="00731863"/>
    <w:rsid w:val="00731916"/>
    <w:rsid w:val="00731A6D"/>
    <w:rsid w:val="00731BE5"/>
    <w:rsid w:val="00731BEB"/>
    <w:rsid w:val="00731DE2"/>
    <w:rsid w:val="00731F2E"/>
    <w:rsid w:val="00731FDF"/>
    <w:rsid w:val="0073201D"/>
    <w:rsid w:val="007320D6"/>
    <w:rsid w:val="007320E2"/>
    <w:rsid w:val="007321FD"/>
    <w:rsid w:val="0073222B"/>
    <w:rsid w:val="00732234"/>
    <w:rsid w:val="007322DC"/>
    <w:rsid w:val="007322E3"/>
    <w:rsid w:val="0073243F"/>
    <w:rsid w:val="007324CD"/>
    <w:rsid w:val="00732556"/>
    <w:rsid w:val="007326FB"/>
    <w:rsid w:val="0073273B"/>
    <w:rsid w:val="00732847"/>
    <w:rsid w:val="007329FD"/>
    <w:rsid w:val="00732A23"/>
    <w:rsid w:val="00732A45"/>
    <w:rsid w:val="00732A8B"/>
    <w:rsid w:val="00732C2F"/>
    <w:rsid w:val="00733013"/>
    <w:rsid w:val="00733269"/>
    <w:rsid w:val="00733337"/>
    <w:rsid w:val="007333AA"/>
    <w:rsid w:val="00733453"/>
    <w:rsid w:val="0073350E"/>
    <w:rsid w:val="00733600"/>
    <w:rsid w:val="00733631"/>
    <w:rsid w:val="00733834"/>
    <w:rsid w:val="007339D2"/>
    <w:rsid w:val="00733A18"/>
    <w:rsid w:val="00733A29"/>
    <w:rsid w:val="00733B23"/>
    <w:rsid w:val="00733C2E"/>
    <w:rsid w:val="00733C85"/>
    <w:rsid w:val="00733D40"/>
    <w:rsid w:val="00733E19"/>
    <w:rsid w:val="00733EDA"/>
    <w:rsid w:val="00734277"/>
    <w:rsid w:val="007342A2"/>
    <w:rsid w:val="0073431B"/>
    <w:rsid w:val="00734339"/>
    <w:rsid w:val="007343BB"/>
    <w:rsid w:val="007343C2"/>
    <w:rsid w:val="007343E8"/>
    <w:rsid w:val="0073446F"/>
    <w:rsid w:val="007344A6"/>
    <w:rsid w:val="007344B8"/>
    <w:rsid w:val="00734749"/>
    <w:rsid w:val="007347FA"/>
    <w:rsid w:val="00734808"/>
    <w:rsid w:val="0073480C"/>
    <w:rsid w:val="00734A7D"/>
    <w:rsid w:val="00734BCE"/>
    <w:rsid w:val="00734EF4"/>
    <w:rsid w:val="00734FF6"/>
    <w:rsid w:val="00735010"/>
    <w:rsid w:val="00735056"/>
    <w:rsid w:val="00735232"/>
    <w:rsid w:val="0073546F"/>
    <w:rsid w:val="007354BC"/>
    <w:rsid w:val="007354CC"/>
    <w:rsid w:val="007354D0"/>
    <w:rsid w:val="0073559E"/>
    <w:rsid w:val="00735893"/>
    <w:rsid w:val="0073598E"/>
    <w:rsid w:val="00735A1D"/>
    <w:rsid w:val="00735AAC"/>
    <w:rsid w:val="00735ABA"/>
    <w:rsid w:val="00735B28"/>
    <w:rsid w:val="00735BE2"/>
    <w:rsid w:val="00735BF6"/>
    <w:rsid w:val="00735D2A"/>
    <w:rsid w:val="00735D76"/>
    <w:rsid w:val="00735D7D"/>
    <w:rsid w:val="00735E03"/>
    <w:rsid w:val="00735E9E"/>
    <w:rsid w:val="00735F24"/>
    <w:rsid w:val="00735F44"/>
    <w:rsid w:val="00736223"/>
    <w:rsid w:val="00736338"/>
    <w:rsid w:val="007363FF"/>
    <w:rsid w:val="007364F1"/>
    <w:rsid w:val="00736500"/>
    <w:rsid w:val="007366A3"/>
    <w:rsid w:val="007366F5"/>
    <w:rsid w:val="007366FC"/>
    <w:rsid w:val="0073676A"/>
    <w:rsid w:val="007368F6"/>
    <w:rsid w:val="00736900"/>
    <w:rsid w:val="00736B9B"/>
    <w:rsid w:val="00736C09"/>
    <w:rsid w:val="00736CEE"/>
    <w:rsid w:val="00736FC1"/>
    <w:rsid w:val="00737140"/>
    <w:rsid w:val="007371C6"/>
    <w:rsid w:val="0073722E"/>
    <w:rsid w:val="007372EC"/>
    <w:rsid w:val="007373A4"/>
    <w:rsid w:val="00737404"/>
    <w:rsid w:val="00737483"/>
    <w:rsid w:val="007374D0"/>
    <w:rsid w:val="007375E7"/>
    <w:rsid w:val="00737694"/>
    <w:rsid w:val="00737751"/>
    <w:rsid w:val="00737A09"/>
    <w:rsid w:val="00737F4A"/>
    <w:rsid w:val="00737F8A"/>
    <w:rsid w:val="00737F99"/>
    <w:rsid w:val="00737F9B"/>
    <w:rsid w:val="00737FBA"/>
    <w:rsid w:val="00740091"/>
    <w:rsid w:val="0074016F"/>
    <w:rsid w:val="0074039B"/>
    <w:rsid w:val="007403EF"/>
    <w:rsid w:val="007404AD"/>
    <w:rsid w:val="00740545"/>
    <w:rsid w:val="007406CA"/>
    <w:rsid w:val="007406F1"/>
    <w:rsid w:val="00740755"/>
    <w:rsid w:val="00740863"/>
    <w:rsid w:val="00740992"/>
    <w:rsid w:val="007409C1"/>
    <w:rsid w:val="007409D0"/>
    <w:rsid w:val="00740AC2"/>
    <w:rsid w:val="00740AE9"/>
    <w:rsid w:val="00740C25"/>
    <w:rsid w:val="00740D0C"/>
    <w:rsid w:val="00740D8E"/>
    <w:rsid w:val="00740EA1"/>
    <w:rsid w:val="00740FED"/>
    <w:rsid w:val="0074129B"/>
    <w:rsid w:val="0074132C"/>
    <w:rsid w:val="0074165B"/>
    <w:rsid w:val="007416C2"/>
    <w:rsid w:val="007416EA"/>
    <w:rsid w:val="0074194D"/>
    <w:rsid w:val="00741A6A"/>
    <w:rsid w:val="00741B31"/>
    <w:rsid w:val="00741BF3"/>
    <w:rsid w:val="00741DCF"/>
    <w:rsid w:val="0074222C"/>
    <w:rsid w:val="00742395"/>
    <w:rsid w:val="0074242F"/>
    <w:rsid w:val="007425C8"/>
    <w:rsid w:val="0074266E"/>
    <w:rsid w:val="0074276F"/>
    <w:rsid w:val="0074277D"/>
    <w:rsid w:val="00742948"/>
    <w:rsid w:val="00742AD3"/>
    <w:rsid w:val="00742B0A"/>
    <w:rsid w:val="00742B14"/>
    <w:rsid w:val="00742F5C"/>
    <w:rsid w:val="0074306A"/>
    <w:rsid w:val="00743117"/>
    <w:rsid w:val="007432ED"/>
    <w:rsid w:val="007433CC"/>
    <w:rsid w:val="007434C7"/>
    <w:rsid w:val="0074357B"/>
    <w:rsid w:val="00743595"/>
    <w:rsid w:val="00743680"/>
    <w:rsid w:val="00743837"/>
    <w:rsid w:val="00743867"/>
    <w:rsid w:val="00743953"/>
    <w:rsid w:val="00743AF2"/>
    <w:rsid w:val="00743C13"/>
    <w:rsid w:val="00743D1E"/>
    <w:rsid w:val="00743D7A"/>
    <w:rsid w:val="00743DCB"/>
    <w:rsid w:val="00744124"/>
    <w:rsid w:val="007441DC"/>
    <w:rsid w:val="00744255"/>
    <w:rsid w:val="00744267"/>
    <w:rsid w:val="00744465"/>
    <w:rsid w:val="007444EE"/>
    <w:rsid w:val="00744726"/>
    <w:rsid w:val="00744838"/>
    <w:rsid w:val="007448B3"/>
    <w:rsid w:val="007448B6"/>
    <w:rsid w:val="007448EE"/>
    <w:rsid w:val="00744942"/>
    <w:rsid w:val="00744A5F"/>
    <w:rsid w:val="00744A74"/>
    <w:rsid w:val="00744A76"/>
    <w:rsid w:val="00744AA1"/>
    <w:rsid w:val="00744ACF"/>
    <w:rsid w:val="00744B0A"/>
    <w:rsid w:val="00744B2C"/>
    <w:rsid w:val="00744C42"/>
    <w:rsid w:val="00744CDC"/>
    <w:rsid w:val="00744D22"/>
    <w:rsid w:val="00745042"/>
    <w:rsid w:val="0074504D"/>
    <w:rsid w:val="00745192"/>
    <w:rsid w:val="0074520D"/>
    <w:rsid w:val="00745211"/>
    <w:rsid w:val="00745235"/>
    <w:rsid w:val="0074527A"/>
    <w:rsid w:val="00745483"/>
    <w:rsid w:val="00745692"/>
    <w:rsid w:val="007456A1"/>
    <w:rsid w:val="00745848"/>
    <w:rsid w:val="00745911"/>
    <w:rsid w:val="00745AA2"/>
    <w:rsid w:val="00745AFF"/>
    <w:rsid w:val="00745BEE"/>
    <w:rsid w:val="00745CF8"/>
    <w:rsid w:val="00745D27"/>
    <w:rsid w:val="00745E3A"/>
    <w:rsid w:val="00745E5B"/>
    <w:rsid w:val="00746006"/>
    <w:rsid w:val="0074603B"/>
    <w:rsid w:val="007461BE"/>
    <w:rsid w:val="007464E6"/>
    <w:rsid w:val="00746504"/>
    <w:rsid w:val="007465E9"/>
    <w:rsid w:val="0074668A"/>
    <w:rsid w:val="00746728"/>
    <w:rsid w:val="0074674F"/>
    <w:rsid w:val="007468FC"/>
    <w:rsid w:val="00746999"/>
    <w:rsid w:val="00746A1C"/>
    <w:rsid w:val="00746B03"/>
    <w:rsid w:val="00746CFB"/>
    <w:rsid w:val="00746D13"/>
    <w:rsid w:val="00746D2F"/>
    <w:rsid w:val="00746DA5"/>
    <w:rsid w:val="00746F4B"/>
    <w:rsid w:val="00747448"/>
    <w:rsid w:val="00747634"/>
    <w:rsid w:val="0074768E"/>
    <w:rsid w:val="007476BF"/>
    <w:rsid w:val="007477F5"/>
    <w:rsid w:val="007478DE"/>
    <w:rsid w:val="00747959"/>
    <w:rsid w:val="007479D2"/>
    <w:rsid w:val="00747B15"/>
    <w:rsid w:val="00747C2D"/>
    <w:rsid w:val="00747C42"/>
    <w:rsid w:val="00747D26"/>
    <w:rsid w:val="00747DA1"/>
    <w:rsid w:val="00747E2C"/>
    <w:rsid w:val="00747F7E"/>
    <w:rsid w:val="00747FDA"/>
    <w:rsid w:val="007500E5"/>
    <w:rsid w:val="0075029D"/>
    <w:rsid w:val="0075035D"/>
    <w:rsid w:val="0075057A"/>
    <w:rsid w:val="007505A3"/>
    <w:rsid w:val="00750678"/>
    <w:rsid w:val="00750697"/>
    <w:rsid w:val="007507DC"/>
    <w:rsid w:val="00750801"/>
    <w:rsid w:val="007508D3"/>
    <w:rsid w:val="00750AAD"/>
    <w:rsid w:val="00750B7B"/>
    <w:rsid w:val="00750BF8"/>
    <w:rsid w:val="00750C07"/>
    <w:rsid w:val="00750C47"/>
    <w:rsid w:val="00750D0F"/>
    <w:rsid w:val="00750D3A"/>
    <w:rsid w:val="00750E1D"/>
    <w:rsid w:val="00750F51"/>
    <w:rsid w:val="00750F5D"/>
    <w:rsid w:val="00750FDD"/>
    <w:rsid w:val="007510F3"/>
    <w:rsid w:val="007512BE"/>
    <w:rsid w:val="00751329"/>
    <w:rsid w:val="0075133E"/>
    <w:rsid w:val="00751399"/>
    <w:rsid w:val="0075141D"/>
    <w:rsid w:val="007516EE"/>
    <w:rsid w:val="00751868"/>
    <w:rsid w:val="007518B8"/>
    <w:rsid w:val="007518D6"/>
    <w:rsid w:val="00751A4B"/>
    <w:rsid w:val="00751A50"/>
    <w:rsid w:val="00751A5B"/>
    <w:rsid w:val="00751A8A"/>
    <w:rsid w:val="00751BEB"/>
    <w:rsid w:val="00751DAB"/>
    <w:rsid w:val="00751E17"/>
    <w:rsid w:val="00751E74"/>
    <w:rsid w:val="00751F44"/>
    <w:rsid w:val="00751FB9"/>
    <w:rsid w:val="00751FFF"/>
    <w:rsid w:val="00752031"/>
    <w:rsid w:val="00752147"/>
    <w:rsid w:val="00752174"/>
    <w:rsid w:val="0075219F"/>
    <w:rsid w:val="007521F5"/>
    <w:rsid w:val="00752266"/>
    <w:rsid w:val="007522F3"/>
    <w:rsid w:val="0075238F"/>
    <w:rsid w:val="0075264F"/>
    <w:rsid w:val="007526B2"/>
    <w:rsid w:val="007526B9"/>
    <w:rsid w:val="00752830"/>
    <w:rsid w:val="00752932"/>
    <w:rsid w:val="00752A6A"/>
    <w:rsid w:val="00752BE0"/>
    <w:rsid w:val="00752CE7"/>
    <w:rsid w:val="00752F55"/>
    <w:rsid w:val="00752F62"/>
    <w:rsid w:val="00752FA7"/>
    <w:rsid w:val="007530B5"/>
    <w:rsid w:val="00753401"/>
    <w:rsid w:val="00753438"/>
    <w:rsid w:val="007536D2"/>
    <w:rsid w:val="007537F1"/>
    <w:rsid w:val="0075380A"/>
    <w:rsid w:val="007538B7"/>
    <w:rsid w:val="00753C84"/>
    <w:rsid w:val="00753CB0"/>
    <w:rsid w:val="00753CE7"/>
    <w:rsid w:val="00753CEA"/>
    <w:rsid w:val="00753D5B"/>
    <w:rsid w:val="00753F1D"/>
    <w:rsid w:val="00753F6D"/>
    <w:rsid w:val="00754037"/>
    <w:rsid w:val="007540F4"/>
    <w:rsid w:val="00754115"/>
    <w:rsid w:val="0075415F"/>
    <w:rsid w:val="0075422A"/>
    <w:rsid w:val="00754271"/>
    <w:rsid w:val="007543EA"/>
    <w:rsid w:val="0075446B"/>
    <w:rsid w:val="00754492"/>
    <w:rsid w:val="007544F0"/>
    <w:rsid w:val="00754782"/>
    <w:rsid w:val="00754941"/>
    <w:rsid w:val="00754A27"/>
    <w:rsid w:val="00754A69"/>
    <w:rsid w:val="00754BAE"/>
    <w:rsid w:val="00754BB0"/>
    <w:rsid w:val="00754C66"/>
    <w:rsid w:val="00754D1A"/>
    <w:rsid w:val="00754DB5"/>
    <w:rsid w:val="00755039"/>
    <w:rsid w:val="00755177"/>
    <w:rsid w:val="00755263"/>
    <w:rsid w:val="00755264"/>
    <w:rsid w:val="007554F9"/>
    <w:rsid w:val="007556D6"/>
    <w:rsid w:val="007557F6"/>
    <w:rsid w:val="00755921"/>
    <w:rsid w:val="00755A2A"/>
    <w:rsid w:val="00755A4C"/>
    <w:rsid w:val="00755AAA"/>
    <w:rsid w:val="00755B79"/>
    <w:rsid w:val="00755BA3"/>
    <w:rsid w:val="00755BC3"/>
    <w:rsid w:val="00755BDC"/>
    <w:rsid w:val="00755C9B"/>
    <w:rsid w:val="00755D52"/>
    <w:rsid w:val="00755D6B"/>
    <w:rsid w:val="00755DBB"/>
    <w:rsid w:val="00755EFE"/>
    <w:rsid w:val="00755F67"/>
    <w:rsid w:val="00756304"/>
    <w:rsid w:val="00756449"/>
    <w:rsid w:val="00756479"/>
    <w:rsid w:val="00756660"/>
    <w:rsid w:val="007568BC"/>
    <w:rsid w:val="00756985"/>
    <w:rsid w:val="00756A1F"/>
    <w:rsid w:val="00756BC0"/>
    <w:rsid w:val="00756CAA"/>
    <w:rsid w:val="00756D1C"/>
    <w:rsid w:val="00756FB2"/>
    <w:rsid w:val="00757007"/>
    <w:rsid w:val="0075707C"/>
    <w:rsid w:val="007571AE"/>
    <w:rsid w:val="00757245"/>
    <w:rsid w:val="00757281"/>
    <w:rsid w:val="007572F1"/>
    <w:rsid w:val="00757650"/>
    <w:rsid w:val="0075768B"/>
    <w:rsid w:val="007576C2"/>
    <w:rsid w:val="007576F1"/>
    <w:rsid w:val="00757819"/>
    <w:rsid w:val="0075788E"/>
    <w:rsid w:val="007578F8"/>
    <w:rsid w:val="0075795A"/>
    <w:rsid w:val="00757965"/>
    <w:rsid w:val="00757984"/>
    <w:rsid w:val="00757B9A"/>
    <w:rsid w:val="00757BB1"/>
    <w:rsid w:val="00757C29"/>
    <w:rsid w:val="0076001E"/>
    <w:rsid w:val="007600B0"/>
    <w:rsid w:val="00760175"/>
    <w:rsid w:val="007601EE"/>
    <w:rsid w:val="007601FB"/>
    <w:rsid w:val="00760289"/>
    <w:rsid w:val="0076037B"/>
    <w:rsid w:val="00760545"/>
    <w:rsid w:val="007605A9"/>
    <w:rsid w:val="007606C8"/>
    <w:rsid w:val="007607AE"/>
    <w:rsid w:val="007607DD"/>
    <w:rsid w:val="00760851"/>
    <w:rsid w:val="00760964"/>
    <w:rsid w:val="00760AED"/>
    <w:rsid w:val="00760AF3"/>
    <w:rsid w:val="00760B71"/>
    <w:rsid w:val="00760BB3"/>
    <w:rsid w:val="00760C9E"/>
    <w:rsid w:val="00760E0D"/>
    <w:rsid w:val="00760FB1"/>
    <w:rsid w:val="0076116D"/>
    <w:rsid w:val="00761327"/>
    <w:rsid w:val="0076133D"/>
    <w:rsid w:val="0076142D"/>
    <w:rsid w:val="00761571"/>
    <w:rsid w:val="007615E3"/>
    <w:rsid w:val="007617A5"/>
    <w:rsid w:val="007618C6"/>
    <w:rsid w:val="0076192E"/>
    <w:rsid w:val="00761967"/>
    <w:rsid w:val="007619FE"/>
    <w:rsid w:val="00761B31"/>
    <w:rsid w:val="00761CDC"/>
    <w:rsid w:val="00761DA1"/>
    <w:rsid w:val="00761E0D"/>
    <w:rsid w:val="00761E78"/>
    <w:rsid w:val="00761FB1"/>
    <w:rsid w:val="00762096"/>
    <w:rsid w:val="0076223A"/>
    <w:rsid w:val="007623E0"/>
    <w:rsid w:val="007624C5"/>
    <w:rsid w:val="007625E2"/>
    <w:rsid w:val="0076269D"/>
    <w:rsid w:val="00762764"/>
    <w:rsid w:val="00762802"/>
    <w:rsid w:val="00762925"/>
    <w:rsid w:val="00762B73"/>
    <w:rsid w:val="00762E45"/>
    <w:rsid w:val="007631D2"/>
    <w:rsid w:val="0076320A"/>
    <w:rsid w:val="007632C4"/>
    <w:rsid w:val="0076342F"/>
    <w:rsid w:val="007634A7"/>
    <w:rsid w:val="0076366C"/>
    <w:rsid w:val="0076367E"/>
    <w:rsid w:val="007636F0"/>
    <w:rsid w:val="0076371E"/>
    <w:rsid w:val="007637EB"/>
    <w:rsid w:val="00763861"/>
    <w:rsid w:val="007638DE"/>
    <w:rsid w:val="007639BD"/>
    <w:rsid w:val="00763C3E"/>
    <w:rsid w:val="00763CEF"/>
    <w:rsid w:val="00763DE0"/>
    <w:rsid w:val="00763F3C"/>
    <w:rsid w:val="00763F53"/>
    <w:rsid w:val="00763FB0"/>
    <w:rsid w:val="00764168"/>
    <w:rsid w:val="007643A2"/>
    <w:rsid w:val="007643B8"/>
    <w:rsid w:val="0076447B"/>
    <w:rsid w:val="00764501"/>
    <w:rsid w:val="007645BC"/>
    <w:rsid w:val="007645EA"/>
    <w:rsid w:val="0076466A"/>
    <w:rsid w:val="00764700"/>
    <w:rsid w:val="0076475F"/>
    <w:rsid w:val="0076479D"/>
    <w:rsid w:val="007648D2"/>
    <w:rsid w:val="00764976"/>
    <w:rsid w:val="0076497D"/>
    <w:rsid w:val="00764B2F"/>
    <w:rsid w:val="00764D92"/>
    <w:rsid w:val="0076501F"/>
    <w:rsid w:val="00765040"/>
    <w:rsid w:val="00765203"/>
    <w:rsid w:val="00765235"/>
    <w:rsid w:val="0076530D"/>
    <w:rsid w:val="00765384"/>
    <w:rsid w:val="007653B4"/>
    <w:rsid w:val="00765509"/>
    <w:rsid w:val="0076558A"/>
    <w:rsid w:val="00765659"/>
    <w:rsid w:val="00765A64"/>
    <w:rsid w:val="00765AB4"/>
    <w:rsid w:val="00765ADD"/>
    <w:rsid w:val="00765B25"/>
    <w:rsid w:val="00765BBF"/>
    <w:rsid w:val="00765BF4"/>
    <w:rsid w:val="00765C73"/>
    <w:rsid w:val="00765D7E"/>
    <w:rsid w:val="00765F5D"/>
    <w:rsid w:val="0076603B"/>
    <w:rsid w:val="007661B7"/>
    <w:rsid w:val="007662AE"/>
    <w:rsid w:val="0076639D"/>
    <w:rsid w:val="007663B6"/>
    <w:rsid w:val="007663FC"/>
    <w:rsid w:val="00766405"/>
    <w:rsid w:val="0076646A"/>
    <w:rsid w:val="0076671F"/>
    <w:rsid w:val="00766747"/>
    <w:rsid w:val="0076678A"/>
    <w:rsid w:val="007667DE"/>
    <w:rsid w:val="00766867"/>
    <w:rsid w:val="007669C5"/>
    <w:rsid w:val="00766A26"/>
    <w:rsid w:val="00766AC8"/>
    <w:rsid w:val="00766C40"/>
    <w:rsid w:val="00766CA2"/>
    <w:rsid w:val="00766DE0"/>
    <w:rsid w:val="00766E48"/>
    <w:rsid w:val="00766E78"/>
    <w:rsid w:val="00766F09"/>
    <w:rsid w:val="00766FE5"/>
    <w:rsid w:val="00767054"/>
    <w:rsid w:val="00767211"/>
    <w:rsid w:val="00767334"/>
    <w:rsid w:val="007673B2"/>
    <w:rsid w:val="00767430"/>
    <w:rsid w:val="0076744A"/>
    <w:rsid w:val="00767556"/>
    <w:rsid w:val="0076778D"/>
    <w:rsid w:val="007677F3"/>
    <w:rsid w:val="0076798E"/>
    <w:rsid w:val="007679F3"/>
    <w:rsid w:val="00767A65"/>
    <w:rsid w:val="00767CED"/>
    <w:rsid w:val="00767D74"/>
    <w:rsid w:val="00767DBD"/>
    <w:rsid w:val="00767EBD"/>
    <w:rsid w:val="00767F49"/>
    <w:rsid w:val="00770215"/>
    <w:rsid w:val="00770401"/>
    <w:rsid w:val="00770467"/>
    <w:rsid w:val="007704D2"/>
    <w:rsid w:val="007705CB"/>
    <w:rsid w:val="0077061F"/>
    <w:rsid w:val="00770633"/>
    <w:rsid w:val="0077064F"/>
    <w:rsid w:val="00770667"/>
    <w:rsid w:val="0077068E"/>
    <w:rsid w:val="007706FB"/>
    <w:rsid w:val="007707AF"/>
    <w:rsid w:val="007708BD"/>
    <w:rsid w:val="00770997"/>
    <w:rsid w:val="00770A58"/>
    <w:rsid w:val="00770BD4"/>
    <w:rsid w:val="00770D26"/>
    <w:rsid w:val="00770D4A"/>
    <w:rsid w:val="00770E11"/>
    <w:rsid w:val="00770EBD"/>
    <w:rsid w:val="00770FA1"/>
    <w:rsid w:val="00771176"/>
    <w:rsid w:val="0077124E"/>
    <w:rsid w:val="007713F4"/>
    <w:rsid w:val="007714A1"/>
    <w:rsid w:val="00771507"/>
    <w:rsid w:val="00771592"/>
    <w:rsid w:val="007715FC"/>
    <w:rsid w:val="00771793"/>
    <w:rsid w:val="007717F6"/>
    <w:rsid w:val="0077190A"/>
    <w:rsid w:val="00771966"/>
    <w:rsid w:val="007719E3"/>
    <w:rsid w:val="00771A87"/>
    <w:rsid w:val="00771BD1"/>
    <w:rsid w:val="00771C9C"/>
    <w:rsid w:val="00771DB2"/>
    <w:rsid w:val="00771DF2"/>
    <w:rsid w:val="00771F26"/>
    <w:rsid w:val="00772165"/>
    <w:rsid w:val="007722C8"/>
    <w:rsid w:val="007725BD"/>
    <w:rsid w:val="0077261C"/>
    <w:rsid w:val="0077268A"/>
    <w:rsid w:val="007727D5"/>
    <w:rsid w:val="00772850"/>
    <w:rsid w:val="0077293C"/>
    <w:rsid w:val="0077296F"/>
    <w:rsid w:val="00772987"/>
    <w:rsid w:val="00772BA1"/>
    <w:rsid w:val="00772FCB"/>
    <w:rsid w:val="00773063"/>
    <w:rsid w:val="0077308B"/>
    <w:rsid w:val="00773193"/>
    <w:rsid w:val="007731FF"/>
    <w:rsid w:val="0077327A"/>
    <w:rsid w:val="007732EE"/>
    <w:rsid w:val="00773311"/>
    <w:rsid w:val="00773338"/>
    <w:rsid w:val="0077345E"/>
    <w:rsid w:val="007734DC"/>
    <w:rsid w:val="00773671"/>
    <w:rsid w:val="007736BD"/>
    <w:rsid w:val="0077398A"/>
    <w:rsid w:val="007739CA"/>
    <w:rsid w:val="00773B1E"/>
    <w:rsid w:val="00773CB5"/>
    <w:rsid w:val="00773D6F"/>
    <w:rsid w:val="00773DC4"/>
    <w:rsid w:val="00773DDE"/>
    <w:rsid w:val="007740AE"/>
    <w:rsid w:val="007740C0"/>
    <w:rsid w:val="00774110"/>
    <w:rsid w:val="00774297"/>
    <w:rsid w:val="0077435C"/>
    <w:rsid w:val="00774433"/>
    <w:rsid w:val="00774622"/>
    <w:rsid w:val="00774722"/>
    <w:rsid w:val="007747E9"/>
    <w:rsid w:val="00774806"/>
    <w:rsid w:val="00774981"/>
    <w:rsid w:val="007749AC"/>
    <w:rsid w:val="007749E6"/>
    <w:rsid w:val="00774AC7"/>
    <w:rsid w:val="00774B4B"/>
    <w:rsid w:val="00774C8A"/>
    <w:rsid w:val="007750BE"/>
    <w:rsid w:val="007750C6"/>
    <w:rsid w:val="007753F2"/>
    <w:rsid w:val="007755D5"/>
    <w:rsid w:val="007755E6"/>
    <w:rsid w:val="00775638"/>
    <w:rsid w:val="00775713"/>
    <w:rsid w:val="0077577C"/>
    <w:rsid w:val="00775807"/>
    <w:rsid w:val="00775810"/>
    <w:rsid w:val="007758AC"/>
    <w:rsid w:val="00775985"/>
    <w:rsid w:val="00775B9B"/>
    <w:rsid w:val="00775C33"/>
    <w:rsid w:val="00775C4A"/>
    <w:rsid w:val="00775C9C"/>
    <w:rsid w:val="00775D51"/>
    <w:rsid w:val="00775D9F"/>
    <w:rsid w:val="0077604D"/>
    <w:rsid w:val="00776094"/>
    <w:rsid w:val="007760BC"/>
    <w:rsid w:val="007760FD"/>
    <w:rsid w:val="0077610A"/>
    <w:rsid w:val="007761DA"/>
    <w:rsid w:val="007761DF"/>
    <w:rsid w:val="007763A7"/>
    <w:rsid w:val="00776410"/>
    <w:rsid w:val="00776642"/>
    <w:rsid w:val="00776681"/>
    <w:rsid w:val="007766E6"/>
    <w:rsid w:val="00776712"/>
    <w:rsid w:val="00776748"/>
    <w:rsid w:val="00776848"/>
    <w:rsid w:val="0077690A"/>
    <w:rsid w:val="00776910"/>
    <w:rsid w:val="00776BDA"/>
    <w:rsid w:val="00776C8E"/>
    <w:rsid w:val="00776E25"/>
    <w:rsid w:val="00776ECC"/>
    <w:rsid w:val="00777160"/>
    <w:rsid w:val="007771AA"/>
    <w:rsid w:val="00777213"/>
    <w:rsid w:val="007772DD"/>
    <w:rsid w:val="00777338"/>
    <w:rsid w:val="00777376"/>
    <w:rsid w:val="0077739E"/>
    <w:rsid w:val="00777453"/>
    <w:rsid w:val="0077746E"/>
    <w:rsid w:val="00777577"/>
    <w:rsid w:val="007776D8"/>
    <w:rsid w:val="007776FB"/>
    <w:rsid w:val="00777719"/>
    <w:rsid w:val="007779F9"/>
    <w:rsid w:val="00777ABD"/>
    <w:rsid w:val="00777B5C"/>
    <w:rsid w:val="00777B73"/>
    <w:rsid w:val="00777B89"/>
    <w:rsid w:val="00777BA5"/>
    <w:rsid w:val="00777C15"/>
    <w:rsid w:val="00777D90"/>
    <w:rsid w:val="00777EAD"/>
    <w:rsid w:val="0078008D"/>
    <w:rsid w:val="00780292"/>
    <w:rsid w:val="00780315"/>
    <w:rsid w:val="007807E1"/>
    <w:rsid w:val="00780836"/>
    <w:rsid w:val="007809F4"/>
    <w:rsid w:val="00780D3A"/>
    <w:rsid w:val="00780D5A"/>
    <w:rsid w:val="00780E14"/>
    <w:rsid w:val="00780EE2"/>
    <w:rsid w:val="0078105F"/>
    <w:rsid w:val="00781111"/>
    <w:rsid w:val="00781184"/>
    <w:rsid w:val="00781233"/>
    <w:rsid w:val="00781401"/>
    <w:rsid w:val="007814CA"/>
    <w:rsid w:val="007814D2"/>
    <w:rsid w:val="00781770"/>
    <w:rsid w:val="007817D7"/>
    <w:rsid w:val="007817DA"/>
    <w:rsid w:val="00781901"/>
    <w:rsid w:val="00781956"/>
    <w:rsid w:val="007819DD"/>
    <w:rsid w:val="007819DF"/>
    <w:rsid w:val="00781A0C"/>
    <w:rsid w:val="00781CCA"/>
    <w:rsid w:val="00781DAB"/>
    <w:rsid w:val="0078210B"/>
    <w:rsid w:val="0078211D"/>
    <w:rsid w:val="0078214D"/>
    <w:rsid w:val="00782270"/>
    <w:rsid w:val="007822BD"/>
    <w:rsid w:val="007822DD"/>
    <w:rsid w:val="0078230C"/>
    <w:rsid w:val="00782364"/>
    <w:rsid w:val="007823E5"/>
    <w:rsid w:val="007824A4"/>
    <w:rsid w:val="0078275D"/>
    <w:rsid w:val="007828AC"/>
    <w:rsid w:val="007829EC"/>
    <w:rsid w:val="00782AE2"/>
    <w:rsid w:val="00782BB9"/>
    <w:rsid w:val="00782D40"/>
    <w:rsid w:val="00782DB3"/>
    <w:rsid w:val="00782EB4"/>
    <w:rsid w:val="00782ED1"/>
    <w:rsid w:val="00782F35"/>
    <w:rsid w:val="00783129"/>
    <w:rsid w:val="0078329C"/>
    <w:rsid w:val="007832E7"/>
    <w:rsid w:val="0078368A"/>
    <w:rsid w:val="007836BE"/>
    <w:rsid w:val="007838A0"/>
    <w:rsid w:val="00783935"/>
    <w:rsid w:val="00783ACA"/>
    <w:rsid w:val="00783B56"/>
    <w:rsid w:val="00783C1C"/>
    <w:rsid w:val="00783C2D"/>
    <w:rsid w:val="00783C31"/>
    <w:rsid w:val="00783C49"/>
    <w:rsid w:val="00783DC0"/>
    <w:rsid w:val="00783E00"/>
    <w:rsid w:val="00783F60"/>
    <w:rsid w:val="00783FDF"/>
    <w:rsid w:val="007840E6"/>
    <w:rsid w:val="007841F2"/>
    <w:rsid w:val="007844C5"/>
    <w:rsid w:val="0078477D"/>
    <w:rsid w:val="0078481B"/>
    <w:rsid w:val="00784895"/>
    <w:rsid w:val="00784971"/>
    <w:rsid w:val="00784991"/>
    <w:rsid w:val="00784BDF"/>
    <w:rsid w:val="00784D3F"/>
    <w:rsid w:val="00784E74"/>
    <w:rsid w:val="00784FAC"/>
    <w:rsid w:val="00784FBD"/>
    <w:rsid w:val="00784FD7"/>
    <w:rsid w:val="00785144"/>
    <w:rsid w:val="0078522E"/>
    <w:rsid w:val="00785230"/>
    <w:rsid w:val="007852AA"/>
    <w:rsid w:val="007852D6"/>
    <w:rsid w:val="00785590"/>
    <w:rsid w:val="00785657"/>
    <w:rsid w:val="00785672"/>
    <w:rsid w:val="00785773"/>
    <w:rsid w:val="00785AE0"/>
    <w:rsid w:val="00785B14"/>
    <w:rsid w:val="00785B57"/>
    <w:rsid w:val="00785BE6"/>
    <w:rsid w:val="00785C20"/>
    <w:rsid w:val="00785DE7"/>
    <w:rsid w:val="00786159"/>
    <w:rsid w:val="00786212"/>
    <w:rsid w:val="007862C3"/>
    <w:rsid w:val="00786473"/>
    <w:rsid w:val="00786474"/>
    <w:rsid w:val="007865CF"/>
    <w:rsid w:val="0078667D"/>
    <w:rsid w:val="007866CB"/>
    <w:rsid w:val="00786772"/>
    <w:rsid w:val="00786777"/>
    <w:rsid w:val="00786898"/>
    <w:rsid w:val="00786931"/>
    <w:rsid w:val="00786964"/>
    <w:rsid w:val="007869B8"/>
    <w:rsid w:val="00786A20"/>
    <w:rsid w:val="00786BA5"/>
    <w:rsid w:val="00786D04"/>
    <w:rsid w:val="00786DE6"/>
    <w:rsid w:val="00786E92"/>
    <w:rsid w:val="00786EF0"/>
    <w:rsid w:val="00786FD0"/>
    <w:rsid w:val="00786FE6"/>
    <w:rsid w:val="00787046"/>
    <w:rsid w:val="00787150"/>
    <w:rsid w:val="00787372"/>
    <w:rsid w:val="00787396"/>
    <w:rsid w:val="007873E7"/>
    <w:rsid w:val="0078746B"/>
    <w:rsid w:val="0078760B"/>
    <w:rsid w:val="00787637"/>
    <w:rsid w:val="00787761"/>
    <w:rsid w:val="007879DC"/>
    <w:rsid w:val="00787AFA"/>
    <w:rsid w:val="00787CA2"/>
    <w:rsid w:val="00787F98"/>
    <w:rsid w:val="007901A2"/>
    <w:rsid w:val="007903A2"/>
    <w:rsid w:val="0079062C"/>
    <w:rsid w:val="00790891"/>
    <w:rsid w:val="0079096C"/>
    <w:rsid w:val="00790979"/>
    <w:rsid w:val="007909D1"/>
    <w:rsid w:val="00790A60"/>
    <w:rsid w:val="00790A7E"/>
    <w:rsid w:val="00790B70"/>
    <w:rsid w:val="00790B94"/>
    <w:rsid w:val="00790C61"/>
    <w:rsid w:val="00790CA0"/>
    <w:rsid w:val="00790CA8"/>
    <w:rsid w:val="00790D1D"/>
    <w:rsid w:val="00790D59"/>
    <w:rsid w:val="00790FC6"/>
    <w:rsid w:val="00790FF8"/>
    <w:rsid w:val="00791203"/>
    <w:rsid w:val="0079129A"/>
    <w:rsid w:val="00791388"/>
    <w:rsid w:val="007913A7"/>
    <w:rsid w:val="007914B5"/>
    <w:rsid w:val="007915E3"/>
    <w:rsid w:val="00791614"/>
    <w:rsid w:val="00791690"/>
    <w:rsid w:val="0079176F"/>
    <w:rsid w:val="007918B9"/>
    <w:rsid w:val="00791981"/>
    <w:rsid w:val="00791AC3"/>
    <w:rsid w:val="00791B73"/>
    <w:rsid w:val="00791D70"/>
    <w:rsid w:val="00791EAA"/>
    <w:rsid w:val="00791ECD"/>
    <w:rsid w:val="00791EDA"/>
    <w:rsid w:val="00791EED"/>
    <w:rsid w:val="00791F18"/>
    <w:rsid w:val="0079252C"/>
    <w:rsid w:val="007926F2"/>
    <w:rsid w:val="007928AF"/>
    <w:rsid w:val="007928CF"/>
    <w:rsid w:val="007928DD"/>
    <w:rsid w:val="00792AC9"/>
    <w:rsid w:val="00792C19"/>
    <w:rsid w:val="00792D08"/>
    <w:rsid w:val="007930CF"/>
    <w:rsid w:val="007931AB"/>
    <w:rsid w:val="00793309"/>
    <w:rsid w:val="0079349A"/>
    <w:rsid w:val="0079358F"/>
    <w:rsid w:val="00793684"/>
    <w:rsid w:val="0079371A"/>
    <w:rsid w:val="007937C1"/>
    <w:rsid w:val="00793887"/>
    <w:rsid w:val="007938AB"/>
    <w:rsid w:val="007939AA"/>
    <w:rsid w:val="00793AB1"/>
    <w:rsid w:val="00793C37"/>
    <w:rsid w:val="00793CF4"/>
    <w:rsid w:val="00793D59"/>
    <w:rsid w:val="00793EF7"/>
    <w:rsid w:val="00793F1F"/>
    <w:rsid w:val="00793FEE"/>
    <w:rsid w:val="00794215"/>
    <w:rsid w:val="00794273"/>
    <w:rsid w:val="00794275"/>
    <w:rsid w:val="00794442"/>
    <w:rsid w:val="0079445A"/>
    <w:rsid w:val="0079457D"/>
    <w:rsid w:val="00794618"/>
    <w:rsid w:val="0079465E"/>
    <w:rsid w:val="007946DF"/>
    <w:rsid w:val="00794711"/>
    <w:rsid w:val="00794714"/>
    <w:rsid w:val="00794873"/>
    <w:rsid w:val="007948AB"/>
    <w:rsid w:val="007948B8"/>
    <w:rsid w:val="007948D0"/>
    <w:rsid w:val="00794968"/>
    <w:rsid w:val="00794980"/>
    <w:rsid w:val="007949C4"/>
    <w:rsid w:val="00794A37"/>
    <w:rsid w:val="00794AEC"/>
    <w:rsid w:val="00794B29"/>
    <w:rsid w:val="00794B43"/>
    <w:rsid w:val="00794B61"/>
    <w:rsid w:val="00794D91"/>
    <w:rsid w:val="00794E45"/>
    <w:rsid w:val="00794F13"/>
    <w:rsid w:val="00795046"/>
    <w:rsid w:val="007950EE"/>
    <w:rsid w:val="00795121"/>
    <w:rsid w:val="007952B0"/>
    <w:rsid w:val="0079533D"/>
    <w:rsid w:val="007953DF"/>
    <w:rsid w:val="0079540C"/>
    <w:rsid w:val="00795550"/>
    <w:rsid w:val="0079557A"/>
    <w:rsid w:val="007955A6"/>
    <w:rsid w:val="00795708"/>
    <w:rsid w:val="0079577C"/>
    <w:rsid w:val="0079583A"/>
    <w:rsid w:val="007958C2"/>
    <w:rsid w:val="00795AF3"/>
    <w:rsid w:val="00795B86"/>
    <w:rsid w:val="00795BB0"/>
    <w:rsid w:val="00795BE5"/>
    <w:rsid w:val="00795C87"/>
    <w:rsid w:val="00795F64"/>
    <w:rsid w:val="00796062"/>
    <w:rsid w:val="007960B7"/>
    <w:rsid w:val="00796213"/>
    <w:rsid w:val="00796313"/>
    <w:rsid w:val="007964D2"/>
    <w:rsid w:val="007965AD"/>
    <w:rsid w:val="00796738"/>
    <w:rsid w:val="007967C3"/>
    <w:rsid w:val="00796A3F"/>
    <w:rsid w:val="00796AC8"/>
    <w:rsid w:val="00796D13"/>
    <w:rsid w:val="00796D25"/>
    <w:rsid w:val="00796DB5"/>
    <w:rsid w:val="00796EB7"/>
    <w:rsid w:val="00796F88"/>
    <w:rsid w:val="00797041"/>
    <w:rsid w:val="0079710B"/>
    <w:rsid w:val="00797304"/>
    <w:rsid w:val="0079753F"/>
    <w:rsid w:val="00797744"/>
    <w:rsid w:val="007977D6"/>
    <w:rsid w:val="007977FF"/>
    <w:rsid w:val="00797808"/>
    <w:rsid w:val="00797828"/>
    <w:rsid w:val="0079782E"/>
    <w:rsid w:val="00797842"/>
    <w:rsid w:val="00797850"/>
    <w:rsid w:val="0079787B"/>
    <w:rsid w:val="007978D6"/>
    <w:rsid w:val="00797939"/>
    <w:rsid w:val="00797B4D"/>
    <w:rsid w:val="00797BA4"/>
    <w:rsid w:val="00797BFE"/>
    <w:rsid w:val="00797C1E"/>
    <w:rsid w:val="00797DF9"/>
    <w:rsid w:val="00797F6A"/>
    <w:rsid w:val="007A009B"/>
    <w:rsid w:val="007A00BB"/>
    <w:rsid w:val="007A01C0"/>
    <w:rsid w:val="007A01C7"/>
    <w:rsid w:val="007A0380"/>
    <w:rsid w:val="007A0489"/>
    <w:rsid w:val="007A0635"/>
    <w:rsid w:val="007A074C"/>
    <w:rsid w:val="007A07ED"/>
    <w:rsid w:val="007A09CF"/>
    <w:rsid w:val="007A0A33"/>
    <w:rsid w:val="007A0CBB"/>
    <w:rsid w:val="007A0CE6"/>
    <w:rsid w:val="007A0DD8"/>
    <w:rsid w:val="007A0E06"/>
    <w:rsid w:val="007A0EDF"/>
    <w:rsid w:val="007A106D"/>
    <w:rsid w:val="007A10F0"/>
    <w:rsid w:val="007A1186"/>
    <w:rsid w:val="007A1484"/>
    <w:rsid w:val="007A148C"/>
    <w:rsid w:val="007A1533"/>
    <w:rsid w:val="007A16D9"/>
    <w:rsid w:val="007A1815"/>
    <w:rsid w:val="007A182D"/>
    <w:rsid w:val="007A1908"/>
    <w:rsid w:val="007A190B"/>
    <w:rsid w:val="007A1921"/>
    <w:rsid w:val="007A192F"/>
    <w:rsid w:val="007A1BB5"/>
    <w:rsid w:val="007A1DE6"/>
    <w:rsid w:val="007A1E41"/>
    <w:rsid w:val="007A1EF6"/>
    <w:rsid w:val="007A1F03"/>
    <w:rsid w:val="007A2289"/>
    <w:rsid w:val="007A22F5"/>
    <w:rsid w:val="007A2472"/>
    <w:rsid w:val="007A25D6"/>
    <w:rsid w:val="007A268F"/>
    <w:rsid w:val="007A2784"/>
    <w:rsid w:val="007A2946"/>
    <w:rsid w:val="007A295C"/>
    <w:rsid w:val="007A2E1C"/>
    <w:rsid w:val="007A2E51"/>
    <w:rsid w:val="007A2F2F"/>
    <w:rsid w:val="007A31F6"/>
    <w:rsid w:val="007A331C"/>
    <w:rsid w:val="007A332B"/>
    <w:rsid w:val="007A3412"/>
    <w:rsid w:val="007A34E6"/>
    <w:rsid w:val="007A358B"/>
    <w:rsid w:val="007A35B9"/>
    <w:rsid w:val="007A386A"/>
    <w:rsid w:val="007A399A"/>
    <w:rsid w:val="007A3B00"/>
    <w:rsid w:val="007A3B54"/>
    <w:rsid w:val="007A3BBB"/>
    <w:rsid w:val="007A3E91"/>
    <w:rsid w:val="007A3EA4"/>
    <w:rsid w:val="007A3F7B"/>
    <w:rsid w:val="007A40E8"/>
    <w:rsid w:val="007A43DC"/>
    <w:rsid w:val="007A4405"/>
    <w:rsid w:val="007A4479"/>
    <w:rsid w:val="007A4659"/>
    <w:rsid w:val="007A4741"/>
    <w:rsid w:val="007A4873"/>
    <w:rsid w:val="007A48E7"/>
    <w:rsid w:val="007A49FA"/>
    <w:rsid w:val="007A4B88"/>
    <w:rsid w:val="007A4D44"/>
    <w:rsid w:val="007A4DA1"/>
    <w:rsid w:val="007A4DE3"/>
    <w:rsid w:val="007A4EBF"/>
    <w:rsid w:val="007A5008"/>
    <w:rsid w:val="007A50E0"/>
    <w:rsid w:val="007A5111"/>
    <w:rsid w:val="007A5162"/>
    <w:rsid w:val="007A543C"/>
    <w:rsid w:val="007A55F1"/>
    <w:rsid w:val="007A57BC"/>
    <w:rsid w:val="007A5ACE"/>
    <w:rsid w:val="007A5BBA"/>
    <w:rsid w:val="007A5C0C"/>
    <w:rsid w:val="007A5CE4"/>
    <w:rsid w:val="007A5E49"/>
    <w:rsid w:val="007A5E97"/>
    <w:rsid w:val="007A5F85"/>
    <w:rsid w:val="007A5FD7"/>
    <w:rsid w:val="007A60D7"/>
    <w:rsid w:val="007A610E"/>
    <w:rsid w:val="007A6258"/>
    <w:rsid w:val="007A6278"/>
    <w:rsid w:val="007A64FE"/>
    <w:rsid w:val="007A65DF"/>
    <w:rsid w:val="007A669D"/>
    <w:rsid w:val="007A6844"/>
    <w:rsid w:val="007A6A34"/>
    <w:rsid w:val="007A6A80"/>
    <w:rsid w:val="007A6AC1"/>
    <w:rsid w:val="007A6B20"/>
    <w:rsid w:val="007A6B54"/>
    <w:rsid w:val="007A6C7C"/>
    <w:rsid w:val="007A6CD7"/>
    <w:rsid w:val="007A6DF3"/>
    <w:rsid w:val="007A6E49"/>
    <w:rsid w:val="007A6E6F"/>
    <w:rsid w:val="007A6FA1"/>
    <w:rsid w:val="007A6FCA"/>
    <w:rsid w:val="007A719E"/>
    <w:rsid w:val="007A71A4"/>
    <w:rsid w:val="007A71AF"/>
    <w:rsid w:val="007A72E0"/>
    <w:rsid w:val="007A75F0"/>
    <w:rsid w:val="007A7619"/>
    <w:rsid w:val="007A767D"/>
    <w:rsid w:val="007A7970"/>
    <w:rsid w:val="007A7A3E"/>
    <w:rsid w:val="007A7B7A"/>
    <w:rsid w:val="007A7B99"/>
    <w:rsid w:val="007A7BA0"/>
    <w:rsid w:val="007A7FD1"/>
    <w:rsid w:val="007B033C"/>
    <w:rsid w:val="007B0341"/>
    <w:rsid w:val="007B043B"/>
    <w:rsid w:val="007B04C5"/>
    <w:rsid w:val="007B07F2"/>
    <w:rsid w:val="007B0833"/>
    <w:rsid w:val="007B0880"/>
    <w:rsid w:val="007B08AA"/>
    <w:rsid w:val="007B0A1A"/>
    <w:rsid w:val="007B0AFA"/>
    <w:rsid w:val="007B0B07"/>
    <w:rsid w:val="007B0D47"/>
    <w:rsid w:val="007B0E85"/>
    <w:rsid w:val="007B0F7C"/>
    <w:rsid w:val="007B1049"/>
    <w:rsid w:val="007B10BD"/>
    <w:rsid w:val="007B1265"/>
    <w:rsid w:val="007B1283"/>
    <w:rsid w:val="007B12B4"/>
    <w:rsid w:val="007B1535"/>
    <w:rsid w:val="007B157B"/>
    <w:rsid w:val="007B1623"/>
    <w:rsid w:val="007B162F"/>
    <w:rsid w:val="007B16BA"/>
    <w:rsid w:val="007B16C3"/>
    <w:rsid w:val="007B18CA"/>
    <w:rsid w:val="007B195C"/>
    <w:rsid w:val="007B19C1"/>
    <w:rsid w:val="007B1A3A"/>
    <w:rsid w:val="007B1AFF"/>
    <w:rsid w:val="007B1BFE"/>
    <w:rsid w:val="007B1CBC"/>
    <w:rsid w:val="007B1D70"/>
    <w:rsid w:val="007B1DA3"/>
    <w:rsid w:val="007B1DAC"/>
    <w:rsid w:val="007B1DEB"/>
    <w:rsid w:val="007B1E55"/>
    <w:rsid w:val="007B1E96"/>
    <w:rsid w:val="007B1EA0"/>
    <w:rsid w:val="007B1F2F"/>
    <w:rsid w:val="007B2086"/>
    <w:rsid w:val="007B209A"/>
    <w:rsid w:val="007B20A8"/>
    <w:rsid w:val="007B20AA"/>
    <w:rsid w:val="007B21F3"/>
    <w:rsid w:val="007B2358"/>
    <w:rsid w:val="007B2390"/>
    <w:rsid w:val="007B23CC"/>
    <w:rsid w:val="007B23F5"/>
    <w:rsid w:val="007B2514"/>
    <w:rsid w:val="007B2566"/>
    <w:rsid w:val="007B2580"/>
    <w:rsid w:val="007B25AC"/>
    <w:rsid w:val="007B2627"/>
    <w:rsid w:val="007B2646"/>
    <w:rsid w:val="007B26ED"/>
    <w:rsid w:val="007B2795"/>
    <w:rsid w:val="007B292F"/>
    <w:rsid w:val="007B299E"/>
    <w:rsid w:val="007B2A47"/>
    <w:rsid w:val="007B2AFD"/>
    <w:rsid w:val="007B2BA1"/>
    <w:rsid w:val="007B2CEB"/>
    <w:rsid w:val="007B2E45"/>
    <w:rsid w:val="007B2EF8"/>
    <w:rsid w:val="007B2F22"/>
    <w:rsid w:val="007B2F39"/>
    <w:rsid w:val="007B2F53"/>
    <w:rsid w:val="007B2F61"/>
    <w:rsid w:val="007B30AC"/>
    <w:rsid w:val="007B30F7"/>
    <w:rsid w:val="007B3179"/>
    <w:rsid w:val="007B32C8"/>
    <w:rsid w:val="007B32EB"/>
    <w:rsid w:val="007B3373"/>
    <w:rsid w:val="007B3461"/>
    <w:rsid w:val="007B3676"/>
    <w:rsid w:val="007B36C6"/>
    <w:rsid w:val="007B3747"/>
    <w:rsid w:val="007B3880"/>
    <w:rsid w:val="007B3942"/>
    <w:rsid w:val="007B3948"/>
    <w:rsid w:val="007B3A3D"/>
    <w:rsid w:val="007B3B71"/>
    <w:rsid w:val="007B3BB6"/>
    <w:rsid w:val="007B3C97"/>
    <w:rsid w:val="007B3E44"/>
    <w:rsid w:val="007B3F08"/>
    <w:rsid w:val="007B3F91"/>
    <w:rsid w:val="007B3FA2"/>
    <w:rsid w:val="007B3FAE"/>
    <w:rsid w:val="007B3FC8"/>
    <w:rsid w:val="007B3FE4"/>
    <w:rsid w:val="007B40FB"/>
    <w:rsid w:val="007B4126"/>
    <w:rsid w:val="007B42CB"/>
    <w:rsid w:val="007B43DF"/>
    <w:rsid w:val="007B4444"/>
    <w:rsid w:val="007B4525"/>
    <w:rsid w:val="007B47E5"/>
    <w:rsid w:val="007B4857"/>
    <w:rsid w:val="007B4859"/>
    <w:rsid w:val="007B4A2C"/>
    <w:rsid w:val="007B4C6A"/>
    <w:rsid w:val="007B4D27"/>
    <w:rsid w:val="007B4D79"/>
    <w:rsid w:val="007B4E41"/>
    <w:rsid w:val="007B4E62"/>
    <w:rsid w:val="007B4EE1"/>
    <w:rsid w:val="007B4EE6"/>
    <w:rsid w:val="007B4EEE"/>
    <w:rsid w:val="007B4F9D"/>
    <w:rsid w:val="007B50D1"/>
    <w:rsid w:val="007B5217"/>
    <w:rsid w:val="007B527F"/>
    <w:rsid w:val="007B531F"/>
    <w:rsid w:val="007B538A"/>
    <w:rsid w:val="007B5479"/>
    <w:rsid w:val="007B54E9"/>
    <w:rsid w:val="007B5500"/>
    <w:rsid w:val="007B5549"/>
    <w:rsid w:val="007B5612"/>
    <w:rsid w:val="007B567C"/>
    <w:rsid w:val="007B56F7"/>
    <w:rsid w:val="007B571D"/>
    <w:rsid w:val="007B5887"/>
    <w:rsid w:val="007B590D"/>
    <w:rsid w:val="007B5A0D"/>
    <w:rsid w:val="007B5ABB"/>
    <w:rsid w:val="007B5B15"/>
    <w:rsid w:val="007B5B36"/>
    <w:rsid w:val="007B5BB5"/>
    <w:rsid w:val="007B5BEA"/>
    <w:rsid w:val="007B5D2D"/>
    <w:rsid w:val="007B5DE2"/>
    <w:rsid w:val="007B5E4C"/>
    <w:rsid w:val="007B5EE2"/>
    <w:rsid w:val="007B5EE8"/>
    <w:rsid w:val="007B5F5C"/>
    <w:rsid w:val="007B5F6C"/>
    <w:rsid w:val="007B5FA2"/>
    <w:rsid w:val="007B5FCB"/>
    <w:rsid w:val="007B6057"/>
    <w:rsid w:val="007B6113"/>
    <w:rsid w:val="007B6151"/>
    <w:rsid w:val="007B615F"/>
    <w:rsid w:val="007B654F"/>
    <w:rsid w:val="007B6588"/>
    <w:rsid w:val="007B667A"/>
    <w:rsid w:val="007B669C"/>
    <w:rsid w:val="007B66B9"/>
    <w:rsid w:val="007B67C4"/>
    <w:rsid w:val="007B67F1"/>
    <w:rsid w:val="007B6D83"/>
    <w:rsid w:val="007B6E70"/>
    <w:rsid w:val="007B6F8F"/>
    <w:rsid w:val="007B6FCB"/>
    <w:rsid w:val="007B7233"/>
    <w:rsid w:val="007B7306"/>
    <w:rsid w:val="007B7583"/>
    <w:rsid w:val="007B7645"/>
    <w:rsid w:val="007B7753"/>
    <w:rsid w:val="007B7A8F"/>
    <w:rsid w:val="007B7C03"/>
    <w:rsid w:val="007B7C73"/>
    <w:rsid w:val="007B7F7E"/>
    <w:rsid w:val="007C0041"/>
    <w:rsid w:val="007C03D6"/>
    <w:rsid w:val="007C045F"/>
    <w:rsid w:val="007C046B"/>
    <w:rsid w:val="007C04D1"/>
    <w:rsid w:val="007C04FA"/>
    <w:rsid w:val="007C0732"/>
    <w:rsid w:val="007C0735"/>
    <w:rsid w:val="007C07BB"/>
    <w:rsid w:val="007C07CF"/>
    <w:rsid w:val="007C0A23"/>
    <w:rsid w:val="007C0B37"/>
    <w:rsid w:val="007C0B64"/>
    <w:rsid w:val="007C0D50"/>
    <w:rsid w:val="007C0DD7"/>
    <w:rsid w:val="007C0E1E"/>
    <w:rsid w:val="007C0E3F"/>
    <w:rsid w:val="007C0EFB"/>
    <w:rsid w:val="007C0F4A"/>
    <w:rsid w:val="007C0FE4"/>
    <w:rsid w:val="007C1116"/>
    <w:rsid w:val="007C12AA"/>
    <w:rsid w:val="007C131E"/>
    <w:rsid w:val="007C1344"/>
    <w:rsid w:val="007C13FC"/>
    <w:rsid w:val="007C14B2"/>
    <w:rsid w:val="007C1530"/>
    <w:rsid w:val="007C153F"/>
    <w:rsid w:val="007C1587"/>
    <w:rsid w:val="007C1A75"/>
    <w:rsid w:val="007C1B9D"/>
    <w:rsid w:val="007C1D87"/>
    <w:rsid w:val="007C1E7B"/>
    <w:rsid w:val="007C204D"/>
    <w:rsid w:val="007C211E"/>
    <w:rsid w:val="007C22A7"/>
    <w:rsid w:val="007C2390"/>
    <w:rsid w:val="007C249A"/>
    <w:rsid w:val="007C2553"/>
    <w:rsid w:val="007C256D"/>
    <w:rsid w:val="007C25C7"/>
    <w:rsid w:val="007C26A6"/>
    <w:rsid w:val="007C26BC"/>
    <w:rsid w:val="007C2837"/>
    <w:rsid w:val="007C284C"/>
    <w:rsid w:val="007C2B41"/>
    <w:rsid w:val="007C2C50"/>
    <w:rsid w:val="007C2CC8"/>
    <w:rsid w:val="007C2E36"/>
    <w:rsid w:val="007C30A5"/>
    <w:rsid w:val="007C3151"/>
    <w:rsid w:val="007C3158"/>
    <w:rsid w:val="007C3256"/>
    <w:rsid w:val="007C335C"/>
    <w:rsid w:val="007C3464"/>
    <w:rsid w:val="007C34CE"/>
    <w:rsid w:val="007C35DF"/>
    <w:rsid w:val="007C373F"/>
    <w:rsid w:val="007C3829"/>
    <w:rsid w:val="007C38A1"/>
    <w:rsid w:val="007C38BC"/>
    <w:rsid w:val="007C394D"/>
    <w:rsid w:val="007C3CA4"/>
    <w:rsid w:val="007C3CA9"/>
    <w:rsid w:val="007C3D3F"/>
    <w:rsid w:val="007C3FC1"/>
    <w:rsid w:val="007C3FE4"/>
    <w:rsid w:val="007C3FEC"/>
    <w:rsid w:val="007C4035"/>
    <w:rsid w:val="007C4044"/>
    <w:rsid w:val="007C405B"/>
    <w:rsid w:val="007C4073"/>
    <w:rsid w:val="007C40A7"/>
    <w:rsid w:val="007C4285"/>
    <w:rsid w:val="007C4339"/>
    <w:rsid w:val="007C4409"/>
    <w:rsid w:val="007C444E"/>
    <w:rsid w:val="007C44B9"/>
    <w:rsid w:val="007C4603"/>
    <w:rsid w:val="007C471E"/>
    <w:rsid w:val="007C472F"/>
    <w:rsid w:val="007C484A"/>
    <w:rsid w:val="007C4B4D"/>
    <w:rsid w:val="007C4B62"/>
    <w:rsid w:val="007C4D09"/>
    <w:rsid w:val="007C4DED"/>
    <w:rsid w:val="007C4FAB"/>
    <w:rsid w:val="007C5052"/>
    <w:rsid w:val="007C5105"/>
    <w:rsid w:val="007C5372"/>
    <w:rsid w:val="007C53F9"/>
    <w:rsid w:val="007C5670"/>
    <w:rsid w:val="007C5676"/>
    <w:rsid w:val="007C56E8"/>
    <w:rsid w:val="007C580E"/>
    <w:rsid w:val="007C583C"/>
    <w:rsid w:val="007C5974"/>
    <w:rsid w:val="007C59E3"/>
    <w:rsid w:val="007C5A6C"/>
    <w:rsid w:val="007C5BAC"/>
    <w:rsid w:val="007C5BC1"/>
    <w:rsid w:val="007C5C6A"/>
    <w:rsid w:val="007C5DE6"/>
    <w:rsid w:val="007C5E18"/>
    <w:rsid w:val="007C5E2B"/>
    <w:rsid w:val="007C5EBA"/>
    <w:rsid w:val="007C5EFC"/>
    <w:rsid w:val="007C5FD1"/>
    <w:rsid w:val="007C60F4"/>
    <w:rsid w:val="007C6111"/>
    <w:rsid w:val="007C6278"/>
    <w:rsid w:val="007C6418"/>
    <w:rsid w:val="007C6450"/>
    <w:rsid w:val="007C64FF"/>
    <w:rsid w:val="007C650F"/>
    <w:rsid w:val="007C6586"/>
    <w:rsid w:val="007C66C9"/>
    <w:rsid w:val="007C6750"/>
    <w:rsid w:val="007C67FC"/>
    <w:rsid w:val="007C68A1"/>
    <w:rsid w:val="007C690E"/>
    <w:rsid w:val="007C6A54"/>
    <w:rsid w:val="007C6FB7"/>
    <w:rsid w:val="007C71A9"/>
    <w:rsid w:val="007C736F"/>
    <w:rsid w:val="007C7383"/>
    <w:rsid w:val="007C77A5"/>
    <w:rsid w:val="007C7824"/>
    <w:rsid w:val="007C787F"/>
    <w:rsid w:val="007C7AD6"/>
    <w:rsid w:val="007C7DD7"/>
    <w:rsid w:val="007C7DE1"/>
    <w:rsid w:val="007C7E6D"/>
    <w:rsid w:val="007C7FC5"/>
    <w:rsid w:val="007D0309"/>
    <w:rsid w:val="007D0492"/>
    <w:rsid w:val="007D059F"/>
    <w:rsid w:val="007D0740"/>
    <w:rsid w:val="007D0754"/>
    <w:rsid w:val="007D07B3"/>
    <w:rsid w:val="007D0835"/>
    <w:rsid w:val="007D08CF"/>
    <w:rsid w:val="007D090F"/>
    <w:rsid w:val="007D09D5"/>
    <w:rsid w:val="007D0A42"/>
    <w:rsid w:val="007D0B79"/>
    <w:rsid w:val="007D0B98"/>
    <w:rsid w:val="007D0BB4"/>
    <w:rsid w:val="007D0BC5"/>
    <w:rsid w:val="007D0C08"/>
    <w:rsid w:val="007D0C44"/>
    <w:rsid w:val="007D0D27"/>
    <w:rsid w:val="007D0EBD"/>
    <w:rsid w:val="007D0EE4"/>
    <w:rsid w:val="007D1023"/>
    <w:rsid w:val="007D102A"/>
    <w:rsid w:val="007D1405"/>
    <w:rsid w:val="007D1573"/>
    <w:rsid w:val="007D15B3"/>
    <w:rsid w:val="007D161C"/>
    <w:rsid w:val="007D16BE"/>
    <w:rsid w:val="007D173F"/>
    <w:rsid w:val="007D1C38"/>
    <w:rsid w:val="007D1C50"/>
    <w:rsid w:val="007D1C5F"/>
    <w:rsid w:val="007D1D24"/>
    <w:rsid w:val="007D1DD4"/>
    <w:rsid w:val="007D1E4C"/>
    <w:rsid w:val="007D2050"/>
    <w:rsid w:val="007D227A"/>
    <w:rsid w:val="007D23A9"/>
    <w:rsid w:val="007D242F"/>
    <w:rsid w:val="007D2465"/>
    <w:rsid w:val="007D24A6"/>
    <w:rsid w:val="007D265F"/>
    <w:rsid w:val="007D2856"/>
    <w:rsid w:val="007D2868"/>
    <w:rsid w:val="007D28C8"/>
    <w:rsid w:val="007D2943"/>
    <w:rsid w:val="007D2961"/>
    <w:rsid w:val="007D2979"/>
    <w:rsid w:val="007D29F1"/>
    <w:rsid w:val="007D2BDC"/>
    <w:rsid w:val="007D2C70"/>
    <w:rsid w:val="007D2CF0"/>
    <w:rsid w:val="007D2DDD"/>
    <w:rsid w:val="007D2DF9"/>
    <w:rsid w:val="007D2E0B"/>
    <w:rsid w:val="007D2F43"/>
    <w:rsid w:val="007D2FB9"/>
    <w:rsid w:val="007D3263"/>
    <w:rsid w:val="007D32A7"/>
    <w:rsid w:val="007D339A"/>
    <w:rsid w:val="007D3479"/>
    <w:rsid w:val="007D3692"/>
    <w:rsid w:val="007D3715"/>
    <w:rsid w:val="007D3737"/>
    <w:rsid w:val="007D388A"/>
    <w:rsid w:val="007D3CED"/>
    <w:rsid w:val="007D3CF8"/>
    <w:rsid w:val="007D3D0B"/>
    <w:rsid w:val="007D3DE2"/>
    <w:rsid w:val="007D3E6F"/>
    <w:rsid w:val="007D3F37"/>
    <w:rsid w:val="007D3FCF"/>
    <w:rsid w:val="007D407C"/>
    <w:rsid w:val="007D40EF"/>
    <w:rsid w:val="007D4126"/>
    <w:rsid w:val="007D42CB"/>
    <w:rsid w:val="007D4358"/>
    <w:rsid w:val="007D44CF"/>
    <w:rsid w:val="007D4509"/>
    <w:rsid w:val="007D45E9"/>
    <w:rsid w:val="007D4694"/>
    <w:rsid w:val="007D46B0"/>
    <w:rsid w:val="007D4831"/>
    <w:rsid w:val="007D4951"/>
    <w:rsid w:val="007D4BCD"/>
    <w:rsid w:val="007D4CE5"/>
    <w:rsid w:val="007D4D61"/>
    <w:rsid w:val="007D4D84"/>
    <w:rsid w:val="007D4DFA"/>
    <w:rsid w:val="007D4E11"/>
    <w:rsid w:val="007D5228"/>
    <w:rsid w:val="007D524E"/>
    <w:rsid w:val="007D54F7"/>
    <w:rsid w:val="007D55C1"/>
    <w:rsid w:val="007D586F"/>
    <w:rsid w:val="007D5895"/>
    <w:rsid w:val="007D59E9"/>
    <w:rsid w:val="007D5A06"/>
    <w:rsid w:val="007D5C05"/>
    <w:rsid w:val="007D5D15"/>
    <w:rsid w:val="007D5D5A"/>
    <w:rsid w:val="007D617B"/>
    <w:rsid w:val="007D61FE"/>
    <w:rsid w:val="007D64D1"/>
    <w:rsid w:val="007D6500"/>
    <w:rsid w:val="007D666F"/>
    <w:rsid w:val="007D6716"/>
    <w:rsid w:val="007D68DB"/>
    <w:rsid w:val="007D6917"/>
    <w:rsid w:val="007D6D6A"/>
    <w:rsid w:val="007D6F15"/>
    <w:rsid w:val="007D7058"/>
    <w:rsid w:val="007D72E9"/>
    <w:rsid w:val="007D73DC"/>
    <w:rsid w:val="007D73FB"/>
    <w:rsid w:val="007D74B2"/>
    <w:rsid w:val="007D76D0"/>
    <w:rsid w:val="007D791D"/>
    <w:rsid w:val="007D793C"/>
    <w:rsid w:val="007D79F6"/>
    <w:rsid w:val="007D7B09"/>
    <w:rsid w:val="007D7BDA"/>
    <w:rsid w:val="007D7C59"/>
    <w:rsid w:val="007D7CBB"/>
    <w:rsid w:val="007D7CC7"/>
    <w:rsid w:val="007D7E25"/>
    <w:rsid w:val="007D7EF7"/>
    <w:rsid w:val="007D7F08"/>
    <w:rsid w:val="007D7F27"/>
    <w:rsid w:val="007E0306"/>
    <w:rsid w:val="007E0346"/>
    <w:rsid w:val="007E06C4"/>
    <w:rsid w:val="007E06C9"/>
    <w:rsid w:val="007E07A3"/>
    <w:rsid w:val="007E086F"/>
    <w:rsid w:val="007E0899"/>
    <w:rsid w:val="007E09FB"/>
    <w:rsid w:val="007E0AFB"/>
    <w:rsid w:val="007E0B38"/>
    <w:rsid w:val="007E0B76"/>
    <w:rsid w:val="007E0CA8"/>
    <w:rsid w:val="007E0D75"/>
    <w:rsid w:val="007E0E69"/>
    <w:rsid w:val="007E0F83"/>
    <w:rsid w:val="007E1086"/>
    <w:rsid w:val="007E10F9"/>
    <w:rsid w:val="007E1144"/>
    <w:rsid w:val="007E1205"/>
    <w:rsid w:val="007E13E4"/>
    <w:rsid w:val="007E1506"/>
    <w:rsid w:val="007E1547"/>
    <w:rsid w:val="007E16FB"/>
    <w:rsid w:val="007E177A"/>
    <w:rsid w:val="007E198F"/>
    <w:rsid w:val="007E19FE"/>
    <w:rsid w:val="007E1A76"/>
    <w:rsid w:val="007E1A82"/>
    <w:rsid w:val="007E1AA6"/>
    <w:rsid w:val="007E1B17"/>
    <w:rsid w:val="007E1B9C"/>
    <w:rsid w:val="007E1BBE"/>
    <w:rsid w:val="007E1BF2"/>
    <w:rsid w:val="007E1C1A"/>
    <w:rsid w:val="007E1C90"/>
    <w:rsid w:val="007E1DBD"/>
    <w:rsid w:val="007E20DF"/>
    <w:rsid w:val="007E20F0"/>
    <w:rsid w:val="007E23F1"/>
    <w:rsid w:val="007E245F"/>
    <w:rsid w:val="007E24AC"/>
    <w:rsid w:val="007E2869"/>
    <w:rsid w:val="007E2913"/>
    <w:rsid w:val="007E2928"/>
    <w:rsid w:val="007E298A"/>
    <w:rsid w:val="007E2C18"/>
    <w:rsid w:val="007E2CBC"/>
    <w:rsid w:val="007E2D63"/>
    <w:rsid w:val="007E2FF7"/>
    <w:rsid w:val="007E31A0"/>
    <w:rsid w:val="007E3423"/>
    <w:rsid w:val="007E3436"/>
    <w:rsid w:val="007E3589"/>
    <w:rsid w:val="007E367D"/>
    <w:rsid w:val="007E3773"/>
    <w:rsid w:val="007E38F8"/>
    <w:rsid w:val="007E39A3"/>
    <w:rsid w:val="007E3B78"/>
    <w:rsid w:val="007E3B7E"/>
    <w:rsid w:val="007E3F5C"/>
    <w:rsid w:val="007E40BF"/>
    <w:rsid w:val="007E42ED"/>
    <w:rsid w:val="007E44B6"/>
    <w:rsid w:val="007E4545"/>
    <w:rsid w:val="007E4566"/>
    <w:rsid w:val="007E4712"/>
    <w:rsid w:val="007E4788"/>
    <w:rsid w:val="007E478A"/>
    <w:rsid w:val="007E48A7"/>
    <w:rsid w:val="007E499D"/>
    <w:rsid w:val="007E4DC1"/>
    <w:rsid w:val="007E4E1E"/>
    <w:rsid w:val="007E4F0D"/>
    <w:rsid w:val="007E5068"/>
    <w:rsid w:val="007E50AE"/>
    <w:rsid w:val="007E50BD"/>
    <w:rsid w:val="007E50E2"/>
    <w:rsid w:val="007E516E"/>
    <w:rsid w:val="007E5465"/>
    <w:rsid w:val="007E5602"/>
    <w:rsid w:val="007E5777"/>
    <w:rsid w:val="007E5AB8"/>
    <w:rsid w:val="007E5CB2"/>
    <w:rsid w:val="007E5CFD"/>
    <w:rsid w:val="007E5D27"/>
    <w:rsid w:val="007E5F8C"/>
    <w:rsid w:val="007E6009"/>
    <w:rsid w:val="007E6031"/>
    <w:rsid w:val="007E6042"/>
    <w:rsid w:val="007E63CF"/>
    <w:rsid w:val="007E6648"/>
    <w:rsid w:val="007E66E4"/>
    <w:rsid w:val="007E672B"/>
    <w:rsid w:val="007E6877"/>
    <w:rsid w:val="007E6903"/>
    <w:rsid w:val="007E697E"/>
    <w:rsid w:val="007E6BDC"/>
    <w:rsid w:val="007E6D2E"/>
    <w:rsid w:val="007E6D7D"/>
    <w:rsid w:val="007E6E7E"/>
    <w:rsid w:val="007E6EC3"/>
    <w:rsid w:val="007E6F23"/>
    <w:rsid w:val="007E70E4"/>
    <w:rsid w:val="007E70E9"/>
    <w:rsid w:val="007E7268"/>
    <w:rsid w:val="007E727B"/>
    <w:rsid w:val="007E72AD"/>
    <w:rsid w:val="007E72B2"/>
    <w:rsid w:val="007E72FC"/>
    <w:rsid w:val="007E7325"/>
    <w:rsid w:val="007E73F4"/>
    <w:rsid w:val="007E7454"/>
    <w:rsid w:val="007E757A"/>
    <w:rsid w:val="007E758F"/>
    <w:rsid w:val="007E75D7"/>
    <w:rsid w:val="007E7667"/>
    <w:rsid w:val="007E76A4"/>
    <w:rsid w:val="007E77B9"/>
    <w:rsid w:val="007E7809"/>
    <w:rsid w:val="007E781B"/>
    <w:rsid w:val="007E78BC"/>
    <w:rsid w:val="007E7AA9"/>
    <w:rsid w:val="007E7AF3"/>
    <w:rsid w:val="007E7AFA"/>
    <w:rsid w:val="007E7C38"/>
    <w:rsid w:val="007E7CE4"/>
    <w:rsid w:val="007E7CF6"/>
    <w:rsid w:val="007E7D7D"/>
    <w:rsid w:val="007E7D92"/>
    <w:rsid w:val="007E7EEB"/>
    <w:rsid w:val="007F004D"/>
    <w:rsid w:val="007F007B"/>
    <w:rsid w:val="007F01DD"/>
    <w:rsid w:val="007F0328"/>
    <w:rsid w:val="007F0409"/>
    <w:rsid w:val="007F056F"/>
    <w:rsid w:val="007F057D"/>
    <w:rsid w:val="007F0730"/>
    <w:rsid w:val="007F0767"/>
    <w:rsid w:val="007F07A8"/>
    <w:rsid w:val="007F0833"/>
    <w:rsid w:val="007F08ED"/>
    <w:rsid w:val="007F0B2F"/>
    <w:rsid w:val="007F0B64"/>
    <w:rsid w:val="007F0D65"/>
    <w:rsid w:val="007F0ECB"/>
    <w:rsid w:val="007F0F70"/>
    <w:rsid w:val="007F0FF9"/>
    <w:rsid w:val="007F106F"/>
    <w:rsid w:val="007F1122"/>
    <w:rsid w:val="007F1159"/>
    <w:rsid w:val="007F1219"/>
    <w:rsid w:val="007F12CA"/>
    <w:rsid w:val="007F12CC"/>
    <w:rsid w:val="007F15A7"/>
    <w:rsid w:val="007F160D"/>
    <w:rsid w:val="007F16AA"/>
    <w:rsid w:val="007F16C3"/>
    <w:rsid w:val="007F16F6"/>
    <w:rsid w:val="007F1815"/>
    <w:rsid w:val="007F19BC"/>
    <w:rsid w:val="007F1B36"/>
    <w:rsid w:val="007F1B88"/>
    <w:rsid w:val="007F1B9C"/>
    <w:rsid w:val="007F1BC7"/>
    <w:rsid w:val="007F1C05"/>
    <w:rsid w:val="007F1E0C"/>
    <w:rsid w:val="007F1E4A"/>
    <w:rsid w:val="007F1F93"/>
    <w:rsid w:val="007F1FA7"/>
    <w:rsid w:val="007F205A"/>
    <w:rsid w:val="007F22D8"/>
    <w:rsid w:val="007F22E0"/>
    <w:rsid w:val="007F230E"/>
    <w:rsid w:val="007F2349"/>
    <w:rsid w:val="007F234C"/>
    <w:rsid w:val="007F24E0"/>
    <w:rsid w:val="007F258F"/>
    <w:rsid w:val="007F2767"/>
    <w:rsid w:val="007F27B3"/>
    <w:rsid w:val="007F2859"/>
    <w:rsid w:val="007F2917"/>
    <w:rsid w:val="007F296B"/>
    <w:rsid w:val="007F2993"/>
    <w:rsid w:val="007F2A51"/>
    <w:rsid w:val="007F2AFC"/>
    <w:rsid w:val="007F2BC5"/>
    <w:rsid w:val="007F2BE8"/>
    <w:rsid w:val="007F2C03"/>
    <w:rsid w:val="007F2C78"/>
    <w:rsid w:val="007F3236"/>
    <w:rsid w:val="007F325F"/>
    <w:rsid w:val="007F32D7"/>
    <w:rsid w:val="007F3418"/>
    <w:rsid w:val="007F3487"/>
    <w:rsid w:val="007F34CE"/>
    <w:rsid w:val="007F34D0"/>
    <w:rsid w:val="007F35BF"/>
    <w:rsid w:val="007F35DF"/>
    <w:rsid w:val="007F362C"/>
    <w:rsid w:val="007F39B4"/>
    <w:rsid w:val="007F3AA0"/>
    <w:rsid w:val="007F3B75"/>
    <w:rsid w:val="007F3C8B"/>
    <w:rsid w:val="007F3D76"/>
    <w:rsid w:val="007F3D96"/>
    <w:rsid w:val="007F3F2A"/>
    <w:rsid w:val="007F3FC7"/>
    <w:rsid w:val="007F402A"/>
    <w:rsid w:val="007F40AC"/>
    <w:rsid w:val="007F4124"/>
    <w:rsid w:val="007F4656"/>
    <w:rsid w:val="007F469B"/>
    <w:rsid w:val="007F4778"/>
    <w:rsid w:val="007F4DBA"/>
    <w:rsid w:val="007F4EFA"/>
    <w:rsid w:val="007F4F5E"/>
    <w:rsid w:val="007F4F5F"/>
    <w:rsid w:val="007F5029"/>
    <w:rsid w:val="007F503C"/>
    <w:rsid w:val="007F504D"/>
    <w:rsid w:val="007F5108"/>
    <w:rsid w:val="007F51FF"/>
    <w:rsid w:val="007F5258"/>
    <w:rsid w:val="007F5418"/>
    <w:rsid w:val="007F5498"/>
    <w:rsid w:val="007F55FE"/>
    <w:rsid w:val="007F574B"/>
    <w:rsid w:val="007F5797"/>
    <w:rsid w:val="007F5800"/>
    <w:rsid w:val="007F5927"/>
    <w:rsid w:val="007F5A69"/>
    <w:rsid w:val="007F5C42"/>
    <w:rsid w:val="007F5CCF"/>
    <w:rsid w:val="007F5F7B"/>
    <w:rsid w:val="007F5FB0"/>
    <w:rsid w:val="007F6089"/>
    <w:rsid w:val="007F61C0"/>
    <w:rsid w:val="007F6221"/>
    <w:rsid w:val="007F628D"/>
    <w:rsid w:val="007F66E1"/>
    <w:rsid w:val="007F67FF"/>
    <w:rsid w:val="007F68C3"/>
    <w:rsid w:val="007F6921"/>
    <w:rsid w:val="007F6926"/>
    <w:rsid w:val="007F69C3"/>
    <w:rsid w:val="007F6B79"/>
    <w:rsid w:val="007F6BDA"/>
    <w:rsid w:val="007F6D54"/>
    <w:rsid w:val="007F6E50"/>
    <w:rsid w:val="007F6EAF"/>
    <w:rsid w:val="007F6EFA"/>
    <w:rsid w:val="007F6F15"/>
    <w:rsid w:val="007F709E"/>
    <w:rsid w:val="007F70C8"/>
    <w:rsid w:val="007F718C"/>
    <w:rsid w:val="007F73E3"/>
    <w:rsid w:val="007F73E8"/>
    <w:rsid w:val="007F7421"/>
    <w:rsid w:val="007F7451"/>
    <w:rsid w:val="007F74F7"/>
    <w:rsid w:val="007F75E8"/>
    <w:rsid w:val="007F762A"/>
    <w:rsid w:val="007F767B"/>
    <w:rsid w:val="007F767D"/>
    <w:rsid w:val="007F76F5"/>
    <w:rsid w:val="007F771E"/>
    <w:rsid w:val="007F7734"/>
    <w:rsid w:val="007F77CA"/>
    <w:rsid w:val="007F780F"/>
    <w:rsid w:val="007F786C"/>
    <w:rsid w:val="007F7916"/>
    <w:rsid w:val="007F7A3F"/>
    <w:rsid w:val="007F7B3A"/>
    <w:rsid w:val="007F7B7F"/>
    <w:rsid w:val="007F7B8A"/>
    <w:rsid w:val="007F7BC4"/>
    <w:rsid w:val="007F7BD5"/>
    <w:rsid w:val="007F7C14"/>
    <w:rsid w:val="007F7C9B"/>
    <w:rsid w:val="007F7DF4"/>
    <w:rsid w:val="007F7FB8"/>
    <w:rsid w:val="00800130"/>
    <w:rsid w:val="008001F7"/>
    <w:rsid w:val="00800399"/>
    <w:rsid w:val="008003B5"/>
    <w:rsid w:val="00800418"/>
    <w:rsid w:val="00800444"/>
    <w:rsid w:val="0080046A"/>
    <w:rsid w:val="0080046F"/>
    <w:rsid w:val="008004DA"/>
    <w:rsid w:val="0080066B"/>
    <w:rsid w:val="00800739"/>
    <w:rsid w:val="008007A6"/>
    <w:rsid w:val="008009E8"/>
    <w:rsid w:val="00800AA2"/>
    <w:rsid w:val="00800B73"/>
    <w:rsid w:val="00800B82"/>
    <w:rsid w:val="00800FA5"/>
    <w:rsid w:val="00801146"/>
    <w:rsid w:val="008011AC"/>
    <w:rsid w:val="00801228"/>
    <w:rsid w:val="008013FE"/>
    <w:rsid w:val="0080155A"/>
    <w:rsid w:val="008016CE"/>
    <w:rsid w:val="00801AEE"/>
    <w:rsid w:val="00801C54"/>
    <w:rsid w:val="00801C68"/>
    <w:rsid w:val="00801D29"/>
    <w:rsid w:val="008020D8"/>
    <w:rsid w:val="0080219D"/>
    <w:rsid w:val="008022F7"/>
    <w:rsid w:val="0080238B"/>
    <w:rsid w:val="00802429"/>
    <w:rsid w:val="00802590"/>
    <w:rsid w:val="0080269E"/>
    <w:rsid w:val="008028E3"/>
    <w:rsid w:val="008029FD"/>
    <w:rsid w:val="00802A4F"/>
    <w:rsid w:val="00802B00"/>
    <w:rsid w:val="00802B98"/>
    <w:rsid w:val="00802E7F"/>
    <w:rsid w:val="00802EF4"/>
    <w:rsid w:val="00802F73"/>
    <w:rsid w:val="00802FDA"/>
    <w:rsid w:val="0080304B"/>
    <w:rsid w:val="008030E9"/>
    <w:rsid w:val="0080311B"/>
    <w:rsid w:val="00803379"/>
    <w:rsid w:val="008033E6"/>
    <w:rsid w:val="008035C2"/>
    <w:rsid w:val="008036FD"/>
    <w:rsid w:val="00803732"/>
    <w:rsid w:val="00803790"/>
    <w:rsid w:val="00803824"/>
    <w:rsid w:val="00803846"/>
    <w:rsid w:val="008038B6"/>
    <w:rsid w:val="00803969"/>
    <w:rsid w:val="00803979"/>
    <w:rsid w:val="00803BAA"/>
    <w:rsid w:val="00803C1E"/>
    <w:rsid w:val="00803C23"/>
    <w:rsid w:val="00803D55"/>
    <w:rsid w:val="00803DCB"/>
    <w:rsid w:val="00803F08"/>
    <w:rsid w:val="00803F10"/>
    <w:rsid w:val="00803F32"/>
    <w:rsid w:val="00803F49"/>
    <w:rsid w:val="00804176"/>
    <w:rsid w:val="0080417C"/>
    <w:rsid w:val="008041DA"/>
    <w:rsid w:val="008043A8"/>
    <w:rsid w:val="0080440E"/>
    <w:rsid w:val="0080454D"/>
    <w:rsid w:val="00804562"/>
    <w:rsid w:val="0080458F"/>
    <w:rsid w:val="0080459D"/>
    <w:rsid w:val="008045A1"/>
    <w:rsid w:val="00804634"/>
    <w:rsid w:val="0080483C"/>
    <w:rsid w:val="008048F8"/>
    <w:rsid w:val="00804A42"/>
    <w:rsid w:val="00804DFE"/>
    <w:rsid w:val="00804EE7"/>
    <w:rsid w:val="00804F3F"/>
    <w:rsid w:val="00804F8A"/>
    <w:rsid w:val="008050A8"/>
    <w:rsid w:val="0080512D"/>
    <w:rsid w:val="008051A7"/>
    <w:rsid w:val="008051E5"/>
    <w:rsid w:val="00805209"/>
    <w:rsid w:val="008052D0"/>
    <w:rsid w:val="0080548A"/>
    <w:rsid w:val="00805552"/>
    <w:rsid w:val="008055E0"/>
    <w:rsid w:val="00805733"/>
    <w:rsid w:val="00805A1A"/>
    <w:rsid w:val="00805BB5"/>
    <w:rsid w:val="00805E38"/>
    <w:rsid w:val="00805FBB"/>
    <w:rsid w:val="008060CB"/>
    <w:rsid w:val="008062B0"/>
    <w:rsid w:val="008064A6"/>
    <w:rsid w:val="00806519"/>
    <w:rsid w:val="0080652B"/>
    <w:rsid w:val="008065FC"/>
    <w:rsid w:val="0080677C"/>
    <w:rsid w:val="0080679C"/>
    <w:rsid w:val="00806B01"/>
    <w:rsid w:val="00806B46"/>
    <w:rsid w:val="00806B4F"/>
    <w:rsid w:val="00806E1D"/>
    <w:rsid w:val="00807023"/>
    <w:rsid w:val="008072FD"/>
    <w:rsid w:val="00807483"/>
    <w:rsid w:val="008077C6"/>
    <w:rsid w:val="008077E0"/>
    <w:rsid w:val="008078E1"/>
    <w:rsid w:val="00807947"/>
    <w:rsid w:val="0080797D"/>
    <w:rsid w:val="00807A2F"/>
    <w:rsid w:val="00807DD6"/>
    <w:rsid w:val="00807DF9"/>
    <w:rsid w:val="0081001C"/>
    <w:rsid w:val="00810157"/>
    <w:rsid w:val="008103B2"/>
    <w:rsid w:val="008103D2"/>
    <w:rsid w:val="00810446"/>
    <w:rsid w:val="0081050D"/>
    <w:rsid w:val="00810524"/>
    <w:rsid w:val="00810567"/>
    <w:rsid w:val="008107EB"/>
    <w:rsid w:val="00810882"/>
    <w:rsid w:val="00810B32"/>
    <w:rsid w:val="00810BD9"/>
    <w:rsid w:val="00810C12"/>
    <w:rsid w:val="00810D5E"/>
    <w:rsid w:val="00810DDB"/>
    <w:rsid w:val="00810EA0"/>
    <w:rsid w:val="00810EF9"/>
    <w:rsid w:val="0081106A"/>
    <w:rsid w:val="0081109A"/>
    <w:rsid w:val="0081113C"/>
    <w:rsid w:val="0081132B"/>
    <w:rsid w:val="00811432"/>
    <w:rsid w:val="008114DE"/>
    <w:rsid w:val="0081153A"/>
    <w:rsid w:val="0081156A"/>
    <w:rsid w:val="0081163D"/>
    <w:rsid w:val="00811A20"/>
    <w:rsid w:val="00811B51"/>
    <w:rsid w:val="00811C0C"/>
    <w:rsid w:val="00811CF0"/>
    <w:rsid w:val="00811D1E"/>
    <w:rsid w:val="00812003"/>
    <w:rsid w:val="0081214D"/>
    <w:rsid w:val="008121C1"/>
    <w:rsid w:val="00812313"/>
    <w:rsid w:val="00812384"/>
    <w:rsid w:val="008124B5"/>
    <w:rsid w:val="008124BA"/>
    <w:rsid w:val="00812529"/>
    <w:rsid w:val="00812531"/>
    <w:rsid w:val="00812635"/>
    <w:rsid w:val="00812738"/>
    <w:rsid w:val="00812749"/>
    <w:rsid w:val="008127DE"/>
    <w:rsid w:val="0081292A"/>
    <w:rsid w:val="00812B7A"/>
    <w:rsid w:val="00812D13"/>
    <w:rsid w:val="00812DBA"/>
    <w:rsid w:val="00812E75"/>
    <w:rsid w:val="008130CB"/>
    <w:rsid w:val="00813111"/>
    <w:rsid w:val="008131D1"/>
    <w:rsid w:val="00813536"/>
    <w:rsid w:val="0081354F"/>
    <w:rsid w:val="0081355A"/>
    <w:rsid w:val="0081360F"/>
    <w:rsid w:val="00813762"/>
    <w:rsid w:val="008137BD"/>
    <w:rsid w:val="008138DA"/>
    <w:rsid w:val="0081396E"/>
    <w:rsid w:val="00813AD3"/>
    <w:rsid w:val="00813CE0"/>
    <w:rsid w:val="0081404E"/>
    <w:rsid w:val="00814073"/>
    <w:rsid w:val="00814127"/>
    <w:rsid w:val="00814174"/>
    <w:rsid w:val="00814203"/>
    <w:rsid w:val="00814308"/>
    <w:rsid w:val="008143CA"/>
    <w:rsid w:val="008143DF"/>
    <w:rsid w:val="00814450"/>
    <w:rsid w:val="00814508"/>
    <w:rsid w:val="00814574"/>
    <w:rsid w:val="00814590"/>
    <w:rsid w:val="00814688"/>
    <w:rsid w:val="00814700"/>
    <w:rsid w:val="00814796"/>
    <w:rsid w:val="00814869"/>
    <w:rsid w:val="0081492F"/>
    <w:rsid w:val="008149D0"/>
    <w:rsid w:val="00814A7B"/>
    <w:rsid w:val="00814A7E"/>
    <w:rsid w:val="00814AC3"/>
    <w:rsid w:val="00814B13"/>
    <w:rsid w:val="00814DF8"/>
    <w:rsid w:val="00815211"/>
    <w:rsid w:val="00815298"/>
    <w:rsid w:val="00815326"/>
    <w:rsid w:val="00815379"/>
    <w:rsid w:val="008155DB"/>
    <w:rsid w:val="00815664"/>
    <w:rsid w:val="00815740"/>
    <w:rsid w:val="00815951"/>
    <w:rsid w:val="00815977"/>
    <w:rsid w:val="00815BB9"/>
    <w:rsid w:val="00815C23"/>
    <w:rsid w:val="00815C6C"/>
    <w:rsid w:val="00815C7B"/>
    <w:rsid w:val="00815D7C"/>
    <w:rsid w:val="00815E46"/>
    <w:rsid w:val="00815E6C"/>
    <w:rsid w:val="00815F54"/>
    <w:rsid w:val="00815F64"/>
    <w:rsid w:val="008160CF"/>
    <w:rsid w:val="0081613E"/>
    <w:rsid w:val="00816169"/>
    <w:rsid w:val="00816218"/>
    <w:rsid w:val="0081623E"/>
    <w:rsid w:val="0081647F"/>
    <w:rsid w:val="008165B5"/>
    <w:rsid w:val="008166C3"/>
    <w:rsid w:val="00816744"/>
    <w:rsid w:val="0081682A"/>
    <w:rsid w:val="00816A87"/>
    <w:rsid w:val="00816ADC"/>
    <w:rsid w:val="00816D17"/>
    <w:rsid w:val="00816DEC"/>
    <w:rsid w:val="00816DF1"/>
    <w:rsid w:val="00816E0E"/>
    <w:rsid w:val="00816F50"/>
    <w:rsid w:val="00817012"/>
    <w:rsid w:val="00817081"/>
    <w:rsid w:val="00817338"/>
    <w:rsid w:val="00817462"/>
    <w:rsid w:val="00817466"/>
    <w:rsid w:val="00817490"/>
    <w:rsid w:val="0081750D"/>
    <w:rsid w:val="00817621"/>
    <w:rsid w:val="00817668"/>
    <w:rsid w:val="0081775F"/>
    <w:rsid w:val="00817889"/>
    <w:rsid w:val="00817B03"/>
    <w:rsid w:val="00817B67"/>
    <w:rsid w:val="00817BC7"/>
    <w:rsid w:val="00817D50"/>
    <w:rsid w:val="00817E65"/>
    <w:rsid w:val="00817E6F"/>
    <w:rsid w:val="0082008C"/>
    <w:rsid w:val="00820346"/>
    <w:rsid w:val="008203BC"/>
    <w:rsid w:val="00820400"/>
    <w:rsid w:val="008205F8"/>
    <w:rsid w:val="008206BF"/>
    <w:rsid w:val="00820916"/>
    <w:rsid w:val="00820A17"/>
    <w:rsid w:val="00820AC5"/>
    <w:rsid w:val="00820B9C"/>
    <w:rsid w:val="00820CE2"/>
    <w:rsid w:val="00820D71"/>
    <w:rsid w:val="00820E78"/>
    <w:rsid w:val="00820F9C"/>
    <w:rsid w:val="00820FF6"/>
    <w:rsid w:val="008211DC"/>
    <w:rsid w:val="008213B2"/>
    <w:rsid w:val="00821543"/>
    <w:rsid w:val="008215C1"/>
    <w:rsid w:val="008215DE"/>
    <w:rsid w:val="00821683"/>
    <w:rsid w:val="00821861"/>
    <w:rsid w:val="00821910"/>
    <w:rsid w:val="00821984"/>
    <w:rsid w:val="00821A79"/>
    <w:rsid w:val="00821AB8"/>
    <w:rsid w:val="00821AB9"/>
    <w:rsid w:val="00821B18"/>
    <w:rsid w:val="00821B63"/>
    <w:rsid w:val="00821BA9"/>
    <w:rsid w:val="00821CF1"/>
    <w:rsid w:val="00821D05"/>
    <w:rsid w:val="00821D6E"/>
    <w:rsid w:val="00821F28"/>
    <w:rsid w:val="008220C4"/>
    <w:rsid w:val="008220DC"/>
    <w:rsid w:val="00822199"/>
    <w:rsid w:val="008221A4"/>
    <w:rsid w:val="008221DB"/>
    <w:rsid w:val="008221DF"/>
    <w:rsid w:val="00822209"/>
    <w:rsid w:val="00822258"/>
    <w:rsid w:val="008223ED"/>
    <w:rsid w:val="00822541"/>
    <w:rsid w:val="00822596"/>
    <w:rsid w:val="00822621"/>
    <w:rsid w:val="008226A6"/>
    <w:rsid w:val="00822965"/>
    <w:rsid w:val="00822986"/>
    <w:rsid w:val="00822B58"/>
    <w:rsid w:val="00822B85"/>
    <w:rsid w:val="00822BAF"/>
    <w:rsid w:val="00822BBF"/>
    <w:rsid w:val="00822E4E"/>
    <w:rsid w:val="00822E54"/>
    <w:rsid w:val="00822F45"/>
    <w:rsid w:val="00822FE1"/>
    <w:rsid w:val="00823020"/>
    <w:rsid w:val="008231B0"/>
    <w:rsid w:val="0082324C"/>
    <w:rsid w:val="00823484"/>
    <w:rsid w:val="0082349E"/>
    <w:rsid w:val="00823545"/>
    <w:rsid w:val="008235E8"/>
    <w:rsid w:val="00823688"/>
    <w:rsid w:val="00823842"/>
    <w:rsid w:val="00823ACA"/>
    <w:rsid w:val="00823AD9"/>
    <w:rsid w:val="00823B01"/>
    <w:rsid w:val="00823B30"/>
    <w:rsid w:val="00823BCF"/>
    <w:rsid w:val="00823D1A"/>
    <w:rsid w:val="00823D99"/>
    <w:rsid w:val="00823F92"/>
    <w:rsid w:val="00823FB6"/>
    <w:rsid w:val="0082419F"/>
    <w:rsid w:val="008241F8"/>
    <w:rsid w:val="008243A2"/>
    <w:rsid w:val="008243AC"/>
    <w:rsid w:val="00824755"/>
    <w:rsid w:val="00824760"/>
    <w:rsid w:val="00824855"/>
    <w:rsid w:val="008249EF"/>
    <w:rsid w:val="00824A50"/>
    <w:rsid w:val="00824ACB"/>
    <w:rsid w:val="00824AFA"/>
    <w:rsid w:val="00824BA0"/>
    <w:rsid w:val="00824C7D"/>
    <w:rsid w:val="00824CEF"/>
    <w:rsid w:val="00824F36"/>
    <w:rsid w:val="00824FB3"/>
    <w:rsid w:val="00824FD1"/>
    <w:rsid w:val="00824FE9"/>
    <w:rsid w:val="00825119"/>
    <w:rsid w:val="0082528F"/>
    <w:rsid w:val="008252A4"/>
    <w:rsid w:val="00825371"/>
    <w:rsid w:val="00825458"/>
    <w:rsid w:val="0082551A"/>
    <w:rsid w:val="00825678"/>
    <w:rsid w:val="008256F6"/>
    <w:rsid w:val="00825731"/>
    <w:rsid w:val="008257B5"/>
    <w:rsid w:val="008257F2"/>
    <w:rsid w:val="00825809"/>
    <w:rsid w:val="00825948"/>
    <w:rsid w:val="008259D9"/>
    <w:rsid w:val="00825AF1"/>
    <w:rsid w:val="00825C6D"/>
    <w:rsid w:val="00825CA6"/>
    <w:rsid w:val="00825E39"/>
    <w:rsid w:val="00825EBD"/>
    <w:rsid w:val="00825F3D"/>
    <w:rsid w:val="00825FC4"/>
    <w:rsid w:val="008260A5"/>
    <w:rsid w:val="00826231"/>
    <w:rsid w:val="00826300"/>
    <w:rsid w:val="00826327"/>
    <w:rsid w:val="0082646A"/>
    <w:rsid w:val="008264FF"/>
    <w:rsid w:val="0082668B"/>
    <w:rsid w:val="0082668C"/>
    <w:rsid w:val="008267D6"/>
    <w:rsid w:val="008268B7"/>
    <w:rsid w:val="00826A3E"/>
    <w:rsid w:val="00826B65"/>
    <w:rsid w:val="00826BC7"/>
    <w:rsid w:val="00826C73"/>
    <w:rsid w:val="00826ED9"/>
    <w:rsid w:val="00826F47"/>
    <w:rsid w:val="00826F6E"/>
    <w:rsid w:val="0082713F"/>
    <w:rsid w:val="00827195"/>
    <w:rsid w:val="008272A3"/>
    <w:rsid w:val="00827391"/>
    <w:rsid w:val="00827450"/>
    <w:rsid w:val="00827531"/>
    <w:rsid w:val="008275DA"/>
    <w:rsid w:val="008276A4"/>
    <w:rsid w:val="00827738"/>
    <w:rsid w:val="0082795C"/>
    <w:rsid w:val="00827AD0"/>
    <w:rsid w:val="00827C3F"/>
    <w:rsid w:val="00827D1D"/>
    <w:rsid w:val="00827D3B"/>
    <w:rsid w:val="00827DB8"/>
    <w:rsid w:val="00827EDB"/>
    <w:rsid w:val="00827F16"/>
    <w:rsid w:val="0083024D"/>
    <w:rsid w:val="00830276"/>
    <w:rsid w:val="008302BA"/>
    <w:rsid w:val="008303B8"/>
    <w:rsid w:val="008304A8"/>
    <w:rsid w:val="0083053D"/>
    <w:rsid w:val="00830548"/>
    <w:rsid w:val="008305C6"/>
    <w:rsid w:val="008308CC"/>
    <w:rsid w:val="00830956"/>
    <w:rsid w:val="00830A0E"/>
    <w:rsid w:val="00830A3A"/>
    <w:rsid w:val="00830ACD"/>
    <w:rsid w:val="00830BA2"/>
    <w:rsid w:val="00830C1C"/>
    <w:rsid w:val="00830D66"/>
    <w:rsid w:val="00830DDD"/>
    <w:rsid w:val="00830E67"/>
    <w:rsid w:val="00830F5C"/>
    <w:rsid w:val="0083105F"/>
    <w:rsid w:val="00831288"/>
    <w:rsid w:val="0083136A"/>
    <w:rsid w:val="008313C5"/>
    <w:rsid w:val="0083157F"/>
    <w:rsid w:val="008315B5"/>
    <w:rsid w:val="00831620"/>
    <w:rsid w:val="00831692"/>
    <w:rsid w:val="00831745"/>
    <w:rsid w:val="00831766"/>
    <w:rsid w:val="008317D9"/>
    <w:rsid w:val="0083186F"/>
    <w:rsid w:val="0083189C"/>
    <w:rsid w:val="0083192A"/>
    <w:rsid w:val="00831932"/>
    <w:rsid w:val="00831A27"/>
    <w:rsid w:val="00831B93"/>
    <w:rsid w:val="00831E30"/>
    <w:rsid w:val="00831F4F"/>
    <w:rsid w:val="00832090"/>
    <w:rsid w:val="008322E2"/>
    <w:rsid w:val="0083239B"/>
    <w:rsid w:val="008324C7"/>
    <w:rsid w:val="008325FA"/>
    <w:rsid w:val="0083269D"/>
    <w:rsid w:val="008327BB"/>
    <w:rsid w:val="008327F2"/>
    <w:rsid w:val="008327FC"/>
    <w:rsid w:val="00832904"/>
    <w:rsid w:val="00832B29"/>
    <w:rsid w:val="00832B8D"/>
    <w:rsid w:val="00832FAE"/>
    <w:rsid w:val="008330EE"/>
    <w:rsid w:val="0083312D"/>
    <w:rsid w:val="00833133"/>
    <w:rsid w:val="00833283"/>
    <w:rsid w:val="008333E5"/>
    <w:rsid w:val="008334A2"/>
    <w:rsid w:val="00833531"/>
    <w:rsid w:val="00833591"/>
    <w:rsid w:val="0083359F"/>
    <w:rsid w:val="008335F4"/>
    <w:rsid w:val="00833679"/>
    <w:rsid w:val="0083376C"/>
    <w:rsid w:val="008337BB"/>
    <w:rsid w:val="008337C8"/>
    <w:rsid w:val="008339EE"/>
    <w:rsid w:val="00833A13"/>
    <w:rsid w:val="00833A6A"/>
    <w:rsid w:val="00833B01"/>
    <w:rsid w:val="00833BD7"/>
    <w:rsid w:val="00833D57"/>
    <w:rsid w:val="00833DD4"/>
    <w:rsid w:val="00833EB5"/>
    <w:rsid w:val="00834052"/>
    <w:rsid w:val="0083405A"/>
    <w:rsid w:val="00834302"/>
    <w:rsid w:val="0083431F"/>
    <w:rsid w:val="0083440C"/>
    <w:rsid w:val="00834440"/>
    <w:rsid w:val="00834495"/>
    <w:rsid w:val="008345D3"/>
    <w:rsid w:val="00834697"/>
    <w:rsid w:val="008347F9"/>
    <w:rsid w:val="00834B4F"/>
    <w:rsid w:val="00834B63"/>
    <w:rsid w:val="00834BC8"/>
    <w:rsid w:val="00834BFD"/>
    <w:rsid w:val="00834D82"/>
    <w:rsid w:val="00834F83"/>
    <w:rsid w:val="00834FBA"/>
    <w:rsid w:val="008350C5"/>
    <w:rsid w:val="00835442"/>
    <w:rsid w:val="00835519"/>
    <w:rsid w:val="008355A8"/>
    <w:rsid w:val="00835674"/>
    <w:rsid w:val="00835686"/>
    <w:rsid w:val="008356FF"/>
    <w:rsid w:val="00835924"/>
    <w:rsid w:val="00835949"/>
    <w:rsid w:val="00835AA6"/>
    <w:rsid w:val="00835ABB"/>
    <w:rsid w:val="00835EA2"/>
    <w:rsid w:val="00835EE9"/>
    <w:rsid w:val="00835F31"/>
    <w:rsid w:val="00836149"/>
    <w:rsid w:val="008362FC"/>
    <w:rsid w:val="00836410"/>
    <w:rsid w:val="00836472"/>
    <w:rsid w:val="008364C7"/>
    <w:rsid w:val="00836536"/>
    <w:rsid w:val="00836584"/>
    <w:rsid w:val="0083681D"/>
    <w:rsid w:val="00836960"/>
    <w:rsid w:val="00836ABF"/>
    <w:rsid w:val="00836B75"/>
    <w:rsid w:val="00836BA1"/>
    <w:rsid w:val="00836BB2"/>
    <w:rsid w:val="00836BE5"/>
    <w:rsid w:val="00836C60"/>
    <w:rsid w:val="00836D7F"/>
    <w:rsid w:val="00836F40"/>
    <w:rsid w:val="00836FBE"/>
    <w:rsid w:val="00836FD6"/>
    <w:rsid w:val="008371E6"/>
    <w:rsid w:val="00837646"/>
    <w:rsid w:val="008376BB"/>
    <w:rsid w:val="008376EE"/>
    <w:rsid w:val="008377C1"/>
    <w:rsid w:val="00837865"/>
    <w:rsid w:val="008378BC"/>
    <w:rsid w:val="008378DD"/>
    <w:rsid w:val="00837943"/>
    <w:rsid w:val="008379F3"/>
    <w:rsid w:val="00837B5A"/>
    <w:rsid w:val="00837BB9"/>
    <w:rsid w:val="00837D20"/>
    <w:rsid w:val="00837D9D"/>
    <w:rsid w:val="00837F4E"/>
    <w:rsid w:val="0084009B"/>
    <w:rsid w:val="00840288"/>
    <w:rsid w:val="00840300"/>
    <w:rsid w:val="00840345"/>
    <w:rsid w:val="008403A6"/>
    <w:rsid w:val="0084070C"/>
    <w:rsid w:val="0084078A"/>
    <w:rsid w:val="00840813"/>
    <w:rsid w:val="0084087D"/>
    <w:rsid w:val="008408A0"/>
    <w:rsid w:val="0084091A"/>
    <w:rsid w:val="00840B20"/>
    <w:rsid w:val="00840D38"/>
    <w:rsid w:val="00840E81"/>
    <w:rsid w:val="00840F92"/>
    <w:rsid w:val="00841012"/>
    <w:rsid w:val="00841131"/>
    <w:rsid w:val="008411D4"/>
    <w:rsid w:val="008412F7"/>
    <w:rsid w:val="00841459"/>
    <w:rsid w:val="00841478"/>
    <w:rsid w:val="008414A7"/>
    <w:rsid w:val="00841504"/>
    <w:rsid w:val="00841506"/>
    <w:rsid w:val="00841763"/>
    <w:rsid w:val="008417C3"/>
    <w:rsid w:val="008417C4"/>
    <w:rsid w:val="008418D6"/>
    <w:rsid w:val="008419A0"/>
    <w:rsid w:val="00841AF8"/>
    <w:rsid w:val="00841B38"/>
    <w:rsid w:val="00841E70"/>
    <w:rsid w:val="008420D9"/>
    <w:rsid w:val="008420EB"/>
    <w:rsid w:val="00842118"/>
    <w:rsid w:val="008421A2"/>
    <w:rsid w:val="0084225B"/>
    <w:rsid w:val="0084230B"/>
    <w:rsid w:val="0084235E"/>
    <w:rsid w:val="008423F6"/>
    <w:rsid w:val="0084240D"/>
    <w:rsid w:val="0084246F"/>
    <w:rsid w:val="008425B5"/>
    <w:rsid w:val="00842641"/>
    <w:rsid w:val="00842790"/>
    <w:rsid w:val="00842917"/>
    <w:rsid w:val="0084296D"/>
    <w:rsid w:val="00842B33"/>
    <w:rsid w:val="00842C83"/>
    <w:rsid w:val="00842D09"/>
    <w:rsid w:val="00842D24"/>
    <w:rsid w:val="00842D2E"/>
    <w:rsid w:val="00843081"/>
    <w:rsid w:val="008430A1"/>
    <w:rsid w:val="008430CA"/>
    <w:rsid w:val="00843100"/>
    <w:rsid w:val="008431E0"/>
    <w:rsid w:val="0084325B"/>
    <w:rsid w:val="008432AA"/>
    <w:rsid w:val="00843468"/>
    <w:rsid w:val="008435CF"/>
    <w:rsid w:val="0084365B"/>
    <w:rsid w:val="008436BF"/>
    <w:rsid w:val="008436E2"/>
    <w:rsid w:val="00843814"/>
    <w:rsid w:val="00843838"/>
    <w:rsid w:val="00843921"/>
    <w:rsid w:val="00843CB6"/>
    <w:rsid w:val="00843D49"/>
    <w:rsid w:val="00843EAB"/>
    <w:rsid w:val="00843EE9"/>
    <w:rsid w:val="00843FB3"/>
    <w:rsid w:val="0084410C"/>
    <w:rsid w:val="008442C7"/>
    <w:rsid w:val="00844317"/>
    <w:rsid w:val="00844342"/>
    <w:rsid w:val="008444A7"/>
    <w:rsid w:val="00844569"/>
    <w:rsid w:val="0084467C"/>
    <w:rsid w:val="008448FA"/>
    <w:rsid w:val="00844BA5"/>
    <w:rsid w:val="00844D77"/>
    <w:rsid w:val="00844D9F"/>
    <w:rsid w:val="00844E1F"/>
    <w:rsid w:val="00844E62"/>
    <w:rsid w:val="00844F99"/>
    <w:rsid w:val="00844FB2"/>
    <w:rsid w:val="0084501D"/>
    <w:rsid w:val="008450C7"/>
    <w:rsid w:val="00845166"/>
    <w:rsid w:val="0084516E"/>
    <w:rsid w:val="008452C2"/>
    <w:rsid w:val="008452EF"/>
    <w:rsid w:val="008454ED"/>
    <w:rsid w:val="008456FC"/>
    <w:rsid w:val="0084570E"/>
    <w:rsid w:val="008457AA"/>
    <w:rsid w:val="008459A2"/>
    <w:rsid w:val="008459B6"/>
    <w:rsid w:val="00845A00"/>
    <w:rsid w:val="00845A95"/>
    <w:rsid w:val="00845B92"/>
    <w:rsid w:val="00845D9D"/>
    <w:rsid w:val="00845F39"/>
    <w:rsid w:val="00845F53"/>
    <w:rsid w:val="0084600E"/>
    <w:rsid w:val="00846257"/>
    <w:rsid w:val="00846263"/>
    <w:rsid w:val="008463D1"/>
    <w:rsid w:val="00846431"/>
    <w:rsid w:val="00846532"/>
    <w:rsid w:val="00846686"/>
    <w:rsid w:val="008467BB"/>
    <w:rsid w:val="008467F0"/>
    <w:rsid w:val="00846927"/>
    <w:rsid w:val="008469C1"/>
    <w:rsid w:val="00846B08"/>
    <w:rsid w:val="00846B4B"/>
    <w:rsid w:val="00846C38"/>
    <w:rsid w:val="00846FB7"/>
    <w:rsid w:val="0084703E"/>
    <w:rsid w:val="00847141"/>
    <w:rsid w:val="00847180"/>
    <w:rsid w:val="008471A0"/>
    <w:rsid w:val="008472C2"/>
    <w:rsid w:val="008472DE"/>
    <w:rsid w:val="0084736A"/>
    <w:rsid w:val="00847397"/>
    <w:rsid w:val="00847534"/>
    <w:rsid w:val="008475A7"/>
    <w:rsid w:val="00847667"/>
    <w:rsid w:val="008476DC"/>
    <w:rsid w:val="00847AE7"/>
    <w:rsid w:val="00847AF4"/>
    <w:rsid w:val="00847F20"/>
    <w:rsid w:val="00847F86"/>
    <w:rsid w:val="00850145"/>
    <w:rsid w:val="0085026D"/>
    <w:rsid w:val="008504FA"/>
    <w:rsid w:val="00850572"/>
    <w:rsid w:val="008505AE"/>
    <w:rsid w:val="008505EE"/>
    <w:rsid w:val="008506EA"/>
    <w:rsid w:val="0085080C"/>
    <w:rsid w:val="0085080D"/>
    <w:rsid w:val="0085085E"/>
    <w:rsid w:val="008508EE"/>
    <w:rsid w:val="00850967"/>
    <w:rsid w:val="00850AE8"/>
    <w:rsid w:val="00850B42"/>
    <w:rsid w:val="00850CB5"/>
    <w:rsid w:val="00850DA9"/>
    <w:rsid w:val="00850E82"/>
    <w:rsid w:val="00850F38"/>
    <w:rsid w:val="00850FFC"/>
    <w:rsid w:val="008510C2"/>
    <w:rsid w:val="0085116A"/>
    <w:rsid w:val="008511DF"/>
    <w:rsid w:val="008512E6"/>
    <w:rsid w:val="008514D9"/>
    <w:rsid w:val="00851564"/>
    <w:rsid w:val="00851833"/>
    <w:rsid w:val="008518D3"/>
    <w:rsid w:val="00851C3D"/>
    <w:rsid w:val="00851EB2"/>
    <w:rsid w:val="00852078"/>
    <w:rsid w:val="008520FE"/>
    <w:rsid w:val="008521AC"/>
    <w:rsid w:val="0085222B"/>
    <w:rsid w:val="00852245"/>
    <w:rsid w:val="0085228F"/>
    <w:rsid w:val="0085230D"/>
    <w:rsid w:val="0085232C"/>
    <w:rsid w:val="00852355"/>
    <w:rsid w:val="0085244C"/>
    <w:rsid w:val="00852746"/>
    <w:rsid w:val="00852843"/>
    <w:rsid w:val="00852AB9"/>
    <w:rsid w:val="00852B4A"/>
    <w:rsid w:val="00852C8B"/>
    <w:rsid w:val="00852CAD"/>
    <w:rsid w:val="00852D61"/>
    <w:rsid w:val="00852D6A"/>
    <w:rsid w:val="00853045"/>
    <w:rsid w:val="0085314F"/>
    <w:rsid w:val="008531B9"/>
    <w:rsid w:val="0085323F"/>
    <w:rsid w:val="008532D4"/>
    <w:rsid w:val="00853362"/>
    <w:rsid w:val="008533A8"/>
    <w:rsid w:val="0085340E"/>
    <w:rsid w:val="00853480"/>
    <w:rsid w:val="008534E9"/>
    <w:rsid w:val="008536AC"/>
    <w:rsid w:val="008536B7"/>
    <w:rsid w:val="008537F7"/>
    <w:rsid w:val="00853812"/>
    <w:rsid w:val="0085388B"/>
    <w:rsid w:val="00853908"/>
    <w:rsid w:val="00853921"/>
    <w:rsid w:val="0085398E"/>
    <w:rsid w:val="00853DA7"/>
    <w:rsid w:val="00853E57"/>
    <w:rsid w:val="00853F2B"/>
    <w:rsid w:val="00854394"/>
    <w:rsid w:val="0085459C"/>
    <w:rsid w:val="008547AE"/>
    <w:rsid w:val="00854803"/>
    <w:rsid w:val="00854A84"/>
    <w:rsid w:val="00854B33"/>
    <w:rsid w:val="00854C53"/>
    <w:rsid w:val="00854CA0"/>
    <w:rsid w:val="00854D3F"/>
    <w:rsid w:val="00854D92"/>
    <w:rsid w:val="00854EB6"/>
    <w:rsid w:val="00854EE2"/>
    <w:rsid w:val="00854F5F"/>
    <w:rsid w:val="00855129"/>
    <w:rsid w:val="008552CA"/>
    <w:rsid w:val="00855300"/>
    <w:rsid w:val="0085537F"/>
    <w:rsid w:val="00855534"/>
    <w:rsid w:val="00855614"/>
    <w:rsid w:val="0085566F"/>
    <w:rsid w:val="008556D9"/>
    <w:rsid w:val="0085574F"/>
    <w:rsid w:val="00855775"/>
    <w:rsid w:val="0085591A"/>
    <w:rsid w:val="00855943"/>
    <w:rsid w:val="00855AE0"/>
    <w:rsid w:val="00855B06"/>
    <w:rsid w:val="00855B0D"/>
    <w:rsid w:val="00855B7E"/>
    <w:rsid w:val="00855D0A"/>
    <w:rsid w:val="00855EBE"/>
    <w:rsid w:val="00855EC9"/>
    <w:rsid w:val="00855F8D"/>
    <w:rsid w:val="008560F9"/>
    <w:rsid w:val="0085611D"/>
    <w:rsid w:val="00856139"/>
    <w:rsid w:val="00856196"/>
    <w:rsid w:val="008561AC"/>
    <w:rsid w:val="008561F8"/>
    <w:rsid w:val="00856215"/>
    <w:rsid w:val="00856221"/>
    <w:rsid w:val="008562A6"/>
    <w:rsid w:val="008564B4"/>
    <w:rsid w:val="0085651E"/>
    <w:rsid w:val="00856548"/>
    <w:rsid w:val="00856576"/>
    <w:rsid w:val="00856791"/>
    <w:rsid w:val="008567C1"/>
    <w:rsid w:val="00856B10"/>
    <w:rsid w:val="00856B13"/>
    <w:rsid w:val="00856B74"/>
    <w:rsid w:val="00856BF4"/>
    <w:rsid w:val="00856D0E"/>
    <w:rsid w:val="00856D5A"/>
    <w:rsid w:val="00856DCE"/>
    <w:rsid w:val="00856E9D"/>
    <w:rsid w:val="00857009"/>
    <w:rsid w:val="008570DA"/>
    <w:rsid w:val="00857409"/>
    <w:rsid w:val="008574B1"/>
    <w:rsid w:val="0085768C"/>
    <w:rsid w:val="008576D3"/>
    <w:rsid w:val="008576EF"/>
    <w:rsid w:val="0085783B"/>
    <w:rsid w:val="008578FE"/>
    <w:rsid w:val="0085793D"/>
    <w:rsid w:val="008579B6"/>
    <w:rsid w:val="00857B86"/>
    <w:rsid w:val="00857C06"/>
    <w:rsid w:val="00857C2F"/>
    <w:rsid w:val="00857D68"/>
    <w:rsid w:val="00857D6F"/>
    <w:rsid w:val="0085B8EC"/>
    <w:rsid w:val="00860183"/>
    <w:rsid w:val="008601F9"/>
    <w:rsid w:val="00860203"/>
    <w:rsid w:val="00860381"/>
    <w:rsid w:val="008603AA"/>
    <w:rsid w:val="008603CA"/>
    <w:rsid w:val="008603D2"/>
    <w:rsid w:val="00860472"/>
    <w:rsid w:val="008604DA"/>
    <w:rsid w:val="0086054F"/>
    <w:rsid w:val="008606D5"/>
    <w:rsid w:val="00860708"/>
    <w:rsid w:val="008608D3"/>
    <w:rsid w:val="008609D1"/>
    <w:rsid w:val="00860A59"/>
    <w:rsid w:val="00860AE8"/>
    <w:rsid w:val="00860B19"/>
    <w:rsid w:val="00860B9F"/>
    <w:rsid w:val="00860CD8"/>
    <w:rsid w:val="00860F63"/>
    <w:rsid w:val="00860F7B"/>
    <w:rsid w:val="00861078"/>
    <w:rsid w:val="008610C2"/>
    <w:rsid w:val="00861173"/>
    <w:rsid w:val="008611E1"/>
    <w:rsid w:val="0086130A"/>
    <w:rsid w:val="00861372"/>
    <w:rsid w:val="00861532"/>
    <w:rsid w:val="00861771"/>
    <w:rsid w:val="008617A8"/>
    <w:rsid w:val="008618A8"/>
    <w:rsid w:val="00861B6B"/>
    <w:rsid w:val="00861C5B"/>
    <w:rsid w:val="00861C9F"/>
    <w:rsid w:val="00861CDF"/>
    <w:rsid w:val="00862089"/>
    <w:rsid w:val="0086258D"/>
    <w:rsid w:val="008626BA"/>
    <w:rsid w:val="0086274B"/>
    <w:rsid w:val="0086286F"/>
    <w:rsid w:val="008628F2"/>
    <w:rsid w:val="0086290F"/>
    <w:rsid w:val="00862911"/>
    <w:rsid w:val="008629D1"/>
    <w:rsid w:val="008629D6"/>
    <w:rsid w:val="00862AAF"/>
    <w:rsid w:val="00862BA7"/>
    <w:rsid w:val="00862C3C"/>
    <w:rsid w:val="00862C6D"/>
    <w:rsid w:val="00862CA0"/>
    <w:rsid w:val="00862E7D"/>
    <w:rsid w:val="00863018"/>
    <w:rsid w:val="00863024"/>
    <w:rsid w:val="00863066"/>
    <w:rsid w:val="008630F4"/>
    <w:rsid w:val="008631A3"/>
    <w:rsid w:val="008631BA"/>
    <w:rsid w:val="008633DE"/>
    <w:rsid w:val="0086341C"/>
    <w:rsid w:val="00863421"/>
    <w:rsid w:val="00863446"/>
    <w:rsid w:val="00863502"/>
    <w:rsid w:val="00863515"/>
    <w:rsid w:val="00863794"/>
    <w:rsid w:val="00863844"/>
    <w:rsid w:val="00863914"/>
    <w:rsid w:val="00863B1D"/>
    <w:rsid w:val="00863C5E"/>
    <w:rsid w:val="00863C91"/>
    <w:rsid w:val="00863F8D"/>
    <w:rsid w:val="008641EC"/>
    <w:rsid w:val="00864256"/>
    <w:rsid w:val="008642C7"/>
    <w:rsid w:val="00864322"/>
    <w:rsid w:val="0086446F"/>
    <w:rsid w:val="008644A4"/>
    <w:rsid w:val="008644E0"/>
    <w:rsid w:val="00864548"/>
    <w:rsid w:val="008645F6"/>
    <w:rsid w:val="00864602"/>
    <w:rsid w:val="00864687"/>
    <w:rsid w:val="0086483F"/>
    <w:rsid w:val="008648BE"/>
    <w:rsid w:val="00864A72"/>
    <w:rsid w:val="00864B7F"/>
    <w:rsid w:val="00864BFD"/>
    <w:rsid w:val="00864BFF"/>
    <w:rsid w:val="00864C54"/>
    <w:rsid w:val="00864CD4"/>
    <w:rsid w:val="00864FAC"/>
    <w:rsid w:val="008650F4"/>
    <w:rsid w:val="0086526B"/>
    <w:rsid w:val="00865282"/>
    <w:rsid w:val="00865351"/>
    <w:rsid w:val="0086535B"/>
    <w:rsid w:val="00865445"/>
    <w:rsid w:val="00865528"/>
    <w:rsid w:val="0086558B"/>
    <w:rsid w:val="008655F7"/>
    <w:rsid w:val="0086572C"/>
    <w:rsid w:val="008657CD"/>
    <w:rsid w:val="008657FA"/>
    <w:rsid w:val="00865956"/>
    <w:rsid w:val="0086595C"/>
    <w:rsid w:val="00865AD6"/>
    <w:rsid w:val="00865B5D"/>
    <w:rsid w:val="00865B9C"/>
    <w:rsid w:val="00865D1C"/>
    <w:rsid w:val="00865D31"/>
    <w:rsid w:val="00865D35"/>
    <w:rsid w:val="00865E1C"/>
    <w:rsid w:val="00865E4E"/>
    <w:rsid w:val="00865F80"/>
    <w:rsid w:val="00866397"/>
    <w:rsid w:val="0086663E"/>
    <w:rsid w:val="0086678E"/>
    <w:rsid w:val="008669AF"/>
    <w:rsid w:val="00866A27"/>
    <w:rsid w:val="00866ABA"/>
    <w:rsid w:val="00866B08"/>
    <w:rsid w:val="00866C00"/>
    <w:rsid w:val="00866D10"/>
    <w:rsid w:val="00866D7C"/>
    <w:rsid w:val="00866FFA"/>
    <w:rsid w:val="00867123"/>
    <w:rsid w:val="0086716D"/>
    <w:rsid w:val="00867189"/>
    <w:rsid w:val="0086719B"/>
    <w:rsid w:val="00867274"/>
    <w:rsid w:val="00867284"/>
    <w:rsid w:val="008672CA"/>
    <w:rsid w:val="00867384"/>
    <w:rsid w:val="0086743F"/>
    <w:rsid w:val="00867756"/>
    <w:rsid w:val="00867876"/>
    <w:rsid w:val="00867B0C"/>
    <w:rsid w:val="00867B6D"/>
    <w:rsid w:val="00867CF4"/>
    <w:rsid w:val="00867D47"/>
    <w:rsid w:val="00867DB1"/>
    <w:rsid w:val="00867E12"/>
    <w:rsid w:val="00867E5F"/>
    <w:rsid w:val="00867E85"/>
    <w:rsid w:val="00867E8A"/>
    <w:rsid w:val="00867FCF"/>
    <w:rsid w:val="00867FFE"/>
    <w:rsid w:val="0087007E"/>
    <w:rsid w:val="00870165"/>
    <w:rsid w:val="008701A0"/>
    <w:rsid w:val="00870437"/>
    <w:rsid w:val="00870744"/>
    <w:rsid w:val="0087078E"/>
    <w:rsid w:val="00870931"/>
    <w:rsid w:val="00870967"/>
    <w:rsid w:val="00870980"/>
    <w:rsid w:val="00870985"/>
    <w:rsid w:val="00870CD4"/>
    <w:rsid w:val="00870D0D"/>
    <w:rsid w:val="00870DBB"/>
    <w:rsid w:val="00870E8E"/>
    <w:rsid w:val="00871077"/>
    <w:rsid w:val="00871375"/>
    <w:rsid w:val="00871405"/>
    <w:rsid w:val="00871411"/>
    <w:rsid w:val="00871439"/>
    <w:rsid w:val="008714D1"/>
    <w:rsid w:val="008714DD"/>
    <w:rsid w:val="00871540"/>
    <w:rsid w:val="00871618"/>
    <w:rsid w:val="008716D7"/>
    <w:rsid w:val="00871898"/>
    <w:rsid w:val="00871906"/>
    <w:rsid w:val="00871A28"/>
    <w:rsid w:val="00871AC1"/>
    <w:rsid w:val="00871AFA"/>
    <w:rsid w:val="00871B09"/>
    <w:rsid w:val="00871B5A"/>
    <w:rsid w:val="00871C14"/>
    <w:rsid w:val="00871CE4"/>
    <w:rsid w:val="00871CF7"/>
    <w:rsid w:val="00871F81"/>
    <w:rsid w:val="0087211B"/>
    <w:rsid w:val="00872498"/>
    <w:rsid w:val="008724C8"/>
    <w:rsid w:val="008725F6"/>
    <w:rsid w:val="00872660"/>
    <w:rsid w:val="008726B6"/>
    <w:rsid w:val="0087279B"/>
    <w:rsid w:val="008727DE"/>
    <w:rsid w:val="0087289B"/>
    <w:rsid w:val="00872A3C"/>
    <w:rsid w:val="00872D51"/>
    <w:rsid w:val="00872EAB"/>
    <w:rsid w:val="00872EE2"/>
    <w:rsid w:val="008730B8"/>
    <w:rsid w:val="0087315F"/>
    <w:rsid w:val="00873197"/>
    <w:rsid w:val="0087320B"/>
    <w:rsid w:val="00873318"/>
    <w:rsid w:val="00873467"/>
    <w:rsid w:val="0087355B"/>
    <w:rsid w:val="008735B2"/>
    <w:rsid w:val="0087369F"/>
    <w:rsid w:val="008737A1"/>
    <w:rsid w:val="0087384A"/>
    <w:rsid w:val="0087385B"/>
    <w:rsid w:val="0087386D"/>
    <w:rsid w:val="008738DF"/>
    <w:rsid w:val="00873BED"/>
    <w:rsid w:val="00873BF5"/>
    <w:rsid w:val="00873C04"/>
    <w:rsid w:val="00873C0D"/>
    <w:rsid w:val="00873C6A"/>
    <w:rsid w:val="00873C89"/>
    <w:rsid w:val="00873CC9"/>
    <w:rsid w:val="00873CF1"/>
    <w:rsid w:val="00873D0C"/>
    <w:rsid w:val="00873D98"/>
    <w:rsid w:val="00873F8E"/>
    <w:rsid w:val="00874015"/>
    <w:rsid w:val="00874074"/>
    <w:rsid w:val="0087407A"/>
    <w:rsid w:val="0087412D"/>
    <w:rsid w:val="0087413A"/>
    <w:rsid w:val="008742E6"/>
    <w:rsid w:val="008742E9"/>
    <w:rsid w:val="008744C1"/>
    <w:rsid w:val="0087460B"/>
    <w:rsid w:val="008746AC"/>
    <w:rsid w:val="00874870"/>
    <w:rsid w:val="00874907"/>
    <w:rsid w:val="00874911"/>
    <w:rsid w:val="00874920"/>
    <w:rsid w:val="00874ACF"/>
    <w:rsid w:val="00874AE1"/>
    <w:rsid w:val="00874B36"/>
    <w:rsid w:val="00874BA6"/>
    <w:rsid w:val="00874D6E"/>
    <w:rsid w:val="00874E2B"/>
    <w:rsid w:val="00874E6B"/>
    <w:rsid w:val="00874F0D"/>
    <w:rsid w:val="00875017"/>
    <w:rsid w:val="008750A9"/>
    <w:rsid w:val="008750BC"/>
    <w:rsid w:val="00875107"/>
    <w:rsid w:val="00875237"/>
    <w:rsid w:val="008753AD"/>
    <w:rsid w:val="008754DE"/>
    <w:rsid w:val="0087550E"/>
    <w:rsid w:val="00875539"/>
    <w:rsid w:val="0087569E"/>
    <w:rsid w:val="008756CA"/>
    <w:rsid w:val="008756ED"/>
    <w:rsid w:val="00875922"/>
    <w:rsid w:val="008759DF"/>
    <w:rsid w:val="00875A0D"/>
    <w:rsid w:val="00875B5F"/>
    <w:rsid w:val="00875BBD"/>
    <w:rsid w:val="00875C05"/>
    <w:rsid w:val="00875DE7"/>
    <w:rsid w:val="00875EEB"/>
    <w:rsid w:val="0087618C"/>
    <w:rsid w:val="00876254"/>
    <w:rsid w:val="00876271"/>
    <w:rsid w:val="008762BE"/>
    <w:rsid w:val="00876385"/>
    <w:rsid w:val="0087647C"/>
    <w:rsid w:val="0087699B"/>
    <w:rsid w:val="008769B4"/>
    <w:rsid w:val="00876A0C"/>
    <w:rsid w:val="00876A83"/>
    <w:rsid w:val="00876C9B"/>
    <w:rsid w:val="00876CC7"/>
    <w:rsid w:val="00876D6F"/>
    <w:rsid w:val="00876E23"/>
    <w:rsid w:val="00876E3F"/>
    <w:rsid w:val="00877036"/>
    <w:rsid w:val="0087725A"/>
    <w:rsid w:val="0087730E"/>
    <w:rsid w:val="008773A9"/>
    <w:rsid w:val="00877459"/>
    <w:rsid w:val="008776AB"/>
    <w:rsid w:val="00877715"/>
    <w:rsid w:val="00877766"/>
    <w:rsid w:val="00877902"/>
    <w:rsid w:val="008779FD"/>
    <w:rsid w:val="00877B97"/>
    <w:rsid w:val="00877C51"/>
    <w:rsid w:val="00877C79"/>
    <w:rsid w:val="00877CE5"/>
    <w:rsid w:val="00877D4B"/>
    <w:rsid w:val="00877D8E"/>
    <w:rsid w:val="00877EA7"/>
    <w:rsid w:val="00877EEF"/>
    <w:rsid w:val="00877F92"/>
    <w:rsid w:val="00877FA0"/>
    <w:rsid w:val="00880054"/>
    <w:rsid w:val="008800ED"/>
    <w:rsid w:val="0088010A"/>
    <w:rsid w:val="008801DD"/>
    <w:rsid w:val="0088027D"/>
    <w:rsid w:val="0088030B"/>
    <w:rsid w:val="0088056E"/>
    <w:rsid w:val="00880587"/>
    <w:rsid w:val="00880653"/>
    <w:rsid w:val="0088087D"/>
    <w:rsid w:val="00880B83"/>
    <w:rsid w:val="00880C79"/>
    <w:rsid w:val="00880E43"/>
    <w:rsid w:val="00880EE6"/>
    <w:rsid w:val="00880F7B"/>
    <w:rsid w:val="00880F7E"/>
    <w:rsid w:val="00880FA0"/>
    <w:rsid w:val="0088100A"/>
    <w:rsid w:val="0088122A"/>
    <w:rsid w:val="008814F8"/>
    <w:rsid w:val="008815AA"/>
    <w:rsid w:val="00881724"/>
    <w:rsid w:val="00881834"/>
    <w:rsid w:val="00881A0A"/>
    <w:rsid w:val="00881A94"/>
    <w:rsid w:val="00881BAF"/>
    <w:rsid w:val="00881C4A"/>
    <w:rsid w:val="00881C77"/>
    <w:rsid w:val="00881E02"/>
    <w:rsid w:val="00881F26"/>
    <w:rsid w:val="00882217"/>
    <w:rsid w:val="00882250"/>
    <w:rsid w:val="0088238D"/>
    <w:rsid w:val="008824E0"/>
    <w:rsid w:val="0088255D"/>
    <w:rsid w:val="00882779"/>
    <w:rsid w:val="0088286B"/>
    <w:rsid w:val="008828C0"/>
    <w:rsid w:val="00882A18"/>
    <w:rsid w:val="00882B75"/>
    <w:rsid w:val="00882B78"/>
    <w:rsid w:val="00882CBF"/>
    <w:rsid w:val="00882E01"/>
    <w:rsid w:val="00882ED6"/>
    <w:rsid w:val="00882F7A"/>
    <w:rsid w:val="00882FDC"/>
    <w:rsid w:val="008830CC"/>
    <w:rsid w:val="008831C3"/>
    <w:rsid w:val="00883219"/>
    <w:rsid w:val="008833A7"/>
    <w:rsid w:val="008834FF"/>
    <w:rsid w:val="008835EF"/>
    <w:rsid w:val="008836C7"/>
    <w:rsid w:val="0088385F"/>
    <w:rsid w:val="008839E2"/>
    <w:rsid w:val="00883A61"/>
    <w:rsid w:val="00883A7F"/>
    <w:rsid w:val="00883B14"/>
    <w:rsid w:val="00883B41"/>
    <w:rsid w:val="00883BC5"/>
    <w:rsid w:val="00883C2F"/>
    <w:rsid w:val="00883C56"/>
    <w:rsid w:val="00883C95"/>
    <w:rsid w:val="00883C97"/>
    <w:rsid w:val="00883CDD"/>
    <w:rsid w:val="0088412F"/>
    <w:rsid w:val="008841A1"/>
    <w:rsid w:val="0088452C"/>
    <w:rsid w:val="008845C8"/>
    <w:rsid w:val="00884783"/>
    <w:rsid w:val="008847BA"/>
    <w:rsid w:val="00884906"/>
    <w:rsid w:val="00884A17"/>
    <w:rsid w:val="00884A9E"/>
    <w:rsid w:val="00884BBB"/>
    <w:rsid w:val="00884BF2"/>
    <w:rsid w:val="00884C5A"/>
    <w:rsid w:val="00884CD7"/>
    <w:rsid w:val="00884DB8"/>
    <w:rsid w:val="00884DD4"/>
    <w:rsid w:val="00884DF7"/>
    <w:rsid w:val="008850F1"/>
    <w:rsid w:val="00885117"/>
    <w:rsid w:val="008851E0"/>
    <w:rsid w:val="00885596"/>
    <w:rsid w:val="00885632"/>
    <w:rsid w:val="00885695"/>
    <w:rsid w:val="00885825"/>
    <w:rsid w:val="00885830"/>
    <w:rsid w:val="00885A35"/>
    <w:rsid w:val="00885ABD"/>
    <w:rsid w:val="00885ACA"/>
    <w:rsid w:val="00885B49"/>
    <w:rsid w:val="00885C5A"/>
    <w:rsid w:val="00885CFE"/>
    <w:rsid w:val="00885D87"/>
    <w:rsid w:val="00885E55"/>
    <w:rsid w:val="00885E5D"/>
    <w:rsid w:val="00885EC7"/>
    <w:rsid w:val="00885EE1"/>
    <w:rsid w:val="00885F6B"/>
    <w:rsid w:val="008860A7"/>
    <w:rsid w:val="008860DA"/>
    <w:rsid w:val="00886146"/>
    <w:rsid w:val="008862C8"/>
    <w:rsid w:val="008862F1"/>
    <w:rsid w:val="00886410"/>
    <w:rsid w:val="0088641A"/>
    <w:rsid w:val="008864AC"/>
    <w:rsid w:val="008864DA"/>
    <w:rsid w:val="00886710"/>
    <w:rsid w:val="0088673B"/>
    <w:rsid w:val="0088679D"/>
    <w:rsid w:val="00886947"/>
    <w:rsid w:val="00886956"/>
    <w:rsid w:val="008869F0"/>
    <w:rsid w:val="00886C6A"/>
    <w:rsid w:val="00886C77"/>
    <w:rsid w:val="00886C9B"/>
    <w:rsid w:val="00886DEE"/>
    <w:rsid w:val="00886E5D"/>
    <w:rsid w:val="00886E74"/>
    <w:rsid w:val="00886FDF"/>
    <w:rsid w:val="00887085"/>
    <w:rsid w:val="008872B7"/>
    <w:rsid w:val="008873D4"/>
    <w:rsid w:val="00887614"/>
    <w:rsid w:val="00887684"/>
    <w:rsid w:val="008876CF"/>
    <w:rsid w:val="0088773E"/>
    <w:rsid w:val="008877D7"/>
    <w:rsid w:val="0088780D"/>
    <w:rsid w:val="008878DB"/>
    <w:rsid w:val="008878FE"/>
    <w:rsid w:val="00887A36"/>
    <w:rsid w:val="00887A5D"/>
    <w:rsid w:val="00887C8B"/>
    <w:rsid w:val="00887D12"/>
    <w:rsid w:val="00887D1E"/>
    <w:rsid w:val="00887D7A"/>
    <w:rsid w:val="00887DA3"/>
    <w:rsid w:val="00887DE9"/>
    <w:rsid w:val="00887E92"/>
    <w:rsid w:val="00887F21"/>
    <w:rsid w:val="008900B4"/>
    <w:rsid w:val="0089018A"/>
    <w:rsid w:val="008901AD"/>
    <w:rsid w:val="00890219"/>
    <w:rsid w:val="00890261"/>
    <w:rsid w:val="00890374"/>
    <w:rsid w:val="00890569"/>
    <w:rsid w:val="00890594"/>
    <w:rsid w:val="008907E8"/>
    <w:rsid w:val="0089082B"/>
    <w:rsid w:val="008908A5"/>
    <w:rsid w:val="00890983"/>
    <w:rsid w:val="0089099D"/>
    <w:rsid w:val="00890AF9"/>
    <w:rsid w:val="00890B76"/>
    <w:rsid w:val="00890C18"/>
    <w:rsid w:val="00890C35"/>
    <w:rsid w:val="00890D9E"/>
    <w:rsid w:val="00890DA4"/>
    <w:rsid w:val="00890E76"/>
    <w:rsid w:val="00890ED5"/>
    <w:rsid w:val="00890F8B"/>
    <w:rsid w:val="00891246"/>
    <w:rsid w:val="00891305"/>
    <w:rsid w:val="00891436"/>
    <w:rsid w:val="0089148E"/>
    <w:rsid w:val="008915D2"/>
    <w:rsid w:val="0089173F"/>
    <w:rsid w:val="00891B38"/>
    <w:rsid w:val="00891BCE"/>
    <w:rsid w:val="00891BF9"/>
    <w:rsid w:val="00891CCD"/>
    <w:rsid w:val="00891DBE"/>
    <w:rsid w:val="00891E46"/>
    <w:rsid w:val="00891E6C"/>
    <w:rsid w:val="00891FBE"/>
    <w:rsid w:val="00892007"/>
    <w:rsid w:val="0089208C"/>
    <w:rsid w:val="00892128"/>
    <w:rsid w:val="00892139"/>
    <w:rsid w:val="0089261E"/>
    <w:rsid w:val="00892721"/>
    <w:rsid w:val="008928EA"/>
    <w:rsid w:val="00892A88"/>
    <w:rsid w:val="00892AF1"/>
    <w:rsid w:val="00892C97"/>
    <w:rsid w:val="00892F3A"/>
    <w:rsid w:val="00892FA4"/>
    <w:rsid w:val="0089300C"/>
    <w:rsid w:val="00893036"/>
    <w:rsid w:val="00893163"/>
    <w:rsid w:val="008932A0"/>
    <w:rsid w:val="00893313"/>
    <w:rsid w:val="008933D7"/>
    <w:rsid w:val="008933FF"/>
    <w:rsid w:val="008934B3"/>
    <w:rsid w:val="00893623"/>
    <w:rsid w:val="00893687"/>
    <w:rsid w:val="00893C8E"/>
    <w:rsid w:val="00893D03"/>
    <w:rsid w:val="00893D5E"/>
    <w:rsid w:val="00893FD3"/>
    <w:rsid w:val="008940F7"/>
    <w:rsid w:val="0089424A"/>
    <w:rsid w:val="00894451"/>
    <w:rsid w:val="008944F5"/>
    <w:rsid w:val="0089471A"/>
    <w:rsid w:val="0089471D"/>
    <w:rsid w:val="008947E4"/>
    <w:rsid w:val="0089481F"/>
    <w:rsid w:val="008948BC"/>
    <w:rsid w:val="0089491A"/>
    <w:rsid w:val="00894930"/>
    <w:rsid w:val="00894A06"/>
    <w:rsid w:val="00894A2E"/>
    <w:rsid w:val="00894BB7"/>
    <w:rsid w:val="00894C45"/>
    <w:rsid w:val="00894C71"/>
    <w:rsid w:val="00894D4B"/>
    <w:rsid w:val="00894DB2"/>
    <w:rsid w:val="00894F1C"/>
    <w:rsid w:val="0089507E"/>
    <w:rsid w:val="008950CE"/>
    <w:rsid w:val="008953A8"/>
    <w:rsid w:val="0089546D"/>
    <w:rsid w:val="008954AB"/>
    <w:rsid w:val="008955AC"/>
    <w:rsid w:val="008956B4"/>
    <w:rsid w:val="008956EF"/>
    <w:rsid w:val="008959F0"/>
    <w:rsid w:val="00895BA2"/>
    <w:rsid w:val="00896147"/>
    <w:rsid w:val="00896290"/>
    <w:rsid w:val="008963EF"/>
    <w:rsid w:val="0089654D"/>
    <w:rsid w:val="00896661"/>
    <w:rsid w:val="00896815"/>
    <w:rsid w:val="0089681A"/>
    <w:rsid w:val="00896906"/>
    <w:rsid w:val="008969D3"/>
    <w:rsid w:val="00896BDC"/>
    <w:rsid w:val="00896C38"/>
    <w:rsid w:val="00896CCD"/>
    <w:rsid w:val="00896E46"/>
    <w:rsid w:val="00896EF6"/>
    <w:rsid w:val="00896FBF"/>
    <w:rsid w:val="00897238"/>
    <w:rsid w:val="008973F8"/>
    <w:rsid w:val="00897498"/>
    <w:rsid w:val="008974F7"/>
    <w:rsid w:val="00897502"/>
    <w:rsid w:val="00897640"/>
    <w:rsid w:val="0089779A"/>
    <w:rsid w:val="008977E0"/>
    <w:rsid w:val="008979A2"/>
    <w:rsid w:val="00897A2F"/>
    <w:rsid w:val="00897BC4"/>
    <w:rsid w:val="00897CD9"/>
    <w:rsid w:val="00897ECF"/>
    <w:rsid w:val="00897FFB"/>
    <w:rsid w:val="008A0021"/>
    <w:rsid w:val="008A0082"/>
    <w:rsid w:val="008A0103"/>
    <w:rsid w:val="008A022A"/>
    <w:rsid w:val="008A0368"/>
    <w:rsid w:val="008A0458"/>
    <w:rsid w:val="008A04A1"/>
    <w:rsid w:val="008A050B"/>
    <w:rsid w:val="008A06F0"/>
    <w:rsid w:val="008A083A"/>
    <w:rsid w:val="008A09AF"/>
    <w:rsid w:val="008A09CE"/>
    <w:rsid w:val="008A0B91"/>
    <w:rsid w:val="008A0C5C"/>
    <w:rsid w:val="008A0E7F"/>
    <w:rsid w:val="008A0E80"/>
    <w:rsid w:val="008A105A"/>
    <w:rsid w:val="008A11B1"/>
    <w:rsid w:val="008A142F"/>
    <w:rsid w:val="008A18BD"/>
    <w:rsid w:val="008A18F7"/>
    <w:rsid w:val="008A1929"/>
    <w:rsid w:val="008A196C"/>
    <w:rsid w:val="008A19C8"/>
    <w:rsid w:val="008A1A96"/>
    <w:rsid w:val="008A1B04"/>
    <w:rsid w:val="008A1BA8"/>
    <w:rsid w:val="008A1C51"/>
    <w:rsid w:val="008A1C78"/>
    <w:rsid w:val="008A1E7F"/>
    <w:rsid w:val="008A1EE2"/>
    <w:rsid w:val="008A2142"/>
    <w:rsid w:val="008A2302"/>
    <w:rsid w:val="008A23D2"/>
    <w:rsid w:val="008A2420"/>
    <w:rsid w:val="008A2745"/>
    <w:rsid w:val="008A2771"/>
    <w:rsid w:val="008A314D"/>
    <w:rsid w:val="008A32D9"/>
    <w:rsid w:val="008A332B"/>
    <w:rsid w:val="008A3429"/>
    <w:rsid w:val="008A35D7"/>
    <w:rsid w:val="008A3720"/>
    <w:rsid w:val="008A375A"/>
    <w:rsid w:val="008A3817"/>
    <w:rsid w:val="008A385E"/>
    <w:rsid w:val="008A38A2"/>
    <w:rsid w:val="008A39BE"/>
    <w:rsid w:val="008A39CA"/>
    <w:rsid w:val="008A3B66"/>
    <w:rsid w:val="008A3BD9"/>
    <w:rsid w:val="008A3CC7"/>
    <w:rsid w:val="008A3DA0"/>
    <w:rsid w:val="008A3DEF"/>
    <w:rsid w:val="008A3E01"/>
    <w:rsid w:val="008A3F77"/>
    <w:rsid w:val="008A3F96"/>
    <w:rsid w:val="008A402A"/>
    <w:rsid w:val="008A40DC"/>
    <w:rsid w:val="008A41C0"/>
    <w:rsid w:val="008A41ED"/>
    <w:rsid w:val="008A4208"/>
    <w:rsid w:val="008A4250"/>
    <w:rsid w:val="008A42D1"/>
    <w:rsid w:val="008A4388"/>
    <w:rsid w:val="008A4445"/>
    <w:rsid w:val="008A4517"/>
    <w:rsid w:val="008A4837"/>
    <w:rsid w:val="008A48C8"/>
    <w:rsid w:val="008A492B"/>
    <w:rsid w:val="008A492F"/>
    <w:rsid w:val="008A4A46"/>
    <w:rsid w:val="008A4AA1"/>
    <w:rsid w:val="008A4AFB"/>
    <w:rsid w:val="008A4CFE"/>
    <w:rsid w:val="008A4DFD"/>
    <w:rsid w:val="008A4E48"/>
    <w:rsid w:val="008A4F05"/>
    <w:rsid w:val="008A5041"/>
    <w:rsid w:val="008A5070"/>
    <w:rsid w:val="008A50E7"/>
    <w:rsid w:val="008A511E"/>
    <w:rsid w:val="008A51B8"/>
    <w:rsid w:val="008A523D"/>
    <w:rsid w:val="008A5409"/>
    <w:rsid w:val="008A5475"/>
    <w:rsid w:val="008A547F"/>
    <w:rsid w:val="008A54CB"/>
    <w:rsid w:val="008A55E9"/>
    <w:rsid w:val="008A564C"/>
    <w:rsid w:val="008A56A1"/>
    <w:rsid w:val="008A5910"/>
    <w:rsid w:val="008A5A86"/>
    <w:rsid w:val="008A5AA5"/>
    <w:rsid w:val="008A5C16"/>
    <w:rsid w:val="008A5CBA"/>
    <w:rsid w:val="008A5D1E"/>
    <w:rsid w:val="008A5E01"/>
    <w:rsid w:val="008A5E06"/>
    <w:rsid w:val="008A5E4C"/>
    <w:rsid w:val="008A5F46"/>
    <w:rsid w:val="008A5FC7"/>
    <w:rsid w:val="008A6183"/>
    <w:rsid w:val="008A620D"/>
    <w:rsid w:val="008A625A"/>
    <w:rsid w:val="008A6309"/>
    <w:rsid w:val="008A63B1"/>
    <w:rsid w:val="008A6677"/>
    <w:rsid w:val="008A66CF"/>
    <w:rsid w:val="008A6D5F"/>
    <w:rsid w:val="008A6E01"/>
    <w:rsid w:val="008A6E58"/>
    <w:rsid w:val="008A7003"/>
    <w:rsid w:val="008A71E3"/>
    <w:rsid w:val="008A729B"/>
    <w:rsid w:val="008A7388"/>
    <w:rsid w:val="008A73F3"/>
    <w:rsid w:val="008A742A"/>
    <w:rsid w:val="008A746E"/>
    <w:rsid w:val="008A7515"/>
    <w:rsid w:val="008A760E"/>
    <w:rsid w:val="008A7711"/>
    <w:rsid w:val="008A779C"/>
    <w:rsid w:val="008A786A"/>
    <w:rsid w:val="008A787B"/>
    <w:rsid w:val="008A78B7"/>
    <w:rsid w:val="008A7902"/>
    <w:rsid w:val="008A7AD7"/>
    <w:rsid w:val="008A7B10"/>
    <w:rsid w:val="008A7D70"/>
    <w:rsid w:val="008A7D7F"/>
    <w:rsid w:val="008A7DE2"/>
    <w:rsid w:val="008A7F54"/>
    <w:rsid w:val="008A7FF3"/>
    <w:rsid w:val="008B0085"/>
    <w:rsid w:val="008B0224"/>
    <w:rsid w:val="008B0345"/>
    <w:rsid w:val="008B03F6"/>
    <w:rsid w:val="008B0576"/>
    <w:rsid w:val="008B069C"/>
    <w:rsid w:val="008B0785"/>
    <w:rsid w:val="008B078F"/>
    <w:rsid w:val="008B088F"/>
    <w:rsid w:val="008B0975"/>
    <w:rsid w:val="008B0A74"/>
    <w:rsid w:val="008B0BA3"/>
    <w:rsid w:val="008B0BB9"/>
    <w:rsid w:val="008B0BF0"/>
    <w:rsid w:val="008B0CC4"/>
    <w:rsid w:val="008B0CE0"/>
    <w:rsid w:val="008B0CE3"/>
    <w:rsid w:val="008B0E06"/>
    <w:rsid w:val="008B0EBC"/>
    <w:rsid w:val="008B0FE5"/>
    <w:rsid w:val="008B0FEC"/>
    <w:rsid w:val="008B1038"/>
    <w:rsid w:val="008B10CA"/>
    <w:rsid w:val="008B10F1"/>
    <w:rsid w:val="008B11B3"/>
    <w:rsid w:val="008B1525"/>
    <w:rsid w:val="008B162A"/>
    <w:rsid w:val="008B18A6"/>
    <w:rsid w:val="008B19E0"/>
    <w:rsid w:val="008B1ACA"/>
    <w:rsid w:val="008B1B6C"/>
    <w:rsid w:val="008B1C6C"/>
    <w:rsid w:val="008B1CCE"/>
    <w:rsid w:val="008B1D18"/>
    <w:rsid w:val="008B214C"/>
    <w:rsid w:val="008B2182"/>
    <w:rsid w:val="008B2275"/>
    <w:rsid w:val="008B23C4"/>
    <w:rsid w:val="008B2459"/>
    <w:rsid w:val="008B24C7"/>
    <w:rsid w:val="008B2522"/>
    <w:rsid w:val="008B255B"/>
    <w:rsid w:val="008B276B"/>
    <w:rsid w:val="008B2833"/>
    <w:rsid w:val="008B2AFF"/>
    <w:rsid w:val="008B2B5D"/>
    <w:rsid w:val="008B2E6A"/>
    <w:rsid w:val="008B3033"/>
    <w:rsid w:val="008B3121"/>
    <w:rsid w:val="008B31E9"/>
    <w:rsid w:val="008B32E2"/>
    <w:rsid w:val="008B3311"/>
    <w:rsid w:val="008B3396"/>
    <w:rsid w:val="008B33B9"/>
    <w:rsid w:val="008B33EB"/>
    <w:rsid w:val="008B342C"/>
    <w:rsid w:val="008B344D"/>
    <w:rsid w:val="008B3530"/>
    <w:rsid w:val="008B35FA"/>
    <w:rsid w:val="008B39DC"/>
    <w:rsid w:val="008B3CAD"/>
    <w:rsid w:val="008B3E3C"/>
    <w:rsid w:val="008B3F1D"/>
    <w:rsid w:val="008B3FBA"/>
    <w:rsid w:val="008B42F9"/>
    <w:rsid w:val="008B487A"/>
    <w:rsid w:val="008B488C"/>
    <w:rsid w:val="008B4A02"/>
    <w:rsid w:val="008B4A57"/>
    <w:rsid w:val="008B4B5F"/>
    <w:rsid w:val="008B4B84"/>
    <w:rsid w:val="008B4B8C"/>
    <w:rsid w:val="008B4CEA"/>
    <w:rsid w:val="008B4D45"/>
    <w:rsid w:val="008B4E23"/>
    <w:rsid w:val="008B4F4B"/>
    <w:rsid w:val="008B5101"/>
    <w:rsid w:val="008B5107"/>
    <w:rsid w:val="008B510C"/>
    <w:rsid w:val="008B5303"/>
    <w:rsid w:val="008B5337"/>
    <w:rsid w:val="008B5353"/>
    <w:rsid w:val="008B53AF"/>
    <w:rsid w:val="008B5609"/>
    <w:rsid w:val="008B567A"/>
    <w:rsid w:val="008B5805"/>
    <w:rsid w:val="008B582E"/>
    <w:rsid w:val="008B5901"/>
    <w:rsid w:val="008B5B9C"/>
    <w:rsid w:val="008B5BD9"/>
    <w:rsid w:val="008B5C18"/>
    <w:rsid w:val="008B5C71"/>
    <w:rsid w:val="008B5D4C"/>
    <w:rsid w:val="008B5E17"/>
    <w:rsid w:val="008B5EB0"/>
    <w:rsid w:val="008B5EB4"/>
    <w:rsid w:val="008B5F22"/>
    <w:rsid w:val="008B5F2D"/>
    <w:rsid w:val="008B5FE7"/>
    <w:rsid w:val="008B60FA"/>
    <w:rsid w:val="008B61F2"/>
    <w:rsid w:val="008B6276"/>
    <w:rsid w:val="008B6286"/>
    <w:rsid w:val="008B62F0"/>
    <w:rsid w:val="008B63EA"/>
    <w:rsid w:val="008B6406"/>
    <w:rsid w:val="008B6416"/>
    <w:rsid w:val="008B6450"/>
    <w:rsid w:val="008B667E"/>
    <w:rsid w:val="008B680B"/>
    <w:rsid w:val="008B6986"/>
    <w:rsid w:val="008B69DF"/>
    <w:rsid w:val="008B6ADD"/>
    <w:rsid w:val="008B6C2A"/>
    <w:rsid w:val="008B6C4E"/>
    <w:rsid w:val="008B6E38"/>
    <w:rsid w:val="008B6E5A"/>
    <w:rsid w:val="008B713E"/>
    <w:rsid w:val="008B7365"/>
    <w:rsid w:val="008B74AE"/>
    <w:rsid w:val="008B7552"/>
    <w:rsid w:val="008B7679"/>
    <w:rsid w:val="008B76BC"/>
    <w:rsid w:val="008B7976"/>
    <w:rsid w:val="008B79B9"/>
    <w:rsid w:val="008B79D8"/>
    <w:rsid w:val="008B7BA5"/>
    <w:rsid w:val="008B7C4D"/>
    <w:rsid w:val="008B7D05"/>
    <w:rsid w:val="008B7D98"/>
    <w:rsid w:val="008B7DAD"/>
    <w:rsid w:val="008B7DBC"/>
    <w:rsid w:val="008B7E6B"/>
    <w:rsid w:val="008B7EFC"/>
    <w:rsid w:val="008B7FE6"/>
    <w:rsid w:val="008C00FE"/>
    <w:rsid w:val="008C0172"/>
    <w:rsid w:val="008C030D"/>
    <w:rsid w:val="008C0319"/>
    <w:rsid w:val="008C03C7"/>
    <w:rsid w:val="008C04A1"/>
    <w:rsid w:val="008C056F"/>
    <w:rsid w:val="008C076E"/>
    <w:rsid w:val="008C0799"/>
    <w:rsid w:val="008C0899"/>
    <w:rsid w:val="008C097C"/>
    <w:rsid w:val="008C0A85"/>
    <w:rsid w:val="008C0A8F"/>
    <w:rsid w:val="008C0B8F"/>
    <w:rsid w:val="008C0BF0"/>
    <w:rsid w:val="008C0C50"/>
    <w:rsid w:val="008C0DC4"/>
    <w:rsid w:val="008C0EEC"/>
    <w:rsid w:val="008C1055"/>
    <w:rsid w:val="008C133E"/>
    <w:rsid w:val="008C1465"/>
    <w:rsid w:val="008C1602"/>
    <w:rsid w:val="008C1679"/>
    <w:rsid w:val="008C1AC0"/>
    <w:rsid w:val="008C1DF4"/>
    <w:rsid w:val="008C1E48"/>
    <w:rsid w:val="008C1E6B"/>
    <w:rsid w:val="008C1E95"/>
    <w:rsid w:val="008C1F1C"/>
    <w:rsid w:val="008C211F"/>
    <w:rsid w:val="008C21D9"/>
    <w:rsid w:val="008C231F"/>
    <w:rsid w:val="008C2561"/>
    <w:rsid w:val="008C25E1"/>
    <w:rsid w:val="008C2639"/>
    <w:rsid w:val="008C266F"/>
    <w:rsid w:val="008C268B"/>
    <w:rsid w:val="008C26B6"/>
    <w:rsid w:val="008C26EB"/>
    <w:rsid w:val="008C26FE"/>
    <w:rsid w:val="008C2775"/>
    <w:rsid w:val="008C2786"/>
    <w:rsid w:val="008C27BA"/>
    <w:rsid w:val="008C27F7"/>
    <w:rsid w:val="008C286C"/>
    <w:rsid w:val="008C28D8"/>
    <w:rsid w:val="008C2B44"/>
    <w:rsid w:val="008C2C62"/>
    <w:rsid w:val="008C2DB6"/>
    <w:rsid w:val="008C2E89"/>
    <w:rsid w:val="008C2EB4"/>
    <w:rsid w:val="008C2EC7"/>
    <w:rsid w:val="008C2F33"/>
    <w:rsid w:val="008C300C"/>
    <w:rsid w:val="008C3072"/>
    <w:rsid w:val="008C313E"/>
    <w:rsid w:val="008C329F"/>
    <w:rsid w:val="008C3498"/>
    <w:rsid w:val="008C350E"/>
    <w:rsid w:val="008C35D1"/>
    <w:rsid w:val="008C368D"/>
    <w:rsid w:val="008C37BD"/>
    <w:rsid w:val="008C3834"/>
    <w:rsid w:val="008C3977"/>
    <w:rsid w:val="008C3B9A"/>
    <w:rsid w:val="008C3C88"/>
    <w:rsid w:val="008C3D5A"/>
    <w:rsid w:val="008C3E3C"/>
    <w:rsid w:val="008C432F"/>
    <w:rsid w:val="008C4489"/>
    <w:rsid w:val="008C454C"/>
    <w:rsid w:val="008C4588"/>
    <w:rsid w:val="008C459B"/>
    <w:rsid w:val="008C4602"/>
    <w:rsid w:val="008C46B7"/>
    <w:rsid w:val="008C4702"/>
    <w:rsid w:val="008C47CF"/>
    <w:rsid w:val="008C47D8"/>
    <w:rsid w:val="008C49F5"/>
    <w:rsid w:val="008C4B53"/>
    <w:rsid w:val="008C4D06"/>
    <w:rsid w:val="008C4DB8"/>
    <w:rsid w:val="008C4DF6"/>
    <w:rsid w:val="008C4E33"/>
    <w:rsid w:val="008C4F95"/>
    <w:rsid w:val="008C4FCE"/>
    <w:rsid w:val="008C5292"/>
    <w:rsid w:val="008C53E4"/>
    <w:rsid w:val="008C5423"/>
    <w:rsid w:val="008C5462"/>
    <w:rsid w:val="008C566A"/>
    <w:rsid w:val="008C5690"/>
    <w:rsid w:val="008C58AC"/>
    <w:rsid w:val="008C5910"/>
    <w:rsid w:val="008C595B"/>
    <w:rsid w:val="008C597A"/>
    <w:rsid w:val="008C599B"/>
    <w:rsid w:val="008C5AFA"/>
    <w:rsid w:val="008C5B44"/>
    <w:rsid w:val="008C5B47"/>
    <w:rsid w:val="008C5CB0"/>
    <w:rsid w:val="008C5D84"/>
    <w:rsid w:val="008C5D8C"/>
    <w:rsid w:val="008C6266"/>
    <w:rsid w:val="008C62B7"/>
    <w:rsid w:val="008C64DC"/>
    <w:rsid w:val="008C6516"/>
    <w:rsid w:val="008C6527"/>
    <w:rsid w:val="008C652D"/>
    <w:rsid w:val="008C653E"/>
    <w:rsid w:val="008C65DB"/>
    <w:rsid w:val="008C6637"/>
    <w:rsid w:val="008C6686"/>
    <w:rsid w:val="008C6740"/>
    <w:rsid w:val="008C683F"/>
    <w:rsid w:val="008C6BD4"/>
    <w:rsid w:val="008C6CB3"/>
    <w:rsid w:val="008C6D57"/>
    <w:rsid w:val="008C6D80"/>
    <w:rsid w:val="008C6DE2"/>
    <w:rsid w:val="008C6E91"/>
    <w:rsid w:val="008C6EEC"/>
    <w:rsid w:val="008C70FD"/>
    <w:rsid w:val="008C717F"/>
    <w:rsid w:val="008C73D7"/>
    <w:rsid w:val="008C74CF"/>
    <w:rsid w:val="008C77DC"/>
    <w:rsid w:val="008C7AE3"/>
    <w:rsid w:val="008C7B6C"/>
    <w:rsid w:val="008C7B98"/>
    <w:rsid w:val="008C7C34"/>
    <w:rsid w:val="008C7E32"/>
    <w:rsid w:val="008C7F11"/>
    <w:rsid w:val="008C7FA5"/>
    <w:rsid w:val="008C7FE6"/>
    <w:rsid w:val="008C7FF8"/>
    <w:rsid w:val="008D0088"/>
    <w:rsid w:val="008D0194"/>
    <w:rsid w:val="008D01BC"/>
    <w:rsid w:val="008D021F"/>
    <w:rsid w:val="008D02FE"/>
    <w:rsid w:val="008D032A"/>
    <w:rsid w:val="008D035A"/>
    <w:rsid w:val="008D03FB"/>
    <w:rsid w:val="008D04DF"/>
    <w:rsid w:val="008D05D9"/>
    <w:rsid w:val="008D0695"/>
    <w:rsid w:val="008D06CC"/>
    <w:rsid w:val="008D06F4"/>
    <w:rsid w:val="008D0A69"/>
    <w:rsid w:val="008D0AA6"/>
    <w:rsid w:val="008D0AF9"/>
    <w:rsid w:val="008D0AFF"/>
    <w:rsid w:val="008D0BBC"/>
    <w:rsid w:val="008D0CB9"/>
    <w:rsid w:val="008D0CFA"/>
    <w:rsid w:val="008D1034"/>
    <w:rsid w:val="008D1091"/>
    <w:rsid w:val="008D112C"/>
    <w:rsid w:val="008D1183"/>
    <w:rsid w:val="008D11F5"/>
    <w:rsid w:val="008D159E"/>
    <w:rsid w:val="008D1610"/>
    <w:rsid w:val="008D176A"/>
    <w:rsid w:val="008D17DC"/>
    <w:rsid w:val="008D1BBE"/>
    <w:rsid w:val="008D1DC3"/>
    <w:rsid w:val="008D1E1D"/>
    <w:rsid w:val="008D1E85"/>
    <w:rsid w:val="008D1ED1"/>
    <w:rsid w:val="008D1F47"/>
    <w:rsid w:val="008D2012"/>
    <w:rsid w:val="008D21C4"/>
    <w:rsid w:val="008D231C"/>
    <w:rsid w:val="008D23B2"/>
    <w:rsid w:val="008D23F4"/>
    <w:rsid w:val="008D2507"/>
    <w:rsid w:val="008D2576"/>
    <w:rsid w:val="008D263A"/>
    <w:rsid w:val="008D2791"/>
    <w:rsid w:val="008D27AF"/>
    <w:rsid w:val="008D2A0D"/>
    <w:rsid w:val="008D2A8A"/>
    <w:rsid w:val="008D2B99"/>
    <w:rsid w:val="008D2B9C"/>
    <w:rsid w:val="008D2BE1"/>
    <w:rsid w:val="008D2C0F"/>
    <w:rsid w:val="008D2C72"/>
    <w:rsid w:val="008D2E68"/>
    <w:rsid w:val="008D2F49"/>
    <w:rsid w:val="008D3058"/>
    <w:rsid w:val="008D3269"/>
    <w:rsid w:val="008D34ED"/>
    <w:rsid w:val="008D34F1"/>
    <w:rsid w:val="008D363A"/>
    <w:rsid w:val="008D3707"/>
    <w:rsid w:val="008D372E"/>
    <w:rsid w:val="008D3883"/>
    <w:rsid w:val="008D3891"/>
    <w:rsid w:val="008D3AAF"/>
    <w:rsid w:val="008D3B59"/>
    <w:rsid w:val="008D3B78"/>
    <w:rsid w:val="008D3CD9"/>
    <w:rsid w:val="008D3D27"/>
    <w:rsid w:val="008D3D4B"/>
    <w:rsid w:val="008D3E37"/>
    <w:rsid w:val="008D3E41"/>
    <w:rsid w:val="008D3F0E"/>
    <w:rsid w:val="008D4019"/>
    <w:rsid w:val="008D4241"/>
    <w:rsid w:val="008D43C4"/>
    <w:rsid w:val="008D447C"/>
    <w:rsid w:val="008D4533"/>
    <w:rsid w:val="008D45AC"/>
    <w:rsid w:val="008D4625"/>
    <w:rsid w:val="008D4656"/>
    <w:rsid w:val="008D46DB"/>
    <w:rsid w:val="008D4948"/>
    <w:rsid w:val="008D4A7F"/>
    <w:rsid w:val="008D4B43"/>
    <w:rsid w:val="008D4CD2"/>
    <w:rsid w:val="008D4DA2"/>
    <w:rsid w:val="008D4DDA"/>
    <w:rsid w:val="008D50D0"/>
    <w:rsid w:val="008D5453"/>
    <w:rsid w:val="008D575A"/>
    <w:rsid w:val="008D583A"/>
    <w:rsid w:val="008D58D4"/>
    <w:rsid w:val="008D5A43"/>
    <w:rsid w:val="008D5BF2"/>
    <w:rsid w:val="008D5CEA"/>
    <w:rsid w:val="008D5F7F"/>
    <w:rsid w:val="008D6029"/>
    <w:rsid w:val="008D60FD"/>
    <w:rsid w:val="008D658C"/>
    <w:rsid w:val="008D65FF"/>
    <w:rsid w:val="008D675D"/>
    <w:rsid w:val="008D6829"/>
    <w:rsid w:val="008D685A"/>
    <w:rsid w:val="008D69A7"/>
    <w:rsid w:val="008D6A9B"/>
    <w:rsid w:val="008D6D55"/>
    <w:rsid w:val="008D6DF3"/>
    <w:rsid w:val="008D6E7A"/>
    <w:rsid w:val="008D6EE0"/>
    <w:rsid w:val="008D6F36"/>
    <w:rsid w:val="008D703F"/>
    <w:rsid w:val="008D7150"/>
    <w:rsid w:val="008D7392"/>
    <w:rsid w:val="008D7486"/>
    <w:rsid w:val="008D75B8"/>
    <w:rsid w:val="008D76B7"/>
    <w:rsid w:val="008D7754"/>
    <w:rsid w:val="008D782B"/>
    <w:rsid w:val="008D7882"/>
    <w:rsid w:val="008D795F"/>
    <w:rsid w:val="008D7AC3"/>
    <w:rsid w:val="008D7BCD"/>
    <w:rsid w:val="008D7CC4"/>
    <w:rsid w:val="008D7CDC"/>
    <w:rsid w:val="008D7F16"/>
    <w:rsid w:val="008E0144"/>
    <w:rsid w:val="008E0146"/>
    <w:rsid w:val="008E0199"/>
    <w:rsid w:val="008E02A3"/>
    <w:rsid w:val="008E03AD"/>
    <w:rsid w:val="008E03D7"/>
    <w:rsid w:val="008E03F5"/>
    <w:rsid w:val="008E0566"/>
    <w:rsid w:val="008E06D5"/>
    <w:rsid w:val="008E07F7"/>
    <w:rsid w:val="008E0A07"/>
    <w:rsid w:val="008E0B2C"/>
    <w:rsid w:val="008E0B90"/>
    <w:rsid w:val="008E0C33"/>
    <w:rsid w:val="008E0C83"/>
    <w:rsid w:val="008E0D1F"/>
    <w:rsid w:val="008E0E7C"/>
    <w:rsid w:val="008E0EED"/>
    <w:rsid w:val="008E0FB5"/>
    <w:rsid w:val="008E0FD9"/>
    <w:rsid w:val="008E13EB"/>
    <w:rsid w:val="008E1512"/>
    <w:rsid w:val="008E1543"/>
    <w:rsid w:val="008E163D"/>
    <w:rsid w:val="008E1793"/>
    <w:rsid w:val="008E1853"/>
    <w:rsid w:val="008E18C3"/>
    <w:rsid w:val="008E1A18"/>
    <w:rsid w:val="008E1A42"/>
    <w:rsid w:val="008E1A91"/>
    <w:rsid w:val="008E1B60"/>
    <w:rsid w:val="008E1BD4"/>
    <w:rsid w:val="008E1CB4"/>
    <w:rsid w:val="008E1DBD"/>
    <w:rsid w:val="008E1E3A"/>
    <w:rsid w:val="008E21AB"/>
    <w:rsid w:val="008E2299"/>
    <w:rsid w:val="008E22CE"/>
    <w:rsid w:val="008E26CA"/>
    <w:rsid w:val="008E26F7"/>
    <w:rsid w:val="008E27BE"/>
    <w:rsid w:val="008E27E1"/>
    <w:rsid w:val="008E285B"/>
    <w:rsid w:val="008E2A16"/>
    <w:rsid w:val="008E2A83"/>
    <w:rsid w:val="008E2C00"/>
    <w:rsid w:val="008E2C77"/>
    <w:rsid w:val="008E2C9B"/>
    <w:rsid w:val="008E2D9B"/>
    <w:rsid w:val="008E2DC2"/>
    <w:rsid w:val="008E2DF5"/>
    <w:rsid w:val="008E2E01"/>
    <w:rsid w:val="008E2E17"/>
    <w:rsid w:val="008E2F1D"/>
    <w:rsid w:val="008E2F2D"/>
    <w:rsid w:val="008E30B3"/>
    <w:rsid w:val="008E3171"/>
    <w:rsid w:val="008E3360"/>
    <w:rsid w:val="008E33C1"/>
    <w:rsid w:val="008E35C3"/>
    <w:rsid w:val="008E36A0"/>
    <w:rsid w:val="008E3788"/>
    <w:rsid w:val="008E37D3"/>
    <w:rsid w:val="008E38D1"/>
    <w:rsid w:val="008E393D"/>
    <w:rsid w:val="008E394E"/>
    <w:rsid w:val="008E394F"/>
    <w:rsid w:val="008E3BCE"/>
    <w:rsid w:val="008E3D2B"/>
    <w:rsid w:val="008E3D80"/>
    <w:rsid w:val="008E3DF0"/>
    <w:rsid w:val="008E3EEC"/>
    <w:rsid w:val="008E3EED"/>
    <w:rsid w:val="008E40EA"/>
    <w:rsid w:val="008E4228"/>
    <w:rsid w:val="008E43B8"/>
    <w:rsid w:val="008E43F1"/>
    <w:rsid w:val="008E444E"/>
    <w:rsid w:val="008E4451"/>
    <w:rsid w:val="008E44C8"/>
    <w:rsid w:val="008E451E"/>
    <w:rsid w:val="008E457C"/>
    <w:rsid w:val="008E4638"/>
    <w:rsid w:val="008E46A3"/>
    <w:rsid w:val="008E46B9"/>
    <w:rsid w:val="008E4818"/>
    <w:rsid w:val="008E4826"/>
    <w:rsid w:val="008E4CA6"/>
    <w:rsid w:val="008E4CDA"/>
    <w:rsid w:val="008E4DD4"/>
    <w:rsid w:val="008E4E11"/>
    <w:rsid w:val="008E4F10"/>
    <w:rsid w:val="008E4F60"/>
    <w:rsid w:val="008E4FCE"/>
    <w:rsid w:val="008E51CA"/>
    <w:rsid w:val="008E524D"/>
    <w:rsid w:val="008E52F2"/>
    <w:rsid w:val="008E53FA"/>
    <w:rsid w:val="008E5618"/>
    <w:rsid w:val="008E5665"/>
    <w:rsid w:val="008E56DE"/>
    <w:rsid w:val="008E56E1"/>
    <w:rsid w:val="008E584C"/>
    <w:rsid w:val="008E59BF"/>
    <w:rsid w:val="008E5A1E"/>
    <w:rsid w:val="008E5A2F"/>
    <w:rsid w:val="008E5A77"/>
    <w:rsid w:val="008E5BA4"/>
    <w:rsid w:val="008E5BB2"/>
    <w:rsid w:val="008E5BB4"/>
    <w:rsid w:val="008E5BD2"/>
    <w:rsid w:val="008E5DBE"/>
    <w:rsid w:val="008E5E66"/>
    <w:rsid w:val="008E5E90"/>
    <w:rsid w:val="008E5FEE"/>
    <w:rsid w:val="008E60FC"/>
    <w:rsid w:val="008E6126"/>
    <w:rsid w:val="008E634A"/>
    <w:rsid w:val="008E63AF"/>
    <w:rsid w:val="008E672D"/>
    <w:rsid w:val="008E675F"/>
    <w:rsid w:val="008E681D"/>
    <w:rsid w:val="008E691A"/>
    <w:rsid w:val="008E6AD5"/>
    <w:rsid w:val="008E6C4E"/>
    <w:rsid w:val="008E6CB2"/>
    <w:rsid w:val="008E6CCE"/>
    <w:rsid w:val="008E6D43"/>
    <w:rsid w:val="008E6E72"/>
    <w:rsid w:val="008E6E83"/>
    <w:rsid w:val="008E6F29"/>
    <w:rsid w:val="008E6F35"/>
    <w:rsid w:val="008E6F74"/>
    <w:rsid w:val="008E70AA"/>
    <w:rsid w:val="008E71A4"/>
    <w:rsid w:val="008E724C"/>
    <w:rsid w:val="008E72C1"/>
    <w:rsid w:val="008E745F"/>
    <w:rsid w:val="008E7570"/>
    <w:rsid w:val="008E75C5"/>
    <w:rsid w:val="008E760F"/>
    <w:rsid w:val="008E7613"/>
    <w:rsid w:val="008E7791"/>
    <w:rsid w:val="008E77EB"/>
    <w:rsid w:val="008E7850"/>
    <w:rsid w:val="008E7922"/>
    <w:rsid w:val="008E7A1B"/>
    <w:rsid w:val="008E7AE6"/>
    <w:rsid w:val="008E7C11"/>
    <w:rsid w:val="008E7D1D"/>
    <w:rsid w:val="008E7E4B"/>
    <w:rsid w:val="008E7EE5"/>
    <w:rsid w:val="008E7F33"/>
    <w:rsid w:val="008E7FF0"/>
    <w:rsid w:val="008F0142"/>
    <w:rsid w:val="008F01F9"/>
    <w:rsid w:val="008F0254"/>
    <w:rsid w:val="008F03CB"/>
    <w:rsid w:val="008F04D0"/>
    <w:rsid w:val="008F04E1"/>
    <w:rsid w:val="008F05E9"/>
    <w:rsid w:val="008F05FB"/>
    <w:rsid w:val="008F06DD"/>
    <w:rsid w:val="008F08A1"/>
    <w:rsid w:val="008F0AFB"/>
    <w:rsid w:val="008F0B74"/>
    <w:rsid w:val="008F0C00"/>
    <w:rsid w:val="008F0CA5"/>
    <w:rsid w:val="008F0D5C"/>
    <w:rsid w:val="008F0E66"/>
    <w:rsid w:val="008F0F8E"/>
    <w:rsid w:val="008F1117"/>
    <w:rsid w:val="008F112E"/>
    <w:rsid w:val="008F115A"/>
    <w:rsid w:val="008F119C"/>
    <w:rsid w:val="008F131B"/>
    <w:rsid w:val="008F1397"/>
    <w:rsid w:val="008F1433"/>
    <w:rsid w:val="008F152D"/>
    <w:rsid w:val="008F1564"/>
    <w:rsid w:val="008F15B8"/>
    <w:rsid w:val="008F15BA"/>
    <w:rsid w:val="008F163D"/>
    <w:rsid w:val="008F179F"/>
    <w:rsid w:val="008F17D3"/>
    <w:rsid w:val="008F1814"/>
    <w:rsid w:val="008F1898"/>
    <w:rsid w:val="008F1901"/>
    <w:rsid w:val="008F1927"/>
    <w:rsid w:val="008F1A56"/>
    <w:rsid w:val="008F1A6C"/>
    <w:rsid w:val="008F1B75"/>
    <w:rsid w:val="008F1C1D"/>
    <w:rsid w:val="008F1C2C"/>
    <w:rsid w:val="008F1C37"/>
    <w:rsid w:val="008F1C6E"/>
    <w:rsid w:val="008F239B"/>
    <w:rsid w:val="008F23F8"/>
    <w:rsid w:val="008F2523"/>
    <w:rsid w:val="008F2560"/>
    <w:rsid w:val="008F2627"/>
    <w:rsid w:val="008F272A"/>
    <w:rsid w:val="008F274E"/>
    <w:rsid w:val="008F2C93"/>
    <w:rsid w:val="008F2CFC"/>
    <w:rsid w:val="008F2D7A"/>
    <w:rsid w:val="008F2FFD"/>
    <w:rsid w:val="008F3192"/>
    <w:rsid w:val="008F32A5"/>
    <w:rsid w:val="008F32EF"/>
    <w:rsid w:val="008F32F0"/>
    <w:rsid w:val="008F339A"/>
    <w:rsid w:val="008F35EB"/>
    <w:rsid w:val="008F3629"/>
    <w:rsid w:val="008F3630"/>
    <w:rsid w:val="008F36B4"/>
    <w:rsid w:val="008F387C"/>
    <w:rsid w:val="008F38C5"/>
    <w:rsid w:val="008F3920"/>
    <w:rsid w:val="008F3969"/>
    <w:rsid w:val="008F39A4"/>
    <w:rsid w:val="008F3AAF"/>
    <w:rsid w:val="008F3BEE"/>
    <w:rsid w:val="008F3C3B"/>
    <w:rsid w:val="008F3C40"/>
    <w:rsid w:val="008F3C99"/>
    <w:rsid w:val="008F3CEB"/>
    <w:rsid w:val="008F3CF3"/>
    <w:rsid w:val="008F4148"/>
    <w:rsid w:val="008F442B"/>
    <w:rsid w:val="008F4571"/>
    <w:rsid w:val="008F4573"/>
    <w:rsid w:val="008F4628"/>
    <w:rsid w:val="008F46AF"/>
    <w:rsid w:val="008F4761"/>
    <w:rsid w:val="008F4962"/>
    <w:rsid w:val="008F4A4D"/>
    <w:rsid w:val="008F4AF5"/>
    <w:rsid w:val="008F4C77"/>
    <w:rsid w:val="008F4CC4"/>
    <w:rsid w:val="008F4F84"/>
    <w:rsid w:val="008F4FD4"/>
    <w:rsid w:val="008F5069"/>
    <w:rsid w:val="008F50B3"/>
    <w:rsid w:val="008F5156"/>
    <w:rsid w:val="008F5258"/>
    <w:rsid w:val="008F53B9"/>
    <w:rsid w:val="008F54C3"/>
    <w:rsid w:val="008F55A9"/>
    <w:rsid w:val="008F5710"/>
    <w:rsid w:val="008F5B18"/>
    <w:rsid w:val="008F5BDA"/>
    <w:rsid w:val="008F5D6F"/>
    <w:rsid w:val="008F5D78"/>
    <w:rsid w:val="008F5DD0"/>
    <w:rsid w:val="008F5FA9"/>
    <w:rsid w:val="008F6367"/>
    <w:rsid w:val="008F650A"/>
    <w:rsid w:val="008F663E"/>
    <w:rsid w:val="008F6763"/>
    <w:rsid w:val="008F677D"/>
    <w:rsid w:val="008F68D0"/>
    <w:rsid w:val="008F6917"/>
    <w:rsid w:val="008F696A"/>
    <w:rsid w:val="008F6E33"/>
    <w:rsid w:val="008F6FB3"/>
    <w:rsid w:val="008F702C"/>
    <w:rsid w:val="008F7071"/>
    <w:rsid w:val="008F7078"/>
    <w:rsid w:val="008F70DE"/>
    <w:rsid w:val="008F71AF"/>
    <w:rsid w:val="008F7248"/>
    <w:rsid w:val="008F738D"/>
    <w:rsid w:val="008F7411"/>
    <w:rsid w:val="008F745C"/>
    <w:rsid w:val="008F75E9"/>
    <w:rsid w:val="008F779B"/>
    <w:rsid w:val="008F77AB"/>
    <w:rsid w:val="008F7885"/>
    <w:rsid w:val="008F79A8"/>
    <w:rsid w:val="008F7A94"/>
    <w:rsid w:val="008F7C04"/>
    <w:rsid w:val="008F7C65"/>
    <w:rsid w:val="008F7DAA"/>
    <w:rsid w:val="008F7FD3"/>
    <w:rsid w:val="009001A5"/>
    <w:rsid w:val="009001E1"/>
    <w:rsid w:val="009001EF"/>
    <w:rsid w:val="009003AA"/>
    <w:rsid w:val="009003CE"/>
    <w:rsid w:val="009005E9"/>
    <w:rsid w:val="009006AC"/>
    <w:rsid w:val="009006D4"/>
    <w:rsid w:val="0090083F"/>
    <w:rsid w:val="009009CA"/>
    <w:rsid w:val="00900AB9"/>
    <w:rsid w:val="00900AF9"/>
    <w:rsid w:val="00900BB6"/>
    <w:rsid w:val="00900DEB"/>
    <w:rsid w:val="00900E6A"/>
    <w:rsid w:val="00900E96"/>
    <w:rsid w:val="00900F28"/>
    <w:rsid w:val="00900FEA"/>
    <w:rsid w:val="009010BC"/>
    <w:rsid w:val="0090113F"/>
    <w:rsid w:val="00901147"/>
    <w:rsid w:val="0090142C"/>
    <w:rsid w:val="00901531"/>
    <w:rsid w:val="009015BF"/>
    <w:rsid w:val="009017A6"/>
    <w:rsid w:val="00901A12"/>
    <w:rsid w:val="00901A61"/>
    <w:rsid w:val="00901A70"/>
    <w:rsid w:val="00901C91"/>
    <w:rsid w:val="00901CC1"/>
    <w:rsid w:val="00901FB7"/>
    <w:rsid w:val="0090225C"/>
    <w:rsid w:val="009022D1"/>
    <w:rsid w:val="0090239D"/>
    <w:rsid w:val="009025F0"/>
    <w:rsid w:val="0090261D"/>
    <w:rsid w:val="0090269A"/>
    <w:rsid w:val="00902790"/>
    <w:rsid w:val="00902792"/>
    <w:rsid w:val="00902813"/>
    <w:rsid w:val="0090282D"/>
    <w:rsid w:val="0090299F"/>
    <w:rsid w:val="00902A8F"/>
    <w:rsid w:val="00902B9A"/>
    <w:rsid w:val="00902CFC"/>
    <w:rsid w:val="00902F5B"/>
    <w:rsid w:val="00902FCC"/>
    <w:rsid w:val="009030DE"/>
    <w:rsid w:val="00903124"/>
    <w:rsid w:val="00903214"/>
    <w:rsid w:val="00903247"/>
    <w:rsid w:val="009033D7"/>
    <w:rsid w:val="0090342B"/>
    <w:rsid w:val="00903445"/>
    <w:rsid w:val="009034D5"/>
    <w:rsid w:val="00903576"/>
    <w:rsid w:val="0090368D"/>
    <w:rsid w:val="009037F7"/>
    <w:rsid w:val="0090389F"/>
    <w:rsid w:val="0090393E"/>
    <w:rsid w:val="009039B0"/>
    <w:rsid w:val="00903B83"/>
    <w:rsid w:val="00903BEF"/>
    <w:rsid w:val="00903CF9"/>
    <w:rsid w:val="00903EE9"/>
    <w:rsid w:val="00904012"/>
    <w:rsid w:val="00904021"/>
    <w:rsid w:val="0090403E"/>
    <w:rsid w:val="009040AC"/>
    <w:rsid w:val="009041C9"/>
    <w:rsid w:val="009043BD"/>
    <w:rsid w:val="00904407"/>
    <w:rsid w:val="00904485"/>
    <w:rsid w:val="0090453C"/>
    <w:rsid w:val="0090467C"/>
    <w:rsid w:val="009046DD"/>
    <w:rsid w:val="00904898"/>
    <w:rsid w:val="0090495F"/>
    <w:rsid w:val="00904B08"/>
    <w:rsid w:val="00904B31"/>
    <w:rsid w:val="00904BD3"/>
    <w:rsid w:val="00904D4C"/>
    <w:rsid w:val="00904F01"/>
    <w:rsid w:val="00904FD2"/>
    <w:rsid w:val="009052F3"/>
    <w:rsid w:val="00905329"/>
    <w:rsid w:val="00905573"/>
    <w:rsid w:val="009056EC"/>
    <w:rsid w:val="009057CA"/>
    <w:rsid w:val="009057E9"/>
    <w:rsid w:val="009058E2"/>
    <w:rsid w:val="00905BD5"/>
    <w:rsid w:val="00905BEE"/>
    <w:rsid w:val="00905C14"/>
    <w:rsid w:val="00905DC8"/>
    <w:rsid w:val="00905DD4"/>
    <w:rsid w:val="00905EC4"/>
    <w:rsid w:val="00905FED"/>
    <w:rsid w:val="009060FD"/>
    <w:rsid w:val="009062CF"/>
    <w:rsid w:val="00906381"/>
    <w:rsid w:val="00906395"/>
    <w:rsid w:val="00906589"/>
    <w:rsid w:val="009065DB"/>
    <w:rsid w:val="009067A0"/>
    <w:rsid w:val="009068D3"/>
    <w:rsid w:val="009069C5"/>
    <w:rsid w:val="009069F6"/>
    <w:rsid w:val="00906A2A"/>
    <w:rsid w:val="00906A60"/>
    <w:rsid w:val="00906AAD"/>
    <w:rsid w:val="00906BA4"/>
    <w:rsid w:val="00906CD8"/>
    <w:rsid w:val="00906CFA"/>
    <w:rsid w:val="00906EA1"/>
    <w:rsid w:val="00906EF2"/>
    <w:rsid w:val="0090723E"/>
    <w:rsid w:val="00907372"/>
    <w:rsid w:val="00907665"/>
    <w:rsid w:val="009076D5"/>
    <w:rsid w:val="009077B5"/>
    <w:rsid w:val="00907856"/>
    <w:rsid w:val="0090788A"/>
    <w:rsid w:val="009078BA"/>
    <w:rsid w:val="009078ED"/>
    <w:rsid w:val="00907929"/>
    <w:rsid w:val="00907C01"/>
    <w:rsid w:val="00907C24"/>
    <w:rsid w:val="00907EAE"/>
    <w:rsid w:val="00907FE4"/>
    <w:rsid w:val="009100E0"/>
    <w:rsid w:val="009100F4"/>
    <w:rsid w:val="00910111"/>
    <w:rsid w:val="00910200"/>
    <w:rsid w:val="0091039B"/>
    <w:rsid w:val="00910504"/>
    <w:rsid w:val="00910596"/>
    <w:rsid w:val="009105E4"/>
    <w:rsid w:val="00910864"/>
    <w:rsid w:val="009108DC"/>
    <w:rsid w:val="00910A3E"/>
    <w:rsid w:val="00910A8D"/>
    <w:rsid w:val="00910BC9"/>
    <w:rsid w:val="00910C8B"/>
    <w:rsid w:val="00910DD0"/>
    <w:rsid w:val="00910E20"/>
    <w:rsid w:val="00910E39"/>
    <w:rsid w:val="0091102E"/>
    <w:rsid w:val="0091134A"/>
    <w:rsid w:val="0091137B"/>
    <w:rsid w:val="009114F1"/>
    <w:rsid w:val="0091156C"/>
    <w:rsid w:val="009116C9"/>
    <w:rsid w:val="0091178E"/>
    <w:rsid w:val="0091186E"/>
    <w:rsid w:val="009118FC"/>
    <w:rsid w:val="00911926"/>
    <w:rsid w:val="00911A1D"/>
    <w:rsid w:val="00911D07"/>
    <w:rsid w:val="00911DD9"/>
    <w:rsid w:val="00911E59"/>
    <w:rsid w:val="00911EBF"/>
    <w:rsid w:val="00911F9C"/>
    <w:rsid w:val="0091204E"/>
    <w:rsid w:val="009120A9"/>
    <w:rsid w:val="009120AA"/>
    <w:rsid w:val="009120EC"/>
    <w:rsid w:val="009121E0"/>
    <w:rsid w:val="0091228E"/>
    <w:rsid w:val="0091236C"/>
    <w:rsid w:val="00912377"/>
    <w:rsid w:val="009124F7"/>
    <w:rsid w:val="00912604"/>
    <w:rsid w:val="009126CC"/>
    <w:rsid w:val="00912775"/>
    <w:rsid w:val="009127C6"/>
    <w:rsid w:val="009127F0"/>
    <w:rsid w:val="009128FB"/>
    <w:rsid w:val="00912BA3"/>
    <w:rsid w:val="00912CB1"/>
    <w:rsid w:val="00912E5E"/>
    <w:rsid w:val="00912E99"/>
    <w:rsid w:val="00912EEF"/>
    <w:rsid w:val="00912EF2"/>
    <w:rsid w:val="00913049"/>
    <w:rsid w:val="0091309E"/>
    <w:rsid w:val="009131EA"/>
    <w:rsid w:val="0091331F"/>
    <w:rsid w:val="009133DE"/>
    <w:rsid w:val="009134DA"/>
    <w:rsid w:val="009136FC"/>
    <w:rsid w:val="00913D85"/>
    <w:rsid w:val="00914187"/>
    <w:rsid w:val="009141CB"/>
    <w:rsid w:val="0091424C"/>
    <w:rsid w:val="009142B3"/>
    <w:rsid w:val="0091436F"/>
    <w:rsid w:val="009145B4"/>
    <w:rsid w:val="00914790"/>
    <w:rsid w:val="009149E5"/>
    <w:rsid w:val="00914A4A"/>
    <w:rsid w:val="00914AFF"/>
    <w:rsid w:val="00914B0A"/>
    <w:rsid w:val="00914C57"/>
    <w:rsid w:val="00914CF9"/>
    <w:rsid w:val="00914D4A"/>
    <w:rsid w:val="00914DEF"/>
    <w:rsid w:val="00914F32"/>
    <w:rsid w:val="00915287"/>
    <w:rsid w:val="009152F0"/>
    <w:rsid w:val="0091531B"/>
    <w:rsid w:val="00915400"/>
    <w:rsid w:val="009154B5"/>
    <w:rsid w:val="009156FF"/>
    <w:rsid w:val="00915763"/>
    <w:rsid w:val="00915782"/>
    <w:rsid w:val="00915797"/>
    <w:rsid w:val="009158FB"/>
    <w:rsid w:val="009159B9"/>
    <w:rsid w:val="009159CD"/>
    <w:rsid w:val="00915B29"/>
    <w:rsid w:val="00915BB5"/>
    <w:rsid w:val="00915C9A"/>
    <w:rsid w:val="00915CB6"/>
    <w:rsid w:val="00915D17"/>
    <w:rsid w:val="00915D56"/>
    <w:rsid w:val="00915E8F"/>
    <w:rsid w:val="00915FF3"/>
    <w:rsid w:val="00916006"/>
    <w:rsid w:val="00916149"/>
    <w:rsid w:val="009161E4"/>
    <w:rsid w:val="00916276"/>
    <w:rsid w:val="009163CC"/>
    <w:rsid w:val="009163E4"/>
    <w:rsid w:val="00916419"/>
    <w:rsid w:val="009164F3"/>
    <w:rsid w:val="009166B9"/>
    <w:rsid w:val="00916770"/>
    <w:rsid w:val="009168D1"/>
    <w:rsid w:val="00916951"/>
    <w:rsid w:val="00916A08"/>
    <w:rsid w:val="00916BB1"/>
    <w:rsid w:val="00916D1D"/>
    <w:rsid w:val="00916D9B"/>
    <w:rsid w:val="00916EC1"/>
    <w:rsid w:val="00916F09"/>
    <w:rsid w:val="00917082"/>
    <w:rsid w:val="0091710E"/>
    <w:rsid w:val="0091722C"/>
    <w:rsid w:val="0091730E"/>
    <w:rsid w:val="00917385"/>
    <w:rsid w:val="0091747E"/>
    <w:rsid w:val="00917501"/>
    <w:rsid w:val="0091757D"/>
    <w:rsid w:val="00917919"/>
    <w:rsid w:val="00917B02"/>
    <w:rsid w:val="00917BCC"/>
    <w:rsid w:val="00917DB8"/>
    <w:rsid w:val="009202A1"/>
    <w:rsid w:val="009202ED"/>
    <w:rsid w:val="00920333"/>
    <w:rsid w:val="00920392"/>
    <w:rsid w:val="00920494"/>
    <w:rsid w:val="009204F8"/>
    <w:rsid w:val="009205D2"/>
    <w:rsid w:val="009206F4"/>
    <w:rsid w:val="009207ED"/>
    <w:rsid w:val="009207FA"/>
    <w:rsid w:val="00920883"/>
    <w:rsid w:val="00920B0A"/>
    <w:rsid w:val="00920D0C"/>
    <w:rsid w:val="00920E72"/>
    <w:rsid w:val="00920F6E"/>
    <w:rsid w:val="00920FB2"/>
    <w:rsid w:val="009214CD"/>
    <w:rsid w:val="00921501"/>
    <w:rsid w:val="0092150D"/>
    <w:rsid w:val="00921526"/>
    <w:rsid w:val="00921537"/>
    <w:rsid w:val="009216F9"/>
    <w:rsid w:val="00921A95"/>
    <w:rsid w:val="00921A9E"/>
    <w:rsid w:val="00921AA1"/>
    <w:rsid w:val="00921B4C"/>
    <w:rsid w:val="00921BBE"/>
    <w:rsid w:val="00921E65"/>
    <w:rsid w:val="00921E98"/>
    <w:rsid w:val="00921EDF"/>
    <w:rsid w:val="00921FD0"/>
    <w:rsid w:val="00922043"/>
    <w:rsid w:val="00922157"/>
    <w:rsid w:val="009222C3"/>
    <w:rsid w:val="00922325"/>
    <w:rsid w:val="00922453"/>
    <w:rsid w:val="009225CC"/>
    <w:rsid w:val="00922648"/>
    <w:rsid w:val="009226B5"/>
    <w:rsid w:val="00922781"/>
    <w:rsid w:val="009227CB"/>
    <w:rsid w:val="00922805"/>
    <w:rsid w:val="0092297C"/>
    <w:rsid w:val="00922ABE"/>
    <w:rsid w:val="00922BBA"/>
    <w:rsid w:val="00922BF2"/>
    <w:rsid w:val="00922C46"/>
    <w:rsid w:val="00922D03"/>
    <w:rsid w:val="00922DB8"/>
    <w:rsid w:val="00922E81"/>
    <w:rsid w:val="00922ECF"/>
    <w:rsid w:val="00922F67"/>
    <w:rsid w:val="00922FAC"/>
    <w:rsid w:val="009230F3"/>
    <w:rsid w:val="00923166"/>
    <w:rsid w:val="009231B2"/>
    <w:rsid w:val="009232BA"/>
    <w:rsid w:val="009232EA"/>
    <w:rsid w:val="0092332D"/>
    <w:rsid w:val="009233B8"/>
    <w:rsid w:val="00923576"/>
    <w:rsid w:val="009235F9"/>
    <w:rsid w:val="0092361E"/>
    <w:rsid w:val="0092369C"/>
    <w:rsid w:val="009237B5"/>
    <w:rsid w:val="009238A1"/>
    <w:rsid w:val="00923942"/>
    <w:rsid w:val="009239A7"/>
    <w:rsid w:val="00923A61"/>
    <w:rsid w:val="00923E3C"/>
    <w:rsid w:val="00923E8F"/>
    <w:rsid w:val="00923EBB"/>
    <w:rsid w:val="00923EF4"/>
    <w:rsid w:val="00923FC9"/>
    <w:rsid w:val="009240BD"/>
    <w:rsid w:val="00924174"/>
    <w:rsid w:val="0092429D"/>
    <w:rsid w:val="00924348"/>
    <w:rsid w:val="0092442B"/>
    <w:rsid w:val="00924454"/>
    <w:rsid w:val="00924455"/>
    <w:rsid w:val="009244B7"/>
    <w:rsid w:val="00924548"/>
    <w:rsid w:val="009245EA"/>
    <w:rsid w:val="009246A1"/>
    <w:rsid w:val="0092480F"/>
    <w:rsid w:val="009249F3"/>
    <w:rsid w:val="00924C7C"/>
    <w:rsid w:val="00924C99"/>
    <w:rsid w:val="00924C9D"/>
    <w:rsid w:val="00924EB0"/>
    <w:rsid w:val="00925035"/>
    <w:rsid w:val="00925075"/>
    <w:rsid w:val="00925263"/>
    <w:rsid w:val="0092531D"/>
    <w:rsid w:val="009254DF"/>
    <w:rsid w:val="009255B5"/>
    <w:rsid w:val="009255C9"/>
    <w:rsid w:val="00925644"/>
    <w:rsid w:val="00925808"/>
    <w:rsid w:val="00925951"/>
    <w:rsid w:val="00925A36"/>
    <w:rsid w:val="00925A66"/>
    <w:rsid w:val="00925A6F"/>
    <w:rsid w:val="00925C9D"/>
    <w:rsid w:val="00925CE8"/>
    <w:rsid w:val="00925DA9"/>
    <w:rsid w:val="00925E66"/>
    <w:rsid w:val="00925F2C"/>
    <w:rsid w:val="00926077"/>
    <w:rsid w:val="009260A9"/>
    <w:rsid w:val="009260F5"/>
    <w:rsid w:val="00926100"/>
    <w:rsid w:val="00926117"/>
    <w:rsid w:val="0092612A"/>
    <w:rsid w:val="00926136"/>
    <w:rsid w:val="00926426"/>
    <w:rsid w:val="0092682A"/>
    <w:rsid w:val="00926AD4"/>
    <w:rsid w:val="00927055"/>
    <w:rsid w:val="00927220"/>
    <w:rsid w:val="00927273"/>
    <w:rsid w:val="009274EE"/>
    <w:rsid w:val="00927502"/>
    <w:rsid w:val="00927713"/>
    <w:rsid w:val="00927746"/>
    <w:rsid w:val="00927876"/>
    <w:rsid w:val="00927D81"/>
    <w:rsid w:val="00927E40"/>
    <w:rsid w:val="00927EE5"/>
    <w:rsid w:val="00927EFE"/>
    <w:rsid w:val="00927F0B"/>
    <w:rsid w:val="00930105"/>
    <w:rsid w:val="0093011D"/>
    <w:rsid w:val="00930213"/>
    <w:rsid w:val="009302BA"/>
    <w:rsid w:val="009302D2"/>
    <w:rsid w:val="009303CE"/>
    <w:rsid w:val="009304CF"/>
    <w:rsid w:val="00930503"/>
    <w:rsid w:val="00930556"/>
    <w:rsid w:val="00930565"/>
    <w:rsid w:val="00930587"/>
    <w:rsid w:val="009306B6"/>
    <w:rsid w:val="0093073E"/>
    <w:rsid w:val="00930779"/>
    <w:rsid w:val="0093088A"/>
    <w:rsid w:val="0093095D"/>
    <w:rsid w:val="009309C0"/>
    <w:rsid w:val="00930A01"/>
    <w:rsid w:val="00930AA6"/>
    <w:rsid w:val="00930CDC"/>
    <w:rsid w:val="00930E6B"/>
    <w:rsid w:val="00930F0A"/>
    <w:rsid w:val="00930FC7"/>
    <w:rsid w:val="0093102E"/>
    <w:rsid w:val="00931100"/>
    <w:rsid w:val="00931166"/>
    <w:rsid w:val="0093125A"/>
    <w:rsid w:val="00931364"/>
    <w:rsid w:val="009313C6"/>
    <w:rsid w:val="0093144F"/>
    <w:rsid w:val="009314F9"/>
    <w:rsid w:val="00931511"/>
    <w:rsid w:val="009316C0"/>
    <w:rsid w:val="00931868"/>
    <w:rsid w:val="009318BA"/>
    <w:rsid w:val="009319E5"/>
    <w:rsid w:val="00931A4E"/>
    <w:rsid w:val="00931AAE"/>
    <w:rsid w:val="00931BCB"/>
    <w:rsid w:val="00931DD2"/>
    <w:rsid w:val="00931E4E"/>
    <w:rsid w:val="00931E59"/>
    <w:rsid w:val="00931F6C"/>
    <w:rsid w:val="009323FF"/>
    <w:rsid w:val="00932426"/>
    <w:rsid w:val="009325A3"/>
    <w:rsid w:val="009326C3"/>
    <w:rsid w:val="0093279E"/>
    <w:rsid w:val="009328D4"/>
    <w:rsid w:val="00932AC7"/>
    <w:rsid w:val="00932CBE"/>
    <w:rsid w:val="00932DA0"/>
    <w:rsid w:val="00932F29"/>
    <w:rsid w:val="0093308D"/>
    <w:rsid w:val="00933212"/>
    <w:rsid w:val="0093322B"/>
    <w:rsid w:val="00933251"/>
    <w:rsid w:val="00933267"/>
    <w:rsid w:val="009332CB"/>
    <w:rsid w:val="00933355"/>
    <w:rsid w:val="009334AE"/>
    <w:rsid w:val="009335A8"/>
    <w:rsid w:val="0093373B"/>
    <w:rsid w:val="009337F1"/>
    <w:rsid w:val="009339AE"/>
    <w:rsid w:val="009339E2"/>
    <w:rsid w:val="00933AAA"/>
    <w:rsid w:val="00933B71"/>
    <w:rsid w:val="00933BF2"/>
    <w:rsid w:val="00933C27"/>
    <w:rsid w:val="00933C6A"/>
    <w:rsid w:val="00933D66"/>
    <w:rsid w:val="00933FD4"/>
    <w:rsid w:val="0093406F"/>
    <w:rsid w:val="00934154"/>
    <w:rsid w:val="00934163"/>
    <w:rsid w:val="009344FA"/>
    <w:rsid w:val="009345BE"/>
    <w:rsid w:val="009347CC"/>
    <w:rsid w:val="00934C22"/>
    <w:rsid w:val="00934D02"/>
    <w:rsid w:val="00935004"/>
    <w:rsid w:val="00935317"/>
    <w:rsid w:val="009353BB"/>
    <w:rsid w:val="0093560A"/>
    <w:rsid w:val="00935762"/>
    <w:rsid w:val="009358C8"/>
    <w:rsid w:val="00935979"/>
    <w:rsid w:val="00935C06"/>
    <w:rsid w:val="00935C52"/>
    <w:rsid w:val="00935F58"/>
    <w:rsid w:val="00935F90"/>
    <w:rsid w:val="00935FBE"/>
    <w:rsid w:val="009360E7"/>
    <w:rsid w:val="009362D6"/>
    <w:rsid w:val="0093648C"/>
    <w:rsid w:val="00936505"/>
    <w:rsid w:val="00936556"/>
    <w:rsid w:val="00936576"/>
    <w:rsid w:val="009365BE"/>
    <w:rsid w:val="009366E8"/>
    <w:rsid w:val="0093676A"/>
    <w:rsid w:val="0093681B"/>
    <w:rsid w:val="009368D7"/>
    <w:rsid w:val="00936900"/>
    <w:rsid w:val="009369FC"/>
    <w:rsid w:val="00936A15"/>
    <w:rsid w:val="00936A4A"/>
    <w:rsid w:val="00936C81"/>
    <w:rsid w:val="00936D8A"/>
    <w:rsid w:val="00937135"/>
    <w:rsid w:val="0093714E"/>
    <w:rsid w:val="00937236"/>
    <w:rsid w:val="0093731F"/>
    <w:rsid w:val="00937327"/>
    <w:rsid w:val="009373AF"/>
    <w:rsid w:val="009375E1"/>
    <w:rsid w:val="009376F5"/>
    <w:rsid w:val="00937846"/>
    <w:rsid w:val="009379FB"/>
    <w:rsid w:val="00937A84"/>
    <w:rsid w:val="00937AB4"/>
    <w:rsid w:val="00937B16"/>
    <w:rsid w:val="00937B87"/>
    <w:rsid w:val="00937E7D"/>
    <w:rsid w:val="00937F78"/>
    <w:rsid w:val="009400CF"/>
    <w:rsid w:val="009401E8"/>
    <w:rsid w:val="00940233"/>
    <w:rsid w:val="009403E6"/>
    <w:rsid w:val="00940545"/>
    <w:rsid w:val="0094061E"/>
    <w:rsid w:val="0094084B"/>
    <w:rsid w:val="00940992"/>
    <w:rsid w:val="00940B12"/>
    <w:rsid w:val="00940BE1"/>
    <w:rsid w:val="00940C7C"/>
    <w:rsid w:val="0094104B"/>
    <w:rsid w:val="009413C9"/>
    <w:rsid w:val="009413CF"/>
    <w:rsid w:val="0094152E"/>
    <w:rsid w:val="009415DD"/>
    <w:rsid w:val="009415FC"/>
    <w:rsid w:val="00941602"/>
    <w:rsid w:val="00941785"/>
    <w:rsid w:val="00941880"/>
    <w:rsid w:val="0094192A"/>
    <w:rsid w:val="00941B69"/>
    <w:rsid w:val="00941BC8"/>
    <w:rsid w:val="00941C84"/>
    <w:rsid w:val="00941D70"/>
    <w:rsid w:val="00941D8D"/>
    <w:rsid w:val="00941E60"/>
    <w:rsid w:val="00941EAE"/>
    <w:rsid w:val="009420D1"/>
    <w:rsid w:val="00942193"/>
    <w:rsid w:val="009421B6"/>
    <w:rsid w:val="009421B8"/>
    <w:rsid w:val="009421D1"/>
    <w:rsid w:val="009423E5"/>
    <w:rsid w:val="0094241D"/>
    <w:rsid w:val="009425DD"/>
    <w:rsid w:val="009427A1"/>
    <w:rsid w:val="0094282A"/>
    <w:rsid w:val="0094293A"/>
    <w:rsid w:val="0094295B"/>
    <w:rsid w:val="00942969"/>
    <w:rsid w:val="00942A83"/>
    <w:rsid w:val="00942D50"/>
    <w:rsid w:val="00942DD3"/>
    <w:rsid w:val="00942E8E"/>
    <w:rsid w:val="00942EC7"/>
    <w:rsid w:val="00943117"/>
    <w:rsid w:val="0094312D"/>
    <w:rsid w:val="00943375"/>
    <w:rsid w:val="009433A1"/>
    <w:rsid w:val="0094344E"/>
    <w:rsid w:val="00943496"/>
    <w:rsid w:val="009434FB"/>
    <w:rsid w:val="0094362A"/>
    <w:rsid w:val="009436BA"/>
    <w:rsid w:val="0094386E"/>
    <w:rsid w:val="0094388B"/>
    <w:rsid w:val="00943A0F"/>
    <w:rsid w:val="00943A36"/>
    <w:rsid w:val="00943C1B"/>
    <w:rsid w:val="00943DC2"/>
    <w:rsid w:val="00943E83"/>
    <w:rsid w:val="00943EA3"/>
    <w:rsid w:val="00943F76"/>
    <w:rsid w:val="009440EB"/>
    <w:rsid w:val="009441C1"/>
    <w:rsid w:val="00944269"/>
    <w:rsid w:val="0094427B"/>
    <w:rsid w:val="009442A3"/>
    <w:rsid w:val="009442AB"/>
    <w:rsid w:val="00944307"/>
    <w:rsid w:val="009443F8"/>
    <w:rsid w:val="00944493"/>
    <w:rsid w:val="009444C4"/>
    <w:rsid w:val="0094461D"/>
    <w:rsid w:val="0094468F"/>
    <w:rsid w:val="009446E4"/>
    <w:rsid w:val="00944732"/>
    <w:rsid w:val="009447C8"/>
    <w:rsid w:val="00944861"/>
    <w:rsid w:val="00944899"/>
    <w:rsid w:val="00944A3F"/>
    <w:rsid w:val="00944A76"/>
    <w:rsid w:val="00944AE4"/>
    <w:rsid w:val="00944AFE"/>
    <w:rsid w:val="00944B3A"/>
    <w:rsid w:val="00944DA1"/>
    <w:rsid w:val="00944F62"/>
    <w:rsid w:val="00944F83"/>
    <w:rsid w:val="009450A5"/>
    <w:rsid w:val="0094518A"/>
    <w:rsid w:val="009451B1"/>
    <w:rsid w:val="009451FA"/>
    <w:rsid w:val="00945322"/>
    <w:rsid w:val="00945544"/>
    <w:rsid w:val="00945553"/>
    <w:rsid w:val="009455B6"/>
    <w:rsid w:val="009455F4"/>
    <w:rsid w:val="00945611"/>
    <w:rsid w:val="0094565A"/>
    <w:rsid w:val="0094573B"/>
    <w:rsid w:val="00945755"/>
    <w:rsid w:val="009457C9"/>
    <w:rsid w:val="00945875"/>
    <w:rsid w:val="0094589F"/>
    <w:rsid w:val="009458E1"/>
    <w:rsid w:val="009459DC"/>
    <w:rsid w:val="00945A87"/>
    <w:rsid w:val="00945AEB"/>
    <w:rsid w:val="00945B5C"/>
    <w:rsid w:val="00945DF7"/>
    <w:rsid w:val="00945E7D"/>
    <w:rsid w:val="00945E80"/>
    <w:rsid w:val="00946060"/>
    <w:rsid w:val="009460C6"/>
    <w:rsid w:val="009460C9"/>
    <w:rsid w:val="009461E0"/>
    <w:rsid w:val="009462CD"/>
    <w:rsid w:val="009464E9"/>
    <w:rsid w:val="00946524"/>
    <w:rsid w:val="00946544"/>
    <w:rsid w:val="00946728"/>
    <w:rsid w:val="0094685D"/>
    <w:rsid w:val="00946918"/>
    <w:rsid w:val="009469B9"/>
    <w:rsid w:val="00946A46"/>
    <w:rsid w:val="00946A61"/>
    <w:rsid w:val="00946B10"/>
    <w:rsid w:val="00946C3D"/>
    <w:rsid w:val="00946C8F"/>
    <w:rsid w:val="00946C90"/>
    <w:rsid w:val="00946DBC"/>
    <w:rsid w:val="00946E3F"/>
    <w:rsid w:val="0094712A"/>
    <w:rsid w:val="00947244"/>
    <w:rsid w:val="009473C8"/>
    <w:rsid w:val="00947427"/>
    <w:rsid w:val="009474F6"/>
    <w:rsid w:val="009475F8"/>
    <w:rsid w:val="009476A3"/>
    <w:rsid w:val="00947783"/>
    <w:rsid w:val="00947B7A"/>
    <w:rsid w:val="00947E15"/>
    <w:rsid w:val="009500B2"/>
    <w:rsid w:val="009500BF"/>
    <w:rsid w:val="00950169"/>
    <w:rsid w:val="00950193"/>
    <w:rsid w:val="009502C4"/>
    <w:rsid w:val="009503CE"/>
    <w:rsid w:val="009503D5"/>
    <w:rsid w:val="0095051D"/>
    <w:rsid w:val="00950566"/>
    <w:rsid w:val="009506AC"/>
    <w:rsid w:val="0095084C"/>
    <w:rsid w:val="009508D0"/>
    <w:rsid w:val="009508D9"/>
    <w:rsid w:val="0095096D"/>
    <w:rsid w:val="00950998"/>
    <w:rsid w:val="00950A96"/>
    <w:rsid w:val="00950B99"/>
    <w:rsid w:val="00950C95"/>
    <w:rsid w:val="00950CCA"/>
    <w:rsid w:val="00950D1C"/>
    <w:rsid w:val="00950E43"/>
    <w:rsid w:val="00951262"/>
    <w:rsid w:val="0095126C"/>
    <w:rsid w:val="00951366"/>
    <w:rsid w:val="00951573"/>
    <w:rsid w:val="00951622"/>
    <w:rsid w:val="0095163F"/>
    <w:rsid w:val="009516BA"/>
    <w:rsid w:val="00951703"/>
    <w:rsid w:val="009519D9"/>
    <w:rsid w:val="00951B0D"/>
    <w:rsid w:val="00951B84"/>
    <w:rsid w:val="00951B95"/>
    <w:rsid w:val="00951BD5"/>
    <w:rsid w:val="00951BE1"/>
    <w:rsid w:val="00951CF1"/>
    <w:rsid w:val="00951DA2"/>
    <w:rsid w:val="00951DB3"/>
    <w:rsid w:val="00951E5C"/>
    <w:rsid w:val="009520DD"/>
    <w:rsid w:val="009520E7"/>
    <w:rsid w:val="009522B0"/>
    <w:rsid w:val="009522D9"/>
    <w:rsid w:val="009524E6"/>
    <w:rsid w:val="009525FC"/>
    <w:rsid w:val="009526BD"/>
    <w:rsid w:val="009527CA"/>
    <w:rsid w:val="00952927"/>
    <w:rsid w:val="0095295C"/>
    <w:rsid w:val="00952A28"/>
    <w:rsid w:val="00952B7D"/>
    <w:rsid w:val="00952BEE"/>
    <w:rsid w:val="00952C01"/>
    <w:rsid w:val="00952D26"/>
    <w:rsid w:val="00952EEE"/>
    <w:rsid w:val="0095304F"/>
    <w:rsid w:val="0095314C"/>
    <w:rsid w:val="009531BB"/>
    <w:rsid w:val="00953365"/>
    <w:rsid w:val="0095349C"/>
    <w:rsid w:val="00953764"/>
    <w:rsid w:val="0095383D"/>
    <w:rsid w:val="00953BB5"/>
    <w:rsid w:val="00953D4A"/>
    <w:rsid w:val="00953DBD"/>
    <w:rsid w:val="00953E95"/>
    <w:rsid w:val="00953F59"/>
    <w:rsid w:val="00953FD9"/>
    <w:rsid w:val="00954226"/>
    <w:rsid w:val="00954292"/>
    <w:rsid w:val="009542EA"/>
    <w:rsid w:val="0095430C"/>
    <w:rsid w:val="009543BA"/>
    <w:rsid w:val="00954441"/>
    <w:rsid w:val="0095477F"/>
    <w:rsid w:val="00954850"/>
    <w:rsid w:val="0095487C"/>
    <w:rsid w:val="0095497C"/>
    <w:rsid w:val="00954A36"/>
    <w:rsid w:val="00954A8E"/>
    <w:rsid w:val="00954ACA"/>
    <w:rsid w:val="00954B2C"/>
    <w:rsid w:val="00954C40"/>
    <w:rsid w:val="00954C76"/>
    <w:rsid w:val="00954D66"/>
    <w:rsid w:val="00954F2A"/>
    <w:rsid w:val="00954F64"/>
    <w:rsid w:val="00955009"/>
    <w:rsid w:val="009550C9"/>
    <w:rsid w:val="0095510D"/>
    <w:rsid w:val="009552F2"/>
    <w:rsid w:val="00955419"/>
    <w:rsid w:val="00955543"/>
    <w:rsid w:val="00955658"/>
    <w:rsid w:val="00955AAF"/>
    <w:rsid w:val="00955DFC"/>
    <w:rsid w:val="00955E03"/>
    <w:rsid w:val="009560C4"/>
    <w:rsid w:val="0095612A"/>
    <w:rsid w:val="00956192"/>
    <w:rsid w:val="009561F2"/>
    <w:rsid w:val="00956283"/>
    <w:rsid w:val="0095638B"/>
    <w:rsid w:val="009564E1"/>
    <w:rsid w:val="00956616"/>
    <w:rsid w:val="00956633"/>
    <w:rsid w:val="0095694B"/>
    <w:rsid w:val="00956AE8"/>
    <w:rsid w:val="00956B4F"/>
    <w:rsid w:val="00956D70"/>
    <w:rsid w:val="00956DA6"/>
    <w:rsid w:val="00956DC9"/>
    <w:rsid w:val="00956E88"/>
    <w:rsid w:val="00956EC7"/>
    <w:rsid w:val="00956F1A"/>
    <w:rsid w:val="0095711F"/>
    <w:rsid w:val="009571C2"/>
    <w:rsid w:val="0095761C"/>
    <w:rsid w:val="0095766C"/>
    <w:rsid w:val="009576AF"/>
    <w:rsid w:val="009577F5"/>
    <w:rsid w:val="0095793A"/>
    <w:rsid w:val="00957C60"/>
    <w:rsid w:val="00957C6B"/>
    <w:rsid w:val="00957CB0"/>
    <w:rsid w:val="00957E6C"/>
    <w:rsid w:val="0096001D"/>
    <w:rsid w:val="00960136"/>
    <w:rsid w:val="009603CD"/>
    <w:rsid w:val="0096042E"/>
    <w:rsid w:val="009606C3"/>
    <w:rsid w:val="0096078F"/>
    <w:rsid w:val="0096079F"/>
    <w:rsid w:val="009607A4"/>
    <w:rsid w:val="009609A8"/>
    <w:rsid w:val="00960D0A"/>
    <w:rsid w:val="00960E30"/>
    <w:rsid w:val="0096102C"/>
    <w:rsid w:val="009611BA"/>
    <w:rsid w:val="0096136C"/>
    <w:rsid w:val="0096147E"/>
    <w:rsid w:val="0096153B"/>
    <w:rsid w:val="009615EF"/>
    <w:rsid w:val="00961616"/>
    <w:rsid w:val="00961743"/>
    <w:rsid w:val="00961787"/>
    <w:rsid w:val="009617C2"/>
    <w:rsid w:val="0096190F"/>
    <w:rsid w:val="00961963"/>
    <w:rsid w:val="009619E2"/>
    <w:rsid w:val="009619F4"/>
    <w:rsid w:val="00961A08"/>
    <w:rsid w:val="00961A50"/>
    <w:rsid w:val="00961C1C"/>
    <w:rsid w:val="00961CDE"/>
    <w:rsid w:val="00961E1B"/>
    <w:rsid w:val="00961EDA"/>
    <w:rsid w:val="00961F33"/>
    <w:rsid w:val="009620FE"/>
    <w:rsid w:val="00962159"/>
    <w:rsid w:val="00962328"/>
    <w:rsid w:val="00962402"/>
    <w:rsid w:val="0096248E"/>
    <w:rsid w:val="00962520"/>
    <w:rsid w:val="0096252A"/>
    <w:rsid w:val="009625E7"/>
    <w:rsid w:val="00962939"/>
    <w:rsid w:val="00962A6C"/>
    <w:rsid w:val="00962B2C"/>
    <w:rsid w:val="00962B96"/>
    <w:rsid w:val="00962C2E"/>
    <w:rsid w:val="00962CBA"/>
    <w:rsid w:val="00962CDF"/>
    <w:rsid w:val="00962DC1"/>
    <w:rsid w:val="00962EBD"/>
    <w:rsid w:val="00962EF8"/>
    <w:rsid w:val="00962F33"/>
    <w:rsid w:val="00962F60"/>
    <w:rsid w:val="00962FEA"/>
    <w:rsid w:val="009630AD"/>
    <w:rsid w:val="009632B4"/>
    <w:rsid w:val="00963376"/>
    <w:rsid w:val="0096350C"/>
    <w:rsid w:val="009635D5"/>
    <w:rsid w:val="0096362D"/>
    <w:rsid w:val="00963766"/>
    <w:rsid w:val="009637B4"/>
    <w:rsid w:val="009637D4"/>
    <w:rsid w:val="0096388C"/>
    <w:rsid w:val="009639AF"/>
    <w:rsid w:val="00963A99"/>
    <w:rsid w:val="00963BB3"/>
    <w:rsid w:val="00963C1F"/>
    <w:rsid w:val="00963D3C"/>
    <w:rsid w:val="00963F43"/>
    <w:rsid w:val="00963F77"/>
    <w:rsid w:val="00963FDF"/>
    <w:rsid w:val="00964096"/>
    <w:rsid w:val="009644A6"/>
    <w:rsid w:val="00964558"/>
    <w:rsid w:val="009645E6"/>
    <w:rsid w:val="0096477F"/>
    <w:rsid w:val="009647E5"/>
    <w:rsid w:val="00964867"/>
    <w:rsid w:val="00964872"/>
    <w:rsid w:val="0096491B"/>
    <w:rsid w:val="00964AAB"/>
    <w:rsid w:val="00964AEA"/>
    <w:rsid w:val="00964B5E"/>
    <w:rsid w:val="00964B9C"/>
    <w:rsid w:val="00964BD9"/>
    <w:rsid w:val="00964C90"/>
    <w:rsid w:val="00964D25"/>
    <w:rsid w:val="00964EEF"/>
    <w:rsid w:val="00964F33"/>
    <w:rsid w:val="00964F67"/>
    <w:rsid w:val="00965003"/>
    <w:rsid w:val="009650D7"/>
    <w:rsid w:val="0096512A"/>
    <w:rsid w:val="0096527D"/>
    <w:rsid w:val="009653AA"/>
    <w:rsid w:val="009653E9"/>
    <w:rsid w:val="00965456"/>
    <w:rsid w:val="009655B4"/>
    <w:rsid w:val="00965628"/>
    <w:rsid w:val="009656B1"/>
    <w:rsid w:val="00965775"/>
    <w:rsid w:val="009657D4"/>
    <w:rsid w:val="009657FE"/>
    <w:rsid w:val="00965806"/>
    <w:rsid w:val="00965886"/>
    <w:rsid w:val="009659A4"/>
    <w:rsid w:val="00965A2F"/>
    <w:rsid w:val="00965AA7"/>
    <w:rsid w:val="00965C14"/>
    <w:rsid w:val="00965DCE"/>
    <w:rsid w:val="00965E37"/>
    <w:rsid w:val="00965E52"/>
    <w:rsid w:val="009661D3"/>
    <w:rsid w:val="0096622C"/>
    <w:rsid w:val="0096626E"/>
    <w:rsid w:val="00966346"/>
    <w:rsid w:val="00966379"/>
    <w:rsid w:val="00966442"/>
    <w:rsid w:val="00966463"/>
    <w:rsid w:val="0096653B"/>
    <w:rsid w:val="009666A3"/>
    <w:rsid w:val="00966722"/>
    <w:rsid w:val="00966740"/>
    <w:rsid w:val="00966832"/>
    <w:rsid w:val="00966895"/>
    <w:rsid w:val="00966AAA"/>
    <w:rsid w:val="00966B14"/>
    <w:rsid w:val="00966B7C"/>
    <w:rsid w:val="00966C34"/>
    <w:rsid w:val="00966C5F"/>
    <w:rsid w:val="00966C6B"/>
    <w:rsid w:val="00966D5A"/>
    <w:rsid w:val="00966E10"/>
    <w:rsid w:val="00966E42"/>
    <w:rsid w:val="00966FE3"/>
    <w:rsid w:val="00967103"/>
    <w:rsid w:val="0096717D"/>
    <w:rsid w:val="00967206"/>
    <w:rsid w:val="009672B8"/>
    <w:rsid w:val="009674A4"/>
    <w:rsid w:val="009675E7"/>
    <w:rsid w:val="00967659"/>
    <w:rsid w:val="0096765E"/>
    <w:rsid w:val="00967853"/>
    <w:rsid w:val="009678AB"/>
    <w:rsid w:val="009679BD"/>
    <w:rsid w:val="00967B10"/>
    <w:rsid w:val="00967C06"/>
    <w:rsid w:val="00967C89"/>
    <w:rsid w:val="00967E58"/>
    <w:rsid w:val="00967E77"/>
    <w:rsid w:val="00967EA9"/>
    <w:rsid w:val="00967EE8"/>
    <w:rsid w:val="00967EEE"/>
    <w:rsid w:val="00967F26"/>
    <w:rsid w:val="00970122"/>
    <w:rsid w:val="009701E7"/>
    <w:rsid w:val="00970294"/>
    <w:rsid w:val="00970340"/>
    <w:rsid w:val="0097039C"/>
    <w:rsid w:val="00970633"/>
    <w:rsid w:val="00970839"/>
    <w:rsid w:val="0097093C"/>
    <w:rsid w:val="00970E8B"/>
    <w:rsid w:val="00970F58"/>
    <w:rsid w:val="009711DB"/>
    <w:rsid w:val="009712ED"/>
    <w:rsid w:val="009713FA"/>
    <w:rsid w:val="0097145F"/>
    <w:rsid w:val="00971698"/>
    <w:rsid w:val="009717B9"/>
    <w:rsid w:val="0097182D"/>
    <w:rsid w:val="0097186A"/>
    <w:rsid w:val="0097187F"/>
    <w:rsid w:val="00971932"/>
    <w:rsid w:val="00971A0D"/>
    <w:rsid w:val="00971C8D"/>
    <w:rsid w:val="00971CB8"/>
    <w:rsid w:val="00971D45"/>
    <w:rsid w:val="00971E87"/>
    <w:rsid w:val="00971EBC"/>
    <w:rsid w:val="00971F9B"/>
    <w:rsid w:val="00971FB3"/>
    <w:rsid w:val="00972000"/>
    <w:rsid w:val="0097208A"/>
    <w:rsid w:val="00972105"/>
    <w:rsid w:val="00972282"/>
    <w:rsid w:val="00972309"/>
    <w:rsid w:val="0097249C"/>
    <w:rsid w:val="009724E9"/>
    <w:rsid w:val="00972522"/>
    <w:rsid w:val="009725AF"/>
    <w:rsid w:val="00972719"/>
    <w:rsid w:val="009727DD"/>
    <w:rsid w:val="00972941"/>
    <w:rsid w:val="00972AF0"/>
    <w:rsid w:val="00972B18"/>
    <w:rsid w:val="00972B9F"/>
    <w:rsid w:val="00972CD7"/>
    <w:rsid w:val="00972CF6"/>
    <w:rsid w:val="00972EFE"/>
    <w:rsid w:val="00972F02"/>
    <w:rsid w:val="00973167"/>
    <w:rsid w:val="009731D0"/>
    <w:rsid w:val="00973388"/>
    <w:rsid w:val="009733E4"/>
    <w:rsid w:val="0097358B"/>
    <w:rsid w:val="0097363B"/>
    <w:rsid w:val="00973670"/>
    <w:rsid w:val="0097372B"/>
    <w:rsid w:val="00973763"/>
    <w:rsid w:val="009737EE"/>
    <w:rsid w:val="009738E8"/>
    <w:rsid w:val="00973927"/>
    <w:rsid w:val="00973B4D"/>
    <w:rsid w:val="00973E33"/>
    <w:rsid w:val="00973E64"/>
    <w:rsid w:val="00973E91"/>
    <w:rsid w:val="00973F1B"/>
    <w:rsid w:val="00973F3B"/>
    <w:rsid w:val="00973F44"/>
    <w:rsid w:val="009740CA"/>
    <w:rsid w:val="009741F2"/>
    <w:rsid w:val="00974331"/>
    <w:rsid w:val="009743C4"/>
    <w:rsid w:val="009744D2"/>
    <w:rsid w:val="0097464B"/>
    <w:rsid w:val="0097472E"/>
    <w:rsid w:val="0097474E"/>
    <w:rsid w:val="009747A3"/>
    <w:rsid w:val="009747A5"/>
    <w:rsid w:val="0097490D"/>
    <w:rsid w:val="00974A0C"/>
    <w:rsid w:val="00974C91"/>
    <w:rsid w:val="00974D32"/>
    <w:rsid w:val="00974D76"/>
    <w:rsid w:val="00974EA5"/>
    <w:rsid w:val="00974EF3"/>
    <w:rsid w:val="00974F8C"/>
    <w:rsid w:val="009750D1"/>
    <w:rsid w:val="00975146"/>
    <w:rsid w:val="009751DC"/>
    <w:rsid w:val="009752A8"/>
    <w:rsid w:val="0097551A"/>
    <w:rsid w:val="00975551"/>
    <w:rsid w:val="00975582"/>
    <w:rsid w:val="00975814"/>
    <w:rsid w:val="009759F5"/>
    <w:rsid w:val="00975A91"/>
    <w:rsid w:val="00975B13"/>
    <w:rsid w:val="00975CBE"/>
    <w:rsid w:val="00975D03"/>
    <w:rsid w:val="00975D19"/>
    <w:rsid w:val="00975DEF"/>
    <w:rsid w:val="00975E35"/>
    <w:rsid w:val="00975F20"/>
    <w:rsid w:val="00975F47"/>
    <w:rsid w:val="00975F71"/>
    <w:rsid w:val="00975FF8"/>
    <w:rsid w:val="00976191"/>
    <w:rsid w:val="0097621F"/>
    <w:rsid w:val="0097633D"/>
    <w:rsid w:val="0097637E"/>
    <w:rsid w:val="009764E5"/>
    <w:rsid w:val="0097668B"/>
    <w:rsid w:val="009767C4"/>
    <w:rsid w:val="00976842"/>
    <w:rsid w:val="00976A83"/>
    <w:rsid w:val="00976B89"/>
    <w:rsid w:val="00976CC9"/>
    <w:rsid w:val="00976DF2"/>
    <w:rsid w:val="00976FBB"/>
    <w:rsid w:val="00977250"/>
    <w:rsid w:val="009772E8"/>
    <w:rsid w:val="00977446"/>
    <w:rsid w:val="0097750F"/>
    <w:rsid w:val="0097752A"/>
    <w:rsid w:val="00977663"/>
    <w:rsid w:val="0097793E"/>
    <w:rsid w:val="00977AF1"/>
    <w:rsid w:val="00977C8B"/>
    <w:rsid w:val="00977CD8"/>
    <w:rsid w:val="00977D30"/>
    <w:rsid w:val="00977DC6"/>
    <w:rsid w:val="00977EB9"/>
    <w:rsid w:val="00977ECB"/>
    <w:rsid w:val="00980078"/>
    <w:rsid w:val="0098049F"/>
    <w:rsid w:val="0098054F"/>
    <w:rsid w:val="009805E4"/>
    <w:rsid w:val="00980605"/>
    <w:rsid w:val="009806B2"/>
    <w:rsid w:val="00980A08"/>
    <w:rsid w:val="00980A18"/>
    <w:rsid w:val="00980B3B"/>
    <w:rsid w:val="00980B4C"/>
    <w:rsid w:val="00980B5F"/>
    <w:rsid w:val="00980B93"/>
    <w:rsid w:val="00980C14"/>
    <w:rsid w:val="00980C3D"/>
    <w:rsid w:val="00980CE2"/>
    <w:rsid w:val="00980DB1"/>
    <w:rsid w:val="00980DE8"/>
    <w:rsid w:val="00980E44"/>
    <w:rsid w:val="00981207"/>
    <w:rsid w:val="0098127F"/>
    <w:rsid w:val="00981350"/>
    <w:rsid w:val="00981405"/>
    <w:rsid w:val="0098146B"/>
    <w:rsid w:val="009814D8"/>
    <w:rsid w:val="00981521"/>
    <w:rsid w:val="0098158F"/>
    <w:rsid w:val="00981BF8"/>
    <w:rsid w:val="00981C3B"/>
    <w:rsid w:val="00981E6E"/>
    <w:rsid w:val="00982137"/>
    <w:rsid w:val="00982238"/>
    <w:rsid w:val="00982472"/>
    <w:rsid w:val="009824E3"/>
    <w:rsid w:val="0098251E"/>
    <w:rsid w:val="009825F7"/>
    <w:rsid w:val="00982644"/>
    <w:rsid w:val="00982713"/>
    <w:rsid w:val="00982783"/>
    <w:rsid w:val="0098281F"/>
    <w:rsid w:val="009829AD"/>
    <w:rsid w:val="00982AB3"/>
    <w:rsid w:val="00982B70"/>
    <w:rsid w:val="00982B8A"/>
    <w:rsid w:val="00982BBE"/>
    <w:rsid w:val="00982D3A"/>
    <w:rsid w:val="0098312F"/>
    <w:rsid w:val="009831FE"/>
    <w:rsid w:val="0098338C"/>
    <w:rsid w:val="00983417"/>
    <w:rsid w:val="00983504"/>
    <w:rsid w:val="009836BD"/>
    <w:rsid w:val="00983790"/>
    <w:rsid w:val="00983892"/>
    <w:rsid w:val="009838D0"/>
    <w:rsid w:val="00983982"/>
    <w:rsid w:val="009839D7"/>
    <w:rsid w:val="00983A4A"/>
    <w:rsid w:val="00983A50"/>
    <w:rsid w:val="00983ADD"/>
    <w:rsid w:val="00983C2C"/>
    <w:rsid w:val="00983D05"/>
    <w:rsid w:val="00983D1C"/>
    <w:rsid w:val="00983DF7"/>
    <w:rsid w:val="00983E13"/>
    <w:rsid w:val="00983FCD"/>
    <w:rsid w:val="00984017"/>
    <w:rsid w:val="0098403A"/>
    <w:rsid w:val="009843F0"/>
    <w:rsid w:val="00984524"/>
    <w:rsid w:val="009845CB"/>
    <w:rsid w:val="00984626"/>
    <w:rsid w:val="00984744"/>
    <w:rsid w:val="009847D1"/>
    <w:rsid w:val="00984847"/>
    <w:rsid w:val="0098493C"/>
    <w:rsid w:val="00984B59"/>
    <w:rsid w:val="00984B92"/>
    <w:rsid w:val="00984BF0"/>
    <w:rsid w:val="00984DF9"/>
    <w:rsid w:val="00984E55"/>
    <w:rsid w:val="00984FC1"/>
    <w:rsid w:val="009851C7"/>
    <w:rsid w:val="0098521F"/>
    <w:rsid w:val="00985397"/>
    <w:rsid w:val="00985449"/>
    <w:rsid w:val="00985628"/>
    <w:rsid w:val="0098565E"/>
    <w:rsid w:val="00985665"/>
    <w:rsid w:val="00985725"/>
    <w:rsid w:val="009857D5"/>
    <w:rsid w:val="009858FD"/>
    <w:rsid w:val="009859BB"/>
    <w:rsid w:val="00985A24"/>
    <w:rsid w:val="00985AB5"/>
    <w:rsid w:val="00985B6C"/>
    <w:rsid w:val="00985D64"/>
    <w:rsid w:val="00985E59"/>
    <w:rsid w:val="00985E90"/>
    <w:rsid w:val="00985FF4"/>
    <w:rsid w:val="0098602E"/>
    <w:rsid w:val="00986046"/>
    <w:rsid w:val="0098621C"/>
    <w:rsid w:val="00986278"/>
    <w:rsid w:val="009864D1"/>
    <w:rsid w:val="00986536"/>
    <w:rsid w:val="009865B7"/>
    <w:rsid w:val="00986851"/>
    <w:rsid w:val="00986869"/>
    <w:rsid w:val="00986898"/>
    <w:rsid w:val="009868C0"/>
    <w:rsid w:val="00986D12"/>
    <w:rsid w:val="00986F60"/>
    <w:rsid w:val="0098701F"/>
    <w:rsid w:val="009870D7"/>
    <w:rsid w:val="0098720F"/>
    <w:rsid w:val="00987263"/>
    <w:rsid w:val="00987354"/>
    <w:rsid w:val="00987555"/>
    <w:rsid w:val="009875E1"/>
    <w:rsid w:val="009875E6"/>
    <w:rsid w:val="009877F3"/>
    <w:rsid w:val="00987CC6"/>
    <w:rsid w:val="00987DB3"/>
    <w:rsid w:val="00987DD3"/>
    <w:rsid w:val="00987F8D"/>
    <w:rsid w:val="009900DE"/>
    <w:rsid w:val="009904F4"/>
    <w:rsid w:val="0099057E"/>
    <w:rsid w:val="009909E0"/>
    <w:rsid w:val="00990BAF"/>
    <w:rsid w:val="00990C44"/>
    <w:rsid w:val="00990CC3"/>
    <w:rsid w:val="00990DE4"/>
    <w:rsid w:val="00990EC4"/>
    <w:rsid w:val="009911B3"/>
    <w:rsid w:val="00991221"/>
    <w:rsid w:val="00991315"/>
    <w:rsid w:val="009915D4"/>
    <w:rsid w:val="009915D8"/>
    <w:rsid w:val="009915E3"/>
    <w:rsid w:val="009915E7"/>
    <w:rsid w:val="00991615"/>
    <w:rsid w:val="0099163F"/>
    <w:rsid w:val="00991687"/>
    <w:rsid w:val="0099176C"/>
    <w:rsid w:val="00991780"/>
    <w:rsid w:val="009917E3"/>
    <w:rsid w:val="00991A05"/>
    <w:rsid w:val="00991D03"/>
    <w:rsid w:val="00991DF2"/>
    <w:rsid w:val="00991E64"/>
    <w:rsid w:val="00991E9B"/>
    <w:rsid w:val="00992075"/>
    <w:rsid w:val="00992150"/>
    <w:rsid w:val="0099231B"/>
    <w:rsid w:val="00992383"/>
    <w:rsid w:val="00992389"/>
    <w:rsid w:val="009923E0"/>
    <w:rsid w:val="0099246C"/>
    <w:rsid w:val="009924B5"/>
    <w:rsid w:val="00992522"/>
    <w:rsid w:val="00992591"/>
    <w:rsid w:val="00992609"/>
    <w:rsid w:val="0099267E"/>
    <w:rsid w:val="00992682"/>
    <w:rsid w:val="00992B15"/>
    <w:rsid w:val="00992B91"/>
    <w:rsid w:val="00992C83"/>
    <w:rsid w:val="00992CD2"/>
    <w:rsid w:val="00992D32"/>
    <w:rsid w:val="00992D70"/>
    <w:rsid w:val="00992DB9"/>
    <w:rsid w:val="00992DD3"/>
    <w:rsid w:val="00992F20"/>
    <w:rsid w:val="0099307C"/>
    <w:rsid w:val="00993283"/>
    <w:rsid w:val="009932A2"/>
    <w:rsid w:val="009932C4"/>
    <w:rsid w:val="009932D0"/>
    <w:rsid w:val="00993336"/>
    <w:rsid w:val="00993640"/>
    <w:rsid w:val="00993651"/>
    <w:rsid w:val="00993696"/>
    <w:rsid w:val="009936EF"/>
    <w:rsid w:val="0099398B"/>
    <w:rsid w:val="00993A93"/>
    <w:rsid w:val="00993C83"/>
    <w:rsid w:val="00993D31"/>
    <w:rsid w:val="00993E3E"/>
    <w:rsid w:val="00993E74"/>
    <w:rsid w:val="00993EDE"/>
    <w:rsid w:val="009942FF"/>
    <w:rsid w:val="00994310"/>
    <w:rsid w:val="009943F0"/>
    <w:rsid w:val="009944D1"/>
    <w:rsid w:val="00994599"/>
    <w:rsid w:val="0099462F"/>
    <w:rsid w:val="00994669"/>
    <w:rsid w:val="00994786"/>
    <w:rsid w:val="0099487A"/>
    <w:rsid w:val="0099494A"/>
    <w:rsid w:val="009949D5"/>
    <w:rsid w:val="00994A59"/>
    <w:rsid w:val="00994A90"/>
    <w:rsid w:val="00994B7A"/>
    <w:rsid w:val="00994C71"/>
    <w:rsid w:val="00994D66"/>
    <w:rsid w:val="00994D6D"/>
    <w:rsid w:val="00994F1B"/>
    <w:rsid w:val="00994F59"/>
    <w:rsid w:val="00995050"/>
    <w:rsid w:val="00995180"/>
    <w:rsid w:val="00995274"/>
    <w:rsid w:val="0099544F"/>
    <w:rsid w:val="00995522"/>
    <w:rsid w:val="0099555F"/>
    <w:rsid w:val="009955C6"/>
    <w:rsid w:val="00995677"/>
    <w:rsid w:val="0099571B"/>
    <w:rsid w:val="0099597C"/>
    <w:rsid w:val="009959AC"/>
    <w:rsid w:val="00995B24"/>
    <w:rsid w:val="00995C82"/>
    <w:rsid w:val="00995CE5"/>
    <w:rsid w:val="00995D61"/>
    <w:rsid w:val="00995DE1"/>
    <w:rsid w:val="00995FBD"/>
    <w:rsid w:val="00996542"/>
    <w:rsid w:val="00996609"/>
    <w:rsid w:val="0099669C"/>
    <w:rsid w:val="009966DC"/>
    <w:rsid w:val="0099693F"/>
    <w:rsid w:val="00996999"/>
    <w:rsid w:val="00996BA1"/>
    <w:rsid w:val="00996BD7"/>
    <w:rsid w:val="00996DC5"/>
    <w:rsid w:val="00996EF1"/>
    <w:rsid w:val="00996F3E"/>
    <w:rsid w:val="00997020"/>
    <w:rsid w:val="00997085"/>
    <w:rsid w:val="009970FD"/>
    <w:rsid w:val="00997107"/>
    <w:rsid w:val="00997440"/>
    <w:rsid w:val="009974DF"/>
    <w:rsid w:val="009974E5"/>
    <w:rsid w:val="00997697"/>
    <w:rsid w:val="00997910"/>
    <w:rsid w:val="00997A09"/>
    <w:rsid w:val="00997A32"/>
    <w:rsid w:val="00997B19"/>
    <w:rsid w:val="00997B1F"/>
    <w:rsid w:val="00997B7A"/>
    <w:rsid w:val="00997B86"/>
    <w:rsid w:val="00997D43"/>
    <w:rsid w:val="00997EEE"/>
    <w:rsid w:val="00997F05"/>
    <w:rsid w:val="00997F94"/>
    <w:rsid w:val="009A0008"/>
    <w:rsid w:val="009A0244"/>
    <w:rsid w:val="009A024D"/>
    <w:rsid w:val="009A02A4"/>
    <w:rsid w:val="009A03E0"/>
    <w:rsid w:val="009A03FF"/>
    <w:rsid w:val="009A04FD"/>
    <w:rsid w:val="009A063C"/>
    <w:rsid w:val="009A0667"/>
    <w:rsid w:val="009A0689"/>
    <w:rsid w:val="009A0693"/>
    <w:rsid w:val="009A0883"/>
    <w:rsid w:val="009A0A2B"/>
    <w:rsid w:val="009A0A2E"/>
    <w:rsid w:val="009A0A4A"/>
    <w:rsid w:val="009A0BA4"/>
    <w:rsid w:val="009A0BC0"/>
    <w:rsid w:val="009A0BD4"/>
    <w:rsid w:val="009A0CE3"/>
    <w:rsid w:val="009A0DB7"/>
    <w:rsid w:val="009A0E2E"/>
    <w:rsid w:val="009A0F48"/>
    <w:rsid w:val="009A10CC"/>
    <w:rsid w:val="009A1215"/>
    <w:rsid w:val="009A1231"/>
    <w:rsid w:val="009A1234"/>
    <w:rsid w:val="009A1507"/>
    <w:rsid w:val="009A15D4"/>
    <w:rsid w:val="009A169C"/>
    <w:rsid w:val="009A17E3"/>
    <w:rsid w:val="009A1866"/>
    <w:rsid w:val="009A193D"/>
    <w:rsid w:val="009A1A03"/>
    <w:rsid w:val="009A1A6A"/>
    <w:rsid w:val="009A1A8B"/>
    <w:rsid w:val="009A1A99"/>
    <w:rsid w:val="009A1C88"/>
    <w:rsid w:val="009A1CCF"/>
    <w:rsid w:val="009A1D74"/>
    <w:rsid w:val="009A1E3A"/>
    <w:rsid w:val="009A1EF4"/>
    <w:rsid w:val="009A1FBC"/>
    <w:rsid w:val="009A2162"/>
    <w:rsid w:val="009A21E6"/>
    <w:rsid w:val="009A21EE"/>
    <w:rsid w:val="009A22A5"/>
    <w:rsid w:val="009A24FF"/>
    <w:rsid w:val="009A26E0"/>
    <w:rsid w:val="009A2762"/>
    <w:rsid w:val="009A27D8"/>
    <w:rsid w:val="009A28F6"/>
    <w:rsid w:val="009A2939"/>
    <w:rsid w:val="009A2978"/>
    <w:rsid w:val="009A29B9"/>
    <w:rsid w:val="009A2A39"/>
    <w:rsid w:val="009A2A91"/>
    <w:rsid w:val="009A2BB0"/>
    <w:rsid w:val="009A2CE2"/>
    <w:rsid w:val="009A2DAE"/>
    <w:rsid w:val="009A2DB6"/>
    <w:rsid w:val="009A2EA3"/>
    <w:rsid w:val="009A2F84"/>
    <w:rsid w:val="009A309B"/>
    <w:rsid w:val="009A30C2"/>
    <w:rsid w:val="009A30DB"/>
    <w:rsid w:val="009A3137"/>
    <w:rsid w:val="009A316B"/>
    <w:rsid w:val="009A3186"/>
    <w:rsid w:val="009A31D2"/>
    <w:rsid w:val="009A3269"/>
    <w:rsid w:val="009A3348"/>
    <w:rsid w:val="009A336F"/>
    <w:rsid w:val="009A33D9"/>
    <w:rsid w:val="009A3502"/>
    <w:rsid w:val="009A3898"/>
    <w:rsid w:val="009A3A24"/>
    <w:rsid w:val="009A3AED"/>
    <w:rsid w:val="009A3BAD"/>
    <w:rsid w:val="009A3E25"/>
    <w:rsid w:val="009A3E7A"/>
    <w:rsid w:val="009A3F1A"/>
    <w:rsid w:val="009A3F28"/>
    <w:rsid w:val="009A3FD9"/>
    <w:rsid w:val="009A40AC"/>
    <w:rsid w:val="009A4109"/>
    <w:rsid w:val="009A417D"/>
    <w:rsid w:val="009A4196"/>
    <w:rsid w:val="009A4438"/>
    <w:rsid w:val="009A4624"/>
    <w:rsid w:val="009A4874"/>
    <w:rsid w:val="009A494A"/>
    <w:rsid w:val="009A499B"/>
    <w:rsid w:val="009A4A02"/>
    <w:rsid w:val="009A4BE9"/>
    <w:rsid w:val="009A4C06"/>
    <w:rsid w:val="009A4C28"/>
    <w:rsid w:val="009A4CFC"/>
    <w:rsid w:val="009A4DE3"/>
    <w:rsid w:val="009A4E10"/>
    <w:rsid w:val="009A4EB4"/>
    <w:rsid w:val="009A50E1"/>
    <w:rsid w:val="009A5179"/>
    <w:rsid w:val="009A51FE"/>
    <w:rsid w:val="009A5347"/>
    <w:rsid w:val="009A53E3"/>
    <w:rsid w:val="009A53EF"/>
    <w:rsid w:val="009A53F4"/>
    <w:rsid w:val="009A545B"/>
    <w:rsid w:val="009A5472"/>
    <w:rsid w:val="009A5478"/>
    <w:rsid w:val="009A548F"/>
    <w:rsid w:val="009A5516"/>
    <w:rsid w:val="009A55A5"/>
    <w:rsid w:val="009A5698"/>
    <w:rsid w:val="009A5D2F"/>
    <w:rsid w:val="009A5DD9"/>
    <w:rsid w:val="009A5FFB"/>
    <w:rsid w:val="009A60A6"/>
    <w:rsid w:val="009A6137"/>
    <w:rsid w:val="009A61A3"/>
    <w:rsid w:val="009A629C"/>
    <w:rsid w:val="009A62CD"/>
    <w:rsid w:val="009A630E"/>
    <w:rsid w:val="009A63E2"/>
    <w:rsid w:val="009A646F"/>
    <w:rsid w:val="009A64EE"/>
    <w:rsid w:val="009A6963"/>
    <w:rsid w:val="009A69B1"/>
    <w:rsid w:val="009A6BC4"/>
    <w:rsid w:val="009A6D1D"/>
    <w:rsid w:val="009A6D5C"/>
    <w:rsid w:val="009A7030"/>
    <w:rsid w:val="009A7252"/>
    <w:rsid w:val="009A748A"/>
    <w:rsid w:val="009A7728"/>
    <w:rsid w:val="009A77C6"/>
    <w:rsid w:val="009A77DC"/>
    <w:rsid w:val="009A7B8C"/>
    <w:rsid w:val="009A7E83"/>
    <w:rsid w:val="009AD9EC"/>
    <w:rsid w:val="009B00C6"/>
    <w:rsid w:val="009B0102"/>
    <w:rsid w:val="009B025F"/>
    <w:rsid w:val="009B03E3"/>
    <w:rsid w:val="009B03F6"/>
    <w:rsid w:val="009B0441"/>
    <w:rsid w:val="009B04C7"/>
    <w:rsid w:val="009B05F4"/>
    <w:rsid w:val="009B062E"/>
    <w:rsid w:val="009B06E3"/>
    <w:rsid w:val="009B0759"/>
    <w:rsid w:val="009B086A"/>
    <w:rsid w:val="009B088C"/>
    <w:rsid w:val="009B08FC"/>
    <w:rsid w:val="009B09FC"/>
    <w:rsid w:val="009B0AA4"/>
    <w:rsid w:val="009B0B39"/>
    <w:rsid w:val="009B0B62"/>
    <w:rsid w:val="009B0BE1"/>
    <w:rsid w:val="009B0C03"/>
    <w:rsid w:val="009B0CBE"/>
    <w:rsid w:val="009B0FA1"/>
    <w:rsid w:val="009B1075"/>
    <w:rsid w:val="009B1259"/>
    <w:rsid w:val="009B129B"/>
    <w:rsid w:val="009B13B5"/>
    <w:rsid w:val="009B140C"/>
    <w:rsid w:val="009B14DF"/>
    <w:rsid w:val="009B1540"/>
    <w:rsid w:val="009B170D"/>
    <w:rsid w:val="009B17DB"/>
    <w:rsid w:val="009B1923"/>
    <w:rsid w:val="009B193C"/>
    <w:rsid w:val="009B194D"/>
    <w:rsid w:val="009B1B66"/>
    <w:rsid w:val="009B1BC0"/>
    <w:rsid w:val="009B1C3A"/>
    <w:rsid w:val="009B1C62"/>
    <w:rsid w:val="009B1CDE"/>
    <w:rsid w:val="009B1E80"/>
    <w:rsid w:val="009B1F2A"/>
    <w:rsid w:val="009B2029"/>
    <w:rsid w:val="009B204C"/>
    <w:rsid w:val="009B205E"/>
    <w:rsid w:val="009B21D3"/>
    <w:rsid w:val="009B232F"/>
    <w:rsid w:val="009B2541"/>
    <w:rsid w:val="009B26D0"/>
    <w:rsid w:val="009B292B"/>
    <w:rsid w:val="009B2A64"/>
    <w:rsid w:val="009B2D04"/>
    <w:rsid w:val="009B2D2F"/>
    <w:rsid w:val="009B2D78"/>
    <w:rsid w:val="009B2F68"/>
    <w:rsid w:val="009B324F"/>
    <w:rsid w:val="009B32BB"/>
    <w:rsid w:val="009B32F9"/>
    <w:rsid w:val="009B3387"/>
    <w:rsid w:val="009B346E"/>
    <w:rsid w:val="009B34FF"/>
    <w:rsid w:val="009B35AD"/>
    <w:rsid w:val="009B3636"/>
    <w:rsid w:val="009B36F7"/>
    <w:rsid w:val="009B388F"/>
    <w:rsid w:val="009B3A5C"/>
    <w:rsid w:val="009B3A8C"/>
    <w:rsid w:val="009B3AA9"/>
    <w:rsid w:val="009B3BFB"/>
    <w:rsid w:val="009B3CE1"/>
    <w:rsid w:val="009B3D1C"/>
    <w:rsid w:val="009B3D44"/>
    <w:rsid w:val="009B3D51"/>
    <w:rsid w:val="009B401B"/>
    <w:rsid w:val="009B40D5"/>
    <w:rsid w:val="009B43AE"/>
    <w:rsid w:val="009B450E"/>
    <w:rsid w:val="009B45D0"/>
    <w:rsid w:val="009B47CC"/>
    <w:rsid w:val="009B4815"/>
    <w:rsid w:val="009B48C0"/>
    <w:rsid w:val="009B499A"/>
    <w:rsid w:val="009B4AC7"/>
    <w:rsid w:val="009B4D52"/>
    <w:rsid w:val="009B4EF9"/>
    <w:rsid w:val="009B4F76"/>
    <w:rsid w:val="009B4F95"/>
    <w:rsid w:val="009B5105"/>
    <w:rsid w:val="009B5121"/>
    <w:rsid w:val="009B5225"/>
    <w:rsid w:val="009B5310"/>
    <w:rsid w:val="009B558F"/>
    <w:rsid w:val="009B55BD"/>
    <w:rsid w:val="009B55CE"/>
    <w:rsid w:val="009B5742"/>
    <w:rsid w:val="009B580D"/>
    <w:rsid w:val="009B5A3E"/>
    <w:rsid w:val="009B5B19"/>
    <w:rsid w:val="009B5B7D"/>
    <w:rsid w:val="009B5CA1"/>
    <w:rsid w:val="009B5CC6"/>
    <w:rsid w:val="009B5E47"/>
    <w:rsid w:val="009B5F0F"/>
    <w:rsid w:val="009B604F"/>
    <w:rsid w:val="009B60C4"/>
    <w:rsid w:val="009B6230"/>
    <w:rsid w:val="009B6236"/>
    <w:rsid w:val="009B630D"/>
    <w:rsid w:val="009B63AF"/>
    <w:rsid w:val="009B6411"/>
    <w:rsid w:val="009B658C"/>
    <w:rsid w:val="009B6679"/>
    <w:rsid w:val="009B678E"/>
    <w:rsid w:val="009B69B0"/>
    <w:rsid w:val="009B6A62"/>
    <w:rsid w:val="009B6A82"/>
    <w:rsid w:val="009B6BFB"/>
    <w:rsid w:val="009B6D02"/>
    <w:rsid w:val="009B6D16"/>
    <w:rsid w:val="009B6E0B"/>
    <w:rsid w:val="009B6EBC"/>
    <w:rsid w:val="009B6EBE"/>
    <w:rsid w:val="009B6F0E"/>
    <w:rsid w:val="009B6F19"/>
    <w:rsid w:val="009B7003"/>
    <w:rsid w:val="009B7010"/>
    <w:rsid w:val="009B7020"/>
    <w:rsid w:val="009B7119"/>
    <w:rsid w:val="009B72C4"/>
    <w:rsid w:val="009B72DD"/>
    <w:rsid w:val="009B75C5"/>
    <w:rsid w:val="009B76AB"/>
    <w:rsid w:val="009B7729"/>
    <w:rsid w:val="009B77FE"/>
    <w:rsid w:val="009B7860"/>
    <w:rsid w:val="009B78A6"/>
    <w:rsid w:val="009B79E3"/>
    <w:rsid w:val="009B7A57"/>
    <w:rsid w:val="009B7B5D"/>
    <w:rsid w:val="009B7B81"/>
    <w:rsid w:val="009B7BFE"/>
    <w:rsid w:val="009B7CAD"/>
    <w:rsid w:val="009B7D59"/>
    <w:rsid w:val="009C0062"/>
    <w:rsid w:val="009C02BE"/>
    <w:rsid w:val="009C06EE"/>
    <w:rsid w:val="009C0832"/>
    <w:rsid w:val="009C09E4"/>
    <w:rsid w:val="009C0AB9"/>
    <w:rsid w:val="009C0DFE"/>
    <w:rsid w:val="009C0E3F"/>
    <w:rsid w:val="009C0E42"/>
    <w:rsid w:val="009C104E"/>
    <w:rsid w:val="009C121D"/>
    <w:rsid w:val="009C12F2"/>
    <w:rsid w:val="009C140A"/>
    <w:rsid w:val="009C14D1"/>
    <w:rsid w:val="009C15CA"/>
    <w:rsid w:val="009C181B"/>
    <w:rsid w:val="009C1849"/>
    <w:rsid w:val="009C1870"/>
    <w:rsid w:val="009C188F"/>
    <w:rsid w:val="009C18A5"/>
    <w:rsid w:val="009C194C"/>
    <w:rsid w:val="009C19C8"/>
    <w:rsid w:val="009C1A91"/>
    <w:rsid w:val="009C1B53"/>
    <w:rsid w:val="009C1BD6"/>
    <w:rsid w:val="009C1BF2"/>
    <w:rsid w:val="009C1C3F"/>
    <w:rsid w:val="009C1C63"/>
    <w:rsid w:val="009C1C8A"/>
    <w:rsid w:val="009C1D6E"/>
    <w:rsid w:val="009C1F43"/>
    <w:rsid w:val="009C2295"/>
    <w:rsid w:val="009C24AF"/>
    <w:rsid w:val="009C24E3"/>
    <w:rsid w:val="009C2ACF"/>
    <w:rsid w:val="009C2BA0"/>
    <w:rsid w:val="009C2D3F"/>
    <w:rsid w:val="009C2D5C"/>
    <w:rsid w:val="009C2D67"/>
    <w:rsid w:val="009C2DB1"/>
    <w:rsid w:val="009C304E"/>
    <w:rsid w:val="009C31E4"/>
    <w:rsid w:val="009C3270"/>
    <w:rsid w:val="009C3380"/>
    <w:rsid w:val="009C340A"/>
    <w:rsid w:val="009C36CB"/>
    <w:rsid w:val="009C3751"/>
    <w:rsid w:val="009C393F"/>
    <w:rsid w:val="009C3984"/>
    <w:rsid w:val="009C3F10"/>
    <w:rsid w:val="009C3F7B"/>
    <w:rsid w:val="009C40B9"/>
    <w:rsid w:val="009C40E0"/>
    <w:rsid w:val="009C41D0"/>
    <w:rsid w:val="009C4309"/>
    <w:rsid w:val="009C43D9"/>
    <w:rsid w:val="009C4468"/>
    <w:rsid w:val="009C450B"/>
    <w:rsid w:val="009C4513"/>
    <w:rsid w:val="009C4561"/>
    <w:rsid w:val="009C45F7"/>
    <w:rsid w:val="009C470C"/>
    <w:rsid w:val="009C4713"/>
    <w:rsid w:val="009C4779"/>
    <w:rsid w:val="009C47CC"/>
    <w:rsid w:val="009C4878"/>
    <w:rsid w:val="009C4A39"/>
    <w:rsid w:val="009C4A50"/>
    <w:rsid w:val="009C4AD3"/>
    <w:rsid w:val="009C4B3B"/>
    <w:rsid w:val="009C4BC0"/>
    <w:rsid w:val="009C4C81"/>
    <w:rsid w:val="009C4D09"/>
    <w:rsid w:val="009C4DB4"/>
    <w:rsid w:val="009C4EA8"/>
    <w:rsid w:val="009C4F4A"/>
    <w:rsid w:val="009C5061"/>
    <w:rsid w:val="009C509E"/>
    <w:rsid w:val="009C538D"/>
    <w:rsid w:val="009C549B"/>
    <w:rsid w:val="009C54E1"/>
    <w:rsid w:val="009C5502"/>
    <w:rsid w:val="009C592F"/>
    <w:rsid w:val="009C59C0"/>
    <w:rsid w:val="009C5B3C"/>
    <w:rsid w:val="009C5BC6"/>
    <w:rsid w:val="009C5E15"/>
    <w:rsid w:val="009C5EA3"/>
    <w:rsid w:val="009C5EBA"/>
    <w:rsid w:val="009C5FC5"/>
    <w:rsid w:val="009C606D"/>
    <w:rsid w:val="009C60D2"/>
    <w:rsid w:val="009C61AE"/>
    <w:rsid w:val="009C6390"/>
    <w:rsid w:val="009C650C"/>
    <w:rsid w:val="009C659B"/>
    <w:rsid w:val="009C6643"/>
    <w:rsid w:val="009C66A5"/>
    <w:rsid w:val="009C6712"/>
    <w:rsid w:val="009C680B"/>
    <w:rsid w:val="009C6830"/>
    <w:rsid w:val="009C684D"/>
    <w:rsid w:val="009C68E2"/>
    <w:rsid w:val="009C6A18"/>
    <w:rsid w:val="009C6A1F"/>
    <w:rsid w:val="009C6A84"/>
    <w:rsid w:val="009C6AA3"/>
    <w:rsid w:val="009C6B48"/>
    <w:rsid w:val="009C6CD6"/>
    <w:rsid w:val="009C6D5D"/>
    <w:rsid w:val="009C6D9A"/>
    <w:rsid w:val="009C6DED"/>
    <w:rsid w:val="009C6DEE"/>
    <w:rsid w:val="009C6F09"/>
    <w:rsid w:val="009C6F3B"/>
    <w:rsid w:val="009C6F4C"/>
    <w:rsid w:val="009C7079"/>
    <w:rsid w:val="009C70D5"/>
    <w:rsid w:val="009C71AE"/>
    <w:rsid w:val="009C737C"/>
    <w:rsid w:val="009C73F4"/>
    <w:rsid w:val="009C7461"/>
    <w:rsid w:val="009C7613"/>
    <w:rsid w:val="009C765A"/>
    <w:rsid w:val="009C76D6"/>
    <w:rsid w:val="009C7705"/>
    <w:rsid w:val="009C77C3"/>
    <w:rsid w:val="009C781E"/>
    <w:rsid w:val="009C78A8"/>
    <w:rsid w:val="009C78D8"/>
    <w:rsid w:val="009C794F"/>
    <w:rsid w:val="009C796D"/>
    <w:rsid w:val="009C7A16"/>
    <w:rsid w:val="009C7A76"/>
    <w:rsid w:val="009C7B03"/>
    <w:rsid w:val="009C7BC5"/>
    <w:rsid w:val="009C7F11"/>
    <w:rsid w:val="009D00CC"/>
    <w:rsid w:val="009D03F7"/>
    <w:rsid w:val="009D041C"/>
    <w:rsid w:val="009D06A2"/>
    <w:rsid w:val="009D091B"/>
    <w:rsid w:val="009D0C03"/>
    <w:rsid w:val="009D0D61"/>
    <w:rsid w:val="009D0E3C"/>
    <w:rsid w:val="009D1030"/>
    <w:rsid w:val="009D152B"/>
    <w:rsid w:val="009D1644"/>
    <w:rsid w:val="009D164A"/>
    <w:rsid w:val="009D1989"/>
    <w:rsid w:val="009D1A5D"/>
    <w:rsid w:val="009D1AB4"/>
    <w:rsid w:val="009D1AD6"/>
    <w:rsid w:val="009D1B4A"/>
    <w:rsid w:val="009D1C0A"/>
    <w:rsid w:val="009D1C7A"/>
    <w:rsid w:val="009D1CFE"/>
    <w:rsid w:val="009D1D0C"/>
    <w:rsid w:val="009D1DCB"/>
    <w:rsid w:val="009D1FC7"/>
    <w:rsid w:val="009D2055"/>
    <w:rsid w:val="009D20FC"/>
    <w:rsid w:val="009D2110"/>
    <w:rsid w:val="009D2157"/>
    <w:rsid w:val="009D253E"/>
    <w:rsid w:val="009D27E6"/>
    <w:rsid w:val="009D2822"/>
    <w:rsid w:val="009D2832"/>
    <w:rsid w:val="009D298C"/>
    <w:rsid w:val="009D29FC"/>
    <w:rsid w:val="009D2A9B"/>
    <w:rsid w:val="009D2CFC"/>
    <w:rsid w:val="009D2D38"/>
    <w:rsid w:val="009D2D4B"/>
    <w:rsid w:val="009D2EA7"/>
    <w:rsid w:val="009D2EB2"/>
    <w:rsid w:val="009D2FE5"/>
    <w:rsid w:val="009D34C4"/>
    <w:rsid w:val="009D3633"/>
    <w:rsid w:val="009D370B"/>
    <w:rsid w:val="009D37A7"/>
    <w:rsid w:val="009D37FA"/>
    <w:rsid w:val="009D3838"/>
    <w:rsid w:val="009D3931"/>
    <w:rsid w:val="009D39DA"/>
    <w:rsid w:val="009D3AAE"/>
    <w:rsid w:val="009D3AC4"/>
    <w:rsid w:val="009D3CF1"/>
    <w:rsid w:val="009D3D26"/>
    <w:rsid w:val="009D40D7"/>
    <w:rsid w:val="009D435E"/>
    <w:rsid w:val="009D446D"/>
    <w:rsid w:val="009D48F7"/>
    <w:rsid w:val="009D49E2"/>
    <w:rsid w:val="009D49EF"/>
    <w:rsid w:val="009D4A11"/>
    <w:rsid w:val="009D4B1D"/>
    <w:rsid w:val="009D4C21"/>
    <w:rsid w:val="009D4CA3"/>
    <w:rsid w:val="009D4E33"/>
    <w:rsid w:val="009D4EEC"/>
    <w:rsid w:val="009D4F4A"/>
    <w:rsid w:val="009D4F57"/>
    <w:rsid w:val="009D4FE4"/>
    <w:rsid w:val="009D4FFF"/>
    <w:rsid w:val="009D51BC"/>
    <w:rsid w:val="009D51EE"/>
    <w:rsid w:val="009D5240"/>
    <w:rsid w:val="009D5272"/>
    <w:rsid w:val="009D5438"/>
    <w:rsid w:val="009D5594"/>
    <w:rsid w:val="009D597E"/>
    <w:rsid w:val="009D5A74"/>
    <w:rsid w:val="009D5AB9"/>
    <w:rsid w:val="009D5AEE"/>
    <w:rsid w:val="009D5BAB"/>
    <w:rsid w:val="009D5C61"/>
    <w:rsid w:val="009D5D44"/>
    <w:rsid w:val="009D5F16"/>
    <w:rsid w:val="009D60A4"/>
    <w:rsid w:val="009D60C6"/>
    <w:rsid w:val="009D61C6"/>
    <w:rsid w:val="009D61ED"/>
    <w:rsid w:val="009D6221"/>
    <w:rsid w:val="009D647E"/>
    <w:rsid w:val="009D64F6"/>
    <w:rsid w:val="009D65CF"/>
    <w:rsid w:val="009D6746"/>
    <w:rsid w:val="009D678C"/>
    <w:rsid w:val="009D684B"/>
    <w:rsid w:val="009D68CF"/>
    <w:rsid w:val="009D6A46"/>
    <w:rsid w:val="009D6AB5"/>
    <w:rsid w:val="009D6C68"/>
    <w:rsid w:val="009D6C6D"/>
    <w:rsid w:val="009D6EFF"/>
    <w:rsid w:val="009D6F8E"/>
    <w:rsid w:val="009D6FA7"/>
    <w:rsid w:val="009D7077"/>
    <w:rsid w:val="009D71D8"/>
    <w:rsid w:val="009D7284"/>
    <w:rsid w:val="009D7396"/>
    <w:rsid w:val="009D73C6"/>
    <w:rsid w:val="009D76E7"/>
    <w:rsid w:val="009D787B"/>
    <w:rsid w:val="009D78A5"/>
    <w:rsid w:val="009D79D6"/>
    <w:rsid w:val="009D7C7E"/>
    <w:rsid w:val="009E01C1"/>
    <w:rsid w:val="009E0242"/>
    <w:rsid w:val="009E031F"/>
    <w:rsid w:val="009E047B"/>
    <w:rsid w:val="009E04C2"/>
    <w:rsid w:val="009E04C3"/>
    <w:rsid w:val="009E0511"/>
    <w:rsid w:val="009E0671"/>
    <w:rsid w:val="009E06DD"/>
    <w:rsid w:val="009E07B7"/>
    <w:rsid w:val="009E088A"/>
    <w:rsid w:val="009E088D"/>
    <w:rsid w:val="009E09FB"/>
    <w:rsid w:val="009E0AF2"/>
    <w:rsid w:val="009E0BBA"/>
    <w:rsid w:val="009E0C80"/>
    <w:rsid w:val="009E0D26"/>
    <w:rsid w:val="009E0D27"/>
    <w:rsid w:val="009E0D31"/>
    <w:rsid w:val="009E0D4F"/>
    <w:rsid w:val="009E0DB0"/>
    <w:rsid w:val="009E0DCD"/>
    <w:rsid w:val="009E0F27"/>
    <w:rsid w:val="009E0F4D"/>
    <w:rsid w:val="009E0F67"/>
    <w:rsid w:val="009E103A"/>
    <w:rsid w:val="009E11AA"/>
    <w:rsid w:val="009E11C8"/>
    <w:rsid w:val="009E11D2"/>
    <w:rsid w:val="009E14ED"/>
    <w:rsid w:val="009E16BB"/>
    <w:rsid w:val="009E16BE"/>
    <w:rsid w:val="009E16FA"/>
    <w:rsid w:val="009E1783"/>
    <w:rsid w:val="009E17A7"/>
    <w:rsid w:val="009E19BE"/>
    <w:rsid w:val="009E1AE3"/>
    <w:rsid w:val="009E1BDD"/>
    <w:rsid w:val="009E1CA0"/>
    <w:rsid w:val="009E1CF3"/>
    <w:rsid w:val="009E1D75"/>
    <w:rsid w:val="009E1DEA"/>
    <w:rsid w:val="009E1E9F"/>
    <w:rsid w:val="009E2132"/>
    <w:rsid w:val="009E21F5"/>
    <w:rsid w:val="009E2217"/>
    <w:rsid w:val="009E2418"/>
    <w:rsid w:val="009E24B2"/>
    <w:rsid w:val="009E2632"/>
    <w:rsid w:val="009E273B"/>
    <w:rsid w:val="009E282B"/>
    <w:rsid w:val="009E2908"/>
    <w:rsid w:val="009E2ABB"/>
    <w:rsid w:val="009E2AC6"/>
    <w:rsid w:val="009E2B85"/>
    <w:rsid w:val="009E2BA8"/>
    <w:rsid w:val="009E2C2C"/>
    <w:rsid w:val="009E2EFB"/>
    <w:rsid w:val="009E3169"/>
    <w:rsid w:val="009E3267"/>
    <w:rsid w:val="009E3478"/>
    <w:rsid w:val="009E3572"/>
    <w:rsid w:val="009E35A3"/>
    <w:rsid w:val="009E35BA"/>
    <w:rsid w:val="009E360D"/>
    <w:rsid w:val="009E38F4"/>
    <w:rsid w:val="009E3B47"/>
    <w:rsid w:val="009E3DFA"/>
    <w:rsid w:val="009E3ED7"/>
    <w:rsid w:val="009E3FD7"/>
    <w:rsid w:val="009E400A"/>
    <w:rsid w:val="009E4049"/>
    <w:rsid w:val="009E4253"/>
    <w:rsid w:val="009E433B"/>
    <w:rsid w:val="009E4471"/>
    <w:rsid w:val="009E46B3"/>
    <w:rsid w:val="009E46F7"/>
    <w:rsid w:val="009E48BB"/>
    <w:rsid w:val="009E495C"/>
    <w:rsid w:val="009E4A14"/>
    <w:rsid w:val="009E4B21"/>
    <w:rsid w:val="009E4DB2"/>
    <w:rsid w:val="009E4F1A"/>
    <w:rsid w:val="009E4F78"/>
    <w:rsid w:val="009E5041"/>
    <w:rsid w:val="009E50BD"/>
    <w:rsid w:val="009E5146"/>
    <w:rsid w:val="009E5324"/>
    <w:rsid w:val="009E53AF"/>
    <w:rsid w:val="009E54BB"/>
    <w:rsid w:val="009E550B"/>
    <w:rsid w:val="009E55B7"/>
    <w:rsid w:val="009E560B"/>
    <w:rsid w:val="009E5655"/>
    <w:rsid w:val="009E56A4"/>
    <w:rsid w:val="009E5859"/>
    <w:rsid w:val="009E5A80"/>
    <w:rsid w:val="009E5B38"/>
    <w:rsid w:val="009E5EF7"/>
    <w:rsid w:val="009E5F17"/>
    <w:rsid w:val="009E6092"/>
    <w:rsid w:val="009E6113"/>
    <w:rsid w:val="009E6141"/>
    <w:rsid w:val="009E61A9"/>
    <w:rsid w:val="009E655D"/>
    <w:rsid w:val="009E6856"/>
    <w:rsid w:val="009E69AA"/>
    <w:rsid w:val="009E69AC"/>
    <w:rsid w:val="009E6A07"/>
    <w:rsid w:val="009E6A2C"/>
    <w:rsid w:val="009E6A6B"/>
    <w:rsid w:val="009E6B33"/>
    <w:rsid w:val="009E6B51"/>
    <w:rsid w:val="009E6D2F"/>
    <w:rsid w:val="009E6D5A"/>
    <w:rsid w:val="009E6FA3"/>
    <w:rsid w:val="009E7094"/>
    <w:rsid w:val="009E713B"/>
    <w:rsid w:val="009E714D"/>
    <w:rsid w:val="009E71FA"/>
    <w:rsid w:val="009E723B"/>
    <w:rsid w:val="009E724F"/>
    <w:rsid w:val="009E743A"/>
    <w:rsid w:val="009E76D7"/>
    <w:rsid w:val="009E7775"/>
    <w:rsid w:val="009E77D7"/>
    <w:rsid w:val="009E77F3"/>
    <w:rsid w:val="009E794A"/>
    <w:rsid w:val="009E7953"/>
    <w:rsid w:val="009E7A2B"/>
    <w:rsid w:val="009E7A3C"/>
    <w:rsid w:val="009E7A4B"/>
    <w:rsid w:val="009E7A4E"/>
    <w:rsid w:val="009E7AEB"/>
    <w:rsid w:val="009E7BA0"/>
    <w:rsid w:val="009E7D66"/>
    <w:rsid w:val="009E7DA0"/>
    <w:rsid w:val="009E7E66"/>
    <w:rsid w:val="009E7F43"/>
    <w:rsid w:val="009E7FB9"/>
    <w:rsid w:val="009F00D1"/>
    <w:rsid w:val="009F017B"/>
    <w:rsid w:val="009F0298"/>
    <w:rsid w:val="009F02A9"/>
    <w:rsid w:val="009F033F"/>
    <w:rsid w:val="009F034D"/>
    <w:rsid w:val="009F0466"/>
    <w:rsid w:val="009F0478"/>
    <w:rsid w:val="009F04C7"/>
    <w:rsid w:val="009F0595"/>
    <w:rsid w:val="009F0887"/>
    <w:rsid w:val="009F0967"/>
    <w:rsid w:val="009F0AD6"/>
    <w:rsid w:val="009F0BCA"/>
    <w:rsid w:val="009F0E0A"/>
    <w:rsid w:val="009F0E26"/>
    <w:rsid w:val="009F0E91"/>
    <w:rsid w:val="009F0F23"/>
    <w:rsid w:val="009F0FC5"/>
    <w:rsid w:val="009F0FC6"/>
    <w:rsid w:val="009F10CA"/>
    <w:rsid w:val="009F1134"/>
    <w:rsid w:val="009F11E5"/>
    <w:rsid w:val="009F123A"/>
    <w:rsid w:val="009F126A"/>
    <w:rsid w:val="009F1285"/>
    <w:rsid w:val="009F1392"/>
    <w:rsid w:val="009F14EC"/>
    <w:rsid w:val="009F15BD"/>
    <w:rsid w:val="009F162E"/>
    <w:rsid w:val="009F171A"/>
    <w:rsid w:val="009F1825"/>
    <w:rsid w:val="009F184F"/>
    <w:rsid w:val="009F18B2"/>
    <w:rsid w:val="009F195F"/>
    <w:rsid w:val="009F1A66"/>
    <w:rsid w:val="009F1A7F"/>
    <w:rsid w:val="009F1BDF"/>
    <w:rsid w:val="009F1D7A"/>
    <w:rsid w:val="009F1DB3"/>
    <w:rsid w:val="009F1EFE"/>
    <w:rsid w:val="009F1F73"/>
    <w:rsid w:val="009F206D"/>
    <w:rsid w:val="009F232A"/>
    <w:rsid w:val="009F244A"/>
    <w:rsid w:val="009F25BE"/>
    <w:rsid w:val="009F28EB"/>
    <w:rsid w:val="009F29D9"/>
    <w:rsid w:val="009F2C39"/>
    <w:rsid w:val="009F2CA0"/>
    <w:rsid w:val="009F2CBD"/>
    <w:rsid w:val="009F2CC5"/>
    <w:rsid w:val="009F2E26"/>
    <w:rsid w:val="009F2E88"/>
    <w:rsid w:val="009F2F28"/>
    <w:rsid w:val="009F30D7"/>
    <w:rsid w:val="009F338D"/>
    <w:rsid w:val="009F33A8"/>
    <w:rsid w:val="009F34B1"/>
    <w:rsid w:val="009F34CC"/>
    <w:rsid w:val="009F35C3"/>
    <w:rsid w:val="009F3639"/>
    <w:rsid w:val="009F37C8"/>
    <w:rsid w:val="009F39EF"/>
    <w:rsid w:val="009F3B16"/>
    <w:rsid w:val="009F3B72"/>
    <w:rsid w:val="009F3BBD"/>
    <w:rsid w:val="009F3CB1"/>
    <w:rsid w:val="009F3DE3"/>
    <w:rsid w:val="009F3DFF"/>
    <w:rsid w:val="009F3E97"/>
    <w:rsid w:val="009F3EAE"/>
    <w:rsid w:val="009F3F54"/>
    <w:rsid w:val="009F405A"/>
    <w:rsid w:val="009F42BC"/>
    <w:rsid w:val="009F448E"/>
    <w:rsid w:val="009F44BD"/>
    <w:rsid w:val="009F45D3"/>
    <w:rsid w:val="009F469F"/>
    <w:rsid w:val="009F46CF"/>
    <w:rsid w:val="009F478E"/>
    <w:rsid w:val="009F49A9"/>
    <w:rsid w:val="009F4A10"/>
    <w:rsid w:val="009F4AEB"/>
    <w:rsid w:val="009F4AF0"/>
    <w:rsid w:val="009F4C0C"/>
    <w:rsid w:val="009F4E6C"/>
    <w:rsid w:val="009F5015"/>
    <w:rsid w:val="009F5082"/>
    <w:rsid w:val="009F50B1"/>
    <w:rsid w:val="009F511A"/>
    <w:rsid w:val="009F5282"/>
    <w:rsid w:val="009F534A"/>
    <w:rsid w:val="009F5494"/>
    <w:rsid w:val="009F54B2"/>
    <w:rsid w:val="009F54D4"/>
    <w:rsid w:val="009F55A6"/>
    <w:rsid w:val="009F5611"/>
    <w:rsid w:val="009F5667"/>
    <w:rsid w:val="009F5772"/>
    <w:rsid w:val="009F5A2C"/>
    <w:rsid w:val="009F5B01"/>
    <w:rsid w:val="009F5B56"/>
    <w:rsid w:val="009F5BF2"/>
    <w:rsid w:val="009F5BF5"/>
    <w:rsid w:val="009F602B"/>
    <w:rsid w:val="009F6147"/>
    <w:rsid w:val="009F6302"/>
    <w:rsid w:val="009F6355"/>
    <w:rsid w:val="009F6491"/>
    <w:rsid w:val="009F6518"/>
    <w:rsid w:val="009F657F"/>
    <w:rsid w:val="009F681C"/>
    <w:rsid w:val="009F6821"/>
    <w:rsid w:val="009F6828"/>
    <w:rsid w:val="009F68D2"/>
    <w:rsid w:val="009F69A9"/>
    <w:rsid w:val="009F6A30"/>
    <w:rsid w:val="009F6E66"/>
    <w:rsid w:val="009F6E97"/>
    <w:rsid w:val="009F6EC5"/>
    <w:rsid w:val="009F6FCC"/>
    <w:rsid w:val="009F7151"/>
    <w:rsid w:val="009F7206"/>
    <w:rsid w:val="009F73C5"/>
    <w:rsid w:val="009F774A"/>
    <w:rsid w:val="009F7773"/>
    <w:rsid w:val="009F781C"/>
    <w:rsid w:val="009F7AD9"/>
    <w:rsid w:val="00A00053"/>
    <w:rsid w:val="00A000F9"/>
    <w:rsid w:val="00A00245"/>
    <w:rsid w:val="00A0035A"/>
    <w:rsid w:val="00A00533"/>
    <w:rsid w:val="00A0062D"/>
    <w:rsid w:val="00A00676"/>
    <w:rsid w:val="00A0075B"/>
    <w:rsid w:val="00A00895"/>
    <w:rsid w:val="00A00BE8"/>
    <w:rsid w:val="00A0120D"/>
    <w:rsid w:val="00A012C4"/>
    <w:rsid w:val="00A013CE"/>
    <w:rsid w:val="00A015DF"/>
    <w:rsid w:val="00A01902"/>
    <w:rsid w:val="00A01988"/>
    <w:rsid w:val="00A01C04"/>
    <w:rsid w:val="00A01C94"/>
    <w:rsid w:val="00A01ED5"/>
    <w:rsid w:val="00A01EE3"/>
    <w:rsid w:val="00A01F9A"/>
    <w:rsid w:val="00A0200B"/>
    <w:rsid w:val="00A020BB"/>
    <w:rsid w:val="00A02397"/>
    <w:rsid w:val="00A0239E"/>
    <w:rsid w:val="00A023A8"/>
    <w:rsid w:val="00A02522"/>
    <w:rsid w:val="00A026AF"/>
    <w:rsid w:val="00A02A3E"/>
    <w:rsid w:val="00A02A9E"/>
    <w:rsid w:val="00A02B26"/>
    <w:rsid w:val="00A02B49"/>
    <w:rsid w:val="00A02B75"/>
    <w:rsid w:val="00A02D00"/>
    <w:rsid w:val="00A02D2B"/>
    <w:rsid w:val="00A02F30"/>
    <w:rsid w:val="00A032B3"/>
    <w:rsid w:val="00A03335"/>
    <w:rsid w:val="00A0336D"/>
    <w:rsid w:val="00A033A3"/>
    <w:rsid w:val="00A03580"/>
    <w:rsid w:val="00A03647"/>
    <w:rsid w:val="00A0370E"/>
    <w:rsid w:val="00A039EC"/>
    <w:rsid w:val="00A03B32"/>
    <w:rsid w:val="00A03E00"/>
    <w:rsid w:val="00A03EA4"/>
    <w:rsid w:val="00A04003"/>
    <w:rsid w:val="00A043DB"/>
    <w:rsid w:val="00A04409"/>
    <w:rsid w:val="00A0443D"/>
    <w:rsid w:val="00A0446B"/>
    <w:rsid w:val="00A0447B"/>
    <w:rsid w:val="00A0469A"/>
    <w:rsid w:val="00A046C1"/>
    <w:rsid w:val="00A04710"/>
    <w:rsid w:val="00A04A71"/>
    <w:rsid w:val="00A04D08"/>
    <w:rsid w:val="00A04D3F"/>
    <w:rsid w:val="00A04E6F"/>
    <w:rsid w:val="00A050CD"/>
    <w:rsid w:val="00A05222"/>
    <w:rsid w:val="00A05224"/>
    <w:rsid w:val="00A05362"/>
    <w:rsid w:val="00A05428"/>
    <w:rsid w:val="00A054C0"/>
    <w:rsid w:val="00A0570B"/>
    <w:rsid w:val="00A05894"/>
    <w:rsid w:val="00A0590D"/>
    <w:rsid w:val="00A059C9"/>
    <w:rsid w:val="00A05AB7"/>
    <w:rsid w:val="00A05B8A"/>
    <w:rsid w:val="00A05BA3"/>
    <w:rsid w:val="00A05BF4"/>
    <w:rsid w:val="00A05DF3"/>
    <w:rsid w:val="00A05E3B"/>
    <w:rsid w:val="00A05E43"/>
    <w:rsid w:val="00A05E4A"/>
    <w:rsid w:val="00A05EE7"/>
    <w:rsid w:val="00A05F1F"/>
    <w:rsid w:val="00A060EB"/>
    <w:rsid w:val="00A062D8"/>
    <w:rsid w:val="00A064CA"/>
    <w:rsid w:val="00A06599"/>
    <w:rsid w:val="00A0674B"/>
    <w:rsid w:val="00A06756"/>
    <w:rsid w:val="00A0682A"/>
    <w:rsid w:val="00A068DA"/>
    <w:rsid w:val="00A06978"/>
    <w:rsid w:val="00A0698C"/>
    <w:rsid w:val="00A06A8B"/>
    <w:rsid w:val="00A06AA4"/>
    <w:rsid w:val="00A06B68"/>
    <w:rsid w:val="00A06D77"/>
    <w:rsid w:val="00A06F19"/>
    <w:rsid w:val="00A07079"/>
    <w:rsid w:val="00A070B2"/>
    <w:rsid w:val="00A0717C"/>
    <w:rsid w:val="00A07262"/>
    <w:rsid w:val="00A0737B"/>
    <w:rsid w:val="00A073F8"/>
    <w:rsid w:val="00A0740A"/>
    <w:rsid w:val="00A07798"/>
    <w:rsid w:val="00A079A3"/>
    <w:rsid w:val="00A07ABB"/>
    <w:rsid w:val="00A07D47"/>
    <w:rsid w:val="00A07D59"/>
    <w:rsid w:val="00A07DEE"/>
    <w:rsid w:val="00A07E21"/>
    <w:rsid w:val="00A07E54"/>
    <w:rsid w:val="00A07E92"/>
    <w:rsid w:val="00A1003F"/>
    <w:rsid w:val="00A1025F"/>
    <w:rsid w:val="00A10341"/>
    <w:rsid w:val="00A1060F"/>
    <w:rsid w:val="00A10617"/>
    <w:rsid w:val="00A107D8"/>
    <w:rsid w:val="00A108C3"/>
    <w:rsid w:val="00A109F8"/>
    <w:rsid w:val="00A10A55"/>
    <w:rsid w:val="00A10ACB"/>
    <w:rsid w:val="00A10BBF"/>
    <w:rsid w:val="00A10F39"/>
    <w:rsid w:val="00A11109"/>
    <w:rsid w:val="00A11142"/>
    <w:rsid w:val="00A11164"/>
    <w:rsid w:val="00A111A4"/>
    <w:rsid w:val="00A11295"/>
    <w:rsid w:val="00A112FF"/>
    <w:rsid w:val="00A11320"/>
    <w:rsid w:val="00A11349"/>
    <w:rsid w:val="00A1142A"/>
    <w:rsid w:val="00A1145C"/>
    <w:rsid w:val="00A114E1"/>
    <w:rsid w:val="00A11871"/>
    <w:rsid w:val="00A11960"/>
    <w:rsid w:val="00A119BC"/>
    <w:rsid w:val="00A119BE"/>
    <w:rsid w:val="00A11A1A"/>
    <w:rsid w:val="00A11A72"/>
    <w:rsid w:val="00A11D54"/>
    <w:rsid w:val="00A11D83"/>
    <w:rsid w:val="00A11DA9"/>
    <w:rsid w:val="00A121A2"/>
    <w:rsid w:val="00A1262E"/>
    <w:rsid w:val="00A1284C"/>
    <w:rsid w:val="00A12967"/>
    <w:rsid w:val="00A12BC4"/>
    <w:rsid w:val="00A12D82"/>
    <w:rsid w:val="00A12DA6"/>
    <w:rsid w:val="00A12EFF"/>
    <w:rsid w:val="00A131BE"/>
    <w:rsid w:val="00A131E2"/>
    <w:rsid w:val="00A132F4"/>
    <w:rsid w:val="00A13342"/>
    <w:rsid w:val="00A1336C"/>
    <w:rsid w:val="00A13373"/>
    <w:rsid w:val="00A134F6"/>
    <w:rsid w:val="00A1356F"/>
    <w:rsid w:val="00A13604"/>
    <w:rsid w:val="00A13649"/>
    <w:rsid w:val="00A13741"/>
    <w:rsid w:val="00A13832"/>
    <w:rsid w:val="00A13956"/>
    <w:rsid w:val="00A13B56"/>
    <w:rsid w:val="00A13BF2"/>
    <w:rsid w:val="00A13C53"/>
    <w:rsid w:val="00A13DDE"/>
    <w:rsid w:val="00A13EFA"/>
    <w:rsid w:val="00A140EE"/>
    <w:rsid w:val="00A14142"/>
    <w:rsid w:val="00A14199"/>
    <w:rsid w:val="00A14236"/>
    <w:rsid w:val="00A1423F"/>
    <w:rsid w:val="00A144B5"/>
    <w:rsid w:val="00A144FA"/>
    <w:rsid w:val="00A14588"/>
    <w:rsid w:val="00A145A2"/>
    <w:rsid w:val="00A14791"/>
    <w:rsid w:val="00A147A2"/>
    <w:rsid w:val="00A14851"/>
    <w:rsid w:val="00A14889"/>
    <w:rsid w:val="00A14948"/>
    <w:rsid w:val="00A14A84"/>
    <w:rsid w:val="00A14AB8"/>
    <w:rsid w:val="00A14C12"/>
    <w:rsid w:val="00A14C21"/>
    <w:rsid w:val="00A14C2E"/>
    <w:rsid w:val="00A14C83"/>
    <w:rsid w:val="00A14C87"/>
    <w:rsid w:val="00A14E41"/>
    <w:rsid w:val="00A14F89"/>
    <w:rsid w:val="00A150D2"/>
    <w:rsid w:val="00A1511A"/>
    <w:rsid w:val="00A15197"/>
    <w:rsid w:val="00A152F8"/>
    <w:rsid w:val="00A1537B"/>
    <w:rsid w:val="00A15473"/>
    <w:rsid w:val="00A1549D"/>
    <w:rsid w:val="00A15533"/>
    <w:rsid w:val="00A15627"/>
    <w:rsid w:val="00A15714"/>
    <w:rsid w:val="00A15A2B"/>
    <w:rsid w:val="00A15B0C"/>
    <w:rsid w:val="00A15C13"/>
    <w:rsid w:val="00A15E80"/>
    <w:rsid w:val="00A15F0B"/>
    <w:rsid w:val="00A1605B"/>
    <w:rsid w:val="00A16095"/>
    <w:rsid w:val="00A164C4"/>
    <w:rsid w:val="00A16509"/>
    <w:rsid w:val="00A1662D"/>
    <w:rsid w:val="00A166D6"/>
    <w:rsid w:val="00A167D8"/>
    <w:rsid w:val="00A168A5"/>
    <w:rsid w:val="00A16A67"/>
    <w:rsid w:val="00A16B07"/>
    <w:rsid w:val="00A16DCD"/>
    <w:rsid w:val="00A16EC6"/>
    <w:rsid w:val="00A16ECC"/>
    <w:rsid w:val="00A16EF8"/>
    <w:rsid w:val="00A17073"/>
    <w:rsid w:val="00A1707D"/>
    <w:rsid w:val="00A1707E"/>
    <w:rsid w:val="00A170D7"/>
    <w:rsid w:val="00A1719F"/>
    <w:rsid w:val="00A1733C"/>
    <w:rsid w:val="00A17474"/>
    <w:rsid w:val="00A176C2"/>
    <w:rsid w:val="00A176CF"/>
    <w:rsid w:val="00A1782D"/>
    <w:rsid w:val="00A1799D"/>
    <w:rsid w:val="00A17A43"/>
    <w:rsid w:val="00A17C0F"/>
    <w:rsid w:val="00A17C91"/>
    <w:rsid w:val="00A17E89"/>
    <w:rsid w:val="00A17F63"/>
    <w:rsid w:val="00A201A8"/>
    <w:rsid w:val="00A202AF"/>
    <w:rsid w:val="00A202BA"/>
    <w:rsid w:val="00A20333"/>
    <w:rsid w:val="00A2034D"/>
    <w:rsid w:val="00A203A0"/>
    <w:rsid w:val="00A2042D"/>
    <w:rsid w:val="00A20658"/>
    <w:rsid w:val="00A20749"/>
    <w:rsid w:val="00A20814"/>
    <w:rsid w:val="00A209D3"/>
    <w:rsid w:val="00A20BF3"/>
    <w:rsid w:val="00A20C02"/>
    <w:rsid w:val="00A20C53"/>
    <w:rsid w:val="00A20CF3"/>
    <w:rsid w:val="00A20E08"/>
    <w:rsid w:val="00A20E6A"/>
    <w:rsid w:val="00A21001"/>
    <w:rsid w:val="00A211F9"/>
    <w:rsid w:val="00A212BD"/>
    <w:rsid w:val="00A2136C"/>
    <w:rsid w:val="00A2140E"/>
    <w:rsid w:val="00A215B2"/>
    <w:rsid w:val="00A215DF"/>
    <w:rsid w:val="00A21753"/>
    <w:rsid w:val="00A2194C"/>
    <w:rsid w:val="00A219D2"/>
    <w:rsid w:val="00A219F2"/>
    <w:rsid w:val="00A21AFB"/>
    <w:rsid w:val="00A21CCE"/>
    <w:rsid w:val="00A21CFA"/>
    <w:rsid w:val="00A21D1D"/>
    <w:rsid w:val="00A2205A"/>
    <w:rsid w:val="00A220E8"/>
    <w:rsid w:val="00A222BB"/>
    <w:rsid w:val="00A2235C"/>
    <w:rsid w:val="00A224BB"/>
    <w:rsid w:val="00A224EA"/>
    <w:rsid w:val="00A22537"/>
    <w:rsid w:val="00A2259A"/>
    <w:rsid w:val="00A22601"/>
    <w:rsid w:val="00A22716"/>
    <w:rsid w:val="00A2275B"/>
    <w:rsid w:val="00A227F9"/>
    <w:rsid w:val="00A229A7"/>
    <w:rsid w:val="00A22A0D"/>
    <w:rsid w:val="00A22A41"/>
    <w:rsid w:val="00A22B34"/>
    <w:rsid w:val="00A22D39"/>
    <w:rsid w:val="00A22DCC"/>
    <w:rsid w:val="00A22E1B"/>
    <w:rsid w:val="00A22EBE"/>
    <w:rsid w:val="00A22EEA"/>
    <w:rsid w:val="00A22F3A"/>
    <w:rsid w:val="00A22F5A"/>
    <w:rsid w:val="00A22FA6"/>
    <w:rsid w:val="00A2321C"/>
    <w:rsid w:val="00A2321D"/>
    <w:rsid w:val="00A23259"/>
    <w:rsid w:val="00A232AD"/>
    <w:rsid w:val="00A23385"/>
    <w:rsid w:val="00A238D4"/>
    <w:rsid w:val="00A238FF"/>
    <w:rsid w:val="00A2390C"/>
    <w:rsid w:val="00A23A19"/>
    <w:rsid w:val="00A23B03"/>
    <w:rsid w:val="00A23B80"/>
    <w:rsid w:val="00A23BD9"/>
    <w:rsid w:val="00A23CB8"/>
    <w:rsid w:val="00A23CC4"/>
    <w:rsid w:val="00A23F0B"/>
    <w:rsid w:val="00A24011"/>
    <w:rsid w:val="00A2404F"/>
    <w:rsid w:val="00A2429B"/>
    <w:rsid w:val="00A243D7"/>
    <w:rsid w:val="00A244E2"/>
    <w:rsid w:val="00A24517"/>
    <w:rsid w:val="00A24638"/>
    <w:rsid w:val="00A2476B"/>
    <w:rsid w:val="00A249BF"/>
    <w:rsid w:val="00A24A80"/>
    <w:rsid w:val="00A24A88"/>
    <w:rsid w:val="00A24A97"/>
    <w:rsid w:val="00A24AB1"/>
    <w:rsid w:val="00A24E03"/>
    <w:rsid w:val="00A24E49"/>
    <w:rsid w:val="00A251CA"/>
    <w:rsid w:val="00A252D6"/>
    <w:rsid w:val="00A2547F"/>
    <w:rsid w:val="00A254DC"/>
    <w:rsid w:val="00A2589D"/>
    <w:rsid w:val="00A258A1"/>
    <w:rsid w:val="00A25C6B"/>
    <w:rsid w:val="00A25CA1"/>
    <w:rsid w:val="00A25D06"/>
    <w:rsid w:val="00A25D82"/>
    <w:rsid w:val="00A25E53"/>
    <w:rsid w:val="00A25FFE"/>
    <w:rsid w:val="00A26210"/>
    <w:rsid w:val="00A26346"/>
    <w:rsid w:val="00A26385"/>
    <w:rsid w:val="00A263B4"/>
    <w:rsid w:val="00A2652D"/>
    <w:rsid w:val="00A26610"/>
    <w:rsid w:val="00A2668E"/>
    <w:rsid w:val="00A2669C"/>
    <w:rsid w:val="00A2669D"/>
    <w:rsid w:val="00A2672B"/>
    <w:rsid w:val="00A2676C"/>
    <w:rsid w:val="00A26770"/>
    <w:rsid w:val="00A2677A"/>
    <w:rsid w:val="00A267B8"/>
    <w:rsid w:val="00A26825"/>
    <w:rsid w:val="00A268A8"/>
    <w:rsid w:val="00A26A12"/>
    <w:rsid w:val="00A26A69"/>
    <w:rsid w:val="00A26B3C"/>
    <w:rsid w:val="00A26B6D"/>
    <w:rsid w:val="00A26BC7"/>
    <w:rsid w:val="00A26C5F"/>
    <w:rsid w:val="00A26E62"/>
    <w:rsid w:val="00A26EB1"/>
    <w:rsid w:val="00A27098"/>
    <w:rsid w:val="00A27171"/>
    <w:rsid w:val="00A27207"/>
    <w:rsid w:val="00A2726E"/>
    <w:rsid w:val="00A272B4"/>
    <w:rsid w:val="00A27521"/>
    <w:rsid w:val="00A276AC"/>
    <w:rsid w:val="00A276AF"/>
    <w:rsid w:val="00A277FC"/>
    <w:rsid w:val="00A279E7"/>
    <w:rsid w:val="00A27A4B"/>
    <w:rsid w:val="00A27B8A"/>
    <w:rsid w:val="00A27C37"/>
    <w:rsid w:val="00A27C3B"/>
    <w:rsid w:val="00A27C3C"/>
    <w:rsid w:val="00A27C4B"/>
    <w:rsid w:val="00A27C76"/>
    <w:rsid w:val="00A27CFB"/>
    <w:rsid w:val="00A27DC0"/>
    <w:rsid w:val="00A301AD"/>
    <w:rsid w:val="00A30227"/>
    <w:rsid w:val="00A3026A"/>
    <w:rsid w:val="00A30348"/>
    <w:rsid w:val="00A303FA"/>
    <w:rsid w:val="00A305D9"/>
    <w:rsid w:val="00A30616"/>
    <w:rsid w:val="00A30801"/>
    <w:rsid w:val="00A30849"/>
    <w:rsid w:val="00A308C5"/>
    <w:rsid w:val="00A3095C"/>
    <w:rsid w:val="00A30BC0"/>
    <w:rsid w:val="00A30C79"/>
    <w:rsid w:val="00A30C7C"/>
    <w:rsid w:val="00A30EB3"/>
    <w:rsid w:val="00A30F0D"/>
    <w:rsid w:val="00A30F12"/>
    <w:rsid w:val="00A3100C"/>
    <w:rsid w:val="00A31039"/>
    <w:rsid w:val="00A310F5"/>
    <w:rsid w:val="00A311A4"/>
    <w:rsid w:val="00A31415"/>
    <w:rsid w:val="00A31459"/>
    <w:rsid w:val="00A3169E"/>
    <w:rsid w:val="00A31737"/>
    <w:rsid w:val="00A3186E"/>
    <w:rsid w:val="00A31947"/>
    <w:rsid w:val="00A31996"/>
    <w:rsid w:val="00A31B69"/>
    <w:rsid w:val="00A31BAF"/>
    <w:rsid w:val="00A31BE4"/>
    <w:rsid w:val="00A31F64"/>
    <w:rsid w:val="00A31FD6"/>
    <w:rsid w:val="00A32177"/>
    <w:rsid w:val="00A32372"/>
    <w:rsid w:val="00A323F8"/>
    <w:rsid w:val="00A32432"/>
    <w:rsid w:val="00A324F7"/>
    <w:rsid w:val="00A325F5"/>
    <w:rsid w:val="00A3279E"/>
    <w:rsid w:val="00A32898"/>
    <w:rsid w:val="00A328A4"/>
    <w:rsid w:val="00A328B9"/>
    <w:rsid w:val="00A329C4"/>
    <w:rsid w:val="00A32A57"/>
    <w:rsid w:val="00A32A8D"/>
    <w:rsid w:val="00A32B2F"/>
    <w:rsid w:val="00A32DA7"/>
    <w:rsid w:val="00A32DD0"/>
    <w:rsid w:val="00A32FB2"/>
    <w:rsid w:val="00A33049"/>
    <w:rsid w:val="00A33112"/>
    <w:rsid w:val="00A33119"/>
    <w:rsid w:val="00A3314C"/>
    <w:rsid w:val="00A3339C"/>
    <w:rsid w:val="00A33624"/>
    <w:rsid w:val="00A33750"/>
    <w:rsid w:val="00A337B7"/>
    <w:rsid w:val="00A337D3"/>
    <w:rsid w:val="00A337F8"/>
    <w:rsid w:val="00A33838"/>
    <w:rsid w:val="00A33924"/>
    <w:rsid w:val="00A33AC5"/>
    <w:rsid w:val="00A33B75"/>
    <w:rsid w:val="00A33CC0"/>
    <w:rsid w:val="00A33D05"/>
    <w:rsid w:val="00A33E1A"/>
    <w:rsid w:val="00A33EBD"/>
    <w:rsid w:val="00A33EC9"/>
    <w:rsid w:val="00A340A3"/>
    <w:rsid w:val="00A340AB"/>
    <w:rsid w:val="00A341BC"/>
    <w:rsid w:val="00A342BB"/>
    <w:rsid w:val="00A343CD"/>
    <w:rsid w:val="00A34405"/>
    <w:rsid w:val="00A34452"/>
    <w:rsid w:val="00A34513"/>
    <w:rsid w:val="00A34608"/>
    <w:rsid w:val="00A34654"/>
    <w:rsid w:val="00A349E1"/>
    <w:rsid w:val="00A34ACA"/>
    <w:rsid w:val="00A34B51"/>
    <w:rsid w:val="00A34DF9"/>
    <w:rsid w:val="00A34F63"/>
    <w:rsid w:val="00A350B5"/>
    <w:rsid w:val="00A352A1"/>
    <w:rsid w:val="00A353AA"/>
    <w:rsid w:val="00A3542E"/>
    <w:rsid w:val="00A354EF"/>
    <w:rsid w:val="00A354F3"/>
    <w:rsid w:val="00A35667"/>
    <w:rsid w:val="00A35743"/>
    <w:rsid w:val="00A35777"/>
    <w:rsid w:val="00A35788"/>
    <w:rsid w:val="00A3589E"/>
    <w:rsid w:val="00A35908"/>
    <w:rsid w:val="00A35A4C"/>
    <w:rsid w:val="00A35A9C"/>
    <w:rsid w:val="00A35B9D"/>
    <w:rsid w:val="00A35BE6"/>
    <w:rsid w:val="00A35BFD"/>
    <w:rsid w:val="00A35CC2"/>
    <w:rsid w:val="00A35D38"/>
    <w:rsid w:val="00A35D4C"/>
    <w:rsid w:val="00A35D5B"/>
    <w:rsid w:val="00A35E9F"/>
    <w:rsid w:val="00A36014"/>
    <w:rsid w:val="00A360F4"/>
    <w:rsid w:val="00A36157"/>
    <w:rsid w:val="00A36255"/>
    <w:rsid w:val="00A362AD"/>
    <w:rsid w:val="00A366AD"/>
    <w:rsid w:val="00A3678A"/>
    <w:rsid w:val="00A367D0"/>
    <w:rsid w:val="00A3685A"/>
    <w:rsid w:val="00A368DA"/>
    <w:rsid w:val="00A36947"/>
    <w:rsid w:val="00A36AEC"/>
    <w:rsid w:val="00A36C02"/>
    <w:rsid w:val="00A36CE1"/>
    <w:rsid w:val="00A36D4D"/>
    <w:rsid w:val="00A36E33"/>
    <w:rsid w:val="00A36E8F"/>
    <w:rsid w:val="00A36FD6"/>
    <w:rsid w:val="00A37150"/>
    <w:rsid w:val="00A3727A"/>
    <w:rsid w:val="00A372CC"/>
    <w:rsid w:val="00A37313"/>
    <w:rsid w:val="00A373E6"/>
    <w:rsid w:val="00A3751E"/>
    <w:rsid w:val="00A375E2"/>
    <w:rsid w:val="00A37647"/>
    <w:rsid w:val="00A37792"/>
    <w:rsid w:val="00A378E0"/>
    <w:rsid w:val="00A37A55"/>
    <w:rsid w:val="00A37AA9"/>
    <w:rsid w:val="00A37D1C"/>
    <w:rsid w:val="00A37F7F"/>
    <w:rsid w:val="00A40122"/>
    <w:rsid w:val="00A40287"/>
    <w:rsid w:val="00A402B2"/>
    <w:rsid w:val="00A40319"/>
    <w:rsid w:val="00A40357"/>
    <w:rsid w:val="00A403A5"/>
    <w:rsid w:val="00A4050A"/>
    <w:rsid w:val="00A405B6"/>
    <w:rsid w:val="00A4076A"/>
    <w:rsid w:val="00A4079C"/>
    <w:rsid w:val="00A40893"/>
    <w:rsid w:val="00A408F5"/>
    <w:rsid w:val="00A4093B"/>
    <w:rsid w:val="00A40CF0"/>
    <w:rsid w:val="00A40D61"/>
    <w:rsid w:val="00A40DA6"/>
    <w:rsid w:val="00A40DF4"/>
    <w:rsid w:val="00A40E2D"/>
    <w:rsid w:val="00A40F2E"/>
    <w:rsid w:val="00A41107"/>
    <w:rsid w:val="00A411B0"/>
    <w:rsid w:val="00A41297"/>
    <w:rsid w:val="00A412B3"/>
    <w:rsid w:val="00A415CA"/>
    <w:rsid w:val="00A4180E"/>
    <w:rsid w:val="00A41AC1"/>
    <w:rsid w:val="00A41D28"/>
    <w:rsid w:val="00A41F22"/>
    <w:rsid w:val="00A41F9F"/>
    <w:rsid w:val="00A42042"/>
    <w:rsid w:val="00A42125"/>
    <w:rsid w:val="00A42361"/>
    <w:rsid w:val="00A42689"/>
    <w:rsid w:val="00A428A3"/>
    <w:rsid w:val="00A428CD"/>
    <w:rsid w:val="00A42957"/>
    <w:rsid w:val="00A42A95"/>
    <w:rsid w:val="00A42B1A"/>
    <w:rsid w:val="00A42B20"/>
    <w:rsid w:val="00A42C53"/>
    <w:rsid w:val="00A42CA1"/>
    <w:rsid w:val="00A42F39"/>
    <w:rsid w:val="00A42F49"/>
    <w:rsid w:val="00A42FA3"/>
    <w:rsid w:val="00A42FFF"/>
    <w:rsid w:val="00A432B7"/>
    <w:rsid w:val="00A43366"/>
    <w:rsid w:val="00A43413"/>
    <w:rsid w:val="00A43452"/>
    <w:rsid w:val="00A434B0"/>
    <w:rsid w:val="00A438C3"/>
    <w:rsid w:val="00A43926"/>
    <w:rsid w:val="00A43AE4"/>
    <w:rsid w:val="00A43B36"/>
    <w:rsid w:val="00A43DAE"/>
    <w:rsid w:val="00A43EA3"/>
    <w:rsid w:val="00A43F4E"/>
    <w:rsid w:val="00A43F74"/>
    <w:rsid w:val="00A43F88"/>
    <w:rsid w:val="00A4413F"/>
    <w:rsid w:val="00A443D6"/>
    <w:rsid w:val="00A44418"/>
    <w:rsid w:val="00A44551"/>
    <w:rsid w:val="00A4463D"/>
    <w:rsid w:val="00A44675"/>
    <w:rsid w:val="00A446CA"/>
    <w:rsid w:val="00A446FE"/>
    <w:rsid w:val="00A448CF"/>
    <w:rsid w:val="00A449D7"/>
    <w:rsid w:val="00A44BCD"/>
    <w:rsid w:val="00A44BEE"/>
    <w:rsid w:val="00A44C92"/>
    <w:rsid w:val="00A44DBD"/>
    <w:rsid w:val="00A44E3C"/>
    <w:rsid w:val="00A44F8C"/>
    <w:rsid w:val="00A45149"/>
    <w:rsid w:val="00A451C8"/>
    <w:rsid w:val="00A45249"/>
    <w:rsid w:val="00A45383"/>
    <w:rsid w:val="00A455B6"/>
    <w:rsid w:val="00A455F5"/>
    <w:rsid w:val="00A4587A"/>
    <w:rsid w:val="00A458FA"/>
    <w:rsid w:val="00A45962"/>
    <w:rsid w:val="00A459FE"/>
    <w:rsid w:val="00A45B79"/>
    <w:rsid w:val="00A45CA5"/>
    <w:rsid w:val="00A45E47"/>
    <w:rsid w:val="00A45E86"/>
    <w:rsid w:val="00A45E93"/>
    <w:rsid w:val="00A45FAE"/>
    <w:rsid w:val="00A460FC"/>
    <w:rsid w:val="00A46165"/>
    <w:rsid w:val="00A46616"/>
    <w:rsid w:val="00A466DF"/>
    <w:rsid w:val="00A466F7"/>
    <w:rsid w:val="00A46720"/>
    <w:rsid w:val="00A468E0"/>
    <w:rsid w:val="00A46CA1"/>
    <w:rsid w:val="00A46DD9"/>
    <w:rsid w:val="00A46E3C"/>
    <w:rsid w:val="00A47101"/>
    <w:rsid w:val="00A471C7"/>
    <w:rsid w:val="00A474A1"/>
    <w:rsid w:val="00A474FD"/>
    <w:rsid w:val="00A47559"/>
    <w:rsid w:val="00A4777E"/>
    <w:rsid w:val="00A4787F"/>
    <w:rsid w:val="00A47926"/>
    <w:rsid w:val="00A479C4"/>
    <w:rsid w:val="00A47A05"/>
    <w:rsid w:val="00A47A6A"/>
    <w:rsid w:val="00A47D21"/>
    <w:rsid w:val="00A47DAF"/>
    <w:rsid w:val="00A47EB4"/>
    <w:rsid w:val="00A47F86"/>
    <w:rsid w:val="00A50120"/>
    <w:rsid w:val="00A5014D"/>
    <w:rsid w:val="00A50486"/>
    <w:rsid w:val="00A504EB"/>
    <w:rsid w:val="00A5056A"/>
    <w:rsid w:val="00A50573"/>
    <w:rsid w:val="00A50747"/>
    <w:rsid w:val="00A507E0"/>
    <w:rsid w:val="00A50845"/>
    <w:rsid w:val="00A50A27"/>
    <w:rsid w:val="00A50A99"/>
    <w:rsid w:val="00A50ADD"/>
    <w:rsid w:val="00A50BC4"/>
    <w:rsid w:val="00A50C65"/>
    <w:rsid w:val="00A50D99"/>
    <w:rsid w:val="00A51003"/>
    <w:rsid w:val="00A51197"/>
    <w:rsid w:val="00A51234"/>
    <w:rsid w:val="00A512CB"/>
    <w:rsid w:val="00A51312"/>
    <w:rsid w:val="00A51530"/>
    <w:rsid w:val="00A515C4"/>
    <w:rsid w:val="00A515FD"/>
    <w:rsid w:val="00A516B6"/>
    <w:rsid w:val="00A519F1"/>
    <w:rsid w:val="00A51B06"/>
    <w:rsid w:val="00A51B0A"/>
    <w:rsid w:val="00A51CD2"/>
    <w:rsid w:val="00A51DB7"/>
    <w:rsid w:val="00A51DC8"/>
    <w:rsid w:val="00A51DFB"/>
    <w:rsid w:val="00A51E68"/>
    <w:rsid w:val="00A51F55"/>
    <w:rsid w:val="00A51F9E"/>
    <w:rsid w:val="00A51FAA"/>
    <w:rsid w:val="00A51FB6"/>
    <w:rsid w:val="00A52012"/>
    <w:rsid w:val="00A520F7"/>
    <w:rsid w:val="00A521CB"/>
    <w:rsid w:val="00A52336"/>
    <w:rsid w:val="00A52420"/>
    <w:rsid w:val="00A526E4"/>
    <w:rsid w:val="00A52858"/>
    <w:rsid w:val="00A5285C"/>
    <w:rsid w:val="00A52917"/>
    <w:rsid w:val="00A52952"/>
    <w:rsid w:val="00A529DB"/>
    <w:rsid w:val="00A52B2D"/>
    <w:rsid w:val="00A52C4B"/>
    <w:rsid w:val="00A52CC0"/>
    <w:rsid w:val="00A52D06"/>
    <w:rsid w:val="00A52DF3"/>
    <w:rsid w:val="00A52E98"/>
    <w:rsid w:val="00A52EB2"/>
    <w:rsid w:val="00A5301B"/>
    <w:rsid w:val="00A5316B"/>
    <w:rsid w:val="00A53284"/>
    <w:rsid w:val="00A53285"/>
    <w:rsid w:val="00A53519"/>
    <w:rsid w:val="00A5354A"/>
    <w:rsid w:val="00A53603"/>
    <w:rsid w:val="00A53969"/>
    <w:rsid w:val="00A53B33"/>
    <w:rsid w:val="00A53B88"/>
    <w:rsid w:val="00A53C65"/>
    <w:rsid w:val="00A54052"/>
    <w:rsid w:val="00A540B5"/>
    <w:rsid w:val="00A540D1"/>
    <w:rsid w:val="00A54147"/>
    <w:rsid w:val="00A541B8"/>
    <w:rsid w:val="00A541CB"/>
    <w:rsid w:val="00A5421B"/>
    <w:rsid w:val="00A5443A"/>
    <w:rsid w:val="00A544A7"/>
    <w:rsid w:val="00A544AB"/>
    <w:rsid w:val="00A5456D"/>
    <w:rsid w:val="00A54617"/>
    <w:rsid w:val="00A546CC"/>
    <w:rsid w:val="00A546FE"/>
    <w:rsid w:val="00A54849"/>
    <w:rsid w:val="00A54A6B"/>
    <w:rsid w:val="00A54A6D"/>
    <w:rsid w:val="00A54BD2"/>
    <w:rsid w:val="00A54BF5"/>
    <w:rsid w:val="00A54E7E"/>
    <w:rsid w:val="00A54EF5"/>
    <w:rsid w:val="00A54F8B"/>
    <w:rsid w:val="00A54FE5"/>
    <w:rsid w:val="00A55071"/>
    <w:rsid w:val="00A55394"/>
    <w:rsid w:val="00A553E0"/>
    <w:rsid w:val="00A5547C"/>
    <w:rsid w:val="00A555C4"/>
    <w:rsid w:val="00A555FB"/>
    <w:rsid w:val="00A556E6"/>
    <w:rsid w:val="00A55784"/>
    <w:rsid w:val="00A557B9"/>
    <w:rsid w:val="00A55CCD"/>
    <w:rsid w:val="00A55D7B"/>
    <w:rsid w:val="00A55DB8"/>
    <w:rsid w:val="00A55E81"/>
    <w:rsid w:val="00A560C3"/>
    <w:rsid w:val="00A561DF"/>
    <w:rsid w:val="00A562E9"/>
    <w:rsid w:val="00A5669F"/>
    <w:rsid w:val="00A566BC"/>
    <w:rsid w:val="00A567B1"/>
    <w:rsid w:val="00A567F7"/>
    <w:rsid w:val="00A56992"/>
    <w:rsid w:val="00A569B1"/>
    <w:rsid w:val="00A56B2A"/>
    <w:rsid w:val="00A56BE6"/>
    <w:rsid w:val="00A56D03"/>
    <w:rsid w:val="00A56D47"/>
    <w:rsid w:val="00A57050"/>
    <w:rsid w:val="00A57056"/>
    <w:rsid w:val="00A570B9"/>
    <w:rsid w:val="00A5719E"/>
    <w:rsid w:val="00A572EB"/>
    <w:rsid w:val="00A573A6"/>
    <w:rsid w:val="00A5744C"/>
    <w:rsid w:val="00A576BD"/>
    <w:rsid w:val="00A576C3"/>
    <w:rsid w:val="00A576F0"/>
    <w:rsid w:val="00A5772B"/>
    <w:rsid w:val="00A57783"/>
    <w:rsid w:val="00A57802"/>
    <w:rsid w:val="00A5783C"/>
    <w:rsid w:val="00A57ABD"/>
    <w:rsid w:val="00A57C11"/>
    <w:rsid w:val="00A57CBF"/>
    <w:rsid w:val="00A57D4E"/>
    <w:rsid w:val="00A57DA9"/>
    <w:rsid w:val="00A57E36"/>
    <w:rsid w:val="00A57E4B"/>
    <w:rsid w:val="00A5B6D5"/>
    <w:rsid w:val="00A60102"/>
    <w:rsid w:val="00A60197"/>
    <w:rsid w:val="00A60296"/>
    <w:rsid w:val="00A60311"/>
    <w:rsid w:val="00A6046F"/>
    <w:rsid w:val="00A6062D"/>
    <w:rsid w:val="00A606B8"/>
    <w:rsid w:val="00A60705"/>
    <w:rsid w:val="00A608A4"/>
    <w:rsid w:val="00A60902"/>
    <w:rsid w:val="00A609CB"/>
    <w:rsid w:val="00A609DE"/>
    <w:rsid w:val="00A60AFA"/>
    <w:rsid w:val="00A60E55"/>
    <w:rsid w:val="00A60E80"/>
    <w:rsid w:val="00A60EB0"/>
    <w:rsid w:val="00A60EEB"/>
    <w:rsid w:val="00A611A9"/>
    <w:rsid w:val="00A612A0"/>
    <w:rsid w:val="00A61405"/>
    <w:rsid w:val="00A614B5"/>
    <w:rsid w:val="00A615B7"/>
    <w:rsid w:val="00A615D2"/>
    <w:rsid w:val="00A616CB"/>
    <w:rsid w:val="00A61710"/>
    <w:rsid w:val="00A61741"/>
    <w:rsid w:val="00A6176B"/>
    <w:rsid w:val="00A617D3"/>
    <w:rsid w:val="00A61B0F"/>
    <w:rsid w:val="00A61B40"/>
    <w:rsid w:val="00A61D9A"/>
    <w:rsid w:val="00A61E9A"/>
    <w:rsid w:val="00A62092"/>
    <w:rsid w:val="00A62360"/>
    <w:rsid w:val="00A624F2"/>
    <w:rsid w:val="00A62549"/>
    <w:rsid w:val="00A62731"/>
    <w:rsid w:val="00A62779"/>
    <w:rsid w:val="00A6281A"/>
    <w:rsid w:val="00A62A69"/>
    <w:rsid w:val="00A62A6F"/>
    <w:rsid w:val="00A62AE4"/>
    <w:rsid w:val="00A62CD8"/>
    <w:rsid w:val="00A62CDB"/>
    <w:rsid w:val="00A62CE5"/>
    <w:rsid w:val="00A62D11"/>
    <w:rsid w:val="00A630E7"/>
    <w:rsid w:val="00A63180"/>
    <w:rsid w:val="00A632CD"/>
    <w:rsid w:val="00A632D3"/>
    <w:rsid w:val="00A633AC"/>
    <w:rsid w:val="00A6357E"/>
    <w:rsid w:val="00A63619"/>
    <w:rsid w:val="00A636E1"/>
    <w:rsid w:val="00A636F0"/>
    <w:rsid w:val="00A63868"/>
    <w:rsid w:val="00A63963"/>
    <w:rsid w:val="00A63987"/>
    <w:rsid w:val="00A63A85"/>
    <w:rsid w:val="00A63B35"/>
    <w:rsid w:val="00A63D40"/>
    <w:rsid w:val="00A63D9A"/>
    <w:rsid w:val="00A63E05"/>
    <w:rsid w:val="00A63ECA"/>
    <w:rsid w:val="00A640F5"/>
    <w:rsid w:val="00A6415E"/>
    <w:rsid w:val="00A642B5"/>
    <w:rsid w:val="00A6439B"/>
    <w:rsid w:val="00A6450E"/>
    <w:rsid w:val="00A645D7"/>
    <w:rsid w:val="00A64619"/>
    <w:rsid w:val="00A647A6"/>
    <w:rsid w:val="00A64A1E"/>
    <w:rsid w:val="00A64BA9"/>
    <w:rsid w:val="00A64D77"/>
    <w:rsid w:val="00A64E1A"/>
    <w:rsid w:val="00A64E57"/>
    <w:rsid w:val="00A64EA4"/>
    <w:rsid w:val="00A64F90"/>
    <w:rsid w:val="00A64FA5"/>
    <w:rsid w:val="00A64FAA"/>
    <w:rsid w:val="00A64FEA"/>
    <w:rsid w:val="00A65046"/>
    <w:rsid w:val="00A650C9"/>
    <w:rsid w:val="00A651AB"/>
    <w:rsid w:val="00A6543D"/>
    <w:rsid w:val="00A65484"/>
    <w:rsid w:val="00A65519"/>
    <w:rsid w:val="00A65523"/>
    <w:rsid w:val="00A65723"/>
    <w:rsid w:val="00A65762"/>
    <w:rsid w:val="00A65837"/>
    <w:rsid w:val="00A6586F"/>
    <w:rsid w:val="00A65A13"/>
    <w:rsid w:val="00A65A93"/>
    <w:rsid w:val="00A65A97"/>
    <w:rsid w:val="00A65A98"/>
    <w:rsid w:val="00A65BAE"/>
    <w:rsid w:val="00A65BF5"/>
    <w:rsid w:val="00A65D17"/>
    <w:rsid w:val="00A65D37"/>
    <w:rsid w:val="00A66179"/>
    <w:rsid w:val="00A66255"/>
    <w:rsid w:val="00A662A6"/>
    <w:rsid w:val="00A66314"/>
    <w:rsid w:val="00A66432"/>
    <w:rsid w:val="00A6651F"/>
    <w:rsid w:val="00A665DC"/>
    <w:rsid w:val="00A66776"/>
    <w:rsid w:val="00A66797"/>
    <w:rsid w:val="00A66850"/>
    <w:rsid w:val="00A66885"/>
    <w:rsid w:val="00A668D6"/>
    <w:rsid w:val="00A6692B"/>
    <w:rsid w:val="00A66969"/>
    <w:rsid w:val="00A66A9C"/>
    <w:rsid w:val="00A66B2C"/>
    <w:rsid w:val="00A66BB2"/>
    <w:rsid w:val="00A66BBB"/>
    <w:rsid w:val="00A66BBD"/>
    <w:rsid w:val="00A66BFD"/>
    <w:rsid w:val="00A66C6A"/>
    <w:rsid w:val="00A67041"/>
    <w:rsid w:val="00A67081"/>
    <w:rsid w:val="00A671CE"/>
    <w:rsid w:val="00A67201"/>
    <w:rsid w:val="00A67469"/>
    <w:rsid w:val="00A6749D"/>
    <w:rsid w:val="00A6750A"/>
    <w:rsid w:val="00A67515"/>
    <w:rsid w:val="00A675A8"/>
    <w:rsid w:val="00A675ED"/>
    <w:rsid w:val="00A67783"/>
    <w:rsid w:val="00A67947"/>
    <w:rsid w:val="00A6794E"/>
    <w:rsid w:val="00A679C3"/>
    <w:rsid w:val="00A67AD7"/>
    <w:rsid w:val="00A67B6F"/>
    <w:rsid w:val="00A67BFD"/>
    <w:rsid w:val="00A67C57"/>
    <w:rsid w:val="00A67CA4"/>
    <w:rsid w:val="00A67D8B"/>
    <w:rsid w:val="00A67E19"/>
    <w:rsid w:val="00A67E41"/>
    <w:rsid w:val="00A67F59"/>
    <w:rsid w:val="00A70000"/>
    <w:rsid w:val="00A70152"/>
    <w:rsid w:val="00A70185"/>
    <w:rsid w:val="00A7045E"/>
    <w:rsid w:val="00A70479"/>
    <w:rsid w:val="00A7047A"/>
    <w:rsid w:val="00A70486"/>
    <w:rsid w:val="00A704B0"/>
    <w:rsid w:val="00A70516"/>
    <w:rsid w:val="00A705A7"/>
    <w:rsid w:val="00A705B1"/>
    <w:rsid w:val="00A705EF"/>
    <w:rsid w:val="00A70600"/>
    <w:rsid w:val="00A708D1"/>
    <w:rsid w:val="00A708D2"/>
    <w:rsid w:val="00A709D0"/>
    <w:rsid w:val="00A70ACA"/>
    <w:rsid w:val="00A70B49"/>
    <w:rsid w:val="00A70B96"/>
    <w:rsid w:val="00A70C01"/>
    <w:rsid w:val="00A70D81"/>
    <w:rsid w:val="00A70DBD"/>
    <w:rsid w:val="00A70EC6"/>
    <w:rsid w:val="00A70ECF"/>
    <w:rsid w:val="00A70F05"/>
    <w:rsid w:val="00A70FFC"/>
    <w:rsid w:val="00A71124"/>
    <w:rsid w:val="00A71156"/>
    <w:rsid w:val="00A71193"/>
    <w:rsid w:val="00A7128B"/>
    <w:rsid w:val="00A714B4"/>
    <w:rsid w:val="00A71546"/>
    <w:rsid w:val="00A7156D"/>
    <w:rsid w:val="00A71571"/>
    <w:rsid w:val="00A71697"/>
    <w:rsid w:val="00A71788"/>
    <w:rsid w:val="00A7193F"/>
    <w:rsid w:val="00A719D4"/>
    <w:rsid w:val="00A71A3B"/>
    <w:rsid w:val="00A71BD1"/>
    <w:rsid w:val="00A71D81"/>
    <w:rsid w:val="00A71DD4"/>
    <w:rsid w:val="00A71E9D"/>
    <w:rsid w:val="00A720FD"/>
    <w:rsid w:val="00A721D4"/>
    <w:rsid w:val="00A721F1"/>
    <w:rsid w:val="00A72290"/>
    <w:rsid w:val="00A723CF"/>
    <w:rsid w:val="00A727CF"/>
    <w:rsid w:val="00A728B0"/>
    <w:rsid w:val="00A729A0"/>
    <w:rsid w:val="00A729C3"/>
    <w:rsid w:val="00A72B35"/>
    <w:rsid w:val="00A72B4C"/>
    <w:rsid w:val="00A72E68"/>
    <w:rsid w:val="00A72E7E"/>
    <w:rsid w:val="00A730BB"/>
    <w:rsid w:val="00A731B9"/>
    <w:rsid w:val="00A73235"/>
    <w:rsid w:val="00A73254"/>
    <w:rsid w:val="00A732D1"/>
    <w:rsid w:val="00A73328"/>
    <w:rsid w:val="00A7346A"/>
    <w:rsid w:val="00A73626"/>
    <w:rsid w:val="00A737BB"/>
    <w:rsid w:val="00A737D5"/>
    <w:rsid w:val="00A7390C"/>
    <w:rsid w:val="00A7394B"/>
    <w:rsid w:val="00A73A9C"/>
    <w:rsid w:val="00A73AD9"/>
    <w:rsid w:val="00A73B16"/>
    <w:rsid w:val="00A73B44"/>
    <w:rsid w:val="00A73C66"/>
    <w:rsid w:val="00A73D0D"/>
    <w:rsid w:val="00A73E70"/>
    <w:rsid w:val="00A73F02"/>
    <w:rsid w:val="00A73F42"/>
    <w:rsid w:val="00A73FB9"/>
    <w:rsid w:val="00A74204"/>
    <w:rsid w:val="00A74361"/>
    <w:rsid w:val="00A7438B"/>
    <w:rsid w:val="00A74428"/>
    <w:rsid w:val="00A7446C"/>
    <w:rsid w:val="00A74578"/>
    <w:rsid w:val="00A7460A"/>
    <w:rsid w:val="00A749A2"/>
    <w:rsid w:val="00A749A9"/>
    <w:rsid w:val="00A749EA"/>
    <w:rsid w:val="00A74B5E"/>
    <w:rsid w:val="00A74B6C"/>
    <w:rsid w:val="00A74B79"/>
    <w:rsid w:val="00A74BED"/>
    <w:rsid w:val="00A74BF4"/>
    <w:rsid w:val="00A74D61"/>
    <w:rsid w:val="00A74DB0"/>
    <w:rsid w:val="00A74F0C"/>
    <w:rsid w:val="00A74F3B"/>
    <w:rsid w:val="00A74F4F"/>
    <w:rsid w:val="00A74FCC"/>
    <w:rsid w:val="00A7516C"/>
    <w:rsid w:val="00A75249"/>
    <w:rsid w:val="00A752A2"/>
    <w:rsid w:val="00A7532D"/>
    <w:rsid w:val="00A7533D"/>
    <w:rsid w:val="00A753B8"/>
    <w:rsid w:val="00A754AF"/>
    <w:rsid w:val="00A755ED"/>
    <w:rsid w:val="00A75623"/>
    <w:rsid w:val="00A7567D"/>
    <w:rsid w:val="00A756AA"/>
    <w:rsid w:val="00A75742"/>
    <w:rsid w:val="00A7579A"/>
    <w:rsid w:val="00A7581A"/>
    <w:rsid w:val="00A758C9"/>
    <w:rsid w:val="00A75B6A"/>
    <w:rsid w:val="00A75CEA"/>
    <w:rsid w:val="00A75D3C"/>
    <w:rsid w:val="00A75DEB"/>
    <w:rsid w:val="00A75E0F"/>
    <w:rsid w:val="00A7618C"/>
    <w:rsid w:val="00A7638C"/>
    <w:rsid w:val="00A76478"/>
    <w:rsid w:val="00A76508"/>
    <w:rsid w:val="00A765C4"/>
    <w:rsid w:val="00A766FE"/>
    <w:rsid w:val="00A767B4"/>
    <w:rsid w:val="00A768B8"/>
    <w:rsid w:val="00A76963"/>
    <w:rsid w:val="00A769A4"/>
    <w:rsid w:val="00A76A00"/>
    <w:rsid w:val="00A76A83"/>
    <w:rsid w:val="00A76BCC"/>
    <w:rsid w:val="00A76BDE"/>
    <w:rsid w:val="00A76DF2"/>
    <w:rsid w:val="00A76E54"/>
    <w:rsid w:val="00A76F15"/>
    <w:rsid w:val="00A7700B"/>
    <w:rsid w:val="00A77010"/>
    <w:rsid w:val="00A770A3"/>
    <w:rsid w:val="00A770E4"/>
    <w:rsid w:val="00A771F6"/>
    <w:rsid w:val="00A773FE"/>
    <w:rsid w:val="00A77506"/>
    <w:rsid w:val="00A77653"/>
    <w:rsid w:val="00A7767C"/>
    <w:rsid w:val="00A776C0"/>
    <w:rsid w:val="00A776E0"/>
    <w:rsid w:val="00A7781E"/>
    <w:rsid w:val="00A778B4"/>
    <w:rsid w:val="00A778BA"/>
    <w:rsid w:val="00A77955"/>
    <w:rsid w:val="00A77960"/>
    <w:rsid w:val="00A77BFE"/>
    <w:rsid w:val="00A77D1D"/>
    <w:rsid w:val="00A77D45"/>
    <w:rsid w:val="00A77DC4"/>
    <w:rsid w:val="00A77F1A"/>
    <w:rsid w:val="00A77F34"/>
    <w:rsid w:val="00A80126"/>
    <w:rsid w:val="00A80270"/>
    <w:rsid w:val="00A8048F"/>
    <w:rsid w:val="00A804D9"/>
    <w:rsid w:val="00A804DE"/>
    <w:rsid w:val="00A80764"/>
    <w:rsid w:val="00A80765"/>
    <w:rsid w:val="00A8077C"/>
    <w:rsid w:val="00A807B7"/>
    <w:rsid w:val="00A80828"/>
    <w:rsid w:val="00A80888"/>
    <w:rsid w:val="00A80A0F"/>
    <w:rsid w:val="00A80C86"/>
    <w:rsid w:val="00A80CD6"/>
    <w:rsid w:val="00A80D4E"/>
    <w:rsid w:val="00A80DFE"/>
    <w:rsid w:val="00A80E4D"/>
    <w:rsid w:val="00A811FE"/>
    <w:rsid w:val="00A81379"/>
    <w:rsid w:val="00A8140C"/>
    <w:rsid w:val="00A81450"/>
    <w:rsid w:val="00A81517"/>
    <w:rsid w:val="00A81599"/>
    <w:rsid w:val="00A81641"/>
    <w:rsid w:val="00A8168D"/>
    <w:rsid w:val="00A8168F"/>
    <w:rsid w:val="00A8178B"/>
    <w:rsid w:val="00A817A6"/>
    <w:rsid w:val="00A8189E"/>
    <w:rsid w:val="00A818D2"/>
    <w:rsid w:val="00A819B7"/>
    <w:rsid w:val="00A81DB0"/>
    <w:rsid w:val="00A81E4F"/>
    <w:rsid w:val="00A81FB4"/>
    <w:rsid w:val="00A82248"/>
    <w:rsid w:val="00A82282"/>
    <w:rsid w:val="00A8229B"/>
    <w:rsid w:val="00A822A4"/>
    <w:rsid w:val="00A82490"/>
    <w:rsid w:val="00A8249B"/>
    <w:rsid w:val="00A824BE"/>
    <w:rsid w:val="00A824EF"/>
    <w:rsid w:val="00A8269E"/>
    <w:rsid w:val="00A82833"/>
    <w:rsid w:val="00A828A8"/>
    <w:rsid w:val="00A82AC6"/>
    <w:rsid w:val="00A82AEE"/>
    <w:rsid w:val="00A82DF4"/>
    <w:rsid w:val="00A82ECD"/>
    <w:rsid w:val="00A83104"/>
    <w:rsid w:val="00A832FE"/>
    <w:rsid w:val="00A83442"/>
    <w:rsid w:val="00A834CC"/>
    <w:rsid w:val="00A834E7"/>
    <w:rsid w:val="00A83510"/>
    <w:rsid w:val="00A83602"/>
    <w:rsid w:val="00A83689"/>
    <w:rsid w:val="00A836C1"/>
    <w:rsid w:val="00A83A89"/>
    <w:rsid w:val="00A83ADD"/>
    <w:rsid w:val="00A83B96"/>
    <w:rsid w:val="00A83C8F"/>
    <w:rsid w:val="00A83DCB"/>
    <w:rsid w:val="00A83E59"/>
    <w:rsid w:val="00A83F3A"/>
    <w:rsid w:val="00A83F41"/>
    <w:rsid w:val="00A83FA7"/>
    <w:rsid w:val="00A83FC6"/>
    <w:rsid w:val="00A84229"/>
    <w:rsid w:val="00A8438D"/>
    <w:rsid w:val="00A843A0"/>
    <w:rsid w:val="00A844EA"/>
    <w:rsid w:val="00A84633"/>
    <w:rsid w:val="00A846AA"/>
    <w:rsid w:val="00A846BE"/>
    <w:rsid w:val="00A8471D"/>
    <w:rsid w:val="00A8473A"/>
    <w:rsid w:val="00A84AA5"/>
    <w:rsid w:val="00A84B2E"/>
    <w:rsid w:val="00A84CE8"/>
    <w:rsid w:val="00A84DE9"/>
    <w:rsid w:val="00A84EB2"/>
    <w:rsid w:val="00A85015"/>
    <w:rsid w:val="00A850D9"/>
    <w:rsid w:val="00A8533D"/>
    <w:rsid w:val="00A85396"/>
    <w:rsid w:val="00A853C7"/>
    <w:rsid w:val="00A853E5"/>
    <w:rsid w:val="00A854D7"/>
    <w:rsid w:val="00A85573"/>
    <w:rsid w:val="00A8574F"/>
    <w:rsid w:val="00A8575B"/>
    <w:rsid w:val="00A8594E"/>
    <w:rsid w:val="00A8598D"/>
    <w:rsid w:val="00A85A9D"/>
    <w:rsid w:val="00A85C60"/>
    <w:rsid w:val="00A85DBC"/>
    <w:rsid w:val="00A85E2E"/>
    <w:rsid w:val="00A85E6F"/>
    <w:rsid w:val="00A86111"/>
    <w:rsid w:val="00A8614A"/>
    <w:rsid w:val="00A86223"/>
    <w:rsid w:val="00A86287"/>
    <w:rsid w:val="00A86459"/>
    <w:rsid w:val="00A86492"/>
    <w:rsid w:val="00A86565"/>
    <w:rsid w:val="00A866F0"/>
    <w:rsid w:val="00A86914"/>
    <w:rsid w:val="00A86922"/>
    <w:rsid w:val="00A86942"/>
    <w:rsid w:val="00A86947"/>
    <w:rsid w:val="00A86BB6"/>
    <w:rsid w:val="00A86C0E"/>
    <w:rsid w:val="00A86E5F"/>
    <w:rsid w:val="00A86EA6"/>
    <w:rsid w:val="00A86EC5"/>
    <w:rsid w:val="00A86FAC"/>
    <w:rsid w:val="00A86FD0"/>
    <w:rsid w:val="00A87015"/>
    <w:rsid w:val="00A8711B"/>
    <w:rsid w:val="00A871A3"/>
    <w:rsid w:val="00A871FB"/>
    <w:rsid w:val="00A872F7"/>
    <w:rsid w:val="00A87575"/>
    <w:rsid w:val="00A875A9"/>
    <w:rsid w:val="00A877A5"/>
    <w:rsid w:val="00A878EB"/>
    <w:rsid w:val="00A878F7"/>
    <w:rsid w:val="00A878FB"/>
    <w:rsid w:val="00A87CAA"/>
    <w:rsid w:val="00A87D68"/>
    <w:rsid w:val="00A87EB9"/>
    <w:rsid w:val="00A87F6F"/>
    <w:rsid w:val="00A87FC2"/>
    <w:rsid w:val="00A90008"/>
    <w:rsid w:val="00A90101"/>
    <w:rsid w:val="00A903CA"/>
    <w:rsid w:val="00A90469"/>
    <w:rsid w:val="00A90499"/>
    <w:rsid w:val="00A907F0"/>
    <w:rsid w:val="00A90A3B"/>
    <w:rsid w:val="00A90A41"/>
    <w:rsid w:val="00A90DA0"/>
    <w:rsid w:val="00A90DE4"/>
    <w:rsid w:val="00A90E52"/>
    <w:rsid w:val="00A90E65"/>
    <w:rsid w:val="00A90F54"/>
    <w:rsid w:val="00A9108A"/>
    <w:rsid w:val="00A9130F"/>
    <w:rsid w:val="00A91343"/>
    <w:rsid w:val="00A913C1"/>
    <w:rsid w:val="00A9153D"/>
    <w:rsid w:val="00A916AD"/>
    <w:rsid w:val="00A917BE"/>
    <w:rsid w:val="00A919F5"/>
    <w:rsid w:val="00A91A21"/>
    <w:rsid w:val="00A91C6A"/>
    <w:rsid w:val="00A91DC0"/>
    <w:rsid w:val="00A91DCE"/>
    <w:rsid w:val="00A91E31"/>
    <w:rsid w:val="00A91E39"/>
    <w:rsid w:val="00A92049"/>
    <w:rsid w:val="00A92057"/>
    <w:rsid w:val="00A92166"/>
    <w:rsid w:val="00A9219E"/>
    <w:rsid w:val="00A92306"/>
    <w:rsid w:val="00A9235F"/>
    <w:rsid w:val="00A92520"/>
    <w:rsid w:val="00A9252D"/>
    <w:rsid w:val="00A9256D"/>
    <w:rsid w:val="00A92634"/>
    <w:rsid w:val="00A9265F"/>
    <w:rsid w:val="00A92662"/>
    <w:rsid w:val="00A927D3"/>
    <w:rsid w:val="00A92823"/>
    <w:rsid w:val="00A92BFC"/>
    <w:rsid w:val="00A92C7E"/>
    <w:rsid w:val="00A92CDE"/>
    <w:rsid w:val="00A92D69"/>
    <w:rsid w:val="00A92DD8"/>
    <w:rsid w:val="00A92ECA"/>
    <w:rsid w:val="00A92F19"/>
    <w:rsid w:val="00A9301A"/>
    <w:rsid w:val="00A9323B"/>
    <w:rsid w:val="00A93331"/>
    <w:rsid w:val="00A93334"/>
    <w:rsid w:val="00A93339"/>
    <w:rsid w:val="00A93412"/>
    <w:rsid w:val="00A93495"/>
    <w:rsid w:val="00A934CE"/>
    <w:rsid w:val="00A9352F"/>
    <w:rsid w:val="00A93710"/>
    <w:rsid w:val="00A93736"/>
    <w:rsid w:val="00A9395D"/>
    <w:rsid w:val="00A93B3A"/>
    <w:rsid w:val="00A93B43"/>
    <w:rsid w:val="00A93C26"/>
    <w:rsid w:val="00A93F5C"/>
    <w:rsid w:val="00A94137"/>
    <w:rsid w:val="00A94146"/>
    <w:rsid w:val="00A9417E"/>
    <w:rsid w:val="00A94252"/>
    <w:rsid w:val="00A9430B"/>
    <w:rsid w:val="00A94349"/>
    <w:rsid w:val="00A94351"/>
    <w:rsid w:val="00A94356"/>
    <w:rsid w:val="00A943CA"/>
    <w:rsid w:val="00A9449D"/>
    <w:rsid w:val="00A945ED"/>
    <w:rsid w:val="00A94618"/>
    <w:rsid w:val="00A946EF"/>
    <w:rsid w:val="00A94810"/>
    <w:rsid w:val="00A94832"/>
    <w:rsid w:val="00A948BE"/>
    <w:rsid w:val="00A94AB6"/>
    <w:rsid w:val="00A94B6C"/>
    <w:rsid w:val="00A94B9C"/>
    <w:rsid w:val="00A94C41"/>
    <w:rsid w:val="00A94CB2"/>
    <w:rsid w:val="00A94CF0"/>
    <w:rsid w:val="00A94D81"/>
    <w:rsid w:val="00A94DD9"/>
    <w:rsid w:val="00A94E40"/>
    <w:rsid w:val="00A94EB9"/>
    <w:rsid w:val="00A9511B"/>
    <w:rsid w:val="00A9534B"/>
    <w:rsid w:val="00A954AD"/>
    <w:rsid w:val="00A9565F"/>
    <w:rsid w:val="00A95705"/>
    <w:rsid w:val="00A95707"/>
    <w:rsid w:val="00A95D6A"/>
    <w:rsid w:val="00A95EA7"/>
    <w:rsid w:val="00A96215"/>
    <w:rsid w:val="00A96277"/>
    <w:rsid w:val="00A962EA"/>
    <w:rsid w:val="00A963A2"/>
    <w:rsid w:val="00A963D1"/>
    <w:rsid w:val="00A96414"/>
    <w:rsid w:val="00A9654F"/>
    <w:rsid w:val="00A96578"/>
    <w:rsid w:val="00A9658D"/>
    <w:rsid w:val="00A965C1"/>
    <w:rsid w:val="00A966B6"/>
    <w:rsid w:val="00A967F7"/>
    <w:rsid w:val="00A96820"/>
    <w:rsid w:val="00A96AF4"/>
    <w:rsid w:val="00A96CF9"/>
    <w:rsid w:val="00A96E98"/>
    <w:rsid w:val="00A96EA2"/>
    <w:rsid w:val="00A96EAC"/>
    <w:rsid w:val="00A97089"/>
    <w:rsid w:val="00A97123"/>
    <w:rsid w:val="00A971C2"/>
    <w:rsid w:val="00A971D6"/>
    <w:rsid w:val="00A97315"/>
    <w:rsid w:val="00A97440"/>
    <w:rsid w:val="00A97475"/>
    <w:rsid w:val="00A975BF"/>
    <w:rsid w:val="00A9782C"/>
    <w:rsid w:val="00A9793A"/>
    <w:rsid w:val="00A97A6D"/>
    <w:rsid w:val="00A97ADC"/>
    <w:rsid w:val="00A97B2C"/>
    <w:rsid w:val="00A97C58"/>
    <w:rsid w:val="00A97D48"/>
    <w:rsid w:val="00A97D6E"/>
    <w:rsid w:val="00A97EDF"/>
    <w:rsid w:val="00A97FC7"/>
    <w:rsid w:val="00A97FCD"/>
    <w:rsid w:val="00AA014E"/>
    <w:rsid w:val="00AA01CC"/>
    <w:rsid w:val="00AA0201"/>
    <w:rsid w:val="00AA024E"/>
    <w:rsid w:val="00AA03B9"/>
    <w:rsid w:val="00AA0465"/>
    <w:rsid w:val="00AA05CF"/>
    <w:rsid w:val="00AA079C"/>
    <w:rsid w:val="00AA0862"/>
    <w:rsid w:val="00AA0987"/>
    <w:rsid w:val="00AA09A1"/>
    <w:rsid w:val="00AA0A79"/>
    <w:rsid w:val="00AA0A7B"/>
    <w:rsid w:val="00AA0AA8"/>
    <w:rsid w:val="00AA0B14"/>
    <w:rsid w:val="00AA0D77"/>
    <w:rsid w:val="00AA0ED0"/>
    <w:rsid w:val="00AA0F1A"/>
    <w:rsid w:val="00AA1008"/>
    <w:rsid w:val="00AA14C5"/>
    <w:rsid w:val="00AA1965"/>
    <w:rsid w:val="00AA1C81"/>
    <w:rsid w:val="00AA1DE9"/>
    <w:rsid w:val="00AA1E84"/>
    <w:rsid w:val="00AA1ECB"/>
    <w:rsid w:val="00AA1F22"/>
    <w:rsid w:val="00AA1F87"/>
    <w:rsid w:val="00AA2188"/>
    <w:rsid w:val="00AA21AD"/>
    <w:rsid w:val="00AA2268"/>
    <w:rsid w:val="00AA22F0"/>
    <w:rsid w:val="00AA22F1"/>
    <w:rsid w:val="00AA23A2"/>
    <w:rsid w:val="00AA23B2"/>
    <w:rsid w:val="00AA23DE"/>
    <w:rsid w:val="00AA240B"/>
    <w:rsid w:val="00AA251D"/>
    <w:rsid w:val="00AA25D3"/>
    <w:rsid w:val="00AA2642"/>
    <w:rsid w:val="00AA2764"/>
    <w:rsid w:val="00AA27AC"/>
    <w:rsid w:val="00AA2839"/>
    <w:rsid w:val="00AA28E2"/>
    <w:rsid w:val="00AA29EE"/>
    <w:rsid w:val="00AA2A4F"/>
    <w:rsid w:val="00AA2A90"/>
    <w:rsid w:val="00AA2B38"/>
    <w:rsid w:val="00AA2BAB"/>
    <w:rsid w:val="00AA2D33"/>
    <w:rsid w:val="00AA2DA2"/>
    <w:rsid w:val="00AA2EBB"/>
    <w:rsid w:val="00AA30C0"/>
    <w:rsid w:val="00AA338A"/>
    <w:rsid w:val="00AA33C4"/>
    <w:rsid w:val="00AA33F9"/>
    <w:rsid w:val="00AA3435"/>
    <w:rsid w:val="00AA3446"/>
    <w:rsid w:val="00AA346B"/>
    <w:rsid w:val="00AA3546"/>
    <w:rsid w:val="00AA354E"/>
    <w:rsid w:val="00AA374A"/>
    <w:rsid w:val="00AA38B7"/>
    <w:rsid w:val="00AA3918"/>
    <w:rsid w:val="00AA39A9"/>
    <w:rsid w:val="00AA39F9"/>
    <w:rsid w:val="00AA3D88"/>
    <w:rsid w:val="00AA3F0E"/>
    <w:rsid w:val="00AA4021"/>
    <w:rsid w:val="00AA403F"/>
    <w:rsid w:val="00AA4044"/>
    <w:rsid w:val="00AA4140"/>
    <w:rsid w:val="00AA42B0"/>
    <w:rsid w:val="00AA4305"/>
    <w:rsid w:val="00AA4544"/>
    <w:rsid w:val="00AA458C"/>
    <w:rsid w:val="00AA45A1"/>
    <w:rsid w:val="00AA45DB"/>
    <w:rsid w:val="00AA4757"/>
    <w:rsid w:val="00AA492E"/>
    <w:rsid w:val="00AA4A24"/>
    <w:rsid w:val="00AA4A82"/>
    <w:rsid w:val="00AA4AC6"/>
    <w:rsid w:val="00AA4AD1"/>
    <w:rsid w:val="00AA4B38"/>
    <w:rsid w:val="00AA4C69"/>
    <w:rsid w:val="00AA4EBC"/>
    <w:rsid w:val="00AA4EDA"/>
    <w:rsid w:val="00AA4F4F"/>
    <w:rsid w:val="00AA4F51"/>
    <w:rsid w:val="00AA4FDC"/>
    <w:rsid w:val="00AA50E6"/>
    <w:rsid w:val="00AA51CD"/>
    <w:rsid w:val="00AA5259"/>
    <w:rsid w:val="00AA5369"/>
    <w:rsid w:val="00AA54DF"/>
    <w:rsid w:val="00AA5522"/>
    <w:rsid w:val="00AA5537"/>
    <w:rsid w:val="00AA554A"/>
    <w:rsid w:val="00AA55BB"/>
    <w:rsid w:val="00AA565F"/>
    <w:rsid w:val="00AA56D9"/>
    <w:rsid w:val="00AA57F0"/>
    <w:rsid w:val="00AA5C38"/>
    <w:rsid w:val="00AA5D5C"/>
    <w:rsid w:val="00AA5D5E"/>
    <w:rsid w:val="00AA5ED3"/>
    <w:rsid w:val="00AA60FC"/>
    <w:rsid w:val="00AA6396"/>
    <w:rsid w:val="00AA64C6"/>
    <w:rsid w:val="00AA657B"/>
    <w:rsid w:val="00AA673B"/>
    <w:rsid w:val="00AA69C7"/>
    <w:rsid w:val="00AA6A19"/>
    <w:rsid w:val="00AA6C1D"/>
    <w:rsid w:val="00AA6C3F"/>
    <w:rsid w:val="00AA6C62"/>
    <w:rsid w:val="00AA6CE2"/>
    <w:rsid w:val="00AA6DAE"/>
    <w:rsid w:val="00AA7059"/>
    <w:rsid w:val="00AA7119"/>
    <w:rsid w:val="00AA712F"/>
    <w:rsid w:val="00AA716B"/>
    <w:rsid w:val="00AA7282"/>
    <w:rsid w:val="00AA733D"/>
    <w:rsid w:val="00AA7412"/>
    <w:rsid w:val="00AA74E3"/>
    <w:rsid w:val="00AA751A"/>
    <w:rsid w:val="00AA758F"/>
    <w:rsid w:val="00AA775F"/>
    <w:rsid w:val="00AA7816"/>
    <w:rsid w:val="00AA78A0"/>
    <w:rsid w:val="00AA78AD"/>
    <w:rsid w:val="00AA7A36"/>
    <w:rsid w:val="00AA7ABE"/>
    <w:rsid w:val="00AA7B3E"/>
    <w:rsid w:val="00AA7B7E"/>
    <w:rsid w:val="00AA7C50"/>
    <w:rsid w:val="00AA7D46"/>
    <w:rsid w:val="00AA7E8E"/>
    <w:rsid w:val="00AB0368"/>
    <w:rsid w:val="00AB0559"/>
    <w:rsid w:val="00AB0637"/>
    <w:rsid w:val="00AB0853"/>
    <w:rsid w:val="00AB09D9"/>
    <w:rsid w:val="00AB0A6D"/>
    <w:rsid w:val="00AB0BB5"/>
    <w:rsid w:val="00AB0CAF"/>
    <w:rsid w:val="00AB0D1C"/>
    <w:rsid w:val="00AB0D53"/>
    <w:rsid w:val="00AB0E37"/>
    <w:rsid w:val="00AB0EF9"/>
    <w:rsid w:val="00AB1065"/>
    <w:rsid w:val="00AB1184"/>
    <w:rsid w:val="00AB120F"/>
    <w:rsid w:val="00AB129F"/>
    <w:rsid w:val="00AB12EC"/>
    <w:rsid w:val="00AB132C"/>
    <w:rsid w:val="00AB1336"/>
    <w:rsid w:val="00AB13CD"/>
    <w:rsid w:val="00AB1451"/>
    <w:rsid w:val="00AB150B"/>
    <w:rsid w:val="00AB1530"/>
    <w:rsid w:val="00AB1558"/>
    <w:rsid w:val="00AB1698"/>
    <w:rsid w:val="00AB16E0"/>
    <w:rsid w:val="00AB1709"/>
    <w:rsid w:val="00AB1950"/>
    <w:rsid w:val="00AB19EC"/>
    <w:rsid w:val="00AB1CDB"/>
    <w:rsid w:val="00AB20C4"/>
    <w:rsid w:val="00AB21EC"/>
    <w:rsid w:val="00AB21F6"/>
    <w:rsid w:val="00AB2338"/>
    <w:rsid w:val="00AB2453"/>
    <w:rsid w:val="00AB2782"/>
    <w:rsid w:val="00AB2786"/>
    <w:rsid w:val="00AB281C"/>
    <w:rsid w:val="00AB2880"/>
    <w:rsid w:val="00AB2962"/>
    <w:rsid w:val="00AB29D6"/>
    <w:rsid w:val="00AB2AC6"/>
    <w:rsid w:val="00AB2B5A"/>
    <w:rsid w:val="00AB2D2B"/>
    <w:rsid w:val="00AB2E84"/>
    <w:rsid w:val="00AB2E88"/>
    <w:rsid w:val="00AB2EA9"/>
    <w:rsid w:val="00AB2F0A"/>
    <w:rsid w:val="00AB2F0D"/>
    <w:rsid w:val="00AB2F98"/>
    <w:rsid w:val="00AB3018"/>
    <w:rsid w:val="00AB3041"/>
    <w:rsid w:val="00AB3192"/>
    <w:rsid w:val="00AB31A4"/>
    <w:rsid w:val="00AB3277"/>
    <w:rsid w:val="00AB35C9"/>
    <w:rsid w:val="00AB374D"/>
    <w:rsid w:val="00AB38CB"/>
    <w:rsid w:val="00AB3A7C"/>
    <w:rsid w:val="00AB3B28"/>
    <w:rsid w:val="00AB3BA2"/>
    <w:rsid w:val="00AB3D65"/>
    <w:rsid w:val="00AB3D83"/>
    <w:rsid w:val="00AB3F04"/>
    <w:rsid w:val="00AB4753"/>
    <w:rsid w:val="00AB47DD"/>
    <w:rsid w:val="00AB4999"/>
    <w:rsid w:val="00AB4B5C"/>
    <w:rsid w:val="00AB4B72"/>
    <w:rsid w:val="00AB4B9F"/>
    <w:rsid w:val="00AB4BA7"/>
    <w:rsid w:val="00AB4C03"/>
    <w:rsid w:val="00AB5095"/>
    <w:rsid w:val="00AB5218"/>
    <w:rsid w:val="00AB5304"/>
    <w:rsid w:val="00AB5376"/>
    <w:rsid w:val="00AB53C8"/>
    <w:rsid w:val="00AB540F"/>
    <w:rsid w:val="00AB5479"/>
    <w:rsid w:val="00AB54D8"/>
    <w:rsid w:val="00AB54D9"/>
    <w:rsid w:val="00AB5503"/>
    <w:rsid w:val="00AB5770"/>
    <w:rsid w:val="00AB5796"/>
    <w:rsid w:val="00AB586F"/>
    <w:rsid w:val="00AB593D"/>
    <w:rsid w:val="00AB594C"/>
    <w:rsid w:val="00AB599F"/>
    <w:rsid w:val="00AB59F9"/>
    <w:rsid w:val="00AB5A46"/>
    <w:rsid w:val="00AB5ABC"/>
    <w:rsid w:val="00AB5C1A"/>
    <w:rsid w:val="00AB5D96"/>
    <w:rsid w:val="00AB5DD3"/>
    <w:rsid w:val="00AB5E55"/>
    <w:rsid w:val="00AB5ED7"/>
    <w:rsid w:val="00AB5F04"/>
    <w:rsid w:val="00AB60C3"/>
    <w:rsid w:val="00AB60E3"/>
    <w:rsid w:val="00AB6256"/>
    <w:rsid w:val="00AB626D"/>
    <w:rsid w:val="00AB6741"/>
    <w:rsid w:val="00AB6993"/>
    <w:rsid w:val="00AB6AA8"/>
    <w:rsid w:val="00AB6C48"/>
    <w:rsid w:val="00AB6D5F"/>
    <w:rsid w:val="00AB6E33"/>
    <w:rsid w:val="00AB6EA1"/>
    <w:rsid w:val="00AB6F36"/>
    <w:rsid w:val="00AB7043"/>
    <w:rsid w:val="00AB706B"/>
    <w:rsid w:val="00AB71C5"/>
    <w:rsid w:val="00AB71FE"/>
    <w:rsid w:val="00AB72FE"/>
    <w:rsid w:val="00AB7317"/>
    <w:rsid w:val="00AB7492"/>
    <w:rsid w:val="00AB74E7"/>
    <w:rsid w:val="00AB752E"/>
    <w:rsid w:val="00AB7658"/>
    <w:rsid w:val="00AB782D"/>
    <w:rsid w:val="00AB7830"/>
    <w:rsid w:val="00AB783A"/>
    <w:rsid w:val="00AB7861"/>
    <w:rsid w:val="00AB79C6"/>
    <w:rsid w:val="00AB7A9F"/>
    <w:rsid w:val="00AB7B5F"/>
    <w:rsid w:val="00AB7BF7"/>
    <w:rsid w:val="00AB7BFD"/>
    <w:rsid w:val="00AB7C8B"/>
    <w:rsid w:val="00AB7E04"/>
    <w:rsid w:val="00AB7F8D"/>
    <w:rsid w:val="00AB7FEF"/>
    <w:rsid w:val="00AC013C"/>
    <w:rsid w:val="00AC030B"/>
    <w:rsid w:val="00AC0312"/>
    <w:rsid w:val="00AC0625"/>
    <w:rsid w:val="00AC0678"/>
    <w:rsid w:val="00AC0737"/>
    <w:rsid w:val="00AC0780"/>
    <w:rsid w:val="00AC07B0"/>
    <w:rsid w:val="00AC07DC"/>
    <w:rsid w:val="00AC0855"/>
    <w:rsid w:val="00AC0917"/>
    <w:rsid w:val="00AC09C9"/>
    <w:rsid w:val="00AC0A5F"/>
    <w:rsid w:val="00AC0BD9"/>
    <w:rsid w:val="00AC0D41"/>
    <w:rsid w:val="00AC0F82"/>
    <w:rsid w:val="00AC13CE"/>
    <w:rsid w:val="00AC14A0"/>
    <w:rsid w:val="00AC1558"/>
    <w:rsid w:val="00AC1648"/>
    <w:rsid w:val="00AC1837"/>
    <w:rsid w:val="00AC18A7"/>
    <w:rsid w:val="00AC18E2"/>
    <w:rsid w:val="00AC1AE0"/>
    <w:rsid w:val="00AC1BB5"/>
    <w:rsid w:val="00AC1DC9"/>
    <w:rsid w:val="00AC1DEE"/>
    <w:rsid w:val="00AC1E7D"/>
    <w:rsid w:val="00AC1F1B"/>
    <w:rsid w:val="00AC1F34"/>
    <w:rsid w:val="00AC21C7"/>
    <w:rsid w:val="00AC225B"/>
    <w:rsid w:val="00AC2387"/>
    <w:rsid w:val="00AC23DE"/>
    <w:rsid w:val="00AC259F"/>
    <w:rsid w:val="00AC25C7"/>
    <w:rsid w:val="00AC27F8"/>
    <w:rsid w:val="00AC2868"/>
    <w:rsid w:val="00AC2B1B"/>
    <w:rsid w:val="00AC2BBA"/>
    <w:rsid w:val="00AC2C1F"/>
    <w:rsid w:val="00AC2C98"/>
    <w:rsid w:val="00AC2EB5"/>
    <w:rsid w:val="00AC2EB9"/>
    <w:rsid w:val="00AC2F2D"/>
    <w:rsid w:val="00AC34BC"/>
    <w:rsid w:val="00AC372A"/>
    <w:rsid w:val="00AC37A7"/>
    <w:rsid w:val="00AC3821"/>
    <w:rsid w:val="00AC3B33"/>
    <w:rsid w:val="00AC3B62"/>
    <w:rsid w:val="00AC3BBE"/>
    <w:rsid w:val="00AC3D5D"/>
    <w:rsid w:val="00AC3D8B"/>
    <w:rsid w:val="00AC3F17"/>
    <w:rsid w:val="00AC3F19"/>
    <w:rsid w:val="00AC3F85"/>
    <w:rsid w:val="00AC4023"/>
    <w:rsid w:val="00AC404B"/>
    <w:rsid w:val="00AC4055"/>
    <w:rsid w:val="00AC40B5"/>
    <w:rsid w:val="00AC41A0"/>
    <w:rsid w:val="00AC41EE"/>
    <w:rsid w:val="00AC4209"/>
    <w:rsid w:val="00AC4232"/>
    <w:rsid w:val="00AC42DB"/>
    <w:rsid w:val="00AC4641"/>
    <w:rsid w:val="00AC46C9"/>
    <w:rsid w:val="00AC4757"/>
    <w:rsid w:val="00AC49E0"/>
    <w:rsid w:val="00AC4A8A"/>
    <w:rsid w:val="00AC4ABD"/>
    <w:rsid w:val="00AC4B03"/>
    <w:rsid w:val="00AC4B91"/>
    <w:rsid w:val="00AC4D25"/>
    <w:rsid w:val="00AC4D44"/>
    <w:rsid w:val="00AC4DFA"/>
    <w:rsid w:val="00AC4E3D"/>
    <w:rsid w:val="00AC4F5E"/>
    <w:rsid w:val="00AC4FB1"/>
    <w:rsid w:val="00AC500A"/>
    <w:rsid w:val="00AC50B6"/>
    <w:rsid w:val="00AC5109"/>
    <w:rsid w:val="00AC5334"/>
    <w:rsid w:val="00AC55B4"/>
    <w:rsid w:val="00AC56A2"/>
    <w:rsid w:val="00AC580A"/>
    <w:rsid w:val="00AC58FB"/>
    <w:rsid w:val="00AC597C"/>
    <w:rsid w:val="00AC5A10"/>
    <w:rsid w:val="00AC5B16"/>
    <w:rsid w:val="00AC5BB1"/>
    <w:rsid w:val="00AC5C8F"/>
    <w:rsid w:val="00AC5D5B"/>
    <w:rsid w:val="00AC63BE"/>
    <w:rsid w:val="00AC63D4"/>
    <w:rsid w:val="00AC6415"/>
    <w:rsid w:val="00AC65F2"/>
    <w:rsid w:val="00AC660A"/>
    <w:rsid w:val="00AC677A"/>
    <w:rsid w:val="00AC6915"/>
    <w:rsid w:val="00AC6AA2"/>
    <w:rsid w:val="00AC6B2B"/>
    <w:rsid w:val="00AC6D06"/>
    <w:rsid w:val="00AC6D82"/>
    <w:rsid w:val="00AC6ED7"/>
    <w:rsid w:val="00AC6F20"/>
    <w:rsid w:val="00AC6F9A"/>
    <w:rsid w:val="00AC7162"/>
    <w:rsid w:val="00AC7215"/>
    <w:rsid w:val="00AC72A6"/>
    <w:rsid w:val="00AC73D6"/>
    <w:rsid w:val="00AC75D1"/>
    <w:rsid w:val="00AC7750"/>
    <w:rsid w:val="00AC77A8"/>
    <w:rsid w:val="00AC7CDD"/>
    <w:rsid w:val="00AC7CFC"/>
    <w:rsid w:val="00AD0066"/>
    <w:rsid w:val="00AD0085"/>
    <w:rsid w:val="00AD00A8"/>
    <w:rsid w:val="00AD016E"/>
    <w:rsid w:val="00AD02E9"/>
    <w:rsid w:val="00AD03F9"/>
    <w:rsid w:val="00AD03FE"/>
    <w:rsid w:val="00AD041B"/>
    <w:rsid w:val="00AD0445"/>
    <w:rsid w:val="00AD0506"/>
    <w:rsid w:val="00AD05A5"/>
    <w:rsid w:val="00AD05BB"/>
    <w:rsid w:val="00AD064A"/>
    <w:rsid w:val="00AD076E"/>
    <w:rsid w:val="00AD078F"/>
    <w:rsid w:val="00AD0819"/>
    <w:rsid w:val="00AD0909"/>
    <w:rsid w:val="00AD09B5"/>
    <w:rsid w:val="00AD0AFB"/>
    <w:rsid w:val="00AD1023"/>
    <w:rsid w:val="00AD11FB"/>
    <w:rsid w:val="00AD1473"/>
    <w:rsid w:val="00AD150C"/>
    <w:rsid w:val="00AD1734"/>
    <w:rsid w:val="00AD1790"/>
    <w:rsid w:val="00AD17B4"/>
    <w:rsid w:val="00AD1A1F"/>
    <w:rsid w:val="00AD1B39"/>
    <w:rsid w:val="00AD1B43"/>
    <w:rsid w:val="00AD1B55"/>
    <w:rsid w:val="00AD1B98"/>
    <w:rsid w:val="00AD1BB2"/>
    <w:rsid w:val="00AD1BF5"/>
    <w:rsid w:val="00AD1BFF"/>
    <w:rsid w:val="00AD1C1E"/>
    <w:rsid w:val="00AD1C33"/>
    <w:rsid w:val="00AD1D0A"/>
    <w:rsid w:val="00AD1EBA"/>
    <w:rsid w:val="00AD2003"/>
    <w:rsid w:val="00AD2030"/>
    <w:rsid w:val="00AD2276"/>
    <w:rsid w:val="00AD2347"/>
    <w:rsid w:val="00AD266D"/>
    <w:rsid w:val="00AD2672"/>
    <w:rsid w:val="00AD2684"/>
    <w:rsid w:val="00AD26C3"/>
    <w:rsid w:val="00AD2A1B"/>
    <w:rsid w:val="00AD2A84"/>
    <w:rsid w:val="00AD2D69"/>
    <w:rsid w:val="00AD2F92"/>
    <w:rsid w:val="00AD30FE"/>
    <w:rsid w:val="00AD31DC"/>
    <w:rsid w:val="00AD322A"/>
    <w:rsid w:val="00AD3347"/>
    <w:rsid w:val="00AD3435"/>
    <w:rsid w:val="00AD34DE"/>
    <w:rsid w:val="00AD3572"/>
    <w:rsid w:val="00AD364A"/>
    <w:rsid w:val="00AD3A2C"/>
    <w:rsid w:val="00AD3A40"/>
    <w:rsid w:val="00AD3A83"/>
    <w:rsid w:val="00AD3A99"/>
    <w:rsid w:val="00AD3AA5"/>
    <w:rsid w:val="00AD3AAA"/>
    <w:rsid w:val="00AD3ED1"/>
    <w:rsid w:val="00AD41F2"/>
    <w:rsid w:val="00AD43D5"/>
    <w:rsid w:val="00AD4559"/>
    <w:rsid w:val="00AD45B5"/>
    <w:rsid w:val="00AD45DC"/>
    <w:rsid w:val="00AD4658"/>
    <w:rsid w:val="00AD46A5"/>
    <w:rsid w:val="00AD46B2"/>
    <w:rsid w:val="00AD48DC"/>
    <w:rsid w:val="00AD490F"/>
    <w:rsid w:val="00AD4A65"/>
    <w:rsid w:val="00AD4A70"/>
    <w:rsid w:val="00AD4A7E"/>
    <w:rsid w:val="00AD4C3F"/>
    <w:rsid w:val="00AD51DE"/>
    <w:rsid w:val="00AD566A"/>
    <w:rsid w:val="00AD56AD"/>
    <w:rsid w:val="00AD579E"/>
    <w:rsid w:val="00AD57AB"/>
    <w:rsid w:val="00AD57AC"/>
    <w:rsid w:val="00AD57F8"/>
    <w:rsid w:val="00AD57FB"/>
    <w:rsid w:val="00AD58DD"/>
    <w:rsid w:val="00AD59EB"/>
    <w:rsid w:val="00AD5A08"/>
    <w:rsid w:val="00AD5A21"/>
    <w:rsid w:val="00AD5B4E"/>
    <w:rsid w:val="00AD5C36"/>
    <w:rsid w:val="00AD5D07"/>
    <w:rsid w:val="00AD5EB3"/>
    <w:rsid w:val="00AD5EF9"/>
    <w:rsid w:val="00AD601B"/>
    <w:rsid w:val="00AD6025"/>
    <w:rsid w:val="00AD6244"/>
    <w:rsid w:val="00AD63AC"/>
    <w:rsid w:val="00AD64B0"/>
    <w:rsid w:val="00AD663F"/>
    <w:rsid w:val="00AD68AC"/>
    <w:rsid w:val="00AD69CF"/>
    <w:rsid w:val="00AD6A78"/>
    <w:rsid w:val="00AD6A8B"/>
    <w:rsid w:val="00AD6C4C"/>
    <w:rsid w:val="00AD6D5C"/>
    <w:rsid w:val="00AD6F1A"/>
    <w:rsid w:val="00AD700F"/>
    <w:rsid w:val="00AD7040"/>
    <w:rsid w:val="00AD7088"/>
    <w:rsid w:val="00AD73C5"/>
    <w:rsid w:val="00AD75D0"/>
    <w:rsid w:val="00AD762E"/>
    <w:rsid w:val="00AD7907"/>
    <w:rsid w:val="00AD790D"/>
    <w:rsid w:val="00AD7A61"/>
    <w:rsid w:val="00AD7AF8"/>
    <w:rsid w:val="00AD7B35"/>
    <w:rsid w:val="00AD7BEC"/>
    <w:rsid w:val="00AD7C95"/>
    <w:rsid w:val="00AD7CE5"/>
    <w:rsid w:val="00AD7D49"/>
    <w:rsid w:val="00AD7E16"/>
    <w:rsid w:val="00AE0007"/>
    <w:rsid w:val="00AE0096"/>
    <w:rsid w:val="00AE02EE"/>
    <w:rsid w:val="00AE038D"/>
    <w:rsid w:val="00AE04C3"/>
    <w:rsid w:val="00AE04C4"/>
    <w:rsid w:val="00AE04D9"/>
    <w:rsid w:val="00AE0693"/>
    <w:rsid w:val="00AE07D8"/>
    <w:rsid w:val="00AE07FD"/>
    <w:rsid w:val="00AE08C1"/>
    <w:rsid w:val="00AE09B3"/>
    <w:rsid w:val="00AE0AE2"/>
    <w:rsid w:val="00AE0DA8"/>
    <w:rsid w:val="00AE1079"/>
    <w:rsid w:val="00AE10AB"/>
    <w:rsid w:val="00AE1100"/>
    <w:rsid w:val="00AE114D"/>
    <w:rsid w:val="00AE12C9"/>
    <w:rsid w:val="00AE1437"/>
    <w:rsid w:val="00AE144F"/>
    <w:rsid w:val="00AE1545"/>
    <w:rsid w:val="00AE1608"/>
    <w:rsid w:val="00AE164D"/>
    <w:rsid w:val="00AE1793"/>
    <w:rsid w:val="00AE18DD"/>
    <w:rsid w:val="00AE1911"/>
    <w:rsid w:val="00AE198A"/>
    <w:rsid w:val="00AE1A7C"/>
    <w:rsid w:val="00AE1A95"/>
    <w:rsid w:val="00AE1B9D"/>
    <w:rsid w:val="00AE1CC2"/>
    <w:rsid w:val="00AE1CFF"/>
    <w:rsid w:val="00AE1D23"/>
    <w:rsid w:val="00AE1D71"/>
    <w:rsid w:val="00AE1DE1"/>
    <w:rsid w:val="00AE217D"/>
    <w:rsid w:val="00AE21E8"/>
    <w:rsid w:val="00AE223E"/>
    <w:rsid w:val="00AE2272"/>
    <w:rsid w:val="00AE2459"/>
    <w:rsid w:val="00AE2549"/>
    <w:rsid w:val="00AE2597"/>
    <w:rsid w:val="00AE25CA"/>
    <w:rsid w:val="00AE25DD"/>
    <w:rsid w:val="00AE2611"/>
    <w:rsid w:val="00AE285D"/>
    <w:rsid w:val="00AE29DD"/>
    <w:rsid w:val="00AE2B5C"/>
    <w:rsid w:val="00AE2C43"/>
    <w:rsid w:val="00AE2CF8"/>
    <w:rsid w:val="00AE2D08"/>
    <w:rsid w:val="00AE2D64"/>
    <w:rsid w:val="00AE2EC5"/>
    <w:rsid w:val="00AE30B6"/>
    <w:rsid w:val="00AE310A"/>
    <w:rsid w:val="00AE3132"/>
    <w:rsid w:val="00AE32DC"/>
    <w:rsid w:val="00AE344A"/>
    <w:rsid w:val="00AE3519"/>
    <w:rsid w:val="00AE3690"/>
    <w:rsid w:val="00AE36A1"/>
    <w:rsid w:val="00AE36D8"/>
    <w:rsid w:val="00AE36EE"/>
    <w:rsid w:val="00AE379E"/>
    <w:rsid w:val="00AE37B8"/>
    <w:rsid w:val="00AE3CBE"/>
    <w:rsid w:val="00AE3F6B"/>
    <w:rsid w:val="00AE40C1"/>
    <w:rsid w:val="00AE415A"/>
    <w:rsid w:val="00AE427F"/>
    <w:rsid w:val="00AE440A"/>
    <w:rsid w:val="00AE4433"/>
    <w:rsid w:val="00AE4481"/>
    <w:rsid w:val="00AE4498"/>
    <w:rsid w:val="00AE4747"/>
    <w:rsid w:val="00AE47B3"/>
    <w:rsid w:val="00AE49CD"/>
    <w:rsid w:val="00AE4D02"/>
    <w:rsid w:val="00AE4DF0"/>
    <w:rsid w:val="00AE4F84"/>
    <w:rsid w:val="00AE5053"/>
    <w:rsid w:val="00AE51A6"/>
    <w:rsid w:val="00AE52AB"/>
    <w:rsid w:val="00AE52C5"/>
    <w:rsid w:val="00AE5500"/>
    <w:rsid w:val="00AE5726"/>
    <w:rsid w:val="00AE5A1D"/>
    <w:rsid w:val="00AE5A8F"/>
    <w:rsid w:val="00AE5AF9"/>
    <w:rsid w:val="00AE5B5D"/>
    <w:rsid w:val="00AE5B8C"/>
    <w:rsid w:val="00AE5BF6"/>
    <w:rsid w:val="00AE5C00"/>
    <w:rsid w:val="00AE5CCB"/>
    <w:rsid w:val="00AE5CEF"/>
    <w:rsid w:val="00AE5EA2"/>
    <w:rsid w:val="00AE5ED0"/>
    <w:rsid w:val="00AE600A"/>
    <w:rsid w:val="00AE6031"/>
    <w:rsid w:val="00AE61FD"/>
    <w:rsid w:val="00AE6503"/>
    <w:rsid w:val="00AE6533"/>
    <w:rsid w:val="00AE66BB"/>
    <w:rsid w:val="00AE6789"/>
    <w:rsid w:val="00AE69ED"/>
    <w:rsid w:val="00AE6A43"/>
    <w:rsid w:val="00AE6BB0"/>
    <w:rsid w:val="00AE6BBB"/>
    <w:rsid w:val="00AE6BD9"/>
    <w:rsid w:val="00AE6C79"/>
    <w:rsid w:val="00AE6C7D"/>
    <w:rsid w:val="00AE6D1B"/>
    <w:rsid w:val="00AE6D9F"/>
    <w:rsid w:val="00AE6E48"/>
    <w:rsid w:val="00AE6F0F"/>
    <w:rsid w:val="00AE6F1C"/>
    <w:rsid w:val="00AE7012"/>
    <w:rsid w:val="00AE70DA"/>
    <w:rsid w:val="00AE71AF"/>
    <w:rsid w:val="00AE7224"/>
    <w:rsid w:val="00AE73C2"/>
    <w:rsid w:val="00AE7461"/>
    <w:rsid w:val="00AE74D3"/>
    <w:rsid w:val="00AE74D4"/>
    <w:rsid w:val="00AE74DF"/>
    <w:rsid w:val="00AE7554"/>
    <w:rsid w:val="00AE761D"/>
    <w:rsid w:val="00AE7621"/>
    <w:rsid w:val="00AE76D1"/>
    <w:rsid w:val="00AE7853"/>
    <w:rsid w:val="00AE78A4"/>
    <w:rsid w:val="00AE78B1"/>
    <w:rsid w:val="00AE79AE"/>
    <w:rsid w:val="00AE7AB7"/>
    <w:rsid w:val="00AE7B3D"/>
    <w:rsid w:val="00AE7B80"/>
    <w:rsid w:val="00AE7BC1"/>
    <w:rsid w:val="00AE7CBC"/>
    <w:rsid w:val="00AE7D79"/>
    <w:rsid w:val="00AE7DDF"/>
    <w:rsid w:val="00AF0466"/>
    <w:rsid w:val="00AF04C5"/>
    <w:rsid w:val="00AF04F3"/>
    <w:rsid w:val="00AF0591"/>
    <w:rsid w:val="00AF060F"/>
    <w:rsid w:val="00AF082D"/>
    <w:rsid w:val="00AF08B9"/>
    <w:rsid w:val="00AF08F3"/>
    <w:rsid w:val="00AF0910"/>
    <w:rsid w:val="00AF0956"/>
    <w:rsid w:val="00AF0958"/>
    <w:rsid w:val="00AF09B3"/>
    <w:rsid w:val="00AF0A31"/>
    <w:rsid w:val="00AF0A54"/>
    <w:rsid w:val="00AF0B54"/>
    <w:rsid w:val="00AF0DCF"/>
    <w:rsid w:val="00AF0E55"/>
    <w:rsid w:val="00AF0F25"/>
    <w:rsid w:val="00AF0F48"/>
    <w:rsid w:val="00AF0FD0"/>
    <w:rsid w:val="00AF1014"/>
    <w:rsid w:val="00AF11DA"/>
    <w:rsid w:val="00AF1264"/>
    <w:rsid w:val="00AF15EB"/>
    <w:rsid w:val="00AF15F0"/>
    <w:rsid w:val="00AF1606"/>
    <w:rsid w:val="00AF16DD"/>
    <w:rsid w:val="00AF16E7"/>
    <w:rsid w:val="00AF172F"/>
    <w:rsid w:val="00AF19ED"/>
    <w:rsid w:val="00AF1B2A"/>
    <w:rsid w:val="00AF1D28"/>
    <w:rsid w:val="00AF1E83"/>
    <w:rsid w:val="00AF1FB5"/>
    <w:rsid w:val="00AF204F"/>
    <w:rsid w:val="00AF207E"/>
    <w:rsid w:val="00AF21DB"/>
    <w:rsid w:val="00AF2268"/>
    <w:rsid w:val="00AF2520"/>
    <w:rsid w:val="00AF257E"/>
    <w:rsid w:val="00AF25DC"/>
    <w:rsid w:val="00AF27C3"/>
    <w:rsid w:val="00AF28DF"/>
    <w:rsid w:val="00AF297F"/>
    <w:rsid w:val="00AF2981"/>
    <w:rsid w:val="00AF2B0A"/>
    <w:rsid w:val="00AF2C6B"/>
    <w:rsid w:val="00AF2D9B"/>
    <w:rsid w:val="00AF2E06"/>
    <w:rsid w:val="00AF2F1F"/>
    <w:rsid w:val="00AF307A"/>
    <w:rsid w:val="00AF3158"/>
    <w:rsid w:val="00AF3226"/>
    <w:rsid w:val="00AF328A"/>
    <w:rsid w:val="00AF332E"/>
    <w:rsid w:val="00AF34AB"/>
    <w:rsid w:val="00AF34CA"/>
    <w:rsid w:val="00AF3643"/>
    <w:rsid w:val="00AF3727"/>
    <w:rsid w:val="00AF37D6"/>
    <w:rsid w:val="00AF37FB"/>
    <w:rsid w:val="00AF3C7D"/>
    <w:rsid w:val="00AF3C89"/>
    <w:rsid w:val="00AF3CA7"/>
    <w:rsid w:val="00AF3DAA"/>
    <w:rsid w:val="00AF4001"/>
    <w:rsid w:val="00AF4064"/>
    <w:rsid w:val="00AF41A4"/>
    <w:rsid w:val="00AF428E"/>
    <w:rsid w:val="00AF461A"/>
    <w:rsid w:val="00AF4665"/>
    <w:rsid w:val="00AF467B"/>
    <w:rsid w:val="00AF4714"/>
    <w:rsid w:val="00AF48A8"/>
    <w:rsid w:val="00AF4947"/>
    <w:rsid w:val="00AF49AF"/>
    <w:rsid w:val="00AF4A3A"/>
    <w:rsid w:val="00AF4AAA"/>
    <w:rsid w:val="00AF4B22"/>
    <w:rsid w:val="00AF4BB3"/>
    <w:rsid w:val="00AF4BE5"/>
    <w:rsid w:val="00AF4CA8"/>
    <w:rsid w:val="00AF4CBD"/>
    <w:rsid w:val="00AF4DE3"/>
    <w:rsid w:val="00AF4F12"/>
    <w:rsid w:val="00AF5042"/>
    <w:rsid w:val="00AF5081"/>
    <w:rsid w:val="00AF5131"/>
    <w:rsid w:val="00AF5277"/>
    <w:rsid w:val="00AF52BA"/>
    <w:rsid w:val="00AF5301"/>
    <w:rsid w:val="00AF53F7"/>
    <w:rsid w:val="00AF546D"/>
    <w:rsid w:val="00AF582C"/>
    <w:rsid w:val="00AF5843"/>
    <w:rsid w:val="00AF5918"/>
    <w:rsid w:val="00AF5B04"/>
    <w:rsid w:val="00AF5C5D"/>
    <w:rsid w:val="00AF5D0C"/>
    <w:rsid w:val="00AF5D12"/>
    <w:rsid w:val="00AF5D64"/>
    <w:rsid w:val="00AF5F93"/>
    <w:rsid w:val="00AF60F6"/>
    <w:rsid w:val="00AF6213"/>
    <w:rsid w:val="00AF6256"/>
    <w:rsid w:val="00AF6259"/>
    <w:rsid w:val="00AF6494"/>
    <w:rsid w:val="00AF65BD"/>
    <w:rsid w:val="00AF65C5"/>
    <w:rsid w:val="00AF65F4"/>
    <w:rsid w:val="00AF6610"/>
    <w:rsid w:val="00AF6676"/>
    <w:rsid w:val="00AF6920"/>
    <w:rsid w:val="00AF6A45"/>
    <w:rsid w:val="00AF6A79"/>
    <w:rsid w:val="00AF6BB7"/>
    <w:rsid w:val="00AF6C09"/>
    <w:rsid w:val="00AF6DBE"/>
    <w:rsid w:val="00AF6E1E"/>
    <w:rsid w:val="00AF703A"/>
    <w:rsid w:val="00AF7084"/>
    <w:rsid w:val="00AF708B"/>
    <w:rsid w:val="00AF70AE"/>
    <w:rsid w:val="00AF7121"/>
    <w:rsid w:val="00AF7161"/>
    <w:rsid w:val="00AF725D"/>
    <w:rsid w:val="00AF7386"/>
    <w:rsid w:val="00AF7464"/>
    <w:rsid w:val="00AF7530"/>
    <w:rsid w:val="00AF75AE"/>
    <w:rsid w:val="00AF7720"/>
    <w:rsid w:val="00AF774D"/>
    <w:rsid w:val="00AF7A0E"/>
    <w:rsid w:val="00AF7A8A"/>
    <w:rsid w:val="00AF7C6B"/>
    <w:rsid w:val="00AF7CE0"/>
    <w:rsid w:val="00AF7D0B"/>
    <w:rsid w:val="00AF7F3B"/>
    <w:rsid w:val="00B0011B"/>
    <w:rsid w:val="00B002DA"/>
    <w:rsid w:val="00B00336"/>
    <w:rsid w:val="00B00635"/>
    <w:rsid w:val="00B00752"/>
    <w:rsid w:val="00B00819"/>
    <w:rsid w:val="00B00AAC"/>
    <w:rsid w:val="00B00ACB"/>
    <w:rsid w:val="00B00B72"/>
    <w:rsid w:val="00B00BA1"/>
    <w:rsid w:val="00B00C1E"/>
    <w:rsid w:val="00B00C25"/>
    <w:rsid w:val="00B00C7B"/>
    <w:rsid w:val="00B00CC1"/>
    <w:rsid w:val="00B00F65"/>
    <w:rsid w:val="00B00FBB"/>
    <w:rsid w:val="00B01127"/>
    <w:rsid w:val="00B011B4"/>
    <w:rsid w:val="00B01243"/>
    <w:rsid w:val="00B012FA"/>
    <w:rsid w:val="00B013B1"/>
    <w:rsid w:val="00B0141C"/>
    <w:rsid w:val="00B01446"/>
    <w:rsid w:val="00B01514"/>
    <w:rsid w:val="00B015BE"/>
    <w:rsid w:val="00B0167A"/>
    <w:rsid w:val="00B016A9"/>
    <w:rsid w:val="00B017B8"/>
    <w:rsid w:val="00B0181C"/>
    <w:rsid w:val="00B01825"/>
    <w:rsid w:val="00B01892"/>
    <w:rsid w:val="00B018F8"/>
    <w:rsid w:val="00B0196D"/>
    <w:rsid w:val="00B019CF"/>
    <w:rsid w:val="00B01C73"/>
    <w:rsid w:val="00B01D8C"/>
    <w:rsid w:val="00B01DF1"/>
    <w:rsid w:val="00B01E03"/>
    <w:rsid w:val="00B01E33"/>
    <w:rsid w:val="00B01FB1"/>
    <w:rsid w:val="00B02222"/>
    <w:rsid w:val="00B02251"/>
    <w:rsid w:val="00B02261"/>
    <w:rsid w:val="00B022F9"/>
    <w:rsid w:val="00B02388"/>
    <w:rsid w:val="00B02438"/>
    <w:rsid w:val="00B025F5"/>
    <w:rsid w:val="00B0287A"/>
    <w:rsid w:val="00B02961"/>
    <w:rsid w:val="00B02965"/>
    <w:rsid w:val="00B02A14"/>
    <w:rsid w:val="00B02B16"/>
    <w:rsid w:val="00B02C2C"/>
    <w:rsid w:val="00B02CD7"/>
    <w:rsid w:val="00B02CDA"/>
    <w:rsid w:val="00B02D32"/>
    <w:rsid w:val="00B02EC9"/>
    <w:rsid w:val="00B02F0E"/>
    <w:rsid w:val="00B02F68"/>
    <w:rsid w:val="00B030E9"/>
    <w:rsid w:val="00B0311C"/>
    <w:rsid w:val="00B0317C"/>
    <w:rsid w:val="00B031E3"/>
    <w:rsid w:val="00B03256"/>
    <w:rsid w:val="00B033BB"/>
    <w:rsid w:val="00B03431"/>
    <w:rsid w:val="00B034A7"/>
    <w:rsid w:val="00B03680"/>
    <w:rsid w:val="00B036B9"/>
    <w:rsid w:val="00B03704"/>
    <w:rsid w:val="00B03732"/>
    <w:rsid w:val="00B03827"/>
    <w:rsid w:val="00B0388B"/>
    <w:rsid w:val="00B038B7"/>
    <w:rsid w:val="00B03BBE"/>
    <w:rsid w:val="00B03C2F"/>
    <w:rsid w:val="00B03E69"/>
    <w:rsid w:val="00B03F1E"/>
    <w:rsid w:val="00B03FC5"/>
    <w:rsid w:val="00B040B4"/>
    <w:rsid w:val="00B04135"/>
    <w:rsid w:val="00B04176"/>
    <w:rsid w:val="00B04491"/>
    <w:rsid w:val="00B0458A"/>
    <w:rsid w:val="00B045AA"/>
    <w:rsid w:val="00B045F8"/>
    <w:rsid w:val="00B04622"/>
    <w:rsid w:val="00B04976"/>
    <w:rsid w:val="00B049CF"/>
    <w:rsid w:val="00B04B59"/>
    <w:rsid w:val="00B04BD2"/>
    <w:rsid w:val="00B04C46"/>
    <w:rsid w:val="00B04E0A"/>
    <w:rsid w:val="00B04F2C"/>
    <w:rsid w:val="00B04F79"/>
    <w:rsid w:val="00B05022"/>
    <w:rsid w:val="00B0502E"/>
    <w:rsid w:val="00B0505D"/>
    <w:rsid w:val="00B05284"/>
    <w:rsid w:val="00B05442"/>
    <w:rsid w:val="00B0558F"/>
    <w:rsid w:val="00B05800"/>
    <w:rsid w:val="00B0588D"/>
    <w:rsid w:val="00B05908"/>
    <w:rsid w:val="00B05968"/>
    <w:rsid w:val="00B059C7"/>
    <w:rsid w:val="00B059F7"/>
    <w:rsid w:val="00B05A3B"/>
    <w:rsid w:val="00B05AEC"/>
    <w:rsid w:val="00B05DDD"/>
    <w:rsid w:val="00B05E14"/>
    <w:rsid w:val="00B06051"/>
    <w:rsid w:val="00B06163"/>
    <w:rsid w:val="00B062A5"/>
    <w:rsid w:val="00B062CE"/>
    <w:rsid w:val="00B063C9"/>
    <w:rsid w:val="00B063D9"/>
    <w:rsid w:val="00B063EC"/>
    <w:rsid w:val="00B065BD"/>
    <w:rsid w:val="00B0671D"/>
    <w:rsid w:val="00B06AA8"/>
    <w:rsid w:val="00B06B94"/>
    <w:rsid w:val="00B06C64"/>
    <w:rsid w:val="00B06E89"/>
    <w:rsid w:val="00B06EEE"/>
    <w:rsid w:val="00B06F18"/>
    <w:rsid w:val="00B06F59"/>
    <w:rsid w:val="00B06F5A"/>
    <w:rsid w:val="00B0707B"/>
    <w:rsid w:val="00B07140"/>
    <w:rsid w:val="00B07214"/>
    <w:rsid w:val="00B07233"/>
    <w:rsid w:val="00B07260"/>
    <w:rsid w:val="00B07368"/>
    <w:rsid w:val="00B07438"/>
    <w:rsid w:val="00B075CA"/>
    <w:rsid w:val="00B075F8"/>
    <w:rsid w:val="00B07662"/>
    <w:rsid w:val="00B0786B"/>
    <w:rsid w:val="00B0790F"/>
    <w:rsid w:val="00B07910"/>
    <w:rsid w:val="00B07E20"/>
    <w:rsid w:val="00B07F71"/>
    <w:rsid w:val="00B07FD7"/>
    <w:rsid w:val="00B07FF0"/>
    <w:rsid w:val="00B100F0"/>
    <w:rsid w:val="00B10167"/>
    <w:rsid w:val="00B1061A"/>
    <w:rsid w:val="00B1073B"/>
    <w:rsid w:val="00B1090B"/>
    <w:rsid w:val="00B10969"/>
    <w:rsid w:val="00B109A3"/>
    <w:rsid w:val="00B109D9"/>
    <w:rsid w:val="00B10AE2"/>
    <w:rsid w:val="00B10B7A"/>
    <w:rsid w:val="00B10C1E"/>
    <w:rsid w:val="00B11013"/>
    <w:rsid w:val="00B1124A"/>
    <w:rsid w:val="00B1125C"/>
    <w:rsid w:val="00B11285"/>
    <w:rsid w:val="00B112C5"/>
    <w:rsid w:val="00B11387"/>
    <w:rsid w:val="00B1143F"/>
    <w:rsid w:val="00B1168B"/>
    <w:rsid w:val="00B117A3"/>
    <w:rsid w:val="00B11844"/>
    <w:rsid w:val="00B11AA1"/>
    <w:rsid w:val="00B11ACF"/>
    <w:rsid w:val="00B11F6C"/>
    <w:rsid w:val="00B11FC7"/>
    <w:rsid w:val="00B12010"/>
    <w:rsid w:val="00B1203C"/>
    <w:rsid w:val="00B1214C"/>
    <w:rsid w:val="00B1224C"/>
    <w:rsid w:val="00B122E0"/>
    <w:rsid w:val="00B122FA"/>
    <w:rsid w:val="00B12351"/>
    <w:rsid w:val="00B12422"/>
    <w:rsid w:val="00B1246D"/>
    <w:rsid w:val="00B1256F"/>
    <w:rsid w:val="00B12726"/>
    <w:rsid w:val="00B12747"/>
    <w:rsid w:val="00B12834"/>
    <w:rsid w:val="00B12A2D"/>
    <w:rsid w:val="00B12A32"/>
    <w:rsid w:val="00B12AEF"/>
    <w:rsid w:val="00B12C48"/>
    <w:rsid w:val="00B12CE5"/>
    <w:rsid w:val="00B12E4D"/>
    <w:rsid w:val="00B12E52"/>
    <w:rsid w:val="00B12F03"/>
    <w:rsid w:val="00B13044"/>
    <w:rsid w:val="00B1307E"/>
    <w:rsid w:val="00B13173"/>
    <w:rsid w:val="00B13205"/>
    <w:rsid w:val="00B132AE"/>
    <w:rsid w:val="00B133D5"/>
    <w:rsid w:val="00B134E7"/>
    <w:rsid w:val="00B1363F"/>
    <w:rsid w:val="00B1378C"/>
    <w:rsid w:val="00B13794"/>
    <w:rsid w:val="00B138B4"/>
    <w:rsid w:val="00B13C51"/>
    <w:rsid w:val="00B13CE9"/>
    <w:rsid w:val="00B13D01"/>
    <w:rsid w:val="00B13D20"/>
    <w:rsid w:val="00B13DC9"/>
    <w:rsid w:val="00B13E34"/>
    <w:rsid w:val="00B13ECB"/>
    <w:rsid w:val="00B13F3A"/>
    <w:rsid w:val="00B1426D"/>
    <w:rsid w:val="00B1437E"/>
    <w:rsid w:val="00B143BF"/>
    <w:rsid w:val="00B143DF"/>
    <w:rsid w:val="00B144C3"/>
    <w:rsid w:val="00B14612"/>
    <w:rsid w:val="00B1485B"/>
    <w:rsid w:val="00B148DE"/>
    <w:rsid w:val="00B1490F"/>
    <w:rsid w:val="00B14A54"/>
    <w:rsid w:val="00B14A5E"/>
    <w:rsid w:val="00B14AAA"/>
    <w:rsid w:val="00B14CA0"/>
    <w:rsid w:val="00B14E63"/>
    <w:rsid w:val="00B14EEB"/>
    <w:rsid w:val="00B14F19"/>
    <w:rsid w:val="00B14FE3"/>
    <w:rsid w:val="00B14FF3"/>
    <w:rsid w:val="00B15024"/>
    <w:rsid w:val="00B15178"/>
    <w:rsid w:val="00B151DA"/>
    <w:rsid w:val="00B15202"/>
    <w:rsid w:val="00B153FF"/>
    <w:rsid w:val="00B15419"/>
    <w:rsid w:val="00B154AD"/>
    <w:rsid w:val="00B1550E"/>
    <w:rsid w:val="00B1576F"/>
    <w:rsid w:val="00B15884"/>
    <w:rsid w:val="00B15906"/>
    <w:rsid w:val="00B159BE"/>
    <w:rsid w:val="00B15C61"/>
    <w:rsid w:val="00B15CAE"/>
    <w:rsid w:val="00B15E41"/>
    <w:rsid w:val="00B15F5C"/>
    <w:rsid w:val="00B15F63"/>
    <w:rsid w:val="00B15F9F"/>
    <w:rsid w:val="00B16089"/>
    <w:rsid w:val="00B16373"/>
    <w:rsid w:val="00B165A8"/>
    <w:rsid w:val="00B165B5"/>
    <w:rsid w:val="00B166AC"/>
    <w:rsid w:val="00B166F5"/>
    <w:rsid w:val="00B167D6"/>
    <w:rsid w:val="00B16931"/>
    <w:rsid w:val="00B16F69"/>
    <w:rsid w:val="00B1703D"/>
    <w:rsid w:val="00B17350"/>
    <w:rsid w:val="00B17419"/>
    <w:rsid w:val="00B1747A"/>
    <w:rsid w:val="00B1754D"/>
    <w:rsid w:val="00B175C1"/>
    <w:rsid w:val="00B17736"/>
    <w:rsid w:val="00B17739"/>
    <w:rsid w:val="00B17850"/>
    <w:rsid w:val="00B17B3D"/>
    <w:rsid w:val="00B17C92"/>
    <w:rsid w:val="00B17D2E"/>
    <w:rsid w:val="00B17E5F"/>
    <w:rsid w:val="00B17FF8"/>
    <w:rsid w:val="00B20153"/>
    <w:rsid w:val="00B2017E"/>
    <w:rsid w:val="00B20196"/>
    <w:rsid w:val="00B201C6"/>
    <w:rsid w:val="00B20232"/>
    <w:rsid w:val="00B2034C"/>
    <w:rsid w:val="00B2034F"/>
    <w:rsid w:val="00B20408"/>
    <w:rsid w:val="00B20452"/>
    <w:rsid w:val="00B204E2"/>
    <w:rsid w:val="00B20615"/>
    <w:rsid w:val="00B2065E"/>
    <w:rsid w:val="00B20734"/>
    <w:rsid w:val="00B2082D"/>
    <w:rsid w:val="00B208E5"/>
    <w:rsid w:val="00B208EC"/>
    <w:rsid w:val="00B20938"/>
    <w:rsid w:val="00B209C9"/>
    <w:rsid w:val="00B20AE8"/>
    <w:rsid w:val="00B20B08"/>
    <w:rsid w:val="00B20BD3"/>
    <w:rsid w:val="00B20E07"/>
    <w:rsid w:val="00B21076"/>
    <w:rsid w:val="00B21082"/>
    <w:rsid w:val="00B21105"/>
    <w:rsid w:val="00B2117B"/>
    <w:rsid w:val="00B212F7"/>
    <w:rsid w:val="00B213D6"/>
    <w:rsid w:val="00B213F7"/>
    <w:rsid w:val="00B2142A"/>
    <w:rsid w:val="00B214DE"/>
    <w:rsid w:val="00B218BF"/>
    <w:rsid w:val="00B21AC0"/>
    <w:rsid w:val="00B21B15"/>
    <w:rsid w:val="00B21B1E"/>
    <w:rsid w:val="00B21CFA"/>
    <w:rsid w:val="00B21EB1"/>
    <w:rsid w:val="00B21EE0"/>
    <w:rsid w:val="00B21F89"/>
    <w:rsid w:val="00B21FAF"/>
    <w:rsid w:val="00B22004"/>
    <w:rsid w:val="00B22070"/>
    <w:rsid w:val="00B2207D"/>
    <w:rsid w:val="00B220AE"/>
    <w:rsid w:val="00B2215F"/>
    <w:rsid w:val="00B22212"/>
    <w:rsid w:val="00B2224B"/>
    <w:rsid w:val="00B22323"/>
    <w:rsid w:val="00B223A4"/>
    <w:rsid w:val="00B22421"/>
    <w:rsid w:val="00B22452"/>
    <w:rsid w:val="00B22482"/>
    <w:rsid w:val="00B2248B"/>
    <w:rsid w:val="00B22508"/>
    <w:rsid w:val="00B225BC"/>
    <w:rsid w:val="00B228DA"/>
    <w:rsid w:val="00B229D3"/>
    <w:rsid w:val="00B22A03"/>
    <w:rsid w:val="00B22D4D"/>
    <w:rsid w:val="00B22EA1"/>
    <w:rsid w:val="00B22FFB"/>
    <w:rsid w:val="00B23146"/>
    <w:rsid w:val="00B23161"/>
    <w:rsid w:val="00B2342F"/>
    <w:rsid w:val="00B236CF"/>
    <w:rsid w:val="00B23732"/>
    <w:rsid w:val="00B2380E"/>
    <w:rsid w:val="00B23938"/>
    <w:rsid w:val="00B239E0"/>
    <w:rsid w:val="00B23A0E"/>
    <w:rsid w:val="00B23CDB"/>
    <w:rsid w:val="00B23CE4"/>
    <w:rsid w:val="00B23F8A"/>
    <w:rsid w:val="00B24069"/>
    <w:rsid w:val="00B240AA"/>
    <w:rsid w:val="00B240FA"/>
    <w:rsid w:val="00B2426D"/>
    <w:rsid w:val="00B24626"/>
    <w:rsid w:val="00B24ADD"/>
    <w:rsid w:val="00B24AF0"/>
    <w:rsid w:val="00B24B70"/>
    <w:rsid w:val="00B24C20"/>
    <w:rsid w:val="00B24D1C"/>
    <w:rsid w:val="00B24DC8"/>
    <w:rsid w:val="00B24E53"/>
    <w:rsid w:val="00B24E5A"/>
    <w:rsid w:val="00B24F57"/>
    <w:rsid w:val="00B24FC7"/>
    <w:rsid w:val="00B24FE8"/>
    <w:rsid w:val="00B25060"/>
    <w:rsid w:val="00B250D9"/>
    <w:rsid w:val="00B251A4"/>
    <w:rsid w:val="00B2563D"/>
    <w:rsid w:val="00B2569A"/>
    <w:rsid w:val="00B256B9"/>
    <w:rsid w:val="00B256F3"/>
    <w:rsid w:val="00B25852"/>
    <w:rsid w:val="00B25875"/>
    <w:rsid w:val="00B258FF"/>
    <w:rsid w:val="00B25942"/>
    <w:rsid w:val="00B259C5"/>
    <w:rsid w:val="00B259D5"/>
    <w:rsid w:val="00B259F2"/>
    <w:rsid w:val="00B25AD5"/>
    <w:rsid w:val="00B25B36"/>
    <w:rsid w:val="00B25DB9"/>
    <w:rsid w:val="00B25EA6"/>
    <w:rsid w:val="00B26041"/>
    <w:rsid w:val="00B260B7"/>
    <w:rsid w:val="00B2629D"/>
    <w:rsid w:val="00B2639C"/>
    <w:rsid w:val="00B26439"/>
    <w:rsid w:val="00B26441"/>
    <w:rsid w:val="00B264A5"/>
    <w:rsid w:val="00B264BE"/>
    <w:rsid w:val="00B2662A"/>
    <w:rsid w:val="00B2697E"/>
    <w:rsid w:val="00B26B17"/>
    <w:rsid w:val="00B26B9E"/>
    <w:rsid w:val="00B26C5A"/>
    <w:rsid w:val="00B26CD5"/>
    <w:rsid w:val="00B26D76"/>
    <w:rsid w:val="00B26DE6"/>
    <w:rsid w:val="00B26EAD"/>
    <w:rsid w:val="00B2714F"/>
    <w:rsid w:val="00B27182"/>
    <w:rsid w:val="00B272D4"/>
    <w:rsid w:val="00B274B2"/>
    <w:rsid w:val="00B27511"/>
    <w:rsid w:val="00B2759A"/>
    <w:rsid w:val="00B27609"/>
    <w:rsid w:val="00B2764C"/>
    <w:rsid w:val="00B278BF"/>
    <w:rsid w:val="00B278D3"/>
    <w:rsid w:val="00B27AAE"/>
    <w:rsid w:val="00B27DCB"/>
    <w:rsid w:val="00B27DF6"/>
    <w:rsid w:val="00B27EA6"/>
    <w:rsid w:val="00B30337"/>
    <w:rsid w:val="00B304C8"/>
    <w:rsid w:val="00B30679"/>
    <w:rsid w:val="00B306DD"/>
    <w:rsid w:val="00B306FE"/>
    <w:rsid w:val="00B3087D"/>
    <w:rsid w:val="00B308C7"/>
    <w:rsid w:val="00B30DB4"/>
    <w:rsid w:val="00B30FA7"/>
    <w:rsid w:val="00B31054"/>
    <w:rsid w:val="00B3109A"/>
    <w:rsid w:val="00B31217"/>
    <w:rsid w:val="00B3122C"/>
    <w:rsid w:val="00B313B9"/>
    <w:rsid w:val="00B3140E"/>
    <w:rsid w:val="00B31613"/>
    <w:rsid w:val="00B318B8"/>
    <w:rsid w:val="00B318E8"/>
    <w:rsid w:val="00B3197A"/>
    <w:rsid w:val="00B319A6"/>
    <w:rsid w:val="00B319DF"/>
    <w:rsid w:val="00B31A43"/>
    <w:rsid w:val="00B31BDE"/>
    <w:rsid w:val="00B31C3D"/>
    <w:rsid w:val="00B31E36"/>
    <w:rsid w:val="00B320A3"/>
    <w:rsid w:val="00B320CE"/>
    <w:rsid w:val="00B32797"/>
    <w:rsid w:val="00B327E4"/>
    <w:rsid w:val="00B32812"/>
    <w:rsid w:val="00B32850"/>
    <w:rsid w:val="00B328FB"/>
    <w:rsid w:val="00B3291D"/>
    <w:rsid w:val="00B3296B"/>
    <w:rsid w:val="00B32B69"/>
    <w:rsid w:val="00B32BA8"/>
    <w:rsid w:val="00B32BF8"/>
    <w:rsid w:val="00B32C1E"/>
    <w:rsid w:val="00B32CB2"/>
    <w:rsid w:val="00B32D33"/>
    <w:rsid w:val="00B32E4D"/>
    <w:rsid w:val="00B32FB8"/>
    <w:rsid w:val="00B33028"/>
    <w:rsid w:val="00B334D7"/>
    <w:rsid w:val="00B33625"/>
    <w:rsid w:val="00B337AC"/>
    <w:rsid w:val="00B33825"/>
    <w:rsid w:val="00B3397B"/>
    <w:rsid w:val="00B339B2"/>
    <w:rsid w:val="00B33B34"/>
    <w:rsid w:val="00B33BA5"/>
    <w:rsid w:val="00B33BD5"/>
    <w:rsid w:val="00B33D12"/>
    <w:rsid w:val="00B33E2D"/>
    <w:rsid w:val="00B33EC9"/>
    <w:rsid w:val="00B34155"/>
    <w:rsid w:val="00B34311"/>
    <w:rsid w:val="00B34332"/>
    <w:rsid w:val="00B34373"/>
    <w:rsid w:val="00B3462F"/>
    <w:rsid w:val="00B34644"/>
    <w:rsid w:val="00B34911"/>
    <w:rsid w:val="00B349DF"/>
    <w:rsid w:val="00B34BA1"/>
    <w:rsid w:val="00B34BCB"/>
    <w:rsid w:val="00B34E0C"/>
    <w:rsid w:val="00B34E3D"/>
    <w:rsid w:val="00B34E4D"/>
    <w:rsid w:val="00B34FA9"/>
    <w:rsid w:val="00B3507E"/>
    <w:rsid w:val="00B35152"/>
    <w:rsid w:val="00B3525C"/>
    <w:rsid w:val="00B35293"/>
    <w:rsid w:val="00B352E6"/>
    <w:rsid w:val="00B3539A"/>
    <w:rsid w:val="00B354A5"/>
    <w:rsid w:val="00B354FD"/>
    <w:rsid w:val="00B357B0"/>
    <w:rsid w:val="00B357CC"/>
    <w:rsid w:val="00B357EA"/>
    <w:rsid w:val="00B35F1C"/>
    <w:rsid w:val="00B35FAA"/>
    <w:rsid w:val="00B36057"/>
    <w:rsid w:val="00B36167"/>
    <w:rsid w:val="00B36175"/>
    <w:rsid w:val="00B363B3"/>
    <w:rsid w:val="00B36416"/>
    <w:rsid w:val="00B366B1"/>
    <w:rsid w:val="00B36717"/>
    <w:rsid w:val="00B36730"/>
    <w:rsid w:val="00B36856"/>
    <w:rsid w:val="00B369E9"/>
    <w:rsid w:val="00B36A29"/>
    <w:rsid w:val="00B36A72"/>
    <w:rsid w:val="00B36B25"/>
    <w:rsid w:val="00B36B5D"/>
    <w:rsid w:val="00B36CB3"/>
    <w:rsid w:val="00B36E10"/>
    <w:rsid w:val="00B37166"/>
    <w:rsid w:val="00B37196"/>
    <w:rsid w:val="00B372C6"/>
    <w:rsid w:val="00B372FE"/>
    <w:rsid w:val="00B373A3"/>
    <w:rsid w:val="00B3740E"/>
    <w:rsid w:val="00B3742B"/>
    <w:rsid w:val="00B37488"/>
    <w:rsid w:val="00B37697"/>
    <w:rsid w:val="00B376C1"/>
    <w:rsid w:val="00B3774E"/>
    <w:rsid w:val="00B37853"/>
    <w:rsid w:val="00B378DB"/>
    <w:rsid w:val="00B3799F"/>
    <w:rsid w:val="00B379CB"/>
    <w:rsid w:val="00B37C55"/>
    <w:rsid w:val="00B37CA5"/>
    <w:rsid w:val="00B37D1A"/>
    <w:rsid w:val="00B37D40"/>
    <w:rsid w:val="00B37F85"/>
    <w:rsid w:val="00B400D4"/>
    <w:rsid w:val="00B4015F"/>
    <w:rsid w:val="00B4017F"/>
    <w:rsid w:val="00B401E5"/>
    <w:rsid w:val="00B402F0"/>
    <w:rsid w:val="00B404A5"/>
    <w:rsid w:val="00B40503"/>
    <w:rsid w:val="00B405CA"/>
    <w:rsid w:val="00B4071C"/>
    <w:rsid w:val="00B407A0"/>
    <w:rsid w:val="00B40D19"/>
    <w:rsid w:val="00B40D1F"/>
    <w:rsid w:val="00B40D97"/>
    <w:rsid w:val="00B40F19"/>
    <w:rsid w:val="00B40F4F"/>
    <w:rsid w:val="00B40F99"/>
    <w:rsid w:val="00B4113D"/>
    <w:rsid w:val="00B4116B"/>
    <w:rsid w:val="00B412C0"/>
    <w:rsid w:val="00B4140F"/>
    <w:rsid w:val="00B414A6"/>
    <w:rsid w:val="00B415A9"/>
    <w:rsid w:val="00B4181A"/>
    <w:rsid w:val="00B41832"/>
    <w:rsid w:val="00B418D0"/>
    <w:rsid w:val="00B41A85"/>
    <w:rsid w:val="00B41AD1"/>
    <w:rsid w:val="00B41B92"/>
    <w:rsid w:val="00B41CBD"/>
    <w:rsid w:val="00B41E09"/>
    <w:rsid w:val="00B41E45"/>
    <w:rsid w:val="00B41FEA"/>
    <w:rsid w:val="00B4210A"/>
    <w:rsid w:val="00B4217A"/>
    <w:rsid w:val="00B421CA"/>
    <w:rsid w:val="00B4245B"/>
    <w:rsid w:val="00B425C1"/>
    <w:rsid w:val="00B425CA"/>
    <w:rsid w:val="00B42653"/>
    <w:rsid w:val="00B42660"/>
    <w:rsid w:val="00B4270E"/>
    <w:rsid w:val="00B42831"/>
    <w:rsid w:val="00B42845"/>
    <w:rsid w:val="00B42993"/>
    <w:rsid w:val="00B42A37"/>
    <w:rsid w:val="00B42B64"/>
    <w:rsid w:val="00B42CB4"/>
    <w:rsid w:val="00B42CDD"/>
    <w:rsid w:val="00B42D3E"/>
    <w:rsid w:val="00B42E22"/>
    <w:rsid w:val="00B42E5A"/>
    <w:rsid w:val="00B42E75"/>
    <w:rsid w:val="00B42F08"/>
    <w:rsid w:val="00B42F9D"/>
    <w:rsid w:val="00B42FA6"/>
    <w:rsid w:val="00B43067"/>
    <w:rsid w:val="00B431AB"/>
    <w:rsid w:val="00B432AF"/>
    <w:rsid w:val="00B43304"/>
    <w:rsid w:val="00B4334C"/>
    <w:rsid w:val="00B4347F"/>
    <w:rsid w:val="00B4374B"/>
    <w:rsid w:val="00B4377C"/>
    <w:rsid w:val="00B43942"/>
    <w:rsid w:val="00B43A33"/>
    <w:rsid w:val="00B43AB8"/>
    <w:rsid w:val="00B43C1E"/>
    <w:rsid w:val="00B43CCD"/>
    <w:rsid w:val="00B43DF2"/>
    <w:rsid w:val="00B43E46"/>
    <w:rsid w:val="00B43F04"/>
    <w:rsid w:val="00B44276"/>
    <w:rsid w:val="00B4434B"/>
    <w:rsid w:val="00B443B5"/>
    <w:rsid w:val="00B44466"/>
    <w:rsid w:val="00B44560"/>
    <w:rsid w:val="00B445D0"/>
    <w:rsid w:val="00B445E0"/>
    <w:rsid w:val="00B4473D"/>
    <w:rsid w:val="00B44823"/>
    <w:rsid w:val="00B4488E"/>
    <w:rsid w:val="00B44961"/>
    <w:rsid w:val="00B4497F"/>
    <w:rsid w:val="00B44AAA"/>
    <w:rsid w:val="00B44AD0"/>
    <w:rsid w:val="00B44B50"/>
    <w:rsid w:val="00B44BA9"/>
    <w:rsid w:val="00B44BDF"/>
    <w:rsid w:val="00B44D5E"/>
    <w:rsid w:val="00B44EE4"/>
    <w:rsid w:val="00B44F2A"/>
    <w:rsid w:val="00B44F54"/>
    <w:rsid w:val="00B450EA"/>
    <w:rsid w:val="00B45166"/>
    <w:rsid w:val="00B452CF"/>
    <w:rsid w:val="00B452F2"/>
    <w:rsid w:val="00B4546F"/>
    <w:rsid w:val="00B454B8"/>
    <w:rsid w:val="00B455A5"/>
    <w:rsid w:val="00B4563F"/>
    <w:rsid w:val="00B45680"/>
    <w:rsid w:val="00B45755"/>
    <w:rsid w:val="00B4580A"/>
    <w:rsid w:val="00B45936"/>
    <w:rsid w:val="00B45965"/>
    <w:rsid w:val="00B45AC8"/>
    <w:rsid w:val="00B45B53"/>
    <w:rsid w:val="00B45CD6"/>
    <w:rsid w:val="00B45CE5"/>
    <w:rsid w:val="00B45DBC"/>
    <w:rsid w:val="00B45E26"/>
    <w:rsid w:val="00B45F9A"/>
    <w:rsid w:val="00B45F9D"/>
    <w:rsid w:val="00B45FF2"/>
    <w:rsid w:val="00B46190"/>
    <w:rsid w:val="00B462A5"/>
    <w:rsid w:val="00B46653"/>
    <w:rsid w:val="00B466DE"/>
    <w:rsid w:val="00B46967"/>
    <w:rsid w:val="00B46A37"/>
    <w:rsid w:val="00B46ADB"/>
    <w:rsid w:val="00B46C26"/>
    <w:rsid w:val="00B46C80"/>
    <w:rsid w:val="00B46CA8"/>
    <w:rsid w:val="00B46CE2"/>
    <w:rsid w:val="00B46D90"/>
    <w:rsid w:val="00B46E6A"/>
    <w:rsid w:val="00B4709B"/>
    <w:rsid w:val="00B470D5"/>
    <w:rsid w:val="00B47420"/>
    <w:rsid w:val="00B4747A"/>
    <w:rsid w:val="00B4750B"/>
    <w:rsid w:val="00B4757C"/>
    <w:rsid w:val="00B47617"/>
    <w:rsid w:val="00B4782F"/>
    <w:rsid w:val="00B4790B"/>
    <w:rsid w:val="00B47920"/>
    <w:rsid w:val="00B479D3"/>
    <w:rsid w:val="00B47CA4"/>
    <w:rsid w:val="00B47D09"/>
    <w:rsid w:val="00B501B8"/>
    <w:rsid w:val="00B50288"/>
    <w:rsid w:val="00B504C7"/>
    <w:rsid w:val="00B50692"/>
    <w:rsid w:val="00B50767"/>
    <w:rsid w:val="00B507C2"/>
    <w:rsid w:val="00B507D6"/>
    <w:rsid w:val="00B507DF"/>
    <w:rsid w:val="00B5081F"/>
    <w:rsid w:val="00B508E3"/>
    <w:rsid w:val="00B5090F"/>
    <w:rsid w:val="00B50C6B"/>
    <w:rsid w:val="00B50D06"/>
    <w:rsid w:val="00B50D25"/>
    <w:rsid w:val="00B50DD7"/>
    <w:rsid w:val="00B50EAB"/>
    <w:rsid w:val="00B510A1"/>
    <w:rsid w:val="00B510A3"/>
    <w:rsid w:val="00B51163"/>
    <w:rsid w:val="00B511B2"/>
    <w:rsid w:val="00B51322"/>
    <w:rsid w:val="00B51461"/>
    <w:rsid w:val="00B51494"/>
    <w:rsid w:val="00B51532"/>
    <w:rsid w:val="00B51534"/>
    <w:rsid w:val="00B515FB"/>
    <w:rsid w:val="00B5163F"/>
    <w:rsid w:val="00B518A0"/>
    <w:rsid w:val="00B519B8"/>
    <w:rsid w:val="00B519FA"/>
    <w:rsid w:val="00B51C77"/>
    <w:rsid w:val="00B51CD7"/>
    <w:rsid w:val="00B51D1E"/>
    <w:rsid w:val="00B51D8C"/>
    <w:rsid w:val="00B51DB1"/>
    <w:rsid w:val="00B51EAE"/>
    <w:rsid w:val="00B51EC3"/>
    <w:rsid w:val="00B51EF1"/>
    <w:rsid w:val="00B51FA0"/>
    <w:rsid w:val="00B51FE6"/>
    <w:rsid w:val="00B520B1"/>
    <w:rsid w:val="00B521A4"/>
    <w:rsid w:val="00B522D2"/>
    <w:rsid w:val="00B522FB"/>
    <w:rsid w:val="00B5236D"/>
    <w:rsid w:val="00B524A9"/>
    <w:rsid w:val="00B52511"/>
    <w:rsid w:val="00B52678"/>
    <w:rsid w:val="00B527F0"/>
    <w:rsid w:val="00B52890"/>
    <w:rsid w:val="00B52907"/>
    <w:rsid w:val="00B5293C"/>
    <w:rsid w:val="00B52CE8"/>
    <w:rsid w:val="00B52D11"/>
    <w:rsid w:val="00B52DE5"/>
    <w:rsid w:val="00B52F2C"/>
    <w:rsid w:val="00B5314E"/>
    <w:rsid w:val="00B531BA"/>
    <w:rsid w:val="00B5332D"/>
    <w:rsid w:val="00B53386"/>
    <w:rsid w:val="00B5341C"/>
    <w:rsid w:val="00B5349B"/>
    <w:rsid w:val="00B534A0"/>
    <w:rsid w:val="00B53532"/>
    <w:rsid w:val="00B535C6"/>
    <w:rsid w:val="00B535CF"/>
    <w:rsid w:val="00B537B0"/>
    <w:rsid w:val="00B53904"/>
    <w:rsid w:val="00B53BE0"/>
    <w:rsid w:val="00B53CA2"/>
    <w:rsid w:val="00B53CDD"/>
    <w:rsid w:val="00B53CEA"/>
    <w:rsid w:val="00B53D7D"/>
    <w:rsid w:val="00B53D89"/>
    <w:rsid w:val="00B53DF2"/>
    <w:rsid w:val="00B54142"/>
    <w:rsid w:val="00B54151"/>
    <w:rsid w:val="00B542B5"/>
    <w:rsid w:val="00B5430A"/>
    <w:rsid w:val="00B5445D"/>
    <w:rsid w:val="00B546D3"/>
    <w:rsid w:val="00B5482F"/>
    <w:rsid w:val="00B54884"/>
    <w:rsid w:val="00B548E9"/>
    <w:rsid w:val="00B54993"/>
    <w:rsid w:val="00B54B31"/>
    <w:rsid w:val="00B54C9D"/>
    <w:rsid w:val="00B54CA5"/>
    <w:rsid w:val="00B54CF8"/>
    <w:rsid w:val="00B54CFD"/>
    <w:rsid w:val="00B54E22"/>
    <w:rsid w:val="00B54F65"/>
    <w:rsid w:val="00B55440"/>
    <w:rsid w:val="00B55553"/>
    <w:rsid w:val="00B55578"/>
    <w:rsid w:val="00B557B5"/>
    <w:rsid w:val="00B55998"/>
    <w:rsid w:val="00B55AB0"/>
    <w:rsid w:val="00B55AD2"/>
    <w:rsid w:val="00B55C0F"/>
    <w:rsid w:val="00B55CDC"/>
    <w:rsid w:val="00B55D54"/>
    <w:rsid w:val="00B55DFE"/>
    <w:rsid w:val="00B55EEC"/>
    <w:rsid w:val="00B5616C"/>
    <w:rsid w:val="00B5622F"/>
    <w:rsid w:val="00B56397"/>
    <w:rsid w:val="00B5658F"/>
    <w:rsid w:val="00B56933"/>
    <w:rsid w:val="00B569E0"/>
    <w:rsid w:val="00B56C7E"/>
    <w:rsid w:val="00B56CD6"/>
    <w:rsid w:val="00B56E22"/>
    <w:rsid w:val="00B56ED6"/>
    <w:rsid w:val="00B571C6"/>
    <w:rsid w:val="00B571EF"/>
    <w:rsid w:val="00B572A6"/>
    <w:rsid w:val="00B572C3"/>
    <w:rsid w:val="00B57327"/>
    <w:rsid w:val="00B573C7"/>
    <w:rsid w:val="00B5744D"/>
    <w:rsid w:val="00B57475"/>
    <w:rsid w:val="00B5747C"/>
    <w:rsid w:val="00B5754A"/>
    <w:rsid w:val="00B575EF"/>
    <w:rsid w:val="00B57636"/>
    <w:rsid w:val="00B5767B"/>
    <w:rsid w:val="00B578E8"/>
    <w:rsid w:val="00B5797A"/>
    <w:rsid w:val="00B57998"/>
    <w:rsid w:val="00B57D19"/>
    <w:rsid w:val="00B57D4E"/>
    <w:rsid w:val="00B57E54"/>
    <w:rsid w:val="00B60298"/>
    <w:rsid w:val="00B60575"/>
    <w:rsid w:val="00B605B5"/>
    <w:rsid w:val="00B605D8"/>
    <w:rsid w:val="00B60731"/>
    <w:rsid w:val="00B6085C"/>
    <w:rsid w:val="00B60AFB"/>
    <w:rsid w:val="00B60B69"/>
    <w:rsid w:val="00B60B7A"/>
    <w:rsid w:val="00B60C5C"/>
    <w:rsid w:val="00B60CA5"/>
    <w:rsid w:val="00B60FCC"/>
    <w:rsid w:val="00B610B5"/>
    <w:rsid w:val="00B614E2"/>
    <w:rsid w:val="00B6174C"/>
    <w:rsid w:val="00B61AB4"/>
    <w:rsid w:val="00B61C4E"/>
    <w:rsid w:val="00B61CC4"/>
    <w:rsid w:val="00B61CD2"/>
    <w:rsid w:val="00B61D41"/>
    <w:rsid w:val="00B61D67"/>
    <w:rsid w:val="00B61D8D"/>
    <w:rsid w:val="00B62054"/>
    <w:rsid w:val="00B6214B"/>
    <w:rsid w:val="00B62262"/>
    <w:rsid w:val="00B62332"/>
    <w:rsid w:val="00B62655"/>
    <w:rsid w:val="00B62705"/>
    <w:rsid w:val="00B6292D"/>
    <w:rsid w:val="00B62982"/>
    <w:rsid w:val="00B629A7"/>
    <w:rsid w:val="00B629F2"/>
    <w:rsid w:val="00B62A26"/>
    <w:rsid w:val="00B62A50"/>
    <w:rsid w:val="00B62AE4"/>
    <w:rsid w:val="00B62B3E"/>
    <w:rsid w:val="00B62B4F"/>
    <w:rsid w:val="00B62BB4"/>
    <w:rsid w:val="00B62CA1"/>
    <w:rsid w:val="00B62CB7"/>
    <w:rsid w:val="00B62E15"/>
    <w:rsid w:val="00B62E1D"/>
    <w:rsid w:val="00B62ECB"/>
    <w:rsid w:val="00B63053"/>
    <w:rsid w:val="00B633CF"/>
    <w:rsid w:val="00B633E1"/>
    <w:rsid w:val="00B634D1"/>
    <w:rsid w:val="00B634FB"/>
    <w:rsid w:val="00B63516"/>
    <w:rsid w:val="00B6370D"/>
    <w:rsid w:val="00B63732"/>
    <w:rsid w:val="00B6378E"/>
    <w:rsid w:val="00B63870"/>
    <w:rsid w:val="00B63A4E"/>
    <w:rsid w:val="00B63A97"/>
    <w:rsid w:val="00B63BAF"/>
    <w:rsid w:val="00B63BDA"/>
    <w:rsid w:val="00B63C74"/>
    <w:rsid w:val="00B63E17"/>
    <w:rsid w:val="00B63E1A"/>
    <w:rsid w:val="00B63E90"/>
    <w:rsid w:val="00B63E97"/>
    <w:rsid w:val="00B63EB5"/>
    <w:rsid w:val="00B6405A"/>
    <w:rsid w:val="00B64208"/>
    <w:rsid w:val="00B6424F"/>
    <w:rsid w:val="00B64578"/>
    <w:rsid w:val="00B64716"/>
    <w:rsid w:val="00B6471C"/>
    <w:rsid w:val="00B64759"/>
    <w:rsid w:val="00B649A2"/>
    <w:rsid w:val="00B64A29"/>
    <w:rsid w:val="00B64A2C"/>
    <w:rsid w:val="00B64A6F"/>
    <w:rsid w:val="00B64C26"/>
    <w:rsid w:val="00B64E4E"/>
    <w:rsid w:val="00B64F7D"/>
    <w:rsid w:val="00B6524F"/>
    <w:rsid w:val="00B6526E"/>
    <w:rsid w:val="00B6533B"/>
    <w:rsid w:val="00B653AE"/>
    <w:rsid w:val="00B654B1"/>
    <w:rsid w:val="00B654E2"/>
    <w:rsid w:val="00B656CD"/>
    <w:rsid w:val="00B65732"/>
    <w:rsid w:val="00B657A4"/>
    <w:rsid w:val="00B659DC"/>
    <w:rsid w:val="00B65A26"/>
    <w:rsid w:val="00B65BF5"/>
    <w:rsid w:val="00B65C35"/>
    <w:rsid w:val="00B65D8C"/>
    <w:rsid w:val="00B6637C"/>
    <w:rsid w:val="00B66391"/>
    <w:rsid w:val="00B663B5"/>
    <w:rsid w:val="00B663E5"/>
    <w:rsid w:val="00B6655C"/>
    <w:rsid w:val="00B6656A"/>
    <w:rsid w:val="00B66685"/>
    <w:rsid w:val="00B66854"/>
    <w:rsid w:val="00B668B5"/>
    <w:rsid w:val="00B668BB"/>
    <w:rsid w:val="00B6692F"/>
    <w:rsid w:val="00B66A58"/>
    <w:rsid w:val="00B66AC6"/>
    <w:rsid w:val="00B66B18"/>
    <w:rsid w:val="00B66B30"/>
    <w:rsid w:val="00B66DC3"/>
    <w:rsid w:val="00B66EBE"/>
    <w:rsid w:val="00B67038"/>
    <w:rsid w:val="00B67092"/>
    <w:rsid w:val="00B67152"/>
    <w:rsid w:val="00B6721C"/>
    <w:rsid w:val="00B67264"/>
    <w:rsid w:val="00B672C1"/>
    <w:rsid w:val="00B6732E"/>
    <w:rsid w:val="00B67391"/>
    <w:rsid w:val="00B67519"/>
    <w:rsid w:val="00B6758F"/>
    <w:rsid w:val="00B675A1"/>
    <w:rsid w:val="00B67659"/>
    <w:rsid w:val="00B67730"/>
    <w:rsid w:val="00B6778E"/>
    <w:rsid w:val="00B67833"/>
    <w:rsid w:val="00B67966"/>
    <w:rsid w:val="00B6798D"/>
    <w:rsid w:val="00B67B2A"/>
    <w:rsid w:val="00B67D13"/>
    <w:rsid w:val="00B67DB8"/>
    <w:rsid w:val="00B67E1C"/>
    <w:rsid w:val="00B67EA1"/>
    <w:rsid w:val="00B67F8F"/>
    <w:rsid w:val="00B700B8"/>
    <w:rsid w:val="00B702BF"/>
    <w:rsid w:val="00B70357"/>
    <w:rsid w:val="00B70581"/>
    <w:rsid w:val="00B705D7"/>
    <w:rsid w:val="00B705E0"/>
    <w:rsid w:val="00B706F4"/>
    <w:rsid w:val="00B707E2"/>
    <w:rsid w:val="00B70A60"/>
    <w:rsid w:val="00B70B92"/>
    <w:rsid w:val="00B70CE5"/>
    <w:rsid w:val="00B70CEC"/>
    <w:rsid w:val="00B70F94"/>
    <w:rsid w:val="00B711E4"/>
    <w:rsid w:val="00B71258"/>
    <w:rsid w:val="00B7130C"/>
    <w:rsid w:val="00B71802"/>
    <w:rsid w:val="00B71888"/>
    <w:rsid w:val="00B718D9"/>
    <w:rsid w:val="00B719A5"/>
    <w:rsid w:val="00B71B22"/>
    <w:rsid w:val="00B71B7A"/>
    <w:rsid w:val="00B71C15"/>
    <w:rsid w:val="00B71E51"/>
    <w:rsid w:val="00B71FB5"/>
    <w:rsid w:val="00B71FEC"/>
    <w:rsid w:val="00B72205"/>
    <w:rsid w:val="00B7226A"/>
    <w:rsid w:val="00B72333"/>
    <w:rsid w:val="00B723A0"/>
    <w:rsid w:val="00B7254D"/>
    <w:rsid w:val="00B7262E"/>
    <w:rsid w:val="00B72637"/>
    <w:rsid w:val="00B72714"/>
    <w:rsid w:val="00B72762"/>
    <w:rsid w:val="00B728EB"/>
    <w:rsid w:val="00B7295E"/>
    <w:rsid w:val="00B72AB4"/>
    <w:rsid w:val="00B72D00"/>
    <w:rsid w:val="00B72D42"/>
    <w:rsid w:val="00B72E0D"/>
    <w:rsid w:val="00B72F61"/>
    <w:rsid w:val="00B73233"/>
    <w:rsid w:val="00B73407"/>
    <w:rsid w:val="00B734D0"/>
    <w:rsid w:val="00B73515"/>
    <w:rsid w:val="00B73654"/>
    <w:rsid w:val="00B7376C"/>
    <w:rsid w:val="00B738F2"/>
    <w:rsid w:val="00B73A1E"/>
    <w:rsid w:val="00B73D5B"/>
    <w:rsid w:val="00B73D9A"/>
    <w:rsid w:val="00B73F56"/>
    <w:rsid w:val="00B7400B"/>
    <w:rsid w:val="00B74145"/>
    <w:rsid w:val="00B7420F"/>
    <w:rsid w:val="00B74451"/>
    <w:rsid w:val="00B744FB"/>
    <w:rsid w:val="00B746C6"/>
    <w:rsid w:val="00B74833"/>
    <w:rsid w:val="00B748D1"/>
    <w:rsid w:val="00B749B6"/>
    <w:rsid w:val="00B74A83"/>
    <w:rsid w:val="00B74A9B"/>
    <w:rsid w:val="00B74AF2"/>
    <w:rsid w:val="00B74BA4"/>
    <w:rsid w:val="00B74C56"/>
    <w:rsid w:val="00B74FB0"/>
    <w:rsid w:val="00B74FB9"/>
    <w:rsid w:val="00B75029"/>
    <w:rsid w:val="00B751F9"/>
    <w:rsid w:val="00B7527A"/>
    <w:rsid w:val="00B754AA"/>
    <w:rsid w:val="00B754F1"/>
    <w:rsid w:val="00B75525"/>
    <w:rsid w:val="00B757A1"/>
    <w:rsid w:val="00B757C6"/>
    <w:rsid w:val="00B75A12"/>
    <w:rsid w:val="00B75B9B"/>
    <w:rsid w:val="00B75E63"/>
    <w:rsid w:val="00B75E6A"/>
    <w:rsid w:val="00B75F5C"/>
    <w:rsid w:val="00B75FC4"/>
    <w:rsid w:val="00B76097"/>
    <w:rsid w:val="00B760CB"/>
    <w:rsid w:val="00B76151"/>
    <w:rsid w:val="00B76157"/>
    <w:rsid w:val="00B7624F"/>
    <w:rsid w:val="00B7636E"/>
    <w:rsid w:val="00B76641"/>
    <w:rsid w:val="00B766DB"/>
    <w:rsid w:val="00B7671C"/>
    <w:rsid w:val="00B76A58"/>
    <w:rsid w:val="00B76AE0"/>
    <w:rsid w:val="00B76AE9"/>
    <w:rsid w:val="00B76B5C"/>
    <w:rsid w:val="00B76BC5"/>
    <w:rsid w:val="00B76C1A"/>
    <w:rsid w:val="00B76D24"/>
    <w:rsid w:val="00B76D28"/>
    <w:rsid w:val="00B76D62"/>
    <w:rsid w:val="00B76D71"/>
    <w:rsid w:val="00B76E2E"/>
    <w:rsid w:val="00B76FDA"/>
    <w:rsid w:val="00B770C7"/>
    <w:rsid w:val="00B7716D"/>
    <w:rsid w:val="00B7735B"/>
    <w:rsid w:val="00B773E8"/>
    <w:rsid w:val="00B7769A"/>
    <w:rsid w:val="00B77768"/>
    <w:rsid w:val="00B7776F"/>
    <w:rsid w:val="00B777BE"/>
    <w:rsid w:val="00B77A06"/>
    <w:rsid w:val="00B77A32"/>
    <w:rsid w:val="00B77A38"/>
    <w:rsid w:val="00B77B91"/>
    <w:rsid w:val="00B77C04"/>
    <w:rsid w:val="00B77C09"/>
    <w:rsid w:val="00B77D44"/>
    <w:rsid w:val="00B77EAE"/>
    <w:rsid w:val="00B77F89"/>
    <w:rsid w:val="00B77FA8"/>
    <w:rsid w:val="00B77FB6"/>
    <w:rsid w:val="00B77FEE"/>
    <w:rsid w:val="00B8007F"/>
    <w:rsid w:val="00B80228"/>
    <w:rsid w:val="00B8025F"/>
    <w:rsid w:val="00B80347"/>
    <w:rsid w:val="00B80574"/>
    <w:rsid w:val="00B808C4"/>
    <w:rsid w:val="00B8096C"/>
    <w:rsid w:val="00B80A15"/>
    <w:rsid w:val="00B80A19"/>
    <w:rsid w:val="00B80AF2"/>
    <w:rsid w:val="00B80B93"/>
    <w:rsid w:val="00B80C4B"/>
    <w:rsid w:val="00B80C4C"/>
    <w:rsid w:val="00B80C70"/>
    <w:rsid w:val="00B80ED6"/>
    <w:rsid w:val="00B80F3B"/>
    <w:rsid w:val="00B81011"/>
    <w:rsid w:val="00B810A7"/>
    <w:rsid w:val="00B811C3"/>
    <w:rsid w:val="00B81382"/>
    <w:rsid w:val="00B813D7"/>
    <w:rsid w:val="00B81553"/>
    <w:rsid w:val="00B8169D"/>
    <w:rsid w:val="00B8172A"/>
    <w:rsid w:val="00B817C4"/>
    <w:rsid w:val="00B81905"/>
    <w:rsid w:val="00B81A71"/>
    <w:rsid w:val="00B81B77"/>
    <w:rsid w:val="00B81DB1"/>
    <w:rsid w:val="00B81EB0"/>
    <w:rsid w:val="00B81F17"/>
    <w:rsid w:val="00B82244"/>
    <w:rsid w:val="00B82475"/>
    <w:rsid w:val="00B8253A"/>
    <w:rsid w:val="00B82763"/>
    <w:rsid w:val="00B827DF"/>
    <w:rsid w:val="00B828C8"/>
    <w:rsid w:val="00B8290E"/>
    <w:rsid w:val="00B82A4D"/>
    <w:rsid w:val="00B82B34"/>
    <w:rsid w:val="00B82CB2"/>
    <w:rsid w:val="00B82F42"/>
    <w:rsid w:val="00B82F92"/>
    <w:rsid w:val="00B83071"/>
    <w:rsid w:val="00B8311E"/>
    <w:rsid w:val="00B83435"/>
    <w:rsid w:val="00B835EB"/>
    <w:rsid w:val="00B83617"/>
    <w:rsid w:val="00B8363D"/>
    <w:rsid w:val="00B838A0"/>
    <w:rsid w:val="00B83AA1"/>
    <w:rsid w:val="00B83AF4"/>
    <w:rsid w:val="00B83B8C"/>
    <w:rsid w:val="00B83C37"/>
    <w:rsid w:val="00B83C97"/>
    <w:rsid w:val="00B83CC3"/>
    <w:rsid w:val="00B83D0F"/>
    <w:rsid w:val="00B83F37"/>
    <w:rsid w:val="00B83F92"/>
    <w:rsid w:val="00B84088"/>
    <w:rsid w:val="00B84192"/>
    <w:rsid w:val="00B84252"/>
    <w:rsid w:val="00B843FB"/>
    <w:rsid w:val="00B84405"/>
    <w:rsid w:val="00B844D0"/>
    <w:rsid w:val="00B844DA"/>
    <w:rsid w:val="00B846B5"/>
    <w:rsid w:val="00B8472A"/>
    <w:rsid w:val="00B84792"/>
    <w:rsid w:val="00B847C8"/>
    <w:rsid w:val="00B84B7E"/>
    <w:rsid w:val="00B84D0E"/>
    <w:rsid w:val="00B84E40"/>
    <w:rsid w:val="00B84FD5"/>
    <w:rsid w:val="00B85186"/>
    <w:rsid w:val="00B85195"/>
    <w:rsid w:val="00B851D4"/>
    <w:rsid w:val="00B85328"/>
    <w:rsid w:val="00B85332"/>
    <w:rsid w:val="00B853F2"/>
    <w:rsid w:val="00B85458"/>
    <w:rsid w:val="00B8552C"/>
    <w:rsid w:val="00B856CB"/>
    <w:rsid w:val="00B8578D"/>
    <w:rsid w:val="00B8578F"/>
    <w:rsid w:val="00B85896"/>
    <w:rsid w:val="00B858E4"/>
    <w:rsid w:val="00B858EC"/>
    <w:rsid w:val="00B85A1E"/>
    <w:rsid w:val="00B85A7E"/>
    <w:rsid w:val="00B85C26"/>
    <w:rsid w:val="00B85C3E"/>
    <w:rsid w:val="00B85E5D"/>
    <w:rsid w:val="00B85F9B"/>
    <w:rsid w:val="00B86121"/>
    <w:rsid w:val="00B86133"/>
    <w:rsid w:val="00B86155"/>
    <w:rsid w:val="00B8615F"/>
    <w:rsid w:val="00B862D8"/>
    <w:rsid w:val="00B864AE"/>
    <w:rsid w:val="00B864F3"/>
    <w:rsid w:val="00B86686"/>
    <w:rsid w:val="00B86759"/>
    <w:rsid w:val="00B867C2"/>
    <w:rsid w:val="00B86902"/>
    <w:rsid w:val="00B86AD4"/>
    <w:rsid w:val="00B86B27"/>
    <w:rsid w:val="00B86C60"/>
    <w:rsid w:val="00B86D42"/>
    <w:rsid w:val="00B86D82"/>
    <w:rsid w:val="00B8721D"/>
    <w:rsid w:val="00B87292"/>
    <w:rsid w:val="00B872D7"/>
    <w:rsid w:val="00B8742C"/>
    <w:rsid w:val="00B87458"/>
    <w:rsid w:val="00B874DF"/>
    <w:rsid w:val="00B874EC"/>
    <w:rsid w:val="00B875F9"/>
    <w:rsid w:val="00B87609"/>
    <w:rsid w:val="00B8773C"/>
    <w:rsid w:val="00B8777E"/>
    <w:rsid w:val="00B8779B"/>
    <w:rsid w:val="00B877E1"/>
    <w:rsid w:val="00B878B4"/>
    <w:rsid w:val="00B87932"/>
    <w:rsid w:val="00B87A20"/>
    <w:rsid w:val="00B87A57"/>
    <w:rsid w:val="00B87BDA"/>
    <w:rsid w:val="00B90181"/>
    <w:rsid w:val="00B90263"/>
    <w:rsid w:val="00B902A5"/>
    <w:rsid w:val="00B902A8"/>
    <w:rsid w:val="00B90350"/>
    <w:rsid w:val="00B9041C"/>
    <w:rsid w:val="00B90455"/>
    <w:rsid w:val="00B90476"/>
    <w:rsid w:val="00B90498"/>
    <w:rsid w:val="00B9085E"/>
    <w:rsid w:val="00B909C3"/>
    <w:rsid w:val="00B90AD0"/>
    <w:rsid w:val="00B90AFB"/>
    <w:rsid w:val="00B90CE5"/>
    <w:rsid w:val="00B90DB3"/>
    <w:rsid w:val="00B90DB6"/>
    <w:rsid w:val="00B90E1D"/>
    <w:rsid w:val="00B90F20"/>
    <w:rsid w:val="00B90F65"/>
    <w:rsid w:val="00B90F85"/>
    <w:rsid w:val="00B91178"/>
    <w:rsid w:val="00B912E5"/>
    <w:rsid w:val="00B91424"/>
    <w:rsid w:val="00B914E4"/>
    <w:rsid w:val="00B919DF"/>
    <w:rsid w:val="00B91A54"/>
    <w:rsid w:val="00B91AC7"/>
    <w:rsid w:val="00B91B70"/>
    <w:rsid w:val="00B91BFA"/>
    <w:rsid w:val="00B91D20"/>
    <w:rsid w:val="00B91E62"/>
    <w:rsid w:val="00B91E8C"/>
    <w:rsid w:val="00B9208F"/>
    <w:rsid w:val="00B921DE"/>
    <w:rsid w:val="00B92229"/>
    <w:rsid w:val="00B9226E"/>
    <w:rsid w:val="00B92307"/>
    <w:rsid w:val="00B923CC"/>
    <w:rsid w:val="00B9247A"/>
    <w:rsid w:val="00B924C1"/>
    <w:rsid w:val="00B924CD"/>
    <w:rsid w:val="00B92582"/>
    <w:rsid w:val="00B92735"/>
    <w:rsid w:val="00B92812"/>
    <w:rsid w:val="00B92931"/>
    <w:rsid w:val="00B92A64"/>
    <w:rsid w:val="00B92BA3"/>
    <w:rsid w:val="00B92BEA"/>
    <w:rsid w:val="00B92E04"/>
    <w:rsid w:val="00B9301B"/>
    <w:rsid w:val="00B93168"/>
    <w:rsid w:val="00B9323D"/>
    <w:rsid w:val="00B93242"/>
    <w:rsid w:val="00B93312"/>
    <w:rsid w:val="00B93347"/>
    <w:rsid w:val="00B93352"/>
    <w:rsid w:val="00B9341A"/>
    <w:rsid w:val="00B93647"/>
    <w:rsid w:val="00B9391F"/>
    <w:rsid w:val="00B93A40"/>
    <w:rsid w:val="00B93C0B"/>
    <w:rsid w:val="00B93C63"/>
    <w:rsid w:val="00B93D44"/>
    <w:rsid w:val="00B94045"/>
    <w:rsid w:val="00B94210"/>
    <w:rsid w:val="00B94339"/>
    <w:rsid w:val="00B944BA"/>
    <w:rsid w:val="00B94589"/>
    <w:rsid w:val="00B945E3"/>
    <w:rsid w:val="00B947BC"/>
    <w:rsid w:val="00B948D5"/>
    <w:rsid w:val="00B94911"/>
    <w:rsid w:val="00B94992"/>
    <w:rsid w:val="00B949D7"/>
    <w:rsid w:val="00B94A85"/>
    <w:rsid w:val="00B94B23"/>
    <w:rsid w:val="00B94CA0"/>
    <w:rsid w:val="00B94E10"/>
    <w:rsid w:val="00B94F29"/>
    <w:rsid w:val="00B95138"/>
    <w:rsid w:val="00B9518B"/>
    <w:rsid w:val="00B95401"/>
    <w:rsid w:val="00B95469"/>
    <w:rsid w:val="00B95475"/>
    <w:rsid w:val="00B95497"/>
    <w:rsid w:val="00B9553E"/>
    <w:rsid w:val="00B95637"/>
    <w:rsid w:val="00B9577F"/>
    <w:rsid w:val="00B957AE"/>
    <w:rsid w:val="00B9583C"/>
    <w:rsid w:val="00B958C0"/>
    <w:rsid w:val="00B958D6"/>
    <w:rsid w:val="00B958E1"/>
    <w:rsid w:val="00B958E9"/>
    <w:rsid w:val="00B9598D"/>
    <w:rsid w:val="00B95CAF"/>
    <w:rsid w:val="00B95D72"/>
    <w:rsid w:val="00B95F63"/>
    <w:rsid w:val="00B9612C"/>
    <w:rsid w:val="00B96189"/>
    <w:rsid w:val="00B96360"/>
    <w:rsid w:val="00B9644A"/>
    <w:rsid w:val="00B9653A"/>
    <w:rsid w:val="00B96594"/>
    <w:rsid w:val="00B96881"/>
    <w:rsid w:val="00B96926"/>
    <w:rsid w:val="00B96967"/>
    <w:rsid w:val="00B96971"/>
    <w:rsid w:val="00B96AB4"/>
    <w:rsid w:val="00B96B70"/>
    <w:rsid w:val="00B96C12"/>
    <w:rsid w:val="00B96D56"/>
    <w:rsid w:val="00B96E32"/>
    <w:rsid w:val="00B96EB5"/>
    <w:rsid w:val="00B96F99"/>
    <w:rsid w:val="00B97086"/>
    <w:rsid w:val="00B970D8"/>
    <w:rsid w:val="00B971E6"/>
    <w:rsid w:val="00B972A8"/>
    <w:rsid w:val="00B97301"/>
    <w:rsid w:val="00B97309"/>
    <w:rsid w:val="00B97334"/>
    <w:rsid w:val="00B973D7"/>
    <w:rsid w:val="00B974AC"/>
    <w:rsid w:val="00B9760A"/>
    <w:rsid w:val="00B9786F"/>
    <w:rsid w:val="00B978DB"/>
    <w:rsid w:val="00B9798B"/>
    <w:rsid w:val="00B97A7F"/>
    <w:rsid w:val="00B97B2F"/>
    <w:rsid w:val="00B97B9D"/>
    <w:rsid w:val="00B97DBE"/>
    <w:rsid w:val="00B97DDF"/>
    <w:rsid w:val="00BA0098"/>
    <w:rsid w:val="00BA00D4"/>
    <w:rsid w:val="00BA00F0"/>
    <w:rsid w:val="00BA0182"/>
    <w:rsid w:val="00BA02F4"/>
    <w:rsid w:val="00BA033B"/>
    <w:rsid w:val="00BA043F"/>
    <w:rsid w:val="00BA049B"/>
    <w:rsid w:val="00BA04A6"/>
    <w:rsid w:val="00BA051A"/>
    <w:rsid w:val="00BA05DB"/>
    <w:rsid w:val="00BA0A2F"/>
    <w:rsid w:val="00BA0B89"/>
    <w:rsid w:val="00BA0BDD"/>
    <w:rsid w:val="00BA0BF2"/>
    <w:rsid w:val="00BA0C25"/>
    <w:rsid w:val="00BA0C6F"/>
    <w:rsid w:val="00BA0EA7"/>
    <w:rsid w:val="00BA11E8"/>
    <w:rsid w:val="00BA120D"/>
    <w:rsid w:val="00BA1219"/>
    <w:rsid w:val="00BA136F"/>
    <w:rsid w:val="00BA149C"/>
    <w:rsid w:val="00BA1549"/>
    <w:rsid w:val="00BA1588"/>
    <w:rsid w:val="00BA1621"/>
    <w:rsid w:val="00BA1717"/>
    <w:rsid w:val="00BA171B"/>
    <w:rsid w:val="00BA178D"/>
    <w:rsid w:val="00BA188F"/>
    <w:rsid w:val="00BA18F0"/>
    <w:rsid w:val="00BA1922"/>
    <w:rsid w:val="00BA1944"/>
    <w:rsid w:val="00BA19D9"/>
    <w:rsid w:val="00BA1A27"/>
    <w:rsid w:val="00BA1A7F"/>
    <w:rsid w:val="00BA1E3D"/>
    <w:rsid w:val="00BA2155"/>
    <w:rsid w:val="00BA2227"/>
    <w:rsid w:val="00BA2237"/>
    <w:rsid w:val="00BA2376"/>
    <w:rsid w:val="00BA2798"/>
    <w:rsid w:val="00BA2807"/>
    <w:rsid w:val="00BA2955"/>
    <w:rsid w:val="00BA2ADC"/>
    <w:rsid w:val="00BA2B17"/>
    <w:rsid w:val="00BA2D17"/>
    <w:rsid w:val="00BA2D7B"/>
    <w:rsid w:val="00BA2D89"/>
    <w:rsid w:val="00BA2EB0"/>
    <w:rsid w:val="00BA2EE3"/>
    <w:rsid w:val="00BA2FE3"/>
    <w:rsid w:val="00BA3144"/>
    <w:rsid w:val="00BA35E7"/>
    <w:rsid w:val="00BA36DE"/>
    <w:rsid w:val="00BA3851"/>
    <w:rsid w:val="00BA397C"/>
    <w:rsid w:val="00BA39C3"/>
    <w:rsid w:val="00BA3A1A"/>
    <w:rsid w:val="00BA3AB9"/>
    <w:rsid w:val="00BA3B4B"/>
    <w:rsid w:val="00BA3C7E"/>
    <w:rsid w:val="00BA3C80"/>
    <w:rsid w:val="00BA3D49"/>
    <w:rsid w:val="00BA3DE2"/>
    <w:rsid w:val="00BA3E00"/>
    <w:rsid w:val="00BA3E42"/>
    <w:rsid w:val="00BA3F5D"/>
    <w:rsid w:val="00BA402C"/>
    <w:rsid w:val="00BA422A"/>
    <w:rsid w:val="00BA4285"/>
    <w:rsid w:val="00BA42A8"/>
    <w:rsid w:val="00BA44D0"/>
    <w:rsid w:val="00BA453B"/>
    <w:rsid w:val="00BA4650"/>
    <w:rsid w:val="00BA47C6"/>
    <w:rsid w:val="00BA480C"/>
    <w:rsid w:val="00BA496F"/>
    <w:rsid w:val="00BA49C2"/>
    <w:rsid w:val="00BA4A41"/>
    <w:rsid w:val="00BA4B02"/>
    <w:rsid w:val="00BA4B86"/>
    <w:rsid w:val="00BA4BB9"/>
    <w:rsid w:val="00BA4E2D"/>
    <w:rsid w:val="00BA50D4"/>
    <w:rsid w:val="00BA51C1"/>
    <w:rsid w:val="00BA536A"/>
    <w:rsid w:val="00BA53A5"/>
    <w:rsid w:val="00BA54B3"/>
    <w:rsid w:val="00BA5675"/>
    <w:rsid w:val="00BA56CA"/>
    <w:rsid w:val="00BA58C6"/>
    <w:rsid w:val="00BA59E6"/>
    <w:rsid w:val="00BA5AA6"/>
    <w:rsid w:val="00BA5AA8"/>
    <w:rsid w:val="00BA5BCF"/>
    <w:rsid w:val="00BA5D36"/>
    <w:rsid w:val="00BA5D50"/>
    <w:rsid w:val="00BA5E01"/>
    <w:rsid w:val="00BA5EC8"/>
    <w:rsid w:val="00BA5EEF"/>
    <w:rsid w:val="00BA5F47"/>
    <w:rsid w:val="00BA5F6C"/>
    <w:rsid w:val="00BA5FDC"/>
    <w:rsid w:val="00BA5FEA"/>
    <w:rsid w:val="00BA60A7"/>
    <w:rsid w:val="00BA60D3"/>
    <w:rsid w:val="00BA62F0"/>
    <w:rsid w:val="00BA631D"/>
    <w:rsid w:val="00BA6329"/>
    <w:rsid w:val="00BA6334"/>
    <w:rsid w:val="00BA634F"/>
    <w:rsid w:val="00BA64A9"/>
    <w:rsid w:val="00BA6567"/>
    <w:rsid w:val="00BA6658"/>
    <w:rsid w:val="00BA665A"/>
    <w:rsid w:val="00BA6675"/>
    <w:rsid w:val="00BA66ED"/>
    <w:rsid w:val="00BA68BE"/>
    <w:rsid w:val="00BA68BF"/>
    <w:rsid w:val="00BA6AC6"/>
    <w:rsid w:val="00BA6B40"/>
    <w:rsid w:val="00BA6C2D"/>
    <w:rsid w:val="00BA6CED"/>
    <w:rsid w:val="00BA6E07"/>
    <w:rsid w:val="00BA6EA1"/>
    <w:rsid w:val="00BA6F1C"/>
    <w:rsid w:val="00BA6F32"/>
    <w:rsid w:val="00BA7039"/>
    <w:rsid w:val="00BA704A"/>
    <w:rsid w:val="00BA71E4"/>
    <w:rsid w:val="00BA7262"/>
    <w:rsid w:val="00BA73D0"/>
    <w:rsid w:val="00BA7413"/>
    <w:rsid w:val="00BA7535"/>
    <w:rsid w:val="00BA7561"/>
    <w:rsid w:val="00BA7626"/>
    <w:rsid w:val="00BA780B"/>
    <w:rsid w:val="00BA781D"/>
    <w:rsid w:val="00BA7842"/>
    <w:rsid w:val="00BA795D"/>
    <w:rsid w:val="00BA7AF8"/>
    <w:rsid w:val="00BA7B61"/>
    <w:rsid w:val="00BA7B8B"/>
    <w:rsid w:val="00BA7C6C"/>
    <w:rsid w:val="00BA7E89"/>
    <w:rsid w:val="00BA7F18"/>
    <w:rsid w:val="00BA7F61"/>
    <w:rsid w:val="00BB03FD"/>
    <w:rsid w:val="00BB05C6"/>
    <w:rsid w:val="00BB05FD"/>
    <w:rsid w:val="00BB062F"/>
    <w:rsid w:val="00BB0643"/>
    <w:rsid w:val="00BB0664"/>
    <w:rsid w:val="00BB06A6"/>
    <w:rsid w:val="00BB09A2"/>
    <w:rsid w:val="00BB0A19"/>
    <w:rsid w:val="00BB0A89"/>
    <w:rsid w:val="00BB0B40"/>
    <w:rsid w:val="00BB0BD9"/>
    <w:rsid w:val="00BB0C4F"/>
    <w:rsid w:val="00BB0C86"/>
    <w:rsid w:val="00BB0C9D"/>
    <w:rsid w:val="00BB0CE5"/>
    <w:rsid w:val="00BB0D41"/>
    <w:rsid w:val="00BB0EBD"/>
    <w:rsid w:val="00BB0F79"/>
    <w:rsid w:val="00BB1113"/>
    <w:rsid w:val="00BB115B"/>
    <w:rsid w:val="00BB117D"/>
    <w:rsid w:val="00BB12D3"/>
    <w:rsid w:val="00BB131E"/>
    <w:rsid w:val="00BB15FE"/>
    <w:rsid w:val="00BB172F"/>
    <w:rsid w:val="00BB18DA"/>
    <w:rsid w:val="00BB1A6A"/>
    <w:rsid w:val="00BB1A78"/>
    <w:rsid w:val="00BB1AFA"/>
    <w:rsid w:val="00BB1B8B"/>
    <w:rsid w:val="00BB1BC5"/>
    <w:rsid w:val="00BB1D30"/>
    <w:rsid w:val="00BB1E34"/>
    <w:rsid w:val="00BB1E87"/>
    <w:rsid w:val="00BB2023"/>
    <w:rsid w:val="00BB2036"/>
    <w:rsid w:val="00BB20AC"/>
    <w:rsid w:val="00BB22E5"/>
    <w:rsid w:val="00BB2317"/>
    <w:rsid w:val="00BB232A"/>
    <w:rsid w:val="00BB2385"/>
    <w:rsid w:val="00BB23AE"/>
    <w:rsid w:val="00BB23B1"/>
    <w:rsid w:val="00BB24D2"/>
    <w:rsid w:val="00BB2522"/>
    <w:rsid w:val="00BB25A8"/>
    <w:rsid w:val="00BB261B"/>
    <w:rsid w:val="00BB264A"/>
    <w:rsid w:val="00BB273A"/>
    <w:rsid w:val="00BB273C"/>
    <w:rsid w:val="00BB292D"/>
    <w:rsid w:val="00BB29B3"/>
    <w:rsid w:val="00BB2A40"/>
    <w:rsid w:val="00BB2A61"/>
    <w:rsid w:val="00BB2B40"/>
    <w:rsid w:val="00BB2D8A"/>
    <w:rsid w:val="00BB2DA7"/>
    <w:rsid w:val="00BB2EE8"/>
    <w:rsid w:val="00BB2FB6"/>
    <w:rsid w:val="00BB30C7"/>
    <w:rsid w:val="00BB31B9"/>
    <w:rsid w:val="00BB31EF"/>
    <w:rsid w:val="00BB3453"/>
    <w:rsid w:val="00BB34E2"/>
    <w:rsid w:val="00BB34E5"/>
    <w:rsid w:val="00BB3540"/>
    <w:rsid w:val="00BB359F"/>
    <w:rsid w:val="00BB3621"/>
    <w:rsid w:val="00BB3681"/>
    <w:rsid w:val="00BB392F"/>
    <w:rsid w:val="00BB3997"/>
    <w:rsid w:val="00BB3A50"/>
    <w:rsid w:val="00BB3BB8"/>
    <w:rsid w:val="00BB3C41"/>
    <w:rsid w:val="00BB3CFA"/>
    <w:rsid w:val="00BB3D46"/>
    <w:rsid w:val="00BB3DB8"/>
    <w:rsid w:val="00BB3ED9"/>
    <w:rsid w:val="00BB3FE5"/>
    <w:rsid w:val="00BB3FFA"/>
    <w:rsid w:val="00BB4075"/>
    <w:rsid w:val="00BB414E"/>
    <w:rsid w:val="00BB417E"/>
    <w:rsid w:val="00BB4299"/>
    <w:rsid w:val="00BB435C"/>
    <w:rsid w:val="00BB43E4"/>
    <w:rsid w:val="00BB4742"/>
    <w:rsid w:val="00BB4A49"/>
    <w:rsid w:val="00BB4A99"/>
    <w:rsid w:val="00BB4C2A"/>
    <w:rsid w:val="00BB4C2B"/>
    <w:rsid w:val="00BB4C9E"/>
    <w:rsid w:val="00BB4E38"/>
    <w:rsid w:val="00BB4F6D"/>
    <w:rsid w:val="00BB5085"/>
    <w:rsid w:val="00BB510E"/>
    <w:rsid w:val="00BB55FA"/>
    <w:rsid w:val="00BB560E"/>
    <w:rsid w:val="00BB571A"/>
    <w:rsid w:val="00BB57A1"/>
    <w:rsid w:val="00BB5A90"/>
    <w:rsid w:val="00BB5AE3"/>
    <w:rsid w:val="00BB5B02"/>
    <w:rsid w:val="00BB5DB6"/>
    <w:rsid w:val="00BB5E24"/>
    <w:rsid w:val="00BB602D"/>
    <w:rsid w:val="00BB6040"/>
    <w:rsid w:val="00BB60A6"/>
    <w:rsid w:val="00BB60AD"/>
    <w:rsid w:val="00BB61AF"/>
    <w:rsid w:val="00BB65F5"/>
    <w:rsid w:val="00BB6646"/>
    <w:rsid w:val="00BB6702"/>
    <w:rsid w:val="00BB6807"/>
    <w:rsid w:val="00BB6977"/>
    <w:rsid w:val="00BB6AA6"/>
    <w:rsid w:val="00BB6D94"/>
    <w:rsid w:val="00BB6E33"/>
    <w:rsid w:val="00BB7019"/>
    <w:rsid w:val="00BB7140"/>
    <w:rsid w:val="00BB71A0"/>
    <w:rsid w:val="00BB74CC"/>
    <w:rsid w:val="00BB75D2"/>
    <w:rsid w:val="00BB7A3C"/>
    <w:rsid w:val="00BB7C02"/>
    <w:rsid w:val="00BB7CBE"/>
    <w:rsid w:val="00BB7D63"/>
    <w:rsid w:val="00BB7DB4"/>
    <w:rsid w:val="00BB7E94"/>
    <w:rsid w:val="00BC012B"/>
    <w:rsid w:val="00BC0201"/>
    <w:rsid w:val="00BC0210"/>
    <w:rsid w:val="00BC06D2"/>
    <w:rsid w:val="00BC06EF"/>
    <w:rsid w:val="00BC073F"/>
    <w:rsid w:val="00BC075B"/>
    <w:rsid w:val="00BC083E"/>
    <w:rsid w:val="00BC0A1E"/>
    <w:rsid w:val="00BC0ADD"/>
    <w:rsid w:val="00BC0B52"/>
    <w:rsid w:val="00BC0BD1"/>
    <w:rsid w:val="00BC0C8E"/>
    <w:rsid w:val="00BC0CCA"/>
    <w:rsid w:val="00BC0E72"/>
    <w:rsid w:val="00BC0FA4"/>
    <w:rsid w:val="00BC0FF6"/>
    <w:rsid w:val="00BC1106"/>
    <w:rsid w:val="00BC1195"/>
    <w:rsid w:val="00BC11FE"/>
    <w:rsid w:val="00BC12E1"/>
    <w:rsid w:val="00BC141D"/>
    <w:rsid w:val="00BC14CE"/>
    <w:rsid w:val="00BC16CD"/>
    <w:rsid w:val="00BC186B"/>
    <w:rsid w:val="00BC195B"/>
    <w:rsid w:val="00BC1AD4"/>
    <w:rsid w:val="00BC1C4F"/>
    <w:rsid w:val="00BC1CD8"/>
    <w:rsid w:val="00BC21BA"/>
    <w:rsid w:val="00BC21CB"/>
    <w:rsid w:val="00BC2277"/>
    <w:rsid w:val="00BC22A3"/>
    <w:rsid w:val="00BC23A8"/>
    <w:rsid w:val="00BC23BC"/>
    <w:rsid w:val="00BC2443"/>
    <w:rsid w:val="00BC24DE"/>
    <w:rsid w:val="00BC267D"/>
    <w:rsid w:val="00BC26DC"/>
    <w:rsid w:val="00BC2774"/>
    <w:rsid w:val="00BC27E2"/>
    <w:rsid w:val="00BC2802"/>
    <w:rsid w:val="00BC28C2"/>
    <w:rsid w:val="00BC295F"/>
    <w:rsid w:val="00BC2999"/>
    <w:rsid w:val="00BC2A4E"/>
    <w:rsid w:val="00BC2A60"/>
    <w:rsid w:val="00BC2CBD"/>
    <w:rsid w:val="00BC2CD3"/>
    <w:rsid w:val="00BC2D85"/>
    <w:rsid w:val="00BC2E37"/>
    <w:rsid w:val="00BC3004"/>
    <w:rsid w:val="00BC30B1"/>
    <w:rsid w:val="00BC31A0"/>
    <w:rsid w:val="00BC31C4"/>
    <w:rsid w:val="00BC3232"/>
    <w:rsid w:val="00BC33D5"/>
    <w:rsid w:val="00BC345A"/>
    <w:rsid w:val="00BC3461"/>
    <w:rsid w:val="00BC3813"/>
    <w:rsid w:val="00BC38ED"/>
    <w:rsid w:val="00BC3AB3"/>
    <w:rsid w:val="00BC3B83"/>
    <w:rsid w:val="00BC3CA5"/>
    <w:rsid w:val="00BC3CCB"/>
    <w:rsid w:val="00BC3D06"/>
    <w:rsid w:val="00BC3E5B"/>
    <w:rsid w:val="00BC3EB0"/>
    <w:rsid w:val="00BC4043"/>
    <w:rsid w:val="00BC4090"/>
    <w:rsid w:val="00BC4122"/>
    <w:rsid w:val="00BC414B"/>
    <w:rsid w:val="00BC41C9"/>
    <w:rsid w:val="00BC42D3"/>
    <w:rsid w:val="00BC4311"/>
    <w:rsid w:val="00BC4476"/>
    <w:rsid w:val="00BC45F1"/>
    <w:rsid w:val="00BC4915"/>
    <w:rsid w:val="00BC4C03"/>
    <w:rsid w:val="00BC4D1B"/>
    <w:rsid w:val="00BC4D23"/>
    <w:rsid w:val="00BC4E1D"/>
    <w:rsid w:val="00BC5489"/>
    <w:rsid w:val="00BC550D"/>
    <w:rsid w:val="00BC555A"/>
    <w:rsid w:val="00BC55AA"/>
    <w:rsid w:val="00BC5691"/>
    <w:rsid w:val="00BC56E7"/>
    <w:rsid w:val="00BC5726"/>
    <w:rsid w:val="00BC576D"/>
    <w:rsid w:val="00BC58F2"/>
    <w:rsid w:val="00BC5949"/>
    <w:rsid w:val="00BC59DB"/>
    <w:rsid w:val="00BC5B5C"/>
    <w:rsid w:val="00BC5B97"/>
    <w:rsid w:val="00BC5BCF"/>
    <w:rsid w:val="00BC5BDB"/>
    <w:rsid w:val="00BC5EC4"/>
    <w:rsid w:val="00BC5F93"/>
    <w:rsid w:val="00BC60CE"/>
    <w:rsid w:val="00BC6157"/>
    <w:rsid w:val="00BC624C"/>
    <w:rsid w:val="00BC6377"/>
    <w:rsid w:val="00BC63DB"/>
    <w:rsid w:val="00BC643B"/>
    <w:rsid w:val="00BC654A"/>
    <w:rsid w:val="00BC6563"/>
    <w:rsid w:val="00BC66B2"/>
    <w:rsid w:val="00BC66DA"/>
    <w:rsid w:val="00BC671A"/>
    <w:rsid w:val="00BC675D"/>
    <w:rsid w:val="00BC6762"/>
    <w:rsid w:val="00BC6846"/>
    <w:rsid w:val="00BC68A9"/>
    <w:rsid w:val="00BC69F3"/>
    <w:rsid w:val="00BC6BCD"/>
    <w:rsid w:val="00BC6CA6"/>
    <w:rsid w:val="00BC6D65"/>
    <w:rsid w:val="00BC6DB8"/>
    <w:rsid w:val="00BC6DDC"/>
    <w:rsid w:val="00BC6F5D"/>
    <w:rsid w:val="00BC6F65"/>
    <w:rsid w:val="00BC708A"/>
    <w:rsid w:val="00BC70EF"/>
    <w:rsid w:val="00BC723F"/>
    <w:rsid w:val="00BC7422"/>
    <w:rsid w:val="00BC7535"/>
    <w:rsid w:val="00BC776A"/>
    <w:rsid w:val="00BC7846"/>
    <w:rsid w:val="00BC7921"/>
    <w:rsid w:val="00BC7A15"/>
    <w:rsid w:val="00BC7B24"/>
    <w:rsid w:val="00BC7C76"/>
    <w:rsid w:val="00BC7E06"/>
    <w:rsid w:val="00BC7FD5"/>
    <w:rsid w:val="00BD0177"/>
    <w:rsid w:val="00BD024B"/>
    <w:rsid w:val="00BD028C"/>
    <w:rsid w:val="00BD03DF"/>
    <w:rsid w:val="00BD0599"/>
    <w:rsid w:val="00BD0619"/>
    <w:rsid w:val="00BD0892"/>
    <w:rsid w:val="00BD0905"/>
    <w:rsid w:val="00BD0966"/>
    <w:rsid w:val="00BD0B9C"/>
    <w:rsid w:val="00BD0D96"/>
    <w:rsid w:val="00BD1058"/>
    <w:rsid w:val="00BD10C5"/>
    <w:rsid w:val="00BD1170"/>
    <w:rsid w:val="00BD11B7"/>
    <w:rsid w:val="00BD12E8"/>
    <w:rsid w:val="00BD1300"/>
    <w:rsid w:val="00BD14A1"/>
    <w:rsid w:val="00BD14B6"/>
    <w:rsid w:val="00BD14DA"/>
    <w:rsid w:val="00BD14DC"/>
    <w:rsid w:val="00BD1611"/>
    <w:rsid w:val="00BD1744"/>
    <w:rsid w:val="00BD1998"/>
    <w:rsid w:val="00BD1AC2"/>
    <w:rsid w:val="00BD1B05"/>
    <w:rsid w:val="00BD1B95"/>
    <w:rsid w:val="00BD1CC2"/>
    <w:rsid w:val="00BD1D3D"/>
    <w:rsid w:val="00BD1D70"/>
    <w:rsid w:val="00BD1ECA"/>
    <w:rsid w:val="00BD1EED"/>
    <w:rsid w:val="00BD1FED"/>
    <w:rsid w:val="00BD2299"/>
    <w:rsid w:val="00BD24E7"/>
    <w:rsid w:val="00BD270E"/>
    <w:rsid w:val="00BD2721"/>
    <w:rsid w:val="00BD2773"/>
    <w:rsid w:val="00BD2788"/>
    <w:rsid w:val="00BD278C"/>
    <w:rsid w:val="00BD27FA"/>
    <w:rsid w:val="00BD2929"/>
    <w:rsid w:val="00BD2B40"/>
    <w:rsid w:val="00BD2BC8"/>
    <w:rsid w:val="00BD2CA9"/>
    <w:rsid w:val="00BD2D4C"/>
    <w:rsid w:val="00BD2DAD"/>
    <w:rsid w:val="00BD2F41"/>
    <w:rsid w:val="00BD2F88"/>
    <w:rsid w:val="00BD2FAD"/>
    <w:rsid w:val="00BD303E"/>
    <w:rsid w:val="00BD3042"/>
    <w:rsid w:val="00BD304D"/>
    <w:rsid w:val="00BD308C"/>
    <w:rsid w:val="00BD3155"/>
    <w:rsid w:val="00BD31A1"/>
    <w:rsid w:val="00BD31AF"/>
    <w:rsid w:val="00BD31B9"/>
    <w:rsid w:val="00BD33A2"/>
    <w:rsid w:val="00BD33F0"/>
    <w:rsid w:val="00BD3485"/>
    <w:rsid w:val="00BD349B"/>
    <w:rsid w:val="00BD37C0"/>
    <w:rsid w:val="00BD38DA"/>
    <w:rsid w:val="00BD38EF"/>
    <w:rsid w:val="00BD393B"/>
    <w:rsid w:val="00BD3956"/>
    <w:rsid w:val="00BD39A4"/>
    <w:rsid w:val="00BD3B3A"/>
    <w:rsid w:val="00BD3C0D"/>
    <w:rsid w:val="00BD3DC9"/>
    <w:rsid w:val="00BD3FFA"/>
    <w:rsid w:val="00BD42A9"/>
    <w:rsid w:val="00BD4324"/>
    <w:rsid w:val="00BD4332"/>
    <w:rsid w:val="00BD4367"/>
    <w:rsid w:val="00BD4374"/>
    <w:rsid w:val="00BD4423"/>
    <w:rsid w:val="00BD453F"/>
    <w:rsid w:val="00BD465B"/>
    <w:rsid w:val="00BD4678"/>
    <w:rsid w:val="00BD4695"/>
    <w:rsid w:val="00BD4713"/>
    <w:rsid w:val="00BD485C"/>
    <w:rsid w:val="00BD4873"/>
    <w:rsid w:val="00BD48E4"/>
    <w:rsid w:val="00BD48EA"/>
    <w:rsid w:val="00BD49EC"/>
    <w:rsid w:val="00BD4A88"/>
    <w:rsid w:val="00BD4AEA"/>
    <w:rsid w:val="00BD4DAC"/>
    <w:rsid w:val="00BD4FDF"/>
    <w:rsid w:val="00BD4FF0"/>
    <w:rsid w:val="00BD5258"/>
    <w:rsid w:val="00BD533B"/>
    <w:rsid w:val="00BD537D"/>
    <w:rsid w:val="00BD5629"/>
    <w:rsid w:val="00BD5638"/>
    <w:rsid w:val="00BD564C"/>
    <w:rsid w:val="00BD56E6"/>
    <w:rsid w:val="00BD5739"/>
    <w:rsid w:val="00BD5839"/>
    <w:rsid w:val="00BD592F"/>
    <w:rsid w:val="00BD5971"/>
    <w:rsid w:val="00BD5B2D"/>
    <w:rsid w:val="00BD5B38"/>
    <w:rsid w:val="00BD5B41"/>
    <w:rsid w:val="00BD5BDA"/>
    <w:rsid w:val="00BD5C2B"/>
    <w:rsid w:val="00BD5C7D"/>
    <w:rsid w:val="00BD5DAA"/>
    <w:rsid w:val="00BD5DD4"/>
    <w:rsid w:val="00BD5E88"/>
    <w:rsid w:val="00BD6029"/>
    <w:rsid w:val="00BD60E5"/>
    <w:rsid w:val="00BD616D"/>
    <w:rsid w:val="00BD61A5"/>
    <w:rsid w:val="00BD6249"/>
    <w:rsid w:val="00BD6666"/>
    <w:rsid w:val="00BD680D"/>
    <w:rsid w:val="00BD6869"/>
    <w:rsid w:val="00BD6B16"/>
    <w:rsid w:val="00BD6B81"/>
    <w:rsid w:val="00BD6B8E"/>
    <w:rsid w:val="00BD6BCC"/>
    <w:rsid w:val="00BD6BED"/>
    <w:rsid w:val="00BD6CD4"/>
    <w:rsid w:val="00BD7019"/>
    <w:rsid w:val="00BD705C"/>
    <w:rsid w:val="00BD7094"/>
    <w:rsid w:val="00BD715B"/>
    <w:rsid w:val="00BD72C6"/>
    <w:rsid w:val="00BD7586"/>
    <w:rsid w:val="00BD7636"/>
    <w:rsid w:val="00BD76B9"/>
    <w:rsid w:val="00BD7812"/>
    <w:rsid w:val="00BD78A3"/>
    <w:rsid w:val="00BD78CF"/>
    <w:rsid w:val="00BD78FF"/>
    <w:rsid w:val="00BD79FF"/>
    <w:rsid w:val="00BD7A11"/>
    <w:rsid w:val="00BD7A20"/>
    <w:rsid w:val="00BD7BF9"/>
    <w:rsid w:val="00BD7C0F"/>
    <w:rsid w:val="00BD7D76"/>
    <w:rsid w:val="00BD7DB7"/>
    <w:rsid w:val="00BD7FBB"/>
    <w:rsid w:val="00BE0142"/>
    <w:rsid w:val="00BE01C1"/>
    <w:rsid w:val="00BE01C7"/>
    <w:rsid w:val="00BE01DA"/>
    <w:rsid w:val="00BE02C6"/>
    <w:rsid w:val="00BE039D"/>
    <w:rsid w:val="00BE03BB"/>
    <w:rsid w:val="00BE0431"/>
    <w:rsid w:val="00BE0443"/>
    <w:rsid w:val="00BE0482"/>
    <w:rsid w:val="00BE050F"/>
    <w:rsid w:val="00BE0510"/>
    <w:rsid w:val="00BE0537"/>
    <w:rsid w:val="00BE06C7"/>
    <w:rsid w:val="00BE0768"/>
    <w:rsid w:val="00BE0780"/>
    <w:rsid w:val="00BE07DA"/>
    <w:rsid w:val="00BE0849"/>
    <w:rsid w:val="00BE08A5"/>
    <w:rsid w:val="00BE09C8"/>
    <w:rsid w:val="00BE09FD"/>
    <w:rsid w:val="00BE0B4C"/>
    <w:rsid w:val="00BE0BD4"/>
    <w:rsid w:val="00BE0C28"/>
    <w:rsid w:val="00BE0D74"/>
    <w:rsid w:val="00BE0DF9"/>
    <w:rsid w:val="00BE0EAB"/>
    <w:rsid w:val="00BE0EF2"/>
    <w:rsid w:val="00BE0F11"/>
    <w:rsid w:val="00BE0FD7"/>
    <w:rsid w:val="00BE1009"/>
    <w:rsid w:val="00BE111C"/>
    <w:rsid w:val="00BE11A2"/>
    <w:rsid w:val="00BE125D"/>
    <w:rsid w:val="00BE12D8"/>
    <w:rsid w:val="00BE14C7"/>
    <w:rsid w:val="00BE15DA"/>
    <w:rsid w:val="00BE172B"/>
    <w:rsid w:val="00BE172C"/>
    <w:rsid w:val="00BE17CB"/>
    <w:rsid w:val="00BE1813"/>
    <w:rsid w:val="00BE1820"/>
    <w:rsid w:val="00BE18C5"/>
    <w:rsid w:val="00BE1961"/>
    <w:rsid w:val="00BE19AC"/>
    <w:rsid w:val="00BE19AE"/>
    <w:rsid w:val="00BE1B05"/>
    <w:rsid w:val="00BE1B43"/>
    <w:rsid w:val="00BE1BE2"/>
    <w:rsid w:val="00BE1C38"/>
    <w:rsid w:val="00BE1D25"/>
    <w:rsid w:val="00BE22B9"/>
    <w:rsid w:val="00BE22BA"/>
    <w:rsid w:val="00BE22DE"/>
    <w:rsid w:val="00BE22F2"/>
    <w:rsid w:val="00BE23EE"/>
    <w:rsid w:val="00BE2628"/>
    <w:rsid w:val="00BE26AD"/>
    <w:rsid w:val="00BE2734"/>
    <w:rsid w:val="00BE27F3"/>
    <w:rsid w:val="00BE28A0"/>
    <w:rsid w:val="00BE28BD"/>
    <w:rsid w:val="00BE29E1"/>
    <w:rsid w:val="00BE2A0C"/>
    <w:rsid w:val="00BE2A1B"/>
    <w:rsid w:val="00BE2A20"/>
    <w:rsid w:val="00BE2BBB"/>
    <w:rsid w:val="00BE2BFE"/>
    <w:rsid w:val="00BE2DB6"/>
    <w:rsid w:val="00BE2DE2"/>
    <w:rsid w:val="00BE2E9D"/>
    <w:rsid w:val="00BE2ED2"/>
    <w:rsid w:val="00BE3042"/>
    <w:rsid w:val="00BE3046"/>
    <w:rsid w:val="00BE31A0"/>
    <w:rsid w:val="00BE31CE"/>
    <w:rsid w:val="00BE3346"/>
    <w:rsid w:val="00BE3381"/>
    <w:rsid w:val="00BE33FA"/>
    <w:rsid w:val="00BE3471"/>
    <w:rsid w:val="00BE3574"/>
    <w:rsid w:val="00BE38CE"/>
    <w:rsid w:val="00BE38FA"/>
    <w:rsid w:val="00BE3933"/>
    <w:rsid w:val="00BE3952"/>
    <w:rsid w:val="00BE39F3"/>
    <w:rsid w:val="00BE3AAB"/>
    <w:rsid w:val="00BE3AAF"/>
    <w:rsid w:val="00BE3C48"/>
    <w:rsid w:val="00BE3D60"/>
    <w:rsid w:val="00BE3EAB"/>
    <w:rsid w:val="00BE3F2C"/>
    <w:rsid w:val="00BE3FC4"/>
    <w:rsid w:val="00BE4020"/>
    <w:rsid w:val="00BE40C8"/>
    <w:rsid w:val="00BE41A4"/>
    <w:rsid w:val="00BE4229"/>
    <w:rsid w:val="00BE4358"/>
    <w:rsid w:val="00BE4407"/>
    <w:rsid w:val="00BE455D"/>
    <w:rsid w:val="00BE464F"/>
    <w:rsid w:val="00BE4730"/>
    <w:rsid w:val="00BE4736"/>
    <w:rsid w:val="00BE489A"/>
    <w:rsid w:val="00BE499F"/>
    <w:rsid w:val="00BE4B1B"/>
    <w:rsid w:val="00BE4B4F"/>
    <w:rsid w:val="00BE4BF1"/>
    <w:rsid w:val="00BE4C23"/>
    <w:rsid w:val="00BE4E60"/>
    <w:rsid w:val="00BE509E"/>
    <w:rsid w:val="00BE517A"/>
    <w:rsid w:val="00BE51F8"/>
    <w:rsid w:val="00BE52D4"/>
    <w:rsid w:val="00BE52EF"/>
    <w:rsid w:val="00BE53EB"/>
    <w:rsid w:val="00BE5494"/>
    <w:rsid w:val="00BE55AE"/>
    <w:rsid w:val="00BE5A32"/>
    <w:rsid w:val="00BE5C69"/>
    <w:rsid w:val="00BE5CCB"/>
    <w:rsid w:val="00BE5D95"/>
    <w:rsid w:val="00BE5E41"/>
    <w:rsid w:val="00BE5EEA"/>
    <w:rsid w:val="00BE60CE"/>
    <w:rsid w:val="00BE6144"/>
    <w:rsid w:val="00BE6163"/>
    <w:rsid w:val="00BE6400"/>
    <w:rsid w:val="00BE6479"/>
    <w:rsid w:val="00BE6619"/>
    <w:rsid w:val="00BE6655"/>
    <w:rsid w:val="00BE67DD"/>
    <w:rsid w:val="00BE6835"/>
    <w:rsid w:val="00BE6872"/>
    <w:rsid w:val="00BE68E8"/>
    <w:rsid w:val="00BE69CA"/>
    <w:rsid w:val="00BE69EC"/>
    <w:rsid w:val="00BE6A6D"/>
    <w:rsid w:val="00BE6BE0"/>
    <w:rsid w:val="00BE6DA1"/>
    <w:rsid w:val="00BE6E80"/>
    <w:rsid w:val="00BE6F20"/>
    <w:rsid w:val="00BE6F82"/>
    <w:rsid w:val="00BE724C"/>
    <w:rsid w:val="00BE72BF"/>
    <w:rsid w:val="00BE748D"/>
    <w:rsid w:val="00BE749C"/>
    <w:rsid w:val="00BE74D3"/>
    <w:rsid w:val="00BE757E"/>
    <w:rsid w:val="00BE759C"/>
    <w:rsid w:val="00BE75A4"/>
    <w:rsid w:val="00BE769A"/>
    <w:rsid w:val="00BE77A8"/>
    <w:rsid w:val="00BE77E6"/>
    <w:rsid w:val="00BE792B"/>
    <w:rsid w:val="00BE794D"/>
    <w:rsid w:val="00BE7982"/>
    <w:rsid w:val="00BE7F11"/>
    <w:rsid w:val="00BE7F7E"/>
    <w:rsid w:val="00BF0180"/>
    <w:rsid w:val="00BF035A"/>
    <w:rsid w:val="00BF05F9"/>
    <w:rsid w:val="00BF06A4"/>
    <w:rsid w:val="00BF06B8"/>
    <w:rsid w:val="00BF0708"/>
    <w:rsid w:val="00BF084D"/>
    <w:rsid w:val="00BF08C3"/>
    <w:rsid w:val="00BF0B5E"/>
    <w:rsid w:val="00BF0D98"/>
    <w:rsid w:val="00BF0E4B"/>
    <w:rsid w:val="00BF0E5D"/>
    <w:rsid w:val="00BF0F0D"/>
    <w:rsid w:val="00BF1102"/>
    <w:rsid w:val="00BF1107"/>
    <w:rsid w:val="00BF15D8"/>
    <w:rsid w:val="00BF16F2"/>
    <w:rsid w:val="00BF1888"/>
    <w:rsid w:val="00BF18BD"/>
    <w:rsid w:val="00BF1AA6"/>
    <w:rsid w:val="00BF1B00"/>
    <w:rsid w:val="00BF1D5C"/>
    <w:rsid w:val="00BF1DEB"/>
    <w:rsid w:val="00BF1F5C"/>
    <w:rsid w:val="00BF2088"/>
    <w:rsid w:val="00BF2304"/>
    <w:rsid w:val="00BF23D1"/>
    <w:rsid w:val="00BF2568"/>
    <w:rsid w:val="00BF256D"/>
    <w:rsid w:val="00BF257B"/>
    <w:rsid w:val="00BF2619"/>
    <w:rsid w:val="00BF2736"/>
    <w:rsid w:val="00BF27A2"/>
    <w:rsid w:val="00BF2823"/>
    <w:rsid w:val="00BF28C3"/>
    <w:rsid w:val="00BF28E3"/>
    <w:rsid w:val="00BF2951"/>
    <w:rsid w:val="00BF2A2C"/>
    <w:rsid w:val="00BF2B6B"/>
    <w:rsid w:val="00BF2BB3"/>
    <w:rsid w:val="00BF2DB6"/>
    <w:rsid w:val="00BF2DE0"/>
    <w:rsid w:val="00BF2E26"/>
    <w:rsid w:val="00BF2F60"/>
    <w:rsid w:val="00BF30E5"/>
    <w:rsid w:val="00BF3124"/>
    <w:rsid w:val="00BF32FF"/>
    <w:rsid w:val="00BF330A"/>
    <w:rsid w:val="00BF34A5"/>
    <w:rsid w:val="00BF34F9"/>
    <w:rsid w:val="00BF35CF"/>
    <w:rsid w:val="00BF36B5"/>
    <w:rsid w:val="00BF3806"/>
    <w:rsid w:val="00BF38FE"/>
    <w:rsid w:val="00BF3A25"/>
    <w:rsid w:val="00BF3A6B"/>
    <w:rsid w:val="00BF3AD3"/>
    <w:rsid w:val="00BF3CA7"/>
    <w:rsid w:val="00BF3DAB"/>
    <w:rsid w:val="00BF3E33"/>
    <w:rsid w:val="00BF3FBE"/>
    <w:rsid w:val="00BF421A"/>
    <w:rsid w:val="00BF4385"/>
    <w:rsid w:val="00BF43F1"/>
    <w:rsid w:val="00BF4494"/>
    <w:rsid w:val="00BF44E9"/>
    <w:rsid w:val="00BF48B0"/>
    <w:rsid w:val="00BF4A91"/>
    <w:rsid w:val="00BF4AF8"/>
    <w:rsid w:val="00BF4B6F"/>
    <w:rsid w:val="00BF4BD0"/>
    <w:rsid w:val="00BF4D07"/>
    <w:rsid w:val="00BF4D29"/>
    <w:rsid w:val="00BF510A"/>
    <w:rsid w:val="00BF5309"/>
    <w:rsid w:val="00BF5389"/>
    <w:rsid w:val="00BF53E4"/>
    <w:rsid w:val="00BF5445"/>
    <w:rsid w:val="00BF5575"/>
    <w:rsid w:val="00BF55B7"/>
    <w:rsid w:val="00BF5672"/>
    <w:rsid w:val="00BF5781"/>
    <w:rsid w:val="00BF5942"/>
    <w:rsid w:val="00BF5AE0"/>
    <w:rsid w:val="00BF5BCC"/>
    <w:rsid w:val="00BF5C67"/>
    <w:rsid w:val="00BF5C74"/>
    <w:rsid w:val="00BF5CB3"/>
    <w:rsid w:val="00BF5E81"/>
    <w:rsid w:val="00BF5F11"/>
    <w:rsid w:val="00BF62B2"/>
    <w:rsid w:val="00BF630C"/>
    <w:rsid w:val="00BF651F"/>
    <w:rsid w:val="00BF6543"/>
    <w:rsid w:val="00BF6721"/>
    <w:rsid w:val="00BF6737"/>
    <w:rsid w:val="00BF675E"/>
    <w:rsid w:val="00BF6798"/>
    <w:rsid w:val="00BF679F"/>
    <w:rsid w:val="00BF67C8"/>
    <w:rsid w:val="00BF67FF"/>
    <w:rsid w:val="00BF6AA0"/>
    <w:rsid w:val="00BF6AB2"/>
    <w:rsid w:val="00BF6B3C"/>
    <w:rsid w:val="00BF6B6E"/>
    <w:rsid w:val="00BF6C0B"/>
    <w:rsid w:val="00BF6C9C"/>
    <w:rsid w:val="00BF6CDB"/>
    <w:rsid w:val="00BF6E7C"/>
    <w:rsid w:val="00BF6E9F"/>
    <w:rsid w:val="00BF6F25"/>
    <w:rsid w:val="00BF6FB6"/>
    <w:rsid w:val="00BF6FC1"/>
    <w:rsid w:val="00BF7026"/>
    <w:rsid w:val="00BF7143"/>
    <w:rsid w:val="00BF72B4"/>
    <w:rsid w:val="00BF73D1"/>
    <w:rsid w:val="00BF7509"/>
    <w:rsid w:val="00BF756E"/>
    <w:rsid w:val="00BF76FE"/>
    <w:rsid w:val="00BF77C6"/>
    <w:rsid w:val="00BF7885"/>
    <w:rsid w:val="00BF7915"/>
    <w:rsid w:val="00BF7922"/>
    <w:rsid w:val="00BF7973"/>
    <w:rsid w:val="00BF7B66"/>
    <w:rsid w:val="00BF7D47"/>
    <w:rsid w:val="00BF7DA4"/>
    <w:rsid w:val="00C00159"/>
    <w:rsid w:val="00C002C2"/>
    <w:rsid w:val="00C00309"/>
    <w:rsid w:val="00C0031F"/>
    <w:rsid w:val="00C003FB"/>
    <w:rsid w:val="00C00428"/>
    <w:rsid w:val="00C0060E"/>
    <w:rsid w:val="00C006EA"/>
    <w:rsid w:val="00C008A2"/>
    <w:rsid w:val="00C008FC"/>
    <w:rsid w:val="00C009EB"/>
    <w:rsid w:val="00C00D9B"/>
    <w:rsid w:val="00C00E7E"/>
    <w:rsid w:val="00C00EE2"/>
    <w:rsid w:val="00C010B8"/>
    <w:rsid w:val="00C010BB"/>
    <w:rsid w:val="00C010E3"/>
    <w:rsid w:val="00C01125"/>
    <w:rsid w:val="00C01130"/>
    <w:rsid w:val="00C01405"/>
    <w:rsid w:val="00C01407"/>
    <w:rsid w:val="00C0142B"/>
    <w:rsid w:val="00C01501"/>
    <w:rsid w:val="00C0160D"/>
    <w:rsid w:val="00C017AF"/>
    <w:rsid w:val="00C0180B"/>
    <w:rsid w:val="00C01AE9"/>
    <w:rsid w:val="00C01B73"/>
    <w:rsid w:val="00C01CB8"/>
    <w:rsid w:val="00C01E1C"/>
    <w:rsid w:val="00C01E30"/>
    <w:rsid w:val="00C01EB1"/>
    <w:rsid w:val="00C01FF7"/>
    <w:rsid w:val="00C02231"/>
    <w:rsid w:val="00C02333"/>
    <w:rsid w:val="00C025D2"/>
    <w:rsid w:val="00C025F6"/>
    <w:rsid w:val="00C02614"/>
    <w:rsid w:val="00C02782"/>
    <w:rsid w:val="00C028A7"/>
    <w:rsid w:val="00C028B9"/>
    <w:rsid w:val="00C028C2"/>
    <w:rsid w:val="00C02956"/>
    <w:rsid w:val="00C0297D"/>
    <w:rsid w:val="00C029A8"/>
    <w:rsid w:val="00C02A12"/>
    <w:rsid w:val="00C02B5C"/>
    <w:rsid w:val="00C02C49"/>
    <w:rsid w:val="00C02DBA"/>
    <w:rsid w:val="00C02EEC"/>
    <w:rsid w:val="00C03114"/>
    <w:rsid w:val="00C03327"/>
    <w:rsid w:val="00C0336C"/>
    <w:rsid w:val="00C03400"/>
    <w:rsid w:val="00C0345F"/>
    <w:rsid w:val="00C03509"/>
    <w:rsid w:val="00C0351C"/>
    <w:rsid w:val="00C03526"/>
    <w:rsid w:val="00C035D5"/>
    <w:rsid w:val="00C035FF"/>
    <w:rsid w:val="00C03609"/>
    <w:rsid w:val="00C0381D"/>
    <w:rsid w:val="00C038A3"/>
    <w:rsid w:val="00C0392F"/>
    <w:rsid w:val="00C03942"/>
    <w:rsid w:val="00C03B19"/>
    <w:rsid w:val="00C03B3A"/>
    <w:rsid w:val="00C03CBC"/>
    <w:rsid w:val="00C03CFD"/>
    <w:rsid w:val="00C03E6D"/>
    <w:rsid w:val="00C0454F"/>
    <w:rsid w:val="00C047BB"/>
    <w:rsid w:val="00C04844"/>
    <w:rsid w:val="00C04D5E"/>
    <w:rsid w:val="00C04E35"/>
    <w:rsid w:val="00C04E92"/>
    <w:rsid w:val="00C04EDB"/>
    <w:rsid w:val="00C04F67"/>
    <w:rsid w:val="00C0500F"/>
    <w:rsid w:val="00C0503A"/>
    <w:rsid w:val="00C0534B"/>
    <w:rsid w:val="00C057AF"/>
    <w:rsid w:val="00C05942"/>
    <w:rsid w:val="00C0599A"/>
    <w:rsid w:val="00C05A3A"/>
    <w:rsid w:val="00C05A68"/>
    <w:rsid w:val="00C05ABA"/>
    <w:rsid w:val="00C05AD4"/>
    <w:rsid w:val="00C05CF5"/>
    <w:rsid w:val="00C06032"/>
    <w:rsid w:val="00C06099"/>
    <w:rsid w:val="00C060CE"/>
    <w:rsid w:val="00C06158"/>
    <w:rsid w:val="00C06262"/>
    <w:rsid w:val="00C06271"/>
    <w:rsid w:val="00C06313"/>
    <w:rsid w:val="00C0659C"/>
    <w:rsid w:val="00C067B9"/>
    <w:rsid w:val="00C067BE"/>
    <w:rsid w:val="00C068BD"/>
    <w:rsid w:val="00C06BFC"/>
    <w:rsid w:val="00C06C72"/>
    <w:rsid w:val="00C06E60"/>
    <w:rsid w:val="00C06EF3"/>
    <w:rsid w:val="00C06FD4"/>
    <w:rsid w:val="00C07166"/>
    <w:rsid w:val="00C0722F"/>
    <w:rsid w:val="00C073F1"/>
    <w:rsid w:val="00C07545"/>
    <w:rsid w:val="00C07552"/>
    <w:rsid w:val="00C075A0"/>
    <w:rsid w:val="00C075C8"/>
    <w:rsid w:val="00C07712"/>
    <w:rsid w:val="00C077AE"/>
    <w:rsid w:val="00C07869"/>
    <w:rsid w:val="00C0786E"/>
    <w:rsid w:val="00C07908"/>
    <w:rsid w:val="00C07ACF"/>
    <w:rsid w:val="00C07D25"/>
    <w:rsid w:val="00C07E51"/>
    <w:rsid w:val="00C07EC1"/>
    <w:rsid w:val="00C07F42"/>
    <w:rsid w:val="00C07F96"/>
    <w:rsid w:val="00C100E1"/>
    <w:rsid w:val="00C10157"/>
    <w:rsid w:val="00C102E1"/>
    <w:rsid w:val="00C10339"/>
    <w:rsid w:val="00C10522"/>
    <w:rsid w:val="00C10679"/>
    <w:rsid w:val="00C10771"/>
    <w:rsid w:val="00C10A09"/>
    <w:rsid w:val="00C10B3F"/>
    <w:rsid w:val="00C10D75"/>
    <w:rsid w:val="00C10DDC"/>
    <w:rsid w:val="00C10FE2"/>
    <w:rsid w:val="00C11147"/>
    <w:rsid w:val="00C112D0"/>
    <w:rsid w:val="00C11368"/>
    <w:rsid w:val="00C113D9"/>
    <w:rsid w:val="00C113FB"/>
    <w:rsid w:val="00C114F3"/>
    <w:rsid w:val="00C1151E"/>
    <w:rsid w:val="00C1155D"/>
    <w:rsid w:val="00C1157F"/>
    <w:rsid w:val="00C118EB"/>
    <w:rsid w:val="00C11A40"/>
    <w:rsid w:val="00C11BB7"/>
    <w:rsid w:val="00C11D94"/>
    <w:rsid w:val="00C11F54"/>
    <w:rsid w:val="00C11F61"/>
    <w:rsid w:val="00C1201F"/>
    <w:rsid w:val="00C12033"/>
    <w:rsid w:val="00C120A4"/>
    <w:rsid w:val="00C1220B"/>
    <w:rsid w:val="00C1221A"/>
    <w:rsid w:val="00C12349"/>
    <w:rsid w:val="00C1234E"/>
    <w:rsid w:val="00C12371"/>
    <w:rsid w:val="00C124D3"/>
    <w:rsid w:val="00C124F4"/>
    <w:rsid w:val="00C125A7"/>
    <w:rsid w:val="00C1294A"/>
    <w:rsid w:val="00C129D9"/>
    <w:rsid w:val="00C12A47"/>
    <w:rsid w:val="00C12A98"/>
    <w:rsid w:val="00C12B76"/>
    <w:rsid w:val="00C12B85"/>
    <w:rsid w:val="00C12BD6"/>
    <w:rsid w:val="00C12C43"/>
    <w:rsid w:val="00C12F3B"/>
    <w:rsid w:val="00C12F59"/>
    <w:rsid w:val="00C12FC1"/>
    <w:rsid w:val="00C1302E"/>
    <w:rsid w:val="00C13188"/>
    <w:rsid w:val="00C13277"/>
    <w:rsid w:val="00C133D8"/>
    <w:rsid w:val="00C1356A"/>
    <w:rsid w:val="00C136B2"/>
    <w:rsid w:val="00C137F6"/>
    <w:rsid w:val="00C13868"/>
    <w:rsid w:val="00C138CD"/>
    <w:rsid w:val="00C138D7"/>
    <w:rsid w:val="00C139AF"/>
    <w:rsid w:val="00C13A34"/>
    <w:rsid w:val="00C13A3B"/>
    <w:rsid w:val="00C13B74"/>
    <w:rsid w:val="00C13F1D"/>
    <w:rsid w:val="00C13F74"/>
    <w:rsid w:val="00C140CA"/>
    <w:rsid w:val="00C140FB"/>
    <w:rsid w:val="00C14118"/>
    <w:rsid w:val="00C1428F"/>
    <w:rsid w:val="00C142C2"/>
    <w:rsid w:val="00C143EB"/>
    <w:rsid w:val="00C14512"/>
    <w:rsid w:val="00C14513"/>
    <w:rsid w:val="00C14592"/>
    <w:rsid w:val="00C146C6"/>
    <w:rsid w:val="00C148A7"/>
    <w:rsid w:val="00C148F0"/>
    <w:rsid w:val="00C148FF"/>
    <w:rsid w:val="00C14903"/>
    <w:rsid w:val="00C149BA"/>
    <w:rsid w:val="00C14A0C"/>
    <w:rsid w:val="00C14B74"/>
    <w:rsid w:val="00C14BE9"/>
    <w:rsid w:val="00C14CAB"/>
    <w:rsid w:val="00C14E4C"/>
    <w:rsid w:val="00C15116"/>
    <w:rsid w:val="00C15268"/>
    <w:rsid w:val="00C15485"/>
    <w:rsid w:val="00C1559A"/>
    <w:rsid w:val="00C158C9"/>
    <w:rsid w:val="00C1592E"/>
    <w:rsid w:val="00C15C0D"/>
    <w:rsid w:val="00C15E26"/>
    <w:rsid w:val="00C15E9E"/>
    <w:rsid w:val="00C15EAB"/>
    <w:rsid w:val="00C16030"/>
    <w:rsid w:val="00C160DD"/>
    <w:rsid w:val="00C1620F"/>
    <w:rsid w:val="00C16330"/>
    <w:rsid w:val="00C16552"/>
    <w:rsid w:val="00C16568"/>
    <w:rsid w:val="00C1659B"/>
    <w:rsid w:val="00C165A9"/>
    <w:rsid w:val="00C1662D"/>
    <w:rsid w:val="00C167ED"/>
    <w:rsid w:val="00C1682E"/>
    <w:rsid w:val="00C168E1"/>
    <w:rsid w:val="00C16ACC"/>
    <w:rsid w:val="00C16D80"/>
    <w:rsid w:val="00C1706D"/>
    <w:rsid w:val="00C173ED"/>
    <w:rsid w:val="00C17518"/>
    <w:rsid w:val="00C1761F"/>
    <w:rsid w:val="00C177AD"/>
    <w:rsid w:val="00C17910"/>
    <w:rsid w:val="00C1797C"/>
    <w:rsid w:val="00C17A90"/>
    <w:rsid w:val="00C17C68"/>
    <w:rsid w:val="00C17F29"/>
    <w:rsid w:val="00C200F9"/>
    <w:rsid w:val="00C20215"/>
    <w:rsid w:val="00C20277"/>
    <w:rsid w:val="00C20389"/>
    <w:rsid w:val="00C203AC"/>
    <w:rsid w:val="00C20552"/>
    <w:rsid w:val="00C20603"/>
    <w:rsid w:val="00C2065D"/>
    <w:rsid w:val="00C2070D"/>
    <w:rsid w:val="00C207A8"/>
    <w:rsid w:val="00C208A7"/>
    <w:rsid w:val="00C20920"/>
    <w:rsid w:val="00C20957"/>
    <w:rsid w:val="00C20A5B"/>
    <w:rsid w:val="00C20DBB"/>
    <w:rsid w:val="00C20E2B"/>
    <w:rsid w:val="00C20ED4"/>
    <w:rsid w:val="00C20EE2"/>
    <w:rsid w:val="00C20F0B"/>
    <w:rsid w:val="00C21003"/>
    <w:rsid w:val="00C21176"/>
    <w:rsid w:val="00C2121E"/>
    <w:rsid w:val="00C21243"/>
    <w:rsid w:val="00C21275"/>
    <w:rsid w:val="00C213B1"/>
    <w:rsid w:val="00C213E0"/>
    <w:rsid w:val="00C2153B"/>
    <w:rsid w:val="00C2170A"/>
    <w:rsid w:val="00C21885"/>
    <w:rsid w:val="00C21BE1"/>
    <w:rsid w:val="00C21C49"/>
    <w:rsid w:val="00C21EE4"/>
    <w:rsid w:val="00C21F2A"/>
    <w:rsid w:val="00C21F61"/>
    <w:rsid w:val="00C2202F"/>
    <w:rsid w:val="00C2218E"/>
    <w:rsid w:val="00C22202"/>
    <w:rsid w:val="00C2225C"/>
    <w:rsid w:val="00C22317"/>
    <w:rsid w:val="00C22449"/>
    <w:rsid w:val="00C224C1"/>
    <w:rsid w:val="00C2266E"/>
    <w:rsid w:val="00C22774"/>
    <w:rsid w:val="00C22775"/>
    <w:rsid w:val="00C22785"/>
    <w:rsid w:val="00C2286D"/>
    <w:rsid w:val="00C22992"/>
    <w:rsid w:val="00C22A72"/>
    <w:rsid w:val="00C22E22"/>
    <w:rsid w:val="00C22E47"/>
    <w:rsid w:val="00C22E9C"/>
    <w:rsid w:val="00C22ECD"/>
    <w:rsid w:val="00C22F10"/>
    <w:rsid w:val="00C2303D"/>
    <w:rsid w:val="00C23159"/>
    <w:rsid w:val="00C23401"/>
    <w:rsid w:val="00C23483"/>
    <w:rsid w:val="00C23504"/>
    <w:rsid w:val="00C23629"/>
    <w:rsid w:val="00C23907"/>
    <w:rsid w:val="00C23975"/>
    <w:rsid w:val="00C23999"/>
    <w:rsid w:val="00C23B51"/>
    <w:rsid w:val="00C23BF3"/>
    <w:rsid w:val="00C23E1C"/>
    <w:rsid w:val="00C23EB0"/>
    <w:rsid w:val="00C23EDF"/>
    <w:rsid w:val="00C23F12"/>
    <w:rsid w:val="00C23FE8"/>
    <w:rsid w:val="00C24166"/>
    <w:rsid w:val="00C241AF"/>
    <w:rsid w:val="00C2449C"/>
    <w:rsid w:val="00C2470B"/>
    <w:rsid w:val="00C248BC"/>
    <w:rsid w:val="00C248F6"/>
    <w:rsid w:val="00C249DF"/>
    <w:rsid w:val="00C24AA0"/>
    <w:rsid w:val="00C24B3B"/>
    <w:rsid w:val="00C24C01"/>
    <w:rsid w:val="00C24E09"/>
    <w:rsid w:val="00C24E91"/>
    <w:rsid w:val="00C24F75"/>
    <w:rsid w:val="00C24F8E"/>
    <w:rsid w:val="00C251AD"/>
    <w:rsid w:val="00C251B7"/>
    <w:rsid w:val="00C25287"/>
    <w:rsid w:val="00C252E8"/>
    <w:rsid w:val="00C252F7"/>
    <w:rsid w:val="00C25489"/>
    <w:rsid w:val="00C2550C"/>
    <w:rsid w:val="00C255BA"/>
    <w:rsid w:val="00C25865"/>
    <w:rsid w:val="00C2589D"/>
    <w:rsid w:val="00C25AC8"/>
    <w:rsid w:val="00C25ACE"/>
    <w:rsid w:val="00C25BF1"/>
    <w:rsid w:val="00C25EEE"/>
    <w:rsid w:val="00C25F6E"/>
    <w:rsid w:val="00C25FAF"/>
    <w:rsid w:val="00C25FBB"/>
    <w:rsid w:val="00C25FCC"/>
    <w:rsid w:val="00C26060"/>
    <w:rsid w:val="00C26141"/>
    <w:rsid w:val="00C263F0"/>
    <w:rsid w:val="00C265C0"/>
    <w:rsid w:val="00C26959"/>
    <w:rsid w:val="00C26B78"/>
    <w:rsid w:val="00C26BD5"/>
    <w:rsid w:val="00C26D74"/>
    <w:rsid w:val="00C26D9B"/>
    <w:rsid w:val="00C26E62"/>
    <w:rsid w:val="00C26EDE"/>
    <w:rsid w:val="00C26F1E"/>
    <w:rsid w:val="00C26F94"/>
    <w:rsid w:val="00C27110"/>
    <w:rsid w:val="00C271FA"/>
    <w:rsid w:val="00C27371"/>
    <w:rsid w:val="00C275E7"/>
    <w:rsid w:val="00C27606"/>
    <w:rsid w:val="00C276E9"/>
    <w:rsid w:val="00C27750"/>
    <w:rsid w:val="00C278C5"/>
    <w:rsid w:val="00C279B9"/>
    <w:rsid w:val="00C27A2D"/>
    <w:rsid w:val="00C27B02"/>
    <w:rsid w:val="00C27C70"/>
    <w:rsid w:val="00C27CEF"/>
    <w:rsid w:val="00C27DC8"/>
    <w:rsid w:val="00C30060"/>
    <w:rsid w:val="00C3010A"/>
    <w:rsid w:val="00C30234"/>
    <w:rsid w:val="00C30284"/>
    <w:rsid w:val="00C30365"/>
    <w:rsid w:val="00C303C2"/>
    <w:rsid w:val="00C30405"/>
    <w:rsid w:val="00C3055F"/>
    <w:rsid w:val="00C30618"/>
    <w:rsid w:val="00C30682"/>
    <w:rsid w:val="00C306F1"/>
    <w:rsid w:val="00C3077F"/>
    <w:rsid w:val="00C30A2B"/>
    <w:rsid w:val="00C30BC3"/>
    <w:rsid w:val="00C30DD5"/>
    <w:rsid w:val="00C310E4"/>
    <w:rsid w:val="00C312DC"/>
    <w:rsid w:val="00C312E1"/>
    <w:rsid w:val="00C314A3"/>
    <w:rsid w:val="00C314F4"/>
    <w:rsid w:val="00C314FD"/>
    <w:rsid w:val="00C3151B"/>
    <w:rsid w:val="00C31569"/>
    <w:rsid w:val="00C31578"/>
    <w:rsid w:val="00C31625"/>
    <w:rsid w:val="00C316D7"/>
    <w:rsid w:val="00C31945"/>
    <w:rsid w:val="00C319AA"/>
    <w:rsid w:val="00C31AF5"/>
    <w:rsid w:val="00C31BFF"/>
    <w:rsid w:val="00C31C49"/>
    <w:rsid w:val="00C31C59"/>
    <w:rsid w:val="00C31CA1"/>
    <w:rsid w:val="00C31DEF"/>
    <w:rsid w:val="00C31ECB"/>
    <w:rsid w:val="00C31F00"/>
    <w:rsid w:val="00C31F51"/>
    <w:rsid w:val="00C31F84"/>
    <w:rsid w:val="00C31F94"/>
    <w:rsid w:val="00C31FE3"/>
    <w:rsid w:val="00C320A2"/>
    <w:rsid w:val="00C321C8"/>
    <w:rsid w:val="00C3220B"/>
    <w:rsid w:val="00C3220D"/>
    <w:rsid w:val="00C322BD"/>
    <w:rsid w:val="00C3234F"/>
    <w:rsid w:val="00C32376"/>
    <w:rsid w:val="00C32692"/>
    <w:rsid w:val="00C3290C"/>
    <w:rsid w:val="00C32993"/>
    <w:rsid w:val="00C32B17"/>
    <w:rsid w:val="00C32B7A"/>
    <w:rsid w:val="00C32C48"/>
    <w:rsid w:val="00C32CE5"/>
    <w:rsid w:val="00C32D03"/>
    <w:rsid w:val="00C32E99"/>
    <w:rsid w:val="00C33015"/>
    <w:rsid w:val="00C330BA"/>
    <w:rsid w:val="00C3319E"/>
    <w:rsid w:val="00C331E1"/>
    <w:rsid w:val="00C332AD"/>
    <w:rsid w:val="00C332D3"/>
    <w:rsid w:val="00C332FF"/>
    <w:rsid w:val="00C33467"/>
    <w:rsid w:val="00C33516"/>
    <w:rsid w:val="00C336A4"/>
    <w:rsid w:val="00C33751"/>
    <w:rsid w:val="00C338BB"/>
    <w:rsid w:val="00C33AD0"/>
    <w:rsid w:val="00C33CBB"/>
    <w:rsid w:val="00C33D04"/>
    <w:rsid w:val="00C33EF9"/>
    <w:rsid w:val="00C33F1C"/>
    <w:rsid w:val="00C34028"/>
    <w:rsid w:val="00C3408A"/>
    <w:rsid w:val="00C34185"/>
    <w:rsid w:val="00C341A1"/>
    <w:rsid w:val="00C3421E"/>
    <w:rsid w:val="00C34371"/>
    <w:rsid w:val="00C343EA"/>
    <w:rsid w:val="00C3447F"/>
    <w:rsid w:val="00C3452E"/>
    <w:rsid w:val="00C3472D"/>
    <w:rsid w:val="00C347CD"/>
    <w:rsid w:val="00C3480A"/>
    <w:rsid w:val="00C34990"/>
    <w:rsid w:val="00C34C62"/>
    <w:rsid w:val="00C34C9F"/>
    <w:rsid w:val="00C34D29"/>
    <w:rsid w:val="00C34EB9"/>
    <w:rsid w:val="00C34EF6"/>
    <w:rsid w:val="00C35010"/>
    <w:rsid w:val="00C35189"/>
    <w:rsid w:val="00C3523B"/>
    <w:rsid w:val="00C3560A"/>
    <w:rsid w:val="00C35668"/>
    <w:rsid w:val="00C35708"/>
    <w:rsid w:val="00C3578F"/>
    <w:rsid w:val="00C35D07"/>
    <w:rsid w:val="00C35E50"/>
    <w:rsid w:val="00C35E52"/>
    <w:rsid w:val="00C35E97"/>
    <w:rsid w:val="00C35FD7"/>
    <w:rsid w:val="00C3604A"/>
    <w:rsid w:val="00C36174"/>
    <w:rsid w:val="00C363CE"/>
    <w:rsid w:val="00C365D8"/>
    <w:rsid w:val="00C365F9"/>
    <w:rsid w:val="00C36691"/>
    <w:rsid w:val="00C3693A"/>
    <w:rsid w:val="00C3693D"/>
    <w:rsid w:val="00C36946"/>
    <w:rsid w:val="00C36B97"/>
    <w:rsid w:val="00C36BDD"/>
    <w:rsid w:val="00C36E3F"/>
    <w:rsid w:val="00C36E56"/>
    <w:rsid w:val="00C36E91"/>
    <w:rsid w:val="00C37020"/>
    <w:rsid w:val="00C3712A"/>
    <w:rsid w:val="00C37168"/>
    <w:rsid w:val="00C37274"/>
    <w:rsid w:val="00C372B5"/>
    <w:rsid w:val="00C3737A"/>
    <w:rsid w:val="00C373B2"/>
    <w:rsid w:val="00C3740A"/>
    <w:rsid w:val="00C3743A"/>
    <w:rsid w:val="00C37474"/>
    <w:rsid w:val="00C375CB"/>
    <w:rsid w:val="00C37824"/>
    <w:rsid w:val="00C37868"/>
    <w:rsid w:val="00C378D0"/>
    <w:rsid w:val="00C37A2A"/>
    <w:rsid w:val="00C37ABC"/>
    <w:rsid w:val="00C37B37"/>
    <w:rsid w:val="00C37BBE"/>
    <w:rsid w:val="00C37C5F"/>
    <w:rsid w:val="00C37CB7"/>
    <w:rsid w:val="00C37D82"/>
    <w:rsid w:val="00C37E37"/>
    <w:rsid w:val="00C37F14"/>
    <w:rsid w:val="00C37F9D"/>
    <w:rsid w:val="00C37FE6"/>
    <w:rsid w:val="00C40052"/>
    <w:rsid w:val="00C40062"/>
    <w:rsid w:val="00C401F8"/>
    <w:rsid w:val="00C4030B"/>
    <w:rsid w:val="00C4043D"/>
    <w:rsid w:val="00C4046B"/>
    <w:rsid w:val="00C40489"/>
    <w:rsid w:val="00C40697"/>
    <w:rsid w:val="00C406D4"/>
    <w:rsid w:val="00C40777"/>
    <w:rsid w:val="00C40788"/>
    <w:rsid w:val="00C407F7"/>
    <w:rsid w:val="00C40802"/>
    <w:rsid w:val="00C40972"/>
    <w:rsid w:val="00C40D72"/>
    <w:rsid w:val="00C40E07"/>
    <w:rsid w:val="00C40E43"/>
    <w:rsid w:val="00C40FFF"/>
    <w:rsid w:val="00C41332"/>
    <w:rsid w:val="00C413D3"/>
    <w:rsid w:val="00C41505"/>
    <w:rsid w:val="00C415E0"/>
    <w:rsid w:val="00C415FE"/>
    <w:rsid w:val="00C417CE"/>
    <w:rsid w:val="00C419EC"/>
    <w:rsid w:val="00C41AFF"/>
    <w:rsid w:val="00C42328"/>
    <w:rsid w:val="00C42343"/>
    <w:rsid w:val="00C42361"/>
    <w:rsid w:val="00C423FB"/>
    <w:rsid w:val="00C42411"/>
    <w:rsid w:val="00C424C7"/>
    <w:rsid w:val="00C42507"/>
    <w:rsid w:val="00C42544"/>
    <w:rsid w:val="00C4259D"/>
    <w:rsid w:val="00C425D1"/>
    <w:rsid w:val="00C425FD"/>
    <w:rsid w:val="00C42638"/>
    <w:rsid w:val="00C427AB"/>
    <w:rsid w:val="00C4282A"/>
    <w:rsid w:val="00C42997"/>
    <w:rsid w:val="00C4299C"/>
    <w:rsid w:val="00C42A56"/>
    <w:rsid w:val="00C42C65"/>
    <w:rsid w:val="00C42CAD"/>
    <w:rsid w:val="00C42E2A"/>
    <w:rsid w:val="00C42F58"/>
    <w:rsid w:val="00C42FD5"/>
    <w:rsid w:val="00C431AC"/>
    <w:rsid w:val="00C432C8"/>
    <w:rsid w:val="00C43308"/>
    <w:rsid w:val="00C43329"/>
    <w:rsid w:val="00C434BC"/>
    <w:rsid w:val="00C43593"/>
    <w:rsid w:val="00C4375C"/>
    <w:rsid w:val="00C4377E"/>
    <w:rsid w:val="00C4379A"/>
    <w:rsid w:val="00C43999"/>
    <w:rsid w:val="00C43A1B"/>
    <w:rsid w:val="00C43A90"/>
    <w:rsid w:val="00C43B43"/>
    <w:rsid w:val="00C43BB2"/>
    <w:rsid w:val="00C43EF1"/>
    <w:rsid w:val="00C43F37"/>
    <w:rsid w:val="00C43FF3"/>
    <w:rsid w:val="00C4400D"/>
    <w:rsid w:val="00C44114"/>
    <w:rsid w:val="00C4416C"/>
    <w:rsid w:val="00C441E9"/>
    <w:rsid w:val="00C442AE"/>
    <w:rsid w:val="00C4446A"/>
    <w:rsid w:val="00C44480"/>
    <w:rsid w:val="00C4452C"/>
    <w:rsid w:val="00C44596"/>
    <w:rsid w:val="00C445D4"/>
    <w:rsid w:val="00C44683"/>
    <w:rsid w:val="00C44691"/>
    <w:rsid w:val="00C446B1"/>
    <w:rsid w:val="00C44827"/>
    <w:rsid w:val="00C44876"/>
    <w:rsid w:val="00C44AC0"/>
    <w:rsid w:val="00C44B87"/>
    <w:rsid w:val="00C44BD7"/>
    <w:rsid w:val="00C44F23"/>
    <w:rsid w:val="00C44F4D"/>
    <w:rsid w:val="00C44FD7"/>
    <w:rsid w:val="00C450BC"/>
    <w:rsid w:val="00C451BF"/>
    <w:rsid w:val="00C451D9"/>
    <w:rsid w:val="00C4520A"/>
    <w:rsid w:val="00C452C4"/>
    <w:rsid w:val="00C452F7"/>
    <w:rsid w:val="00C45330"/>
    <w:rsid w:val="00C45369"/>
    <w:rsid w:val="00C45407"/>
    <w:rsid w:val="00C45499"/>
    <w:rsid w:val="00C455A2"/>
    <w:rsid w:val="00C456B9"/>
    <w:rsid w:val="00C456D9"/>
    <w:rsid w:val="00C4572B"/>
    <w:rsid w:val="00C4575C"/>
    <w:rsid w:val="00C45782"/>
    <w:rsid w:val="00C4578E"/>
    <w:rsid w:val="00C4587F"/>
    <w:rsid w:val="00C4588B"/>
    <w:rsid w:val="00C4588F"/>
    <w:rsid w:val="00C45AC9"/>
    <w:rsid w:val="00C45AE7"/>
    <w:rsid w:val="00C45B9D"/>
    <w:rsid w:val="00C45D78"/>
    <w:rsid w:val="00C45F82"/>
    <w:rsid w:val="00C4605D"/>
    <w:rsid w:val="00C4608C"/>
    <w:rsid w:val="00C461E9"/>
    <w:rsid w:val="00C462D2"/>
    <w:rsid w:val="00C462DB"/>
    <w:rsid w:val="00C46332"/>
    <w:rsid w:val="00C463F8"/>
    <w:rsid w:val="00C464E8"/>
    <w:rsid w:val="00C4655C"/>
    <w:rsid w:val="00C465FF"/>
    <w:rsid w:val="00C4662B"/>
    <w:rsid w:val="00C4667E"/>
    <w:rsid w:val="00C46784"/>
    <w:rsid w:val="00C46A19"/>
    <w:rsid w:val="00C46B56"/>
    <w:rsid w:val="00C46EAF"/>
    <w:rsid w:val="00C46FB8"/>
    <w:rsid w:val="00C4718A"/>
    <w:rsid w:val="00C4718C"/>
    <w:rsid w:val="00C4722B"/>
    <w:rsid w:val="00C47265"/>
    <w:rsid w:val="00C47318"/>
    <w:rsid w:val="00C47487"/>
    <w:rsid w:val="00C47503"/>
    <w:rsid w:val="00C476B9"/>
    <w:rsid w:val="00C478D7"/>
    <w:rsid w:val="00C47905"/>
    <w:rsid w:val="00C47925"/>
    <w:rsid w:val="00C47961"/>
    <w:rsid w:val="00C4798E"/>
    <w:rsid w:val="00C47992"/>
    <w:rsid w:val="00C47AAA"/>
    <w:rsid w:val="00C47B6C"/>
    <w:rsid w:val="00C47C97"/>
    <w:rsid w:val="00C47EC7"/>
    <w:rsid w:val="00C47FB1"/>
    <w:rsid w:val="00C500BE"/>
    <w:rsid w:val="00C5015B"/>
    <w:rsid w:val="00C501A1"/>
    <w:rsid w:val="00C501EC"/>
    <w:rsid w:val="00C50419"/>
    <w:rsid w:val="00C5054B"/>
    <w:rsid w:val="00C505F5"/>
    <w:rsid w:val="00C5096D"/>
    <w:rsid w:val="00C50C2A"/>
    <w:rsid w:val="00C50E03"/>
    <w:rsid w:val="00C50E15"/>
    <w:rsid w:val="00C50E20"/>
    <w:rsid w:val="00C50E97"/>
    <w:rsid w:val="00C50EA8"/>
    <w:rsid w:val="00C50F9E"/>
    <w:rsid w:val="00C5102A"/>
    <w:rsid w:val="00C5103F"/>
    <w:rsid w:val="00C510CB"/>
    <w:rsid w:val="00C510EE"/>
    <w:rsid w:val="00C513AD"/>
    <w:rsid w:val="00C513E4"/>
    <w:rsid w:val="00C5155C"/>
    <w:rsid w:val="00C516F4"/>
    <w:rsid w:val="00C51721"/>
    <w:rsid w:val="00C5175F"/>
    <w:rsid w:val="00C5179C"/>
    <w:rsid w:val="00C51951"/>
    <w:rsid w:val="00C519D9"/>
    <w:rsid w:val="00C51AF1"/>
    <w:rsid w:val="00C51C03"/>
    <w:rsid w:val="00C51C59"/>
    <w:rsid w:val="00C51CCE"/>
    <w:rsid w:val="00C51E45"/>
    <w:rsid w:val="00C51ED2"/>
    <w:rsid w:val="00C51F62"/>
    <w:rsid w:val="00C51F81"/>
    <w:rsid w:val="00C52041"/>
    <w:rsid w:val="00C5206C"/>
    <w:rsid w:val="00C5206E"/>
    <w:rsid w:val="00C52186"/>
    <w:rsid w:val="00C522CF"/>
    <w:rsid w:val="00C52439"/>
    <w:rsid w:val="00C52494"/>
    <w:rsid w:val="00C524C6"/>
    <w:rsid w:val="00C524F7"/>
    <w:rsid w:val="00C526A0"/>
    <w:rsid w:val="00C5275F"/>
    <w:rsid w:val="00C52767"/>
    <w:rsid w:val="00C5286B"/>
    <w:rsid w:val="00C52AF0"/>
    <w:rsid w:val="00C52BBE"/>
    <w:rsid w:val="00C52BC3"/>
    <w:rsid w:val="00C52C04"/>
    <w:rsid w:val="00C5309F"/>
    <w:rsid w:val="00C53191"/>
    <w:rsid w:val="00C532F5"/>
    <w:rsid w:val="00C53322"/>
    <w:rsid w:val="00C534C7"/>
    <w:rsid w:val="00C53693"/>
    <w:rsid w:val="00C5373D"/>
    <w:rsid w:val="00C53888"/>
    <w:rsid w:val="00C53975"/>
    <w:rsid w:val="00C53A1C"/>
    <w:rsid w:val="00C53B30"/>
    <w:rsid w:val="00C53E69"/>
    <w:rsid w:val="00C53E9B"/>
    <w:rsid w:val="00C53EE1"/>
    <w:rsid w:val="00C53EFC"/>
    <w:rsid w:val="00C54058"/>
    <w:rsid w:val="00C54066"/>
    <w:rsid w:val="00C5419E"/>
    <w:rsid w:val="00C54225"/>
    <w:rsid w:val="00C54234"/>
    <w:rsid w:val="00C546A9"/>
    <w:rsid w:val="00C546C5"/>
    <w:rsid w:val="00C547A9"/>
    <w:rsid w:val="00C54811"/>
    <w:rsid w:val="00C5491D"/>
    <w:rsid w:val="00C54928"/>
    <w:rsid w:val="00C54A93"/>
    <w:rsid w:val="00C54AA1"/>
    <w:rsid w:val="00C54AC2"/>
    <w:rsid w:val="00C54AE9"/>
    <w:rsid w:val="00C54B5F"/>
    <w:rsid w:val="00C54CAD"/>
    <w:rsid w:val="00C54D20"/>
    <w:rsid w:val="00C54D35"/>
    <w:rsid w:val="00C54EC6"/>
    <w:rsid w:val="00C54F2E"/>
    <w:rsid w:val="00C54F44"/>
    <w:rsid w:val="00C55118"/>
    <w:rsid w:val="00C55167"/>
    <w:rsid w:val="00C55187"/>
    <w:rsid w:val="00C55542"/>
    <w:rsid w:val="00C5570F"/>
    <w:rsid w:val="00C558A5"/>
    <w:rsid w:val="00C558E9"/>
    <w:rsid w:val="00C55AA1"/>
    <w:rsid w:val="00C55AEB"/>
    <w:rsid w:val="00C55B74"/>
    <w:rsid w:val="00C55C07"/>
    <w:rsid w:val="00C55C1B"/>
    <w:rsid w:val="00C55CC1"/>
    <w:rsid w:val="00C55D8C"/>
    <w:rsid w:val="00C55DF5"/>
    <w:rsid w:val="00C55EDD"/>
    <w:rsid w:val="00C56030"/>
    <w:rsid w:val="00C560B3"/>
    <w:rsid w:val="00C564EF"/>
    <w:rsid w:val="00C56502"/>
    <w:rsid w:val="00C566D9"/>
    <w:rsid w:val="00C566F3"/>
    <w:rsid w:val="00C5676A"/>
    <w:rsid w:val="00C5681D"/>
    <w:rsid w:val="00C5685C"/>
    <w:rsid w:val="00C56880"/>
    <w:rsid w:val="00C56ABE"/>
    <w:rsid w:val="00C56B89"/>
    <w:rsid w:val="00C56D16"/>
    <w:rsid w:val="00C56D2F"/>
    <w:rsid w:val="00C57157"/>
    <w:rsid w:val="00C57248"/>
    <w:rsid w:val="00C572BB"/>
    <w:rsid w:val="00C57331"/>
    <w:rsid w:val="00C573C6"/>
    <w:rsid w:val="00C57461"/>
    <w:rsid w:val="00C574E7"/>
    <w:rsid w:val="00C57542"/>
    <w:rsid w:val="00C575B3"/>
    <w:rsid w:val="00C57648"/>
    <w:rsid w:val="00C576BE"/>
    <w:rsid w:val="00C578C2"/>
    <w:rsid w:val="00C57A2C"/>
    <w:rsid w:val="00C57AA6"/>
    <w:rsid w:val="00C57B63"/>
    <w:rsid w:val="00C57C23"/>
    <w:rsid w:val="00C57CC3"/>
    <w:rsid w:val="00C57E06"/>
    <w:rsid w:val="00C57EE4"/>
    <w:rsid w:val="00C57EF0"/>
    <w:rsid w:val="00C57F5C"/>
    <w:rsid w:val="00C6002E"/>
    <w:rsid w:val="00C60078"/>
    <w:rsid w:val="00C60165"/>
    <w:rsid w:val="00C601D9"/>
    <w:rsid w:val="00C60413"/>
    <w:rsid w:val="00C60572"/>
    <w:rsid w:val="00C6059B"/>
    <w:rsid w:val="00C60674"/>
    <w:rsid w:val="00C607A9"/>
    <w:rsid w:val="00C6092C"/>
    <w:rsid w:val="00C60968"/>
    <w:rsid w:val="00C6098E"/>
    <w:rsid w:val="00C60A9F"/>
    <w:rsid w:val="00C60C16"/>
    <w:rsid w:val="00C60C72"/>
    <w:rsid w:val="00C60CEB"/>
    <w:rsid w:val="00C60DBD"/>
    <w:rsid w:val="00C60E7E"/>
    <w:rsid w:val="00C61320"/>
    <w:rsid w:val="00C6143F"/>
    <w:rsid w:val="00C616EF"/>
    <w:rsid w:val="00C6178D"/>
    <w:rsid w:val="00C61841"/>
    <w:rsid w:val="00C61861"/>
    <w:rsid w:val="00C618D8"/>
    <w:rsid w:val="00C6193C"/>
    <w:rsid w:val="00C619B0"/>
    <w:rsid w:val="00C619E7"/>
    <w:rsid w:val="00C61A72"/>
    <w:rsid w:val="00C61A7A"/>
    <w:rsid w:val="00C61B17"/>
    <w:rsid w:val="00C61B7C"/>
    <w:rsid w:val="00C61BD6"/>
    <w:rsid w:val="00C61CD2"/>
    <w:rsid w:val="00C61E6A"/>
    <w:rsid w:val="00C61E6C"/>
    <w:rsid w:val="00C61FAB"/>
    <w:rsid w:val="00C622F0"/>
    <w:rsid w:val="00C623AC"/>
    <w:rsid w:val="00C6257E"/>
    <w:rsid w:val="00C625AA"/>
    <w:rsid w:val="00C62600"/>
    <w:rsid w:val="00C6278D"/>
    <w:rsid w:val="00C628F9"/>
    <w:rsid w:val="00C62940"/>
    <w:rsid w:val="00C62992"/>
    <w:rsid w:val="00C62ACD"/>
    <w:rsid w:val="00C62B63"/>
    <w:rsid w:val="00C62B6A"/>
    <w:rsid w:val="00C62B6B"/>
    <w:rsid w:val="00C62CB8"/>
    <w:rsid w:val="00C62D3C"/>
    <w:rsid w:val="00C62E9D"/>
    <w:rsid w:val="00C62EF5"/>
    <w:rsid w:val="00C62F27"/>
    <w:rsid w:val="00C630F8"/>
    <w:rsid w:val="00C63458"/>
    <w:rsid w:val="00C6369D"/>
    <w:rsid w:val="00C636F0"/>
    <w:rsid w:val="00C63710"/>
    <w:rsid w:val="00C63810"/>
    <w:rsid w:val="00C63A30"/>
    <w:rsid w:val="00C63D01"/>
    <w:rsid w:val="00C64095"/>
    <w:rsid w:val="00C640BA"/>
    <w:rsid w:val="00C64222"/>
    <w:rsid w:val="00C6423E"/>
    <w:rsid w:val="00C64398"/>
    <w:rsid w:val="00C643B2"/>
    <w:rsid w:val="00C643D7"/>
    <w:rsid w:val="00C64461"/>
    <w:rsid w:val="00C64473"/>
    <w:rsid w:val="00C644C0"/>
    <w:rsid w:val="00C6451A"/>
    <w:rsid w:val="00C64586"/>
    <w:rsid w:val="00C6462D"/>
    <w:rsid w:val="00C64737"/>
    <w:rsid w:val="00C64898"/>
    <w:rsid w:val="00C64936"/>
    <w:rsid w:val="00C6493D"/>
    <w:rsid w:val="00C64941"/>
    <w:rsid w:val="00C64A09"/>
    <w:rsid w:val="00C64A16"/>
    <w:rsid w:val="00C64A34"/>
    <w:rsid w:val="00C64B13"/>
    <w:rsid w:val="00C64BCF"/>
    <w:rsid w:val="00C64C9E"/>
    <w:rsid w:val="00C64CC8"/>
    <w:rsid w:val="00C64D89"/>
    <w:rsid w:val="00C64DAD"/>
    <w:rsid w:val="00C64E08"/>
    <w:rsid w:val="00C64EEE"/>
    <w:rsid w:val="00C6511C"/>
    <w:rsid w:val="00C651D0"/>
    <w:rsid w:val="00C651F2"/>
    <w:rsid w:val="00C654C9"/>
    <w:rsid w:val="00C65627"/>
    <w:rsid w:val="00C6570D"/>
    <w:rsid w:val="00C658D9"/>
    <w:rsid w:val="00C659D7"/>
    <w:rsid w:val="00C65A8A"/>
    <w:rsid w:val="00C65C21"/>
    <w:rsid w:val="00C65C9F"/>
    <w:rsid w:val="00C65CB3"/>
    <w:rsid w:val="00C65DD9"/>
    <w:rsid w:val="00C65E47"/>
    <w:rsid w:val="00C65EDF"/>
    <w:rsid w:val="00C65F7D"/>
    <w:rsid w:val="00C660F7"/>
    <w:rsid w:val="00C662B2"/>
    <w:rsid w:val="00C6646A"/>
    <w:rsid w:val="00C6648D"/>
    <w:rsid w:val="00C664D2"/>
    <w:rsid w:val="00C66507"/>
    <w:rsid w:val="00C6668A"/>
    <w:rsid w:val="00C668C5"/>
    <w:rsid w:val="00C6690A"/>
    <w:rsid w:val="00C669A1"/>
    <w:rsid w:val="00C669C9"/>
    <w:rsid w:val="00C66AD6"/>
    <w:rsid w:val="00C66DAA"/>
    <w:rsid w:val="00C66E06"/>
    <w:rsid w:val="00C6700E"/>
    <w:rsid w:val="00C670F3"/>
    <w:rsid w:val="00C6717E"/>
    <w:rsid w:val="00C671CB"/>
    <w:rsid w:val="00C673FA"/>
    <w:rsid w:val="00C67423"/>
    <w:rsid w:val="00C674D9"/>
    <w:rsid w:val="00C6753F"/>
    <w:rsid w:val="00C675C0"/>
    <w:rsid w:val="00C675EB"/>
    <w:rsid w:val="00C675F0"/>
    <w:rsid w:val="00C67759"/>
    <w:rsid w:val="00C677DA"/>
    <w:rsid w:val="00C67814"/>
    <w:rsid w:val="00C67843"/>
    <w:rsid w:val="00C67864"/>
    <w:rsid w:val="00C67A4D"/>
    <w:rsid w:val="00C67AFF"/>
    <w:rsid w:val="00C67B21"/>
    <w:rsid w:val="00C67C76"/>
    <w:rsid w:val="00C67D5B"/>
    <w:rsid w:val="00C67D8B"/>
    <w:rsid w:val="00C67E03"/>
    <w:rsid w:val="00C67E46"/>
    <w:rsid w:val="00C7000B"/>
    <w:rsid w:val="00C7009A"/>
    <w:rsid w:val="00C701E0"/>
    <w:rsid w:val="00C701EC"/>
    <w:rsid w:val="00C7023E"/>
    <w:rsid w:val="00C7028B"/>
    <w:rsid w:val="00C70372"/>
    <w:rsid w:val="00C703A3"/>
    <w:rsid w:val="00C70433"/>
    <w:rsid w:val="00C705CA"/>
    <w:rsid w:val="00C706EB"/>
    <w:rsid w:val="00C7081D"/>
    <w:rsid w:val="00C70838"/>
    <w:rsid w:val="00C70859"/>
    <w:rsid w:val="00C708D2"/>
    <w:rsid w:val="00C708E0"/>
    <w:rsid w:val="00C7095D"/>
    <w:rsid w:val="00C70B7E"/>
    <w:rsid w:val="00C70C6C"/>
    <w:rsid w:val="00C70E96"/>
    <w:rsid w:val="00C70F79"/>
    <w:rsid w:val="00C710DE"/>
    <w:rsid w:val="00C71274"/>
    <w:rsid w:val="00C714BD"/>
    <w:rsid w:val="00C71594"/>
    <w:rsid w:val="00C715F9"/>
    <w:rsid w:val="00C717DD"/>
    <w:rsid w:val="00C71A7D"/>
    <w:rsid w:val="00C71AE1"/>
    <w:rsid w:val="00C71B51"/>
    <w:rsid w:val="00C71B7E"/>
    <w:rsid w:val="00C71BC4"/>
    <w:rsid w:val="00C71C00"/>
    <w:rsid w:val="00C71C89"/>
    <w:rsid w:val="00C71CA0"/>
    <w:rsid w:val="00C71D3D"/>
    <w:rsid w:val="00C71E9E"/>
    <w:rsid w:val="00C71F87"/>
    <w:rsid w:val="00C71F9D"/>
    <w:rsid w:val="00C72104"/>
    <w:rsid w:val="00C7214F"/>
    <w:rsid w:val="00C72264"/>
    <w:rsid w:val="00C722F9"/>
    <w:rsid w:val="00C72395"/>
    <w:rsid w:val="00C72592"/>
    <w:rsid w:val="00C72628"/>
    <w:rsid w:val="00C7273F"/>
    <w:rsid w:val="00C7277C"/>
    <w:rsid w:val="00C727FA"/>
    <w:rsid w:val="00C7295F"/>
    <w:rsid w:val="00C72A15"/>
    <w:rsid w:val="00C72CB0"/>
    <w:rsid w:val="00C72CCD"/>
    <w:rsid w:val="00C72D99"/>
    <w:rsid w:val="00C72D9F"/>
    <w:rsid w:val="00C72DD5"/>
    <w:rsid w:val="00C73024"/>
    <w:rsid w:val="00C73054"/>
    <w:rsid w:val="00C73237"/>
    <w:rsid w:val="00C73282"/>
    <w:rsid w:val="00C73316"/>
    <w:rsid w:val="00C73376"/>
    <w:rsid w:val="00C733B2"/>
    <w:rsid w:val="00C733CF"/>
    <w:rsid w:val="00C733E1"/>
    <w:rsid w:val="00C73408"/>
    <w:rsid w:val="00C73561"/>
    <w:rsid w:val="00C7364C"/>
    <w:rsid w:val="00C737AA"/>
    <w:rsid w:val="00C7386F"/>
    <w:rsid w:val="00C73887"/>
    <w:rsid w:val="00C738D0"/>
    <w:rsid w:val="00C7398A"/>
    <w:rsid w:val="00C73B0A"/>
    <w:rsid w:val="00C73BBD"/>
    <w:rsid w:val="00C73BD1"/>
    <w:rsid w:val="00C73BEA"/>
    <w:rsid w:val="00C73C13"/>
    <w:rsid w:val="00C73CC4"/>
    <w:rsid w:val="00C73E12"/>
    <w:rsid w:val="00C73E81"/>
    <w:rsid w:val="00C73EF1"/>
    <w:rsid w:val="00C73F1C"/>
    <w:rsid w:val="00C741D8"/>
    <w:rsid w:val="00C741E2"/>
    <w:rsid w:val="00C742A0"/>
    <w:rsid w:val="00C74382"/>
    <w:rsid w:val="00C743C3"/>
    <w:rsid w:val="00C743D9"/>
    <w:rsid w:val="00C744F5"/>
    <w:rsid w:val="00C7464B"/>
    <w:rsid w:val="00C746A5"/>
    <w:rsid w:val="00C7486B"/>
    <w:rsid w:val="00C74935"/>
    <w:rsid w:val="00C749FE"/>
    <w:rsid w:val="00C74A08"/>
    <w:rsid w:val="00C74B6C"/>
    <w:rsid w:val="00C74BAC"/>
    <w:rsid w:val="00C74D10"/>
    <w:rsid w:val="00C74E75"/>
    <w:rsid w:val="00C74EA1"/>
    <w:rsid w:val="00C74F2F"/>
    <w:rsid w:val="00C74FAE"/>
    <w:rsid w:val="00C74FDF"/>
    <w:rsid w:val="00C75104"/>
    <w:rsid w:val="00C75214"/>
    <w:rsid w:val="00C75266"/>
    <w:rsid w:val="00C75309"/>
    <w:rsid w:val="00C753C7"/>
    <w:rsid w:val="00C75458"/>
    <w:rsid w:val="00C754DF"/>
    <w:rsid w:val="00C75804"/>
    <w:rsid w:val="00C75814"/>
    <w:rsid w:val="00C75815"/>
    <w:rsid w:val="00C75977"/>
    <w:rsid w:val="00C759E5"/>
    <w:rsid w:val="00C75A6F"/>
    <w:rsid w:val="00C75B1E"/>
    <w:rsid w:val="00C75DAD"/>
    <w:rsid w:val="00C75EB8"/>
    <w:rsid w:val="00C7610E"/>
    <w:rsid w:val="00C76193"/>
    <w:rsid w:val="00C762E5"/>
    <w:rsid w:val="00C76312"/>
    <w:rsid w:val="00C763D6"/>
    <w:rsid w:val="00C7640E"/>
    <w:rsid w:val="00C76485"/>
    <w:rsid w:val="00C764A9"/>
    <w:rsid w:val="00C76688"/>
    <w:rsid w:val="00C767AA"/>
    <w:rsid w:val="00C768DF"/>
    <w:rsid w:val="00C76945"/>
    <w:rsid w:val="00C769B2"/>
    <w:rsid w:val="00C76A88"/>
    <w:rsid w:val="00C76D2C"/>
    <w:rsid w:val="00C76D32"/>
    <w:rsid w:val="00C76EB0"/>
    <w:rsid w:val="00C77031"/>
    <w:rsid w:val="00C77250"/>
    <w:rsid w:val="00C7734A"/>
    <w:rsid w:val="00C77388"/>
    <w:rsid w:val="00C773A4"/>
    <w:rsid w:val="00C774BA"/>
    <w:rsid w:val="00C775F2"/>
    <w:rsid w:val="00C7774A"/>
    <w:rsid w:val="00C778D7"/>
    <w:rsid w:val="00C779F5"/>
    <w:rsid w:val="00C77AAE"/>
    <w:rsid w:val="00C77ABF"/>
    <w:rsid w:val="00C77AE0"/>
    <w:rsid w:val="00C77B32"/>
    <w:rsid w:val="00C77D37"/>
    <w:rsid w:val="00C77D5F"/>
    <w:rsid w:val="00C77E3E"/>
    <w:rsid w:val="00C77F01"/>
    <w:rsid w:val="00C77F8E"/>
    <w:rsid w:val="00C77FDB"/>
    <w:rsid w:val="00C80003"/>
    <w:rsid w:val="00C80020"/>
    <w:rsid w:val="00C800F9"/>
    <w:rsid w:val="00C80134"/>
    <w:rsid w:val="00C801E9"/>
    <w:rsid w:val="00C80285"/>
    <w:rsid w:val="00C8034B"/>
    <w:rsid w:val="00C80375"/>
    <w:rsid w:val="00C803A9"/>
    <w:rsid w:val="00C804EE"/>
    <w:rsid w:val="00C8078C"/>
    <w:rsid w:val="00C809C5"/>
    <w:rsid w:val="00C80ADB"/>
    <w:rsid w:val="00C80C56"/>
    <w:rsid w:val="00C80D2D"/>
    <w:rsid w:val="00C80E83"/>
    <w:rsid w:val="00C80ECD"/>
    <w:rsid w:val="00C80ECE"/>
    <w:rsid w:val="00C811D3"/>
    <w:rsid w:val="00C811FC"/>
    <w:rsid w:val="00C81245"/>
    <w:rsid w:val="00C81268"/>
    <w:rsid w:val="00C81274"/>
    <w:rsid w:val="00C812B4"/>
    <w:rsid w:val="00C813FB"/>
    <w:rsid w:val="00C8150B"/>
    <w:rsid w:val="00C81592"/>
    <w:rsid w:val="00C8162C"/>
    <w:rsid w:val="00C816A6"/>
    <w:rsid w:val="00C817F1"/>
    <w:rsid w:val="00C819B9"/>
    <w:rsid w:val="00C81B8D"/>
    <w:rsid w:val="00C81B96"/>
    <w:rsid w:val="00C81E1F"/>
    <w:rsid w:val="00C81EF0"/>
    <w:rsid w:val="00C81F22"/>
    <w:rsid w:val="00C81F87"/>
    <w:rsid w:val="00C81F98"/>
    <w:rsid w:val="00C81FF1"/>
    <w:rsid w:val="00C82006"/>
    <w:rsid w:val="00C82136"/>
    <w:rsid w:val="00C82474"/>
    <w:rsid w:val="00C8247A"/>
    <w:rsid w:val="00C825E4"/>
    <w:rsid w:val="00C82620"/>
    <w:rsid w:val="00C826A8"/>
    <w:rsid w:val="00C8278F"/>
    <w:rsid w:val="00C827EC"/>
    <w:rsid w:val="00C828C9"/>
    <w:rsid w:val="00C8298A"/>
    <w:rsid w:val="00C829BB"/>
    <w:rsid w:val="00C82A4A"/>
    <w:rsid w:val="00C82AF6"/>
    <w:rsid w:val="00C82BAE"/>
    <w:rsid w:val="00C82C4C"/>
    <w:rsid w:val="00C82C89"/>
    <w:rsid w:val="00C82D3A"/>
    <w:rsid w:val="00C82D43"/>
    <w:rsid w:val="00C82FC2"/>
    <w:rsid w:val="00C83026"/>
    <w:rsid w:val="00C831B9"/>
    <w:rsid w:val="00C8325E"/>
    <w:rsid w:val="00C83281"/>
    <w:rsid w:val="00C835C1"/>
    <w:rsid w:val="00C83937"/>
    <w:rsid w:val="00C83AD7"/>
    <w:rsid w:val="00C83B3D"/>
    <w:rsid w:val="00C83BA1"/>
    <w:rsid w:val="00C83E38"/>
    <w:rsid w:val="00C83EC7"/>
    <w:rsid w:val="00C83F51"/>
    <w:rsid w:val="00C83FDC"/>
    <w:rsid w:val="00C8435A"/>
    <w:rsid w:val="00C8453F"/>
    <w:rsid w:val="00C84652"/>
    <w:rsid w:val="00C846DC"/>
    <w:rsid w:val="00C8472C"/>
    <w:rsid w:val="00C847F2"/>
    <w:rsid w:val="00C84905"/>
    <w:rsid w:val="00C84983"/>
    <w:rsid w:val="00C84B14"/>
    <w:rsid w:val="00C84B78"/>
    <w:rsid w:val="00C84CD1"/>
    <w:rsid w:val="00C84CEA"/>
    <w:rsid w:val="00C84D0E"/>
    <w:rsid w:val="00C84D58"/>
    <w:rsid w:val="00C84F48"/>
    <w:rsid w:val="00C85169"/>
    <w:rsid w:val="00C852B5"/>
    <w:rsid w:val="00C855CA"/>
    <w:rsid w:val="00C85701"/>
    <w:rsid w:val="00C8576C"/>
    <w:rsid w:val="00C8577B"/>
    <w:rsid w:val="00C85786"/>
    <w:rsid w:val="00C85794"/>
    <w:rsid w:val="00C857F0"/>
    <w:rsid w:val="00C857FC"/>
    <w:rsid w:val="00C85890"/>
    <w:rsid w:val="00C859BA"/>
    <w:rsid w:val="00C85A99"/>
    <w:rsid w:val="00C85C1F"/>
    <w:rsid w:val="00C85D2C"/>
    <w:rsid w:val="00C85D2D"/>
    <w:rsid w:val="00C85D8D"/>
    <w:rsid w:val="00C85E4E"/>
    <w:rsid w:val="00C85EF2"/>
    <w:rsid w:val="00C85F37"/>
    <w:rsid w:val="00C85FAA"/>
    <w:rsid w:val="00C85FFC"/>
    <w:rsid w:val="00C86024"/>
    <w:rsid w:val="00C8621B"/>
    <w:rsid w:val="00C862BB"/>
    <w:rsid w:val="00C86656"/>
    <w:rsid w:val="00C86717"/>
    <w:rsid w:val="00C867C7"/>
    <w:rsid w:val="00C86852"/>
    <w:rsid w:val="00C868C3"/>
    <w:rsid w:val="00C86B5B"/>
    <w:rsid w:val="00C86D33"/>
    <w:rsid w:val="00C86DF6"/>
    <w:rsid w:val="00C86E3C"/>
    <w:rsid w:val="00C86EF8"/>
    <w:rsid w:val="00C86F2C"/>
    <w:rsid w:val="00C87041"/>
    <w:rsid w:val="00C870A7"/>
    <w:rsid w:val="00C870DB"/>
    <w:rsid w:val="00C8720F"/>
    <w:rsid w:val="00C8731C"/>
    <w:rsid w:val="00C87353"/>
    <w:rsid w:val="00C875C3"/>
    <w:rsid w:val="00C8771C"/>
    <w:rsid w:val="00C87756"/>
    <w:rsid w:val="00C87948"/>
    <w:rsid w:val="00C87A15"/>
    <w:rsid w:val="00C87A41"/>
    <w:rsid w:val="00C87ABE"/>
    <w:rsid w:val="00C87BCE"/>
    <w:rsid w:val="00C87C45"/>
    <w:rsid w:val="00C87D0A"/>
    <w:rsid w:val="00C9004E"/>
    <w:rsid w:val="00C90096"/>
    <w:rsid w:val="00C9025C"/>
    <w:rsid w:val="00C90326"/>
    <w:rsid w:val="00C90436"/>
    <w:rsid w:val="00C90458"/>
    <w:rsid w:val="00C9052C"/>
    <w:rsid w:val="00C90533"/>
    <w:rsid w:val="00C90576"/>
    <w:rsid w:val="00C90663"/>
    <w:rsid w:val="00C9067F"/>
    <w:rsid w:val="00C908D2"/>
    <w:rsid w:val="00C90A72"/>
    <w:rsid w:val="00C90CF0"/>
    <w:rsid w:val="00C90E54"/>
    <w:rsid w:val="00C90F4B"/>
    <w:rsid w:val="00C90F8C"/>
    <w:rsid w:val="00C90FC7"/>
    <w:rsid w:val="00C91127"/>
    <w:rsid w:val="00C91223"/>
    <w:rsid w:val="00C91702"/>
    <w:rsid w:val="00C917C1"/>
    <w:rsid w:val="00C9196A"/>
    <w:rsid w:val="00C91AD4"/>
    <w:rsid w:val="00C91B96"/>
    <w:rsid w:val="00C91B97"/>
    <w:rsid w:val="00C91BC1"/>
    <w:rsid w:val="00C91CF3"/>
    <w:rsid w:val="00C91D5A"/>
    <w:rsid w:val="00C91E2A"/>
    <w:rsid w:val="00C91E49"/>
    <w:rsid w:val="00C91E5A"/>
    <w:rsid w:val="00C91FBF"/>
    <w:rsid w:val="00C922DA"/>
    <w:rsid w:val="00C923BD"/>
    <w:rsid w:val="00C9240A"/>
    <w:rsid w:val="00C92492"/>
    <w:rsid w:val="00C92553"/>
    <w:rsid w:val="00C925BD"/>
    <w:rsid w:val="00C9269A"/>
    <w:rsid w:val="00C92758"/>
    <w:rsid w:val="00C927E2"/>
    <w:rsid w:val="00C92A1D"/>
    <w:rsid w:val="00C92BE3"/>
    <w:rsid w:val="00C92C00"/>
    <w:rsid w:val="00C92D38"/>
    <w:rsid w:val="00C92DEE"/>
    <w:rsid w:val="00C930DA"/>
    <w:rsid w:val="00C9319E"/>
    <w:rsid w:val="00C9321B"/>
    <w:rsid w:val="00C93683"/>
    <w:rsid w:val="00C9369A"/>
    <w:rsid w:val="00C93845"/>
    <w:rsid w:val="00C93885"/>
    <w:rsid w:val="00C93937"/>
    <w:rsid w:val="00C93965"/>
    <w:rsid w:val="00C939D4"/>
    <w:rsid w:val="00C93A34"/>
    <w:rsid w:val="00C93CAE"/>
    <w:rsid w:val="00C93D5F"/>
    <w:rsid w:val="00C93E4E"/>
    <w:rsid w:val="00C93E86"/>
    <w:rsid w:val="00C93EE8"/>
    <w:rsid w:val="00C93FC4"/>
    <w:rsid w:val="00C941A1"/>
    <w:rsid w:val="00C941AE"/>
    <w:rsid w:val="00C94269"/>
    <w:rsid w:val="00C94331"/>
    <w:rsid w:val="00C943D6"/>
    <w:rsid w:val="00C94405"/>
    <w:rsid w:val="00C945CD"/>
    <w:rsid w:val="00C946D5"/>
    <w:rsid w:val="00C946F0"/>
    <w:rsid w:val="00C946FE"/>
    <w:rsid w:val="00C947B1"/>
    <w:rsid w:val="00C948BB"/>
    <w:rsid w:val="00C94E36"/>
    <w:rsid w:val="00C94EE6"/>
    <w:rsid w:val="00C9526E"/>
    <w:rsid w:val="00C953A2"/>
    <w:rsid w:val="00C953D5"/>
    <w:rsid w:val="00C954F8"/>
    <w:rsid w:val="00C9550C"/>
    <w:rsid w:val="00C9566F"/>
    <w:rsid w:val="00C95676"/>
    <w:rsid w:val="00C95746"/>
    <w:rsid w:val="00C957CC"/>
    <w:rsid w:val="00C95833"/>
    <w:rsid w:val="00C95A6E"/>
    <w:rsid w:val="00C95B24"/>
    <w:rsid w:val="00C95CB6"/>
    <w:rsid w:val="00C95D2C"/>
    <w:rsid w:val="00C95DA5"/>
    <w:rsid w:val="00C95F45"/>
    <w:rsid w:val="00C95F75"/>
    <w:rsid w:val="00C960E7"/>
    <w:rsid w:val="00C96182"/>
    <w:rsid w:val="00C96193"/>
    <w:rsid w:val="00C96226"/>
    <w:rsid w:val="00C96243"/>
    <w:rsid w:val="00C96295"/>
    <w:rsid w:val="00C96355"/>
    <w:rsid w:val="00C963F4"/>
    <w:rsid w:val="00C96430"/>
    <w:rsid w:val="00C9645E"/>
    <w:rsid w:val="00C9655F"/>
    <w:rsid w:val="00C965A9"/>
    <w:rsid w:val="00C96640"/>
    <w:rsid w:val="00C966B0"/>
    <w:rsid w:val="00C9685E"/>
    <w:rsid w:val="00C9694A"/>
    <w:rsid w:val="00C96963"/>
    <w:rsid w:val="00C96ABC"/>
    <w:rsid w:val="00C96B61"/>
    <w:rsid w:val="00C96BCC"/>
    <w:rsid w:val="00C96C2D"/>
    <w:rsid w:val="00C96C57"/>
    <w:rsid w:val="00C96F4D"/>
    <w:rsid w:val="00C96FFE"/>
    <w:rsid w:val="00C9730B"/>
    <w:rsid w:val="00C9749E"/>
    <w:rsid w:val="00C97695"/>
    <w:rsid w:val="00C976ED"/>
    <w:rsid w:val="00C977AF"/>
    <w:rsid w:val="00C977B6"/>
    <w:rsid w:val="00C97872"/>
    <w:rsid w:val="00C97B38"/>
    <w:rsid w:val="00C97BB3"/>
    <w:rsid w:val="00C97C90"/>
    <w:rsid w:val="00C97CEB"/>
    <w:rsid w:val="00C97CFD"/>
    <w:rsid w:val="00C97E2F"/>
    <w:rsid w:val="00C97FA3"/>
    <w:rsid w:val="00C97FCF"/>
    <w:rsid w:val="00CA011C"/>
    <w:rsid w:val="00CA013C"/>
    <w:rsid w:val="00CA0192"/>
    <w:rsid w:val="00CA02DE"/>
    <w:rsid w:val="00CA02E1"/>
    <w:rsid w:val="00CA0442"/>
    <w:rsid w:val="00CA0481"/>
    <w:rsid w:val="00CA06F1"/>
    <w:rsid w:val="00CA0A5D"/>
    <w:rsid w:val="00CA0D35"/>
    <w:rsid w:val="00CA0DDB"/>
    <w:rsid w:val="00CA1192"/>
    <w:rsid w:val="00CA11E9"/>
    <w:rsid w:val="00CA1274"/>
    <w:rsid w:val="00CA15A4"/>
    <w:rsid w:val="00CA1715"/>
    <w:rsid w:val="00CA18A8"/>
    <w:rsid w:val="00CA1944"/>
    <w:rsid w:val="00CA1973"/>
    <w:rsid w:val="00CA1B2F"/>
    <w:rsid w:val="00CA1B31"/>
    <w:rsid w:val="00CA1BF6"/>
    <w:rsid w:val="00CA1C19"/>
    <w:rsid w:val="00CA20CD"/>
    <w:rsid w:val="00CA214E"/>
    <w:rsid w:val="00CA21B8"/>
    <w:rsid w:val="00CA2258"/>
    <w:rsid w:val="00CA22F6"/>
    <w:rsid w:val="00CA23A7"/>
    <w:rsid w:val="00CA2416"/>
    <w:rsid w:val="00CA24CD"/>
    <w:rsid w:val="00CA2531"/>
    <w:rsid w:val="00CA2609"/>
    <w:rsid w:val="00CA2648"/>
    <w:rsid w:val="00CA269B"/>
    <w:rsid w:val="00CA26EA"/>
    <w:rsid w:val="00CA26F6"/>
    <w:rsid w:val="00CA2903"/>
    <w:rsid w:val="00CA2ADD"/>
    <w:rsid w:val="00CA2D52"/>
    <w:rsid w:val="00CA2DEC"/>
    <w:rsid w:val="00CA2FAC"/>
    <w:rsid w:val="00CA3143"/>
    <w:rsid w:val="00CA329C"/>
    <w:rsid w:val="00CA32BD"/>
    <w:rsid w:val="00CA369E"/>
    <w:rsid w:val="00CA3735"/>
    <w:rsid w:val="00CA37BD"/>
    <w:rsid w:val="00CA38AE"/>
    <w:rsid w:val="00CA39CE"/>
    <w:rsid w:val="00CA3A06"/>
    <w:rsid w:val="00CA3BE0"/>
    <w:rsid w:val="00CA3CBE"/>
    <w:rsid w:val="00CA3FB6"/>
    <w:rsid w:val="00CA3FE8"/>
    <w:rsid w:val="00CA4195"/>
    <w:rsid w:val="00CA420C"/>
    <w:rsid w:val="00CA421F"/>
    <w:rsid w:val="00CA42A3"/>
    <w:rsid w:val="00CA4367"/>
    <w:rsid w:val="00CA437C"/>
    <w:rsid w:val="00CA4400"/>
    <w:rsid w:val="00CA4470"/>
    <w:rsid w:val="00CA4584"/>
    <w:rsid w:val="00CA4667"/>
    <w:rsid w:val="00CA4677"/>
    <w:rsid w:val="00CA46A2"/>
    <w:rsid w:val="00CA46E1"/>
    <w:rsid w:val="00CA477B"/>
    <w:rsid w:val="00CA4828"/>
    <w:rsid w:val="00CA49A5"/>
    <w:rsid w:val="00CA4BB3"/>
    <w:rsid w:val="00CA4D01"/>
    <w:rsid w:val="00CA4E23"/>
    <w:rsid w:val="00CA4F87"/>
    <w:rsid w:val="00CA4F8F"/>
    <w:rsid w:val="00CA4FA5"/>
    <w:rsid w:val="00CA50C4"/>
    <w:rsid w:val="00CA5211"/>
    <w:rsid w:val="00CA528D"/>
    <w:rsid w:val="00CA533B"/>
    <w:rsid w:val="00CA5483"/>
    <w:rsid w:val="00CA549E"/>
    <w:rsid w:val="00CA54AE"/>
    <w:rsid w:val="00CA5595"/>
    <w:rsid w:val="00CA55D9"/>
    <w:rsid w:val="00CA55E6"/>
    <w:rsid w:val="00CA574B"/>
    <w:rsid w:val="00CA5783"/>
    <w:rsid w:val="00CA5950"/>
    <w:rsid w:val="00CA5981"/>
    <w:rsid w:val="00CA5B86"/>
    <w:rsid w:val="00CA5C05"/>
    <w:rsid w:val="00CA5C65"/>
    <w:rsid w:val="00CA5C97"/>
    <w:rsid w:val="00CA5D20"/>
    <w:rsid w:val="00CA5F4E"/>
    <w:rsid w:val="00CA60D4"/>
    <w:rsid w:val="00CA6219"/>
    <w:rsid w:val="00CA62C2"/>
    <w:rsid w:val="00CA6344"/>
    <w:rsid w:val="00CA648A"/>
    <w:rsid w:val="00CA659E"/>
    <w:rsid w:val="00CA6702"/>
    <w:rsid w:val="00CA6765"/>
    <w:rsid w:val="00CA6777"/>
    <w:rsid w:val="00CA67AF"/>
    <w:rsid w:val="00CA67EB"/>
    <w:rsid w:val="00CA6840"/>
    <w:rsid w:val="00CA6993"/>
    <w:rsid w:val="00CA6C4B"/>
    <w:rsid w:val="00CA6D15"/>
    <w:rsid w:val="00CA6DC6"/>
    <w:rsid w:val="00CA6F31"/>
    <w:rsid w:val="00CA6F74"/>
    <w:rsid w:val="00CA6F7C"/>
    <w:rsid w:val="00CA6F89"/>
    <w:rsid w:val="00CA705E"/>
    <w:rsid w:val="00CA70FD"/>
    <w:rsid w:val="00CA7212"/>
    <w:rsid w:val="00CA725E"/>
    <w:rsid w:val="00CA75F1"/>
    <w:rsid w:val="00CA7611"/>
    <w:rsid w:val="00CA7728"/>
    <w:rsid w:val="00CA7741"/>
    <w:rsid w:val="00CA7946"/>
    <w:rsid w:val="00CA7952"/>
    <w:rsid w:val="00CA7C4C"/>
    <w:rsid w:val="00CA7C6C"/>
    <w:rsid w:val="00CA7CC9"/>
    <w:rsid w:val="00CA7D1E"/>
    <w:rsid w:val="00CA7D21"/>
    <w:rsid w:val="00CA7DCE"/>
    <w:rsid w:val="00CA7E2D"/>
    <w:rsid w:val="00CB004E"/>
    <w:rsid w:val="00CB0116"/>
    <w:rsid w:val="00CB0176"/>
    <w:rsid w:val="00CB0190"/>
    <w:rsid w:val="00CB01A5"/>
    <w:rsid w:val="00CB02A6"/>
    <w:rsid w:val="00CB043C"/>
    <w:rsid w:val="00CB04C5"/>
    <w:rsid w:val="00CB04C6"/>
    <w:rsid w:val="00CB06DD"/>
    <w:rsid w:val="00CB06F8"/>
    <w:rsid w:val="00CB0746"/>
    <w:rsid w:val="00CB0779"/>
    <w:rsid w:val="00CB07E7"/>
    <w:rsid w:val="00CB086C"/>
    <w:rsid w:val="00CB094B"/>
    <w:rsid w:val="00CB0990"/>
    <w:rsid w:val="00CB09B5"/>
    <w:rsid w:val="00CB0A8F"/>
    <w:rsid w:val="00CB0AE1"/>
    <w:rsid w:val="00CB0AF3"/>
    <w:rsid w:val="00CB0BF6"/>
    <w:rsid w:val="00CB0C0F"/>
    <w:rsid w:val="00CB0F65"/>
    <w:rsid w:val="00CB1090"/>
    <w:rsid w:val="00CB1362"/>
    <w:rsid w:val="00CB14BA"/>
    <w:rsid w:val="00CB16B3"/>
    <w:rsid w:val="00CB16E4"/>
    <w:rsid w:val="00CB1815"/>
    <w:rsid w:val="00CB1842"/>
    <w:rsid w:val="00CB1847"/>
    <w:rsid w:val="00CB1914"/>
    <w:rsid w:val="00CB1A6A"/>
    <w:rsid w:val="00CB1D55"/>
    <w:rsid w:val="00CB1D63"/>
    <w:rsid w:val="00CB1E07"/>
    <w:rsid w:val="00CB1EF6"/>
    <w:rsid w:val="00CB2096"/>
    <w:rsid w:val="00CB20E7"/>
    <w:rsid w:val="00CB20EE"/>
    <w:rsid w:val="00CB20F1"/>
    <w:rsid w:val="00CB2294"/>
    <w:rsid w:val="00CB22FF"/>
    <w:rsid w:val="00CB2391"/>
    <w:rsid w:val="00CB23A4"/>
    <w:rsid w:val="00CB23C5"/>
    <w:rsid w:val="00CB241C"/>
    <w:rsid w:val="00CB249C"/>
    <w:rsid w:val="00CB24AC"/>
    <w:rsid w:val="00CB2617"/>
    <w:rsid w:val="00CB2654"/>
    <w:rsid w:val="00CB2709"/>
    <w:rsid w:val="00CB289A"/>
    <w:rsid w:val="00CB28A1"/>
    <w:rsid w:val="00CB292C"/>
    <w:rsid w:val="00CB298A"/>
    <w:rsid w:val="00CB2D6B"/>
    <w:rsid w:val="00CB2DC5"/>
    <w:rsid w:val="00CB30DD"/>
    <w:rsid w:val="00CB311D"/>
    <w:rsid w:val="00CB326D"/>
    <w:rsid w:val="00CB3308"/>
    <w:rsid w:val="00CB3598"/>
    <w:rsid w:val="00CB35BA"/>
    <w:rsid w:val="00CB37D2"/>
    <w:rsid w:val="00CB398D"/>
    <w:rsid w:val="00CB39B6"/>
    <w:rsid w:val="00CB3A07"/>
    <w:rsid w:val="00CB3AA4"/>
    <w:rsid w:val="00CB3CAA"/>
    <w:rsid w:val="00CB3DB4"/>
    <w:rsid w:val="00CB3E17"/>
    <w:rsid w:val="00CB3E40"/>
    <w:rsid w:val="00CB3EE6"/>
    <w:rsid w:val="00CB3F43"/>
    <w:rsid w:val="00CB3FC9"/>
    <w:rsid w:val="00CB409F"/>
    <w:rsid w:val="00CB425C"/>
    <w:rsid w:val="00CB4284"/>
    <w:rsid w:val="00CB43B5"/>
    <w:rsid w:val="00CB43BD"/>
    <w:rsid w:val="00CB448A"/>
    <w:rsid w:val="00CB45A1"/>
    <w:rsid w:val="00CB462C"/>
    <w:rsid w:val="00CB4687"/>
    <w:rsid w:val="00CB46D1"/>
    <w:rsid w:val="00CB46D6"/>
    <w:rsid w:val="00CB47BA"/>
    <w:rsid w:val="00CB4825"/>
    <w:rsid w:val="00CB48FA"/>
    <w:rsid w:val="00CB4A04"/>
    <w:rsid w:val="00CB4AA2"/>
    <w:rsid w:val="00CB4C83"/>
    <w:rsid w:val="00CB4CD7"/>
    <w:rsid w:val="00CB4E15"/>
    <w:rsid w:val="00CB4E35"/>
    <w:rsid w:val="00CB5472"/>
    <w:rsid w:val="00CB5474"/>
    <w:rsid w:val="00CB54BB"/>
    <w:rsid w:val="00CB55A7"/>
    <w:rsid w:val="00CB5655"/>
    <w:rsid w:val="00CB56DD"/>
    <w:rsid w:val="00CB570A"/>
    <w:rsid w:val="00CB57A8"/>
    <w:rsid w:val="00CB5888"/>
    <w:rsid w:val="00CB58A6"/>
    <w:rsid w:val="00CB5918"/>
    <w:rsid w:val="00CB5919"/>
    <w:rsid w:val="00CB592B"/>
    <w:rsid w:val="00CB59E6"/>
    <w:rsid w:val="00CB5B2D"/>
    <w:rsid w:val="00CB5B55"/>
    <w:rsid w:val="00CB5E05"/>
    <w:rsid w:val="00CB5E9C"/>
    <w:rsid w:val="00CB5EC9"/>
    <w:rsid w:val="00CB5ECB"/>
    <w:rsid w:val="00CB60C7"/>
    <w:rsid w:val="00CB62F5"/>
    <w:rsid w:val="00CB6327"/>
    <w:rsid w:val="00CB635A"/>
    <w:rsid w:val="00CB6416"/>
    <w:rsid w:val="00CB6454"/>
    <w:rsid w:val="00CB651A"/>
    <w:rsid w:val="00CB658B"/>
    <w:rsid w:val="00CB65A5"/>
    <w:rsid w:val="00CB667C"/>
    <w:rsid w:val="00CB66CE"/>
    <w:rsid w:val="00CB67B4"/>
    <w:rsid w:val="00CB6977"/>
    <w:rsid w:val="00CB6A41"/>
    <w:rsid w:val="00CB6C53"/>
    <w:rsid w:val="00CB6DA4"/>
    <w:rsid w:val="00CB6E47"/>
    <w:rsid w:val="00CB6F08"/>
    <w:rsid w:val="00CB6FD1"/>
    <w:rsid w:val="00CB70DB"/>
    <w:rsid w:val="00CB73EC"/>
    <w:rsid w:val="00CB7537"/>
    <w:rsid w:val="00CB75B8"/>
    <w:rsid w:val="00CB7652"/>
    <w:rsid w:val="00CB769D"/>
    <w:rsid w:val="00CB779D"/>
    <w:rsid w:val="00CB77D9"/>
    <w:rsid w:val="00CB77FD"/>
    <w:rsid w:val="00CB7A89"/>
    <w:rsid w:val="00CB7B76"/>
    <w:rsid w:val="00CB7CCE"/>
    <w:rsid w:val="00CB7EB4"/>
    <w:rsid w:val="00CB7FC4"/>
    <w:rsid w:val="00CC00F3"/>
    <w:rsid w:val="00CC0166"/>
    <w:rsid w:val="00CC0502"/>
    <w:rsid w:val="00CC05B1"/>
    <w:rsid w:val="00CC06E8"/>
    <w:rsid w:val="00CC085D"/>
    <w:rsid w:val="00CC091E"/>
    <w:rsid w:val="00CC0A7E"/>
    <w:rsid w:val="00CC0AD2"/>
    <w:rsid w:val="00CC0D5D"/>
    <w:rsid w:val="00CC0DBD"/>
    <w:rsid w:val="00CC0EAE"/>
    <w:rsid w:val="00CC0F1F"/>
    <w:rsid w:val="00CC0F8E"/>
    <w:rsid w:val="00CC1080"/>
    <w:rsid w:val="00CC1242"/>
    <w:rsid w:val="00CC12B2"/>
    <w:rsid w:val="00CC12B9"/>
    <w:rsid w:val="00CC12E6"/>
    <w:rsid w:val="00CC1513"/>
    <w:rsid w:val="00CC157C"/>
    <w:rsid w:val="00CC16F2"/>
    <w:rsid w:val="00CC16FD"/>
    <w:rsid w:val="00CC1730"/>
    <w:rsid w:val="00CC189F"/>
    <w:rsid w:val="00CC18F7"/>
    <w:rsid w:val="00CC19AF"/>
    <w:rsid w:val="00CC1AFA"/>
    <w:rsid w:val="00CC1C0A"/>
    <w:rsid w:val="00CC1CD1"/>
    <w:rsid w:val="00CC1D28"/>
    <w:rsid w:val="00CC1DDE"/>
    <w:rsid w:val="00CC1E8E"/>
    <w:rsid w:val="00CC1F7E"/>
    <w:rsid w:val="00CC201B"/>
    <w:rsid w:val="00CC2030"/>
    <w:rsid w:val="00CC2069"/>
    <w:rsid w:val="00CC20FD"/>
    <w:rsid w:val="00CC2102"/>
    <w:rsid w:val="00CC2120"/>
    <w:rsid w:val="00CC2246"/>
    <w:rsid w:val="00CC2280"/>
    <w:rsid w:val="00CC231B"/>
    <w:rsid w:val="00CC2332"/>
    <w:rsid w:val="00CC23E4"/>
    <w:rsid w:val="00CC23FD"/>
    <w:rsid w:val="00CC24E6"/>
    <w:rsid w:val="00CC2541"/>
    <w:rsid w:val="00CC26AD"/>
    <w:rsid w:val="00CC289E"/>
    <w:rsid w:val="00CC28EF"/>
    <w:rsid w:val="00CC29D4"/>
    <w:rsid w:val="00CC2A03"/>
    <w:rsid w:val="00CC2A05"/>
    <w:rsid w:val="00CC2B90"/>
    <w:rsid w:val="00CC2C22"/>
    <w:rsid w:val="00CC2D30"/>
    <w:rsid w:val="00CC2E40"/>
    <w:rsid w:val="00CC2ED8"/>
    <w:rsid w:val="00CC2F44"/>
    <w:rsid w:val="00CC2FB2"/>
    <w:rsid w:val="00CC2FD2"/>
    <w:rsid w:val="00CC3022"/>
    <w:rsid w:val="00CC3186"/>
    <w:rsid w:val="00CC31B6"/>
    <w:rsid w:val="00CC325B"/>
    <w:rsid w:val="00CC3318"/>
    <w:rsid w:val="00CC3418"/>
    <w:rsid w:val="00CC3444"/>
    <w:rsid w:val="00CC348F"/>
    <w:rsid w:val="00CC3540"/>
    <w:rsid w:val="00CC359B"/>
    <w:rsid w:val="00CC36FD"/>
    <w:rsid w:val="00CC379E"/>
    <w:rsid w:val="00CC37C0"/>
    <w:rsid w:val="00CC39D6"/>
    <w:rsid w:val="00CC3BA6"/>
    <w:rsid w:val="00CC3EA3"/>
    <w:rsid w:val="00CC3F12"/>
    <w:rsid w:val="00CC40DA"/>
    <w:rsid w:val="00CC4352"/>
    <w:rsid w:val="00CC4358"/>
    <w:rsid w:val="00CC441B"/>
    <w:rsid w:val="00CC44D8"/>
    <w:rsid w:val="00CC45DF"/>
    <w:rsid w:val="00CC45ED"/>
    <w:rsid w:val="00CC4697"/>
    <w:rsid w:val="00CC47CE"/>
    <w:rsid w:val="00CC486C"/>
    <w:rsid w:val="00CC4926"/>
    <w:rsid w:val="00CC4BB0"/>
    <w:rsid w:val="00CC4BBB"/>
    <w:rsid w:val="00CC4C57"/>
    <w:rsid w:val="00CC4D6F"/>
    <w:rsid w:val="00CC4DF4"/>
    <w:rsid w:val="00CC4E5B"/>
    <w:rsid w:val="00CC4E5E"/>
    <w:rsid w:val="00CC4EBB"/>
    <w:rsid w:val="00CC4FF3"/>
    <w:rsid w:val="00CC4FF4"/>
    <w:rsid w:val="00CC509F"/>
    <w:rsid w:val="00CC520A"/>
    <w:rsid w:val="00CC52AA"/>
    <w:rsid w:val="00CC538E"/>
    <w:rsid w:val="00CC53BD"/>
    <w:rsid w:val="00CC54E8"/>
    <w:rsid w:val="00CC5729"/>
    <w:rsid w:val="00CC57A4"/>
    <w:rsid w:val="00CC58BD"/>
    <w:rsid w:val="00CC5A1D"/>
    <w:rsid w:val="00CC5B3A"/>
    <w:rsid w:val="00CC5BAB"/>
    <w:rsid w:val="00CC5D7A"/>
    <w:rsid w:val="00CC5EBE"/>
    <w:rsid w:val="00CC5FAC"/>
    <w:rsid w:val="00CC5FF8"/>
    <w:rsid w:val="00CC60D5"/>
    <w:rsid w:val="00CC60E8"/>
    <w:rsid w:val="00CC616E"/>
    <w:rsid w:val="00CC64E8"/>
    <w:rsid w:val="00CC676F"/>
    <w:rsid w:val="00CC692A"/>
    <w:rsid w:val="00CC6987"/>
    <w:rsid w:val="00CC6B91"/>
    <w:rsid w:val="00CC6BBA"/>
    <w:rsid w:val="00CC6C80"/>
    <w:rsid w:val="00CC6CA6"/>
    <w:rsid w:val="00CC6D75"/>
    <w:rsid w:val="00CC6DD9"/>
    <w:rsid w:val="00CC6E6D"/>
    <w:rsid w:val="00CC6FE1"/>
    <w:rsid w:val="00CC7221"/>
    <w:rsid w:val="00CC72D7"/>
    <w:rsid w:val="00CC7369"/>
    <w:rsid w:val="00CC76B1"/>
    <w:rsid w:val="00CC772F"/>
    <w:rsid w:val="00CC7736"/>
    <w:rsid w:val="00CC77CD"/>
    <w:rsid w:val="00CC7904"/>
    <w:rsid w:val="00CC7981"/>
    <w:rsid w:val="00CC7B4A"/>
    <w:rsid w:val="00CC7C74"/>
    <w:rsid w:val="00CC7CB3"/>
    <w:rsid w:val="00CC7D22"/>
    <w:rsid w:val="00CC7DB1"/>
    <w:rsid w:val="00CC7DED"/>
    <w:rsid w:val="00CC7E48"/>
    <w:rsid w:val="00CC7EF1"/>
    <w:rsid w:val="00CC7F86"/>
    <w:rsid w:val="00CD0029"/>
    <w:rsid w:val="00CD00CF"/>
    <w:rsid w:val="00CD0106"/>
    <w:rsid w:val="00CD052D"/>
    <w:rsid w:val="00CD062A"/>
    <w:rsid w:val="00CD06F8"/>
    <w:rsid w:val="00CD0789"/>
    <w:rsid w:val="00CD07F9"/>
    <w:rsid w:val="00CD090B"/>
    <w:rsid w:val="00CD094D"/>
    <w:rsid w:val="00CD09BE"/>
    <w:rsid w:val="00CD0BAF"/>
    <w:rsid w:val="00CD0C2B"/>
    <w:rsid w:val="00CD0CE2"/>
    <w:rsid w:val="00CD0E1C"/>
    <w:rsid w:val="00CD0FE6"/>
    <w:rsid w:val="00CD10BD"/>
    <w:rsid w:val="00CD1219"/>
    <w:rsid w:val="00CD131D"/>
    <w:rsid w:val="00CD139D"/>
    <w:rsid w:val="00CD13C9"/>
    <w:rsid w:val="00CD142D"/>
    <w:rsid w:val="00CD16BA"/>
    <w:rsid w:val="00CD191E"/>
    <w:rsid w:val="00CD19B6"/>
    <w:rsid w:val="00CD1B27"/>
    <w:rsid w:val="00CD1D8A"/>
    <w:rsid w:val="00CD1FD8"/>
    <w:rsid w:val="00CD2006"/>
    <w:rsid w:val="00CD2043"/>
    <w:rsid w:val="00CD223A"/>
    <w:rsid w:val="00CD2362"/>
    <w:rsid w:val="00CD25A8"/>
    <w:rsid w:val="00CD2650"/>
    <w:rsid w:val="00CD270A"/>
    <w:rsid w:val="00CD2902"/>
    <w:rsid w:val="00CD293A"/>
    <w:rsid w:val="00CD2B88"/>
    <w:rsid w:val="00CD2E19"/>
    <w:rsid w:val="00CD2E50"/>
    <w:rsid w:val="00CD2EDF"/>
    <w:rsid w:val="00CD3041"/>
    <w:rsid w:val="00CD313C"/>
    <w:rsid w:val="00CD3267"/>
    <w:rsid w:val="00CD3332"/>
    <w:rsid w:val="00CD3341"/>
    <w:rsid w:val="00CD3405"/>
    <w:rsid w:val="00CD34B9"/>
    <w:rsid w:val="00CD3504"/>
    <w:rsid w:val="00CD3677"/>
    <w:rsid w:val="00CD38BD"/>
    <w:rsid w:val="00CD38DD"/>
    <w:rsid w:val="00CD39BF"/>
    <w:rsid w:val="00CD3B6C"/>
    <w:rsid w:val="00CD3D1B"/>
    <w:rsid w:val="00CD3D3B"/>
    <w:rsid w:val="00CD3E6E"/>
    <w:rsid w:val="00CD401A"/>
    <w:rsid w:val="00CD4108"/>
    <w:rsid w:val="00CD41BB"/>
    <w:rsid w:val="00CD41EF"/>
    <w:rsid w:val="00CD43E2"/>
    <w:rsid w:val="00CD45D7"/>
    <w:rsid w:val="00CD4705"/>
    <w:rsid w:val="00CD48B7"/>
    <w:rsid w:val="00CD48F9"/>
    <w:rsid w:val="00CD491E"/>
    <w:rsid w:val="00CD491F"/>
    <w:rsid w:val="00CD4C2D"/>
    <w:rsid w:val="00CD4CB6"/>
    <w:rsid w:val="00CD4D11"/>
    <w:rsid w:val="00CD4E74"/>
    <w:rsid w:val="00CD4F67"/>
    <w:rsid w:val="00CD5000"/>
    <w:rsid w:val="00CD504F"/>
    <w:rsid w:val="00CD514C"/>
    <w:rsid w:val="00CD518F"/>
    <w:rsid w:val="00CD51B9"/>
    <w:rsid w:val="00CD5273"/>
    <w:rsid w:val="00CD5504"/>
    <w:rsid w:val="00CD568F"/>
    <w:rsid w:val="00CD56AD"/>
    <w:rsid w:val="00CD5810"/>
    <w:rsid w:val="00CD5938"/>
    <w:rsid w:val="00CD5A01"/>
    <w:rsid w:val="00CD5AA4"/>
    <w:rsid w:val="00CD5B2A"/>
    <w:rsid w:val="00CD5B59"/>
    <w:rsid w:val="00CD5BF9"/>
    <w:rsid w:val="00CD5D43"/>
    <w:rsid w:val="00CD5D53"/>
    <w:rsid w:val="00CD5DE9"/>
    <w:rsid w:val="00CD5DEB"/>
    <w:rsid w:val="00CD5F48"/>
    <w:rsid w:val="00CD5FB4"/>
    <w:rsid w:val="00CD6028"/>
    <w:rsid w:val="00CD6091"/>
    <w:rsid w:val="00CD609A"/>
    <w:rsid w:val="00CD62D5"/>
    <w:rsid w:val="00CD62E9"/>
    <w:rsid w:val="00CD6485"/>
    <w:rsid w:val="00CD6491"/>
    <w:rsid w:val="00CD64D6"/>
    <w:rsid w:val="00CD667C"/>
    <w:rsid w:val="00CD66D8"/>
    <w:rsid w:val="00CD66EF"/>
    <w:rsid w:val="00CD6764"/>
    <w:rsid w:val="00CD677F"/>
    <w:rsid w:val="00CD6805"/>
    <w:rsid w:val="00CD682A"/>
    <w:rsid w:val="00CD6855"/>
    <w:rsid w:val="00CD6B26"/>
    <w:rsid w:val="00CD6BAE"/>
    <w:rsid w:val="00CD6D1C"/>
    <w:rsid w:val="00CD6F16"/>
    <w:rsid w:val="00CD6FCE"/>
    <w:rsid w:val="00CD7171"/>
    <w:rsid w:val="00CD729A"/>
    <w:rsid w:val="00CD7358"/>
    <w:rsid w:val="00CD736F"/>
    <w:rsid w:val="00CD7373"/>
    <w:rsid w:val="00CD7408"/>
    <w:rsid w:val="00CD7501"/>
    <w:rsid w:val="00CD769D"/>
    <w:rsid w:val="00CD76BB"/>
    <w:rsid w:val="00CD776B"/>
    <w:rsid w:val="00CD778B"/>
    <w:rsid w:val="00CD78AF"/>
    <w:rsid w:val="00CD795E"/>
    <w:rsid w:val="00CD79EA"/>
    <w:rsid w:val="00CD7ACF"/>
    <w:rsid w:val="00CD7D89"/>
    <w:rsid w:val="00CD7F8A"/>
    <w:rsid w:val="00CD7F9A"/>
    <w:rsid w:val="00CE000D"/>
    <w:rsid w:val="00CE012F"/>
    <w:rsid w:val="00CE0153"/>
    <w:rsid w:val="00CE0253"/>
    <w:rsid w:val="00CE0383"/>
    <w:rsid w:val="00CE03CB"/>
    <w:rsid w:val="00CE0417"/>
    <w:rsid w:val="00CE0504"/>
    <w:rsid w:val="00CE07D8"/>
    <w:rsid w:val="00CE08F2"/>
    <w:rsid w:val="00CE0912"/>
    <w:rsid w:val="00CE0A27"/>
    <w:rsid w:val="00CE0AA1"/>
    <w:rsid w:val="00CE0AD3"/>
    <w:rsid w:val="00CE0D3F"/>
    <w:rsid w:val="00CE0D42"/>
    <w:rsid w:val="00CE0D80"/>
    <w:rsid w:val="00CE0F95"/>
    <w:rsid w:val="00CE1072"/>
    <w:rsid w:val="00CE1098"/>
    <w:rsid w:val="00CE10FD"/>
    <w:rsid w:val="00CE111A"/>
    <w:rsid w:val="00CE12C2"/>
    <w:rsid w:val="00CE12D4"/>
    <w:rsid w:val="00CE130A"/>
    <w:rsid w:val="00CE13AD"/>
    <w:rsid w:val="00CE13D8"/>
    <w:rsid w:val="00CE13E2"/>
    <w:rsid w:val="00CE1488"/>
    <w:rsid w:val="00CE18FB"/>
    <w:rsid w:val="00CE1958"/>
    <w:rsid w:val="00CE1985"/>
    <w:rsid w:val="00CE1A53"/>
    <w:rsid w:val="00CE1AF3"/>
    <w:rsid w:val="00CE1B4C"/>
    <w:rsid w:val="00CE1BA5"/>
    <w:rsid w:val="00CE1BFE"/>
    <w:rsid w:val="00CE1C64"/>
    <w:rsid w:val="00CE1C82"/>
    <w:rsid w:val="00CE1D57"/>
    <w:rsid w:val="00CE1EEB"/>
    <w:rsid w:val="00CE1F1E"/>
    <w:rsid w:val="00CE1F3B"/>
    <w:rsid w:val="00CE20A5"/>
    <w:rsid w:val="00CE21B4"/>
    <w:rsid w:val="00CE2266"/>
    <w:rsid w:val="00CE2321"/>
    <w:rsid w:val="00CE25FF"/>
    <w:rsid w:val="00CE268A"/>
    <w:rsid w:val="00CE27A2"/>
    <w:rsid w:val="00CE294D"/>
    <w:rsid w:val="00CE2A07"/>
    <w:rsid w:val="00CE2B09"/>
    <w:rsid w:val="00CE2C18"/>
    <w:rsid w:val="00CE2CDD"/>
    <w:rsid w:val="00CE2DA6"/>
    <w:rsid w:val="00CE2E2B"/>
    <w:rsid w:val="00CE2ECC"/>
    <w:rsid w:val="00CE3080"/>
    <w:rsid w:val="00CE3090"/>
    <w:rsid w:val="00CE30DE"/>
    <w:rsid w:val="00CE3111"/>
    <w:rsid w:val="00CE31FF"/>
    <w:rsid w:val="00CE339D"/>
    <w:rsid w:val="00CE33AB"/>
    <w:rsid w:val="00CE369B"/>
    <w:rsid w:val="00CE36AB"/>
    <w:rsid w:val="00CE36E4"/>
    <w:rsid w:val="00CE3740"/>
    <w:rsid w:val="00CE37A0"/>
    <w:rsid w:val="00CE3855"/>
    <w:rsid w:val="00CE385E"/>
    <w:rsid w:val="00CE38FF"/>
    <w:rsid w:val="00CE39AB"/>
    <w:rsid w:val="00CE3CA7"/>
    <w:rsid w:val="00CE3D58"/>
    <w:rsid w:val="00CE3F90"/>
    <w:rsid w:val="00CE4002"/>
    <w:rsid w:val="00CE406C"/>
    <w:rsid w:val="00CE41A5"/>
    <w:rsid w:val="00CE4298"/>
    <w:rsid w:val="00CE43A0"/>
    <w:rsid w:val="00CE44D5"/>
    <w:rsid w:val="00CE4528"/>
    <w:rsid w:val="00CE46C5"/>
    <w:rsid w:val="00CE4702"/>
    <w:rsid w:val="00CE4715"/>
    <w:rsid w:val="00CE48DC"/>
    <w:rsid w:val="00CE48E7"/>
    <w:rsid w:val="00CE4A1C"/>
    <w:rsid w:val="00CE4C89"/>
    <w:rsid w:val="00CE4CFF"/>
    <w:rsid w:val="00CE4F05"/>
    <w:rsid w:val="00CE4F5C"/>
    <w:rsid w:val="00CE4F97"/>
    <w:rsid w:val="00CE50FE"/>
    <w:rsid w:val="00CE5108"/>
    <w:rsid w:val="00CE52B3"/>
    <w:rsid w:val="00CE542E"/>
    <w:rsid w:val="00CE551A"/>
    <w:rsid w:val="00CE56D2"/>
    <w:rsid w:val="00CE592D"/>
    <w:rsid w:val="00CE599F"/>
    <w:rsid w:val="00CE5AB6"/>
    <w:rsid w:val="00CE5CD4"/>
    <w:rsid w:val="00CE5DBA"/>
    <w:rsid w:val="00CE5E8A"/>
    <w:rsid w:val="00CE5F75"/>
    <w:rsid w:val="00CE6062"/>
    <w:rsid w:val="00CE62B4"/>
    <w:rsid w:val="00CE62D1"/>
    <w:rsid w:val="00CE6319"/>
    <w:rsid w:val="00CE638C"/>
    <w:rsid w:val="00CE63BD"/>
    <w:rsid w:val="00CE6449"/>
    <w:rsid w:val="00CE6470"/>
    <w:rsid w:val="00CE647B"/>
    <w:rsid w:val="00CE653A"/>
    <w:rsid w:val="00CE6628"/>
    <w:rsid w:val="00CE6644"/>
    <w:rsid w:val="00CE6655"/>
    <w:rsid w:val="00CE6730"/>
    <w:rsid w:val="00CE678F"/>
    <w:rsid w:val="00CE68AF"/>
    <w:rsid w:val="00CE6903"/>
    <w:rsid w:val="00CE6957"/>
    <w:rsid w:val="00CE69BB"/>
    <w:rsid w:val="00CE69CF"/>
    <w:rsid w:val="00CE6B18"/>
    <w:rsid w:val="00CE6C8A"/>
    <w:rsid w:val="00CE6E24"/>
    <w:rsid w:val="00CE6F1C"/>
    <w:rsid w:val="00CE6F54"/>
    <w:rsid w:val="00CE732B"/>
    <w:rsid w:val="00CE7365"/>
    <w:rsid w:val="00CE73E3"/>
    <w:rsid w:val="00CE769E"/>
    <w:rsid w:val="00CE7B49"/>
    <w:rsid w:val="00CE7C33"/>
    <w:rsid w:val="00CE7D1C"/>
    <w:rsid w:val="00CE7DBD"/>
    <w:rsid w:val="00CE7E43"/>
    <w:rsid w:val="00CE7EB2"/>
    <w:rsid w:val="00CE7F96"/>
    <w:rsid w:val="00CF0090"/>
    <w:rsid w:val="00CF00C8"/>
    <w:rsid w:val="00CF01E1"/>
    <w:rsid w:val="00CF02E6"/>
    <w:rsid w:val="00CF0393"/>
    <w:rsid w:val="00CF03DB"/>
    <w:rsid w:val="00CF0441"/>
    <w:rsid w:val="00CF044A"/>
    <w:rsid w:val="00CF0636"/>
    <w:rsid w:val="00CF0681"/>
    <w:rsid w:val="00CF0870"/>
    <w:rsid w:val="00CF087F"/>
    <w:rsid w:val="00CF092B"/>
    <w:rsid w:val="00CF0A1A"/>
    <w:rsid w:val="00CF0A45"/>
    <w:rsid w:val="00CF0ACC"/>
    <w:rsid w:val="00CF0B25"/>
    <w:rsid w:val="00CF0B38"/>
    <w:rsid w:val="00CF0C34"/>
    <w:rsid w:val="00CF0C80"/>
    <w:rsid w:val="00CF0D46"/>
    <w:rsid w:val="00CF0D61"/>
    <w:rsid w:val="00CF0E3C"/>
    <w:rsid w:val="00CF1143"/>
    <w:rsid w:val="00CF124B"/>
    <w:rsid w:val="00CF12A6"/>
    <w:rsid w:val="00CF134F"/>
    <w:rsid w:val="00CF13B8"/>
    <w:rsid w:val="00CF13D8"/>
    <w:rsid w:val="00CF160C"/>
    <w:rsid w:val="00CF1650"/>
    <w:rsid w:val="00CF168E"/>
    <w:rsid w:val="00CF16AE"/>
    <w:rsid w:val="00CF17DC"/>
    <w:rsid w:val="00CF187B"/>
    <w:rsid w:val="00CF18CB"/>
    <w:rsid w:val="00CF1AA8"/>
    <w:rsid w:val="00CF1CAB"/>
    <w:rsid w:val="00CF1D9A"/>
    <w:rsid w:val="00CF1D9D"/>
    <w:rsid w:val="00CF1FBF"/>
    <w:rsid w:val="00CF21C6"/>
    <w:rsid w:val="00CF2389"/>
    <w:rsid w:val="00CF271D"/>
    <w:rsid w:val="00CF27E8"/>
    <w:rsid w:val="00CF2898"/>
    <w:rsid w:val="00CF28E0"/>
    <w:rsid w:val="00CF2902"/>
    <w:rsid w:val="00CF29B3"/>
    <w:rsid w:val="00CF2C31"/>
    <w:rsid w:val="00CF2F98"/>
    <w:rsid w:val="00CF3061"/>
    <w:rsid w:val="00CF31CA"/>
    <w:rsid w:val="00CF3218"/>
    <w:rsid w:val="00CF32BD"/>
    <w:rsid w:val="00CF32F2"/>
    <w:rsid w:val="00CF3386"/>
    <w:rsid w:val="00CF33A0"/>
    <w:rsid w:val="00CF33D0"/>
    <w:rsid w:val="00CF33D9"/>
    <w:rsid w:val="00CF352A"/>
    <w:rsid w:val="00CF3680"/>
    <w:rsid w:val="00CF37BB"/>
    <w:rsid w:val="00CF37ED"/>
    <w:rsid w:val="00CF3904"/>
    <w:rsid w:val="00CF3937"/>
    <w:rsid w:val="00CF3A01"/>
    <w:rsid w:val="00CF3A69"/>
    <w:rsid w:val="00CF3AB3"/>
    <w:rsid w:val="00CF3AC1"/>
    <w:rsid w:val="00CF3ADF"/>
    <w:rsid w:val="00CF3AEE"/>
    <w:rsid w:val="00CF3B2A"/>
    <w:rsid w:val="00CF4051"/>
    <w:rsid w:val="00CF40D9"/>
    <w:rsid w:val="00CF416A"/>
    <w:rsid w:val="00CF4196"/>
    <w:rsid w:val="00CF41BE"/>
    <w:rsid w:val="00CF4460"/>
    <w:rsid w:val="00CF4CBF"/>
    <w:rsid w:val="00CF4D28"/>
    <w:rsid w:val="00CF4D66"/>
    <w:rsid w:val="00CF4D9C"/>
    <w:rsid w:val="00CF4DDB"/>
    <w:rsid w:val="00CF4DF6"/>
    <w:rsid w:val="00CF4DF7"/>
    <w:rsid w:val="00CF4E2B"/>
    <w:rsid w:val="00CF4E89"/>
    <w:rsid w:val="00CF4ECC"/>
    <w:rsid w:val="00CF4FE1"/>
    <w:rsid w:val="00CF5097"/>
    <w:rsid w:val="00CF525F"/>
    <w:rsid w:val="00CF53D7"/>
    <w:rsid w:val="00CF548C"/>
    <w:rsid w:val="00CF54C9"/>
    <w:rsid w:val="00CF5539"/>
    <w:rsid w:val="00CF55B4"/>
    <w:rsid w:val="00CF564E"/>
    <w:rsid w:val="00CF57A8"/>
    <w:rsid w:val="00CF58AE"/>
    <w:rsid w:val="00CF58E3"/>
    <w:rsid w:val="00CF5939"/>
    <w:rsid w:val="00CF599C"/>
    <w:rsid w:val="00CF5A2E"/>
    <w:rsid w:val="00CF5B37"/>
    <w:rsid w:val="00CF5B3E"/>
    <w:rsid w:val="00CF5EBA"/>
    <w:rsid w:val="00CF6062"/>
    <w:rsid w:val="00CF60DB"/>
    <w:rsid w:val="00CF61B9"/>
    <w:rsid w:val="00CF61DA"/>
    <w:rsid w:val="00CF61DC"/>
    <w:rsid w:val="00CF65F4"/>
    <w:rsid w:val="00CF6799"/>
    <w:rsid w:val="00CF67F2"/>
    <w:rsid w:val="00CF69A2"/>
    <w:rsid w:val="00CF6A81"/>
    <w:rsid w:val="00CF6ACA"/>
    <w:rsid w:val="00CF6AD2"/>
    <w:rsid w:val="00CF6AD4"/>
    <w:rsid w:val="00CF6B0B"/>
    <w:rsid w:val="00CF6C76"/>
    <w:rsid w:val="00CF6E07"/>
    <w:rsid w:val="00CF6FF7"/>
    <w:rsid w:val="00CF7009"/>
    <w:rsid w:val="00CF7085"/>
    <w:rsid w:val="00CF7095"/>
    <w:rsid w:val="00CF70CE"/>
    <w:rsid w:val="00CF7179"/>
    <w:rsid w:val="00CF7198"/>
    <w:rsid w:val="00CF71C7"/>
    <w:rsid w:val="00CF72E6"/>
    <w:rsid w:val="00CF74AA"/>
    <w:rsid w:val="00CF753B"/>
    <w:rsid w:val="00CF76DC"/>
    <w:rsid w:val="00CF772C"/>
    <w:rsid w:val="00CF77F4"/>
    <w:rsid w:val="00CF782A"/>
    <w:rsid w:val="00CF7AA7"/>
    <w:rsid w:val="00CF7C46"/>
    <w:rsid w:val="00CF7C7E"/>
    <w:rsid w:val="00CF7C93"/>
    <w:rsid w:val="00CF7CC7"/>
    <w:rsid w:val="00CF7FB7"/>
    <w:rsid w:val="00D000D7"/>
    <w:rsid w:val="00D0010E"/>
    <w:rsid w:val="00D0022C"/>
    <w:rsid w:val="00D0044B"/>
    <w:rsid w:val="00D0064B"/>
    <w:rsid w:val="00D007F7"/>
    <w:rsid w:val="00D0089E"/>
    <w:rsid w:val="00D008A4"/>
    <w:rsid w:val="00D00A21"/>
    <w:rsid w:val="00D00D8C"/>
    <w:rsid w:val="00D00E0B"/>
    <w:rsid w:val="00D00F4D"/>
    <w:rsid w:val="00D01009"/>
    <w:rsid w:val="00D0101E"/>
    <w:rsid w:val="00D01028"/>
    <w:rsid w:val="00D01055"/>
    <w:rsid w:val="00D0107E"/>
    <w:rsid w:val="00D0115D"/>
    <w:rsid w:val="00D01198"/>
    <w:rsid w:val="00D011EE"/>
    <w:rsid w:val="00D01250"/>
    <w:rsid w:val="00D0126E"/>
    <w:rsid w:val="00D01332"/>
    <w:rsid w:val="00D01706"/>
    <w:rsid w:val="00D01798"/>
    <w:rsid w:val="00D01840"/>
    <w:rsid w:val="00D019BE"/>
    <w:rsid w:val="00D019FD"/>
    <w:rsid w:val="00D01B7B"/>
    <w:rsid w:val="00D01D04"/>
    <w:rsid w:val="00D01D3E"/>
    <w:rsid w:val="00D01E31"/>
    <w:rsid w:val="00D01E6E"/>
    <w:rsid w:val="00D01F1F"/>
    <w:rsid w:val="00D01F9E"/>
    <w:rsid w:val="00D0222A"/>
    <w:rsid w:val="00D0222E"/>
    <w:rsid w:val="00D022AB"/>
    <w:rsid w:val="00D02329"/>
    <w:rsid w:val="00D02390"/>
    <w:rsid w:val="00D023F9"/>
    <w:rsid w:val="00D0248D"/>
    <w:rsid w:val="00D024C4"/>
    <w:rsid w:val="00D025E3"/>
    <w:rsid w:val="00D026D0"/>
    <w:rsid w:val="00D027C6"/>
    <w:rsid w:val="00D027F2"/>
    <w:rsid w:val="00D027F8"/>
    <w:rsid w:val="00D02DCB"/>
    <w:rsid w:val="00D02E0C"/>
    <w:rsid w:val="00D02E51"/>
    <w:rsid w:val="00D02E93"/>
    <w:rsid w:val="00D02EE3"/>
    <w:rsid w:val="00D03044"/>
    <w:rsid w:val="00D03157"/>
    <w:rsid w:val="00D03240"/>
    <w:rsid w:val="00D034FE"/>
    <w:rsid w:val="00D0350E"/>
    <w:rsid w:val="00D035BD"/>
    <w:rsid w:val="00D036B9"/>
    <w:rsid w:val="00D036E8"/>
    <w:rsid w:val="00D036F6"/>
    <w:rsid w:val="00D03771"/>
    <w:rsid w:val="00D037BB"/>
    <w:rsid w:val="00D037EE"/>
    <w:rsid w:val="00D038E7"/>
    <w:rsid w:val="00D03ADB"/>
    <w:rsid w:val="00D03BFB"/>
    <w:rsid w:val="00D03D95"/>
    <w:rsid w:val="00D03E41"/>
    <w:rsid w:val="00D03E56"/>
    <w:rsid w:val="00D03EA6"/>
    <w:rsid w:val="00D0408F"/>
    <w:rsid w:val="00D040D5"/>
    <w:rsid w:val="00D042BB"/>
    <w:rsid w:val="00D04321"/>
    <w:rsid w:val="00D04343"/>
    <w:rsid w:val="00D04435"/>
    <w:rsid w:val="00D0447A"/>
    <w:rsid w:val="00D04951"/>
    <w:rsid w:val="00D049F6"/>
    <w:rsid w:val="00D04B30"/>
    <w:rsid w:val="00D04BEE"/>
    <w:rsid w:val="00D04BFB"/>
    <w:rsid w:val="00D04D5E"/>
    <w:rsid w:val="00D04FCC"/>
    <w:rsid w:val="00D0503C"/>
    <w:rsid w:val="00D050AD"/>
    <w:rsid w:val="00D05176"/>
    <w:rsid w:val="00D05183"/>
    <w:rsid w:val="00D05732"/>
    <w:rsid w:val="00D05800"/>
    <w:rsid w:val="00D058DC"/>
    <w:rsid w:val="00D05972"/>
    <w:rsid w:val="00D059D7"/>
    <w:rsid w:val="00D059FA"/>
    <w:rsid w:val="00D05BD8"/>
    <w:rsid w:val="00D05D4F"/>
    <w:rsid w:val="00D05D65"/>
    <w:rsid w:val="00D05F48"/>
    <w:rsid w:val="00D05F92"/>
    <w:rsid w:val="00D05FE9"/>
    <w:rsid w:val="00D060BA"/>
    <w:rsid w:val="00D06140"/>
    <w:rsid w:val="00D0619B"/>
    <w:rsid w:val="00D064F2"/>
    <w:rsid w:val="00D065E7"/>
    <w:rsid w:val="00D066EE"/>
    <w:rsid w:val="00D067A4"/>
    <w:rsid w:val="00D06873"/>
    <w:rsid w:val="00D0688D"/>
    <w:rsid w:val="00D0699B"/>
    <w:rsid w:val="00D06A37"/>
    <w:rsid w:val="00D06A95"/>
    <w:rsid w:val="00D06C48"/>
    <w:rsid w:val="00D06E71"/>
    <w:rsid w:val="00D06F17"/>
    <w:rsid w:val="00D070AE"/>
    <w:rsid w:val="00D071A3"/>
    <w:rsid w:val="00D07329"/>
    <w:rsid w:val="00D075AF"/>
    <w:rsid w:val="00D075E8"/>
    <w:rsid w:val="00D07722"/>
    <w:rsid w:val="00D07925"/>
    <w:rsid w:val="00D0796E"/>
    <w:rsid w:val="00D07997"/>
    <w:rsid w:val="00D07A75"/>
    <w:rsid w:val="00D07AF5"/>
    <w:rsid w:val="00D07C19"/>
    <w:rsid w:val="00D07CB6"/>
    <w:rsid w:val="00D07D9D"/>
    <w:rsid w:val="00D07E49"/>
    <w:rsid w:val="00D07F1F"/>
    <w:rsid w:val="00D07FA4"/>
    <w:rsid w:val="00D07FE8"/>
    <w:rsid w:val="00D10039"/>
    <w:rsid w:val="00D1010D"/>
    <w:rsid w:val="00D10187"/>
    <w:rsid w:val="00D10267"/>
    <w:rsid w:val="00D1028D"/>
    <w:rsid w:val="00D103CC"/>
    <w:rsid w:val="00D103E6"/>
    <w:rsid w:val="00D10468"/>
    <w:rsid w:val="00D104D7"/>
    <w:rsid w:val="00D105DC"/>
    <w:rsid w:val="00D10721"/>
    <w:rsid w:val="00D10752"/>
    <w:rsid w:val="00D10794"/>
    <w:rsid w:val="00D10908"/>
    <w:rsid w:val="00D109AE"/>
    <w:rsid w:val="00D10A0F"/>
    <w:rsid w:val="00D10B5C"/>
    <w:rsid w:val="00D10B97"/>
    <w:rsid w:val="00D10BB1"/>
    <w:rsid w:val="00D10C23"/>
    <w:rsid w:val="00D10E3F"/>
    <w:rsid w:val="00D10FDA"/>
    <w:rsid w:val="00D11069"/>
    <w:rsid w:val="00D11092"/>
    <w:rsid w:val="00D1131B"/>
    <w:rsid w:val="00D11387"/>
    <w:rsid w:val="00D1140F"/>
    <w:rsid w:val="00D114D6"/>
    <w:rsid w:val="00D11583"/>
    <w:rsid w:val="00D115D7"/>
    <w:rsid w:val="00D116E0"/>
    <w:rsid w:val="00D11726"/>
    <w:rsid w:val="00D1176A"/>
    <w:rsid w:val="00D11782"/>
    <w:rsid w:val="00D11A95"/>
    <w:rsid w:val="00D11BEA"/>
    <w:rsid w:val="00D11C0B"/>
    <w:rsid w:val="00D11D1C"/>
    <w:rsid w:val="00D11D23"/>
    <w:rsid w:val="00D11D30"/>
    <w:rsid w:val="00D11E17"/>
    <w:rsid w:val="00D11F2A"/>
    <w:rsid w:val="00D11FCC"/>
    <w:rsid w:val="00D11FE5"/>
    <w:rsid w:val="00D12080"/>
    <w:rsid w:val="00D12092"/>
    <w:rsid w:val="00D121C8"/>
    <w:rsid w:val="00D12424"/>
    <w:rsid w:val="00D12437"/>
    <w:rsid w:val="00D125F4"/>
    <w:rsid w:val="00D12739"/>
    <w:rsid w:val="00D1278D"/>
    <w:rsid w:val="00D127BB"/>
    <w:rsid w:val="00D128D0"/>
    <w:rsid w:val="00D128F5"/>
    <w:rsid w:val="00D1291B"/>
    <w:rsid w:val="00D1292C"/>
    <w:rsid w:val="00D129B8"/>
    <w:rsid w:val="00D12C5D"/>
    <w:rsid w:val="00D12C7D"/>
    <w:rsid w:val="00D12D30"/>
    <w:rsid w:val="00D12D46"/>
    <w:rsid w:val="00D12D6A"/>
    <w:rsid w:val="00D12E19"/>
    <w:rsid w:val="00D13000"/>
    <w:rsid w:val="00D130B3"/>
    <w:rsid w:val="00D13127"/>
    <w:rsid w:val="00D131AC"/>
    <w:rsid w:val="00D131CD"/>
    <w:rsid w:val="00D132E7"/>
    <w:rsid w:val="00D13611"/>
    <w:rsid w:val="00D13676"/>
    <w:rsid w:val="00D13715"/>
    <w:rsid w:val="00D13882"/>
    <w:rsid w:val="00D13A07"/>
    <w:rsid w:val="00D13A7D"/>
    <w:rsid w:val="00D13A8B"/>
    <w:rsid w:val="00D13ADF"/>
    <w:rsid w:val="00D13C1F"/>
    <w:rsid w:val="00D13EE7"/>
    <w:rsid w:val="00D13F7E"/>
    <w:rsid w:val="00D14287"/>
    <w:rsid w:val="00D142A2"/>
    <w:rsid w:val="00D142EB"/>
    <w:rsid w:val="00D143D8"/>
    <w:rsid w:val="00D14449"/>
    <w:rsid w:val="00D14532"/>
    <w:rsid w:val="00D145AF"/>
    <w:rsid w:val="00D14604"/>
    <w:rsid w:val="00D14656"/>
    <w:rsid w:val="00D146FF"/>
    <w:rsid w:val="00D1472E"/>
    <w:rsid w:val="00D147A5"/>
    <w:rsid w:val="00D147BB"/>
    <w:rsid w:val="00D148D9"/>
    <w:rsid w:val="00D14A69"/>
    <w:rsid w:val="00D14A87"/>
    <w:rsid w:val="00D14ABF"/>
    <w:rsid w:val="00D14ACF"/>
    <w:rsid w:val="00D14C61"/>
    <w:rsid w:val="00D14CEC"/>
    <w:rsid w:val="00D14D1F"/>
    <w:rsid w:val="00D14E32"/>
    <w:rsid w:val="00D14E9B"/>
    <w:rsid w:val="00D14EF4"/>
    <w:rsid w:val="00D14F45"/>
    <w:rsid w:val="00D14FB4"/>
    <w:rsid w:val="00D150B1"/>
    <w:rsid w:val="00D15465"/>
    <w:rsid w:val="00D155B1"/>
    <w:rsid w:val="00D1566E"/>
    <w:rsid w:val="00D1572D"/>
    <w:rsid w:val="00D15779"/>
    <w:rsid w:val="00D15811"/>
    <w:rsid w:val="00D159AA"/>
    <w:rsid w:val="00D15B32"/>
    <w:rsid w:val="00D15FD9"/>
    <w:rsid w:val="00D16016"/>
    <w:rsid w:val="00D162C6"/>
    <w:rsid w:val="00D1641D"/>
    <w:rsid w:val="00D16470"/>
    <w:rsid w:val="00D1647D"/>
    <w:rsid w:val="00D16540"/>
    <w:rsid w:val="00D165A3"/>
    <w:rsid w:val="00D165FC"/>
    <w:rsid w:val="00D16819"/>
    <w:rsid w:val="00D169C5"/>
    <w:rsid w:val="00D16AAC"/>
    <w:rsid w:val="00D16B71"/>
    <w:rsid w:val="00D16CE0"/>
    <w:rsid w:val="00D16E87"/>
    <w:rsid w:val="00D16F02"/>
    <w:rsid w:val="00D1701B"/>
    <w:rsid w:val="00D170E4"/>
    <w:rsid w:val="00D17193"/>
    <w:rsid w:val="00D1745F"/>
    <w:rsid w:val="00D17530"/>
    <w:rsid w:val="00D176B0"/>
    <w:rsid w:val="00D177F2"/>
    <w:rsid w:val="00D17A09"/>
    <w:rsid w:val="00D17A34"/>
    <w:rsid w:val="00D17AD4"/>
    <w:rsid w:val="00D17B03"/>
    <w:rsid w:val="00D17B42"/>
    <w:rsid w:val="00D17BB0"/>
    <w:rsid w:val="00D17C04"/>
    <w:rsid w:val="00D17CE2"/>
    <w:rsid w:val="00D17D5D"/>
    <w:rsid w:val="00D17DC4"/>
    <w:rsid w:val="00D20019"/>
    <w:rsid w:val="00D2015A"/>
    <w:rsid w:val="00D201CD"/>
    <w:rsid w:val="00D2032C"/>
    <w:rsid w:val="00D204CA"/>
    <w:rsid w:val="00D2071C"/>
    <w:rsid w:val="00D2076C"/>
    <w:rsid w:val="00D20805"/>
    <w:rsid w:val="00D2083E"/>
    <w:rsid w:val="00D2088E"/>
    <w:rsid w:val="00D2092C"/>
    <w:rsid w:val="00D20A11"/>
    <w:rsid w:val="00D20B00"/>
    <w:rsid w:val="00D20B07"/>
    <w:rsid w:val="00D20B0A"/>
    <w:rsid w:val="00D20B60"/>
    <w:rsid w:val="00D20BC2"/>
    <w:rsid w:val="00D20CBB"/>
    <w:rsid w:val="00D20D8F"/>
    <w:rsid w:val="00D20DCE"/>
    <w:rsid w:val="00D20EEE"/>
    <w:rsid w:val="00D20F50"/>
    <w:rsid w:val="00D21120"/>
    <w:rsid w:val="00D2122E"/>
    <w:rsid w:val="00D213D4"/>
    <w:rsid w:val="00D214B6"/>
    <w:rsid w:val="00D214F5"/>
    <w:rsid w:val="00D2164F"/>
    <w:rsid w:val="00D217A2"/>
    <w:rsid w:val="00D217B7"/>
    <w:rsid w:val="00D217C6"/>
    <w:rsid w:val="00D218BA"/>
    <w:rsid w:val="00D2190C"/>
    <w:rsid w:val="00D2194F"/>
    <w:rsid w:val="00D219A6"/>
    <w:rsid w:val="00D21C81"/>
    <w:rsid w:val="00D21EBD"/>
    <w:rsid w:val="00D21F72"/>
    <w:rsid w:val="00D22038"/>
    <w:rsid w:val="00D220AB"/>
    <w:rsid w:val="00D22272"/>
    <w:rsid w:val="00D22329"/>
    <w:rsid w:val="00D22424"/>
    <w:rsid w:val="00D2244A"/>
    <w:rsid w:val="00D22578"/>
    <w:rsid w:val="00D22726"/>
    <w:rsid w:val="00D22787"/>
    <w:rsid w:val="00D227FB"/>
    <w:rsid w:val="00D22862"/>
    <w:rsid w:val="00D22917"/>
    <w:rsid w:val="00D22B08"/>
    <w:rsid w:val="00D22B37"/>
    <w:rsid w:val="00D22B54"/>
    <w:rsid w:val="00D22BBD"/>
    <w:rsid w:val="00D22BEF"/>
    <w:rsid w:val="00D22BF8"/>
    <w:rsid w:val="00D22CB9"/>
    <w:rsid w:val="00D22E23"/>
    <w:rsid w:val="00D22FB3"/>
    <w:rsid w:val="00D22FC7"/>
    <w:rsid w:val="00D23241"/>
    <w:rsid w:val="00D23275"/>
    <w:rsid w:val="00D23318"/>
    <w:rsid w:val="00D23411"/>
    <w:rsid w:val="00D23439"/>
    <w:rsid w:val="00D23488"/>
    <w:rsid w:val="00D234F3"/>
    <w:rsid w:val="00D236F4"/>
    <w:rsid w:val="00D238BA"/>
    <w:rsid w:val="00D23940"/>
    <w:rsid w:val="00D239CA"/>
    <w:rsid w:val="00D23A98"/>
    <w:rsid w:val="00D23B4E"/>
    <w:rsid w:val="00D23B7E"/>
    <w:rsid w:val="00D23C4D"/>
    <w:rsid w:val="00D23C76"/>
    <w:rsid w:val="00D23D6B"/>
    <w:rsid w:val="00D23DB8"/>
    <w:rsid w:val="00D23F50"/>
    <w:rsid w:val="00D24124"/>
    <w:rsid w:val="00D242E7"/>
    <w:rsid w:val="00D245D8"/>
    <w:rsid w:val="00D24724"/>
    <w:rsid w:val="00D24725"/>
    <w:rsid w:val="00D2472D"/>
    <w:rsid w:val="00D249F5"/>
    <w:rsid w:val="00D24A68"/>
    <w:rsid w:val="00D24A90"/>
    <w:rsid w:val="00D24BD1"/>
    <w:rsid w:val="00D24C47"/>
    <w:rsid w:val="00D24C82"/>
    <w:rsid w:val="00D24E9A"/>
    <w:rsid w:val="00D24EDC"/>
    <w:rsid w:val="00D24F3F"/>
    <w:rsid w:val="00D250C1"/>
    <w:rsid w:val="00D250C7"/>
    <w:rsid w:val="00D25110"/>
    <w:rsid w:val="00D251B2"/>
    <w:rsid w:val="00D25228"/>
    <w:rsid w:val="00D25304"/>
    <w:rsid w:val="00D25457"/>
    <w:rsid w:val="00D2552A"/>
    <w:rsid w:val="00D25740"/>
    <w:rsid w:val="00D25755"/>
    <w:rsid w:val="00D2582C"/>
    <w:rsid w:val="00D2586E"/>
    <w:rsid w:val="00D25BC0"/>
    <w:rsid w:val="00D25E46"/>
    <w:rsid w:val="00D25E81"/>
    <w:rsid w:val="00D25EB0"/>
    <w:rsid w:val="00D25F40"/>
    <w:rsid w:val="00D25F8D"/>
    <w:rsid w:val="00D26005"/>
    <w:rsid w:val="00D26007"/>
    <w:rsid w:val="00D2613A"/>
    <w:rsid w:val="00D26163"/>
    <w:rsid w:val="00D2616B"/>
    <w:rsid w:val="00D2646E"/>
    <w:rsid w:val="00D26529"/>
    <w:rsid w:val="00D265F2"/>
    <w:rsid w:val="00D26779"/>
    <w:rsid w:val="00D2678A"/>
    <w:rsid w:val="00D26798"/>
    <w:rsid w:val="00D2685E"/>
    <w:rsid w:val="00D2687A"/>
    <w:rsid w:val="00D26942"/>
    <w:rsid w:val="00D269DA"/>
    <w:rsid w:val="00D26A26"/>
    <w:rsid w:val="00D26AC7"/>
    <w:rsid w:val="00D26B6D"/>
    <w:rsid w:val="00D26BB1"/>
    <w:rsid w:val="00D26C1E"/>
    <w:rsid w:val="00D26DFB"/>
    <w:rsid w:val="00D26E09"/>
    <w:rsid w:val="00D26E6E"/>
    <w:rsid w:val="00D26EE0"/>
    <w:rsid w:val="00D26F65"/>
    <w:rsid w:val="00D26FA8"/>
    <w:rsid w:val="00D270F1"/>
    <w:rsid w:val="00D271A3"/>
    <w:rsid w:val="00D27243"/>
    <w:rsid w:val="00D272C1"/>
    <w:rsid w:val="00D272E7"/>
    <w:rsid w:val="00D27400"/>
    <w:rsid w:val="00D27491"/>
    <w:rsid w:val="00D274A3"/>
    <w:rsid w:val="00D27555"/>
    <w:rsid w:val="00D27839"/>
    <w:rsid w:val="00D27862"/>
    <w:rsid w:val="00D278FF"/>
    <w:rsid w:val="00D279F1"/>
    <w:rsid w:val="00D27A44"/>
    <w:rsid w:val="00D27BC6"/>
    <w:rsid w:val="00D27CD9"/>
    <w:rsid w:val="00D27D10"/>
    <w:rsid w:val="00D27D56"/>
    <w:rsid w:val="00D27FA7"/>
    <w:rsid w:val="00D30025"/>
    <w:rsid w:val="00D30294"/>
    <w:rsid w:val="00D3036D"/>
    <w:rsid w:val="00D303A0"/>
    <w:rsid w:val="00D305C4"/>
    <w:rsid w:val="00D307B6"/>
    <w:rsid w:val="00D30985"/>
    <w:rsid w:val="00D30A8C"/>
    <w:rsid w:val="00D30CE1"/>
    <w:rsid w:val="00D30FFF"/>
    <w:rsid w:val="00D3106A"/>
    <w:rsid w:val="00D31085"/>
    <w:rsid w:val="00D310B1"/>
    <w:rsid w:val="00D3134D"/>
    <w:rsid w:val="00D31353"/>
    <w:rsid w:val="00D314DC"/>
    <w:rsid w:val="00D31515"/>
    <w:rsid w:val="00D315B2"/>
    <w:rsid w:val="00D3172E"/>
    <w:rsid w:val="00D317DF"/>
    <w:rsid w:val="00D319B8"/>
    <w:rsid w:val="00D31A50"/>
    <w:rsid w:val="00D31AA1"/>
    <w:rsid w:val="00D31B62"/>
    <w:rsid w:val="00D31C77"/>
    <w:rsid w:val="00D31E35"/>
    <w:rsid w:val="00D31E7E"/>
    <w:rsid w:val="00D31FAA"/>
    <w:rsid w:val="00D31FCF"/>
    <w:rsid w:val="00D32071"/>
    <w:rsid w:val="00D32221"/>
    <w:rsid w:val="00D322C5"/>
    <w:rsid w:val="00D322EC"/>
    <w:rsid w:val="00D323D2"/>
    <w:rsid w:val="00D32449"/>
    <w:rsid w:val="00D3248B"/>
    <w:rsid w:val="00D324A0"/>
    <w:rsid w:val="00D32576"/>
    <w:rsid w:val="00D325D7"/>
    <w:rsid w:val="00D32630"/>
    <w:rsid w:val="00D32639"/>
    <w:rsid w:val="00D3267C"/>
    <w:rsid w:val="00D3277F"/>
    <w:rsid w:val="00D3285C"/>
    <w:rsid w:val="00D32B91"/>
    <w:rsid w:val="00D32BAF"/>
    <w:rsid w:val="00D32C08"/>
    <w:rsid w:val="00D32D58"/>
    <w:rsid w:val="00D32D8F"/>
    <w:rsid w:val="00D32E8E"/>
    <w:rsid w:val="00D32ED1"/>
    <w:rsid w:val="00D32FA5"/>
    <w:rsid w:val="00D33021"/>
    <w:rsid w:val="00D33325"/>
    <w:rsid w:val="00D333BD"/>
    <w:rsid w:val="00D333FC"/>
    <w:rsid w:val="00D33477"/>
    <w:rsid w:val="00D3356E"/>
    <w:rsid w:val="00D335F0"/>
    <w:rsid w:val="00D33649"/>
    <w:rsid w:val="00D3368B"/>
    <w:rsid w:val="00D33703"/>
    <w:rsid w:val="00D3376F"/>
    <w:rsid w:val="00D33909"/>
    <w:rsid w:val="00D33A37"/>
    <w:rsid w:val="00D33B8B"/>
    <w:rsid w:val="00D33C54"/>
    <w:rsid w:val="00D33EDA"/>
    <w:rsid w:val="00D33F3B"/>
    <w:rsid w:val="00D3404C"/>
    <w:rsid w:val="00D340CC"/>
    <w:rsid w:val="00D34363"/>
    <w:rsid w:val="00D34594"/>
    <w:rsid w:val="00D345DC"/>
    <w:rsid w:val="00D34683"/>
    <w:rsid w:val="00D34708"/>
    <w:rsid w:val="00D34734"/>
    <w:rsid w:val="00D34819"/>
    <w:rsid w:val="00D34827"/>
    <w:rsid w:val="00D34A02"/>
    <w:rsid w:val="00D34AB3"/>
    <w:rsid w:val="00D34B71"/>
    <w:rsid w:val="00D34B92"/>
    <w:rsid w:val="00D34C82"/>
    <w:rsid w:val="00D34D6A"/>
    <w:rsid w:val="00D34D7F"/>
    <w:rsid w:val="00D34EBA"/>
    <w:rsid w:val="00D34ED8"/>
    <w:rsid w:val="00D34F90"/>
    <w:rsid w:val="00D34FE2"/>
    <w:rsid w:val="00D3518C"/>
    <w:rsid w:val="00D351DF"/>
    <w:rsid w:val="00D3538E"/>
    <w:rsid w:val="00D353AB"/>
    <w:rsid w:val="00D35410"/>
    <w:rsid w:val="00D35449"/>
    <w:rsid w:val="00D355A9"/>
    <w:rsid w:val="00D35647"/>
    <w:rsid w:val="00D35716"/>
    <w:rsid w:val="00D35868"/>
    <w:rsid w:val="00D3591F"/>
    <w:rsid w:val="00D359F9"/>
    <w:rsid w:val="00D35C2E"/>
    <w:rsid w:val="00D35E51"/>
    <w:rsid w:val="00D35E9B"/>
    <w:rsid w:val="00D35F84"/>
    <w:rsid w:val="00D3603E"/>
    <w:rsid w:val="00D36082"/>
    <w:rsid w:val="00D360D2"/>
    <w:rsid w:val="00D361D1"/>
    <w:rsid w:val="00D3644C"/>
    <w:rsid w:val="00D3646F"/>
    <w:rsid w:val="00D36568"/>
    <w:rsid w:val="00D365EF"/>
    <w:rsid w:val="00D36668"/>
    <w:rsid w:val="00D36874"/>
    <w:rsid w:val="00D36A07"/>
    <w:rsid w:val="00D36B05"/>
    <w:rsid w:val="00D36BF0"/>
    <w:rsid w:val="00D36C2D"/>
    <w:rsid w:val="00D36CAF"/>
    <w:rsid w:val="00D36DCD"/>
    <w:rsid w:val="00D36DE4"/>
    <w:rsid w:val="00D36F40"/>
    <w:rsid w:val="00D3719F"/>
    <w:rsid w:val="00D372E7"/>
    <w:rsid w:val="00D372F4"/>
    <w:rsid w:val="00D373CE"/>
    <w:rsid w:val="00D3749A"/>
    <w:rsid w:val="00D37505"/>
    <w:rsid w:val="00D3757A"/>
    <w:rsid w:val="00D37713"/>
    <w:rsid w:val="00D377DA"/>
    <w:rsid w:val="00D37934"/>
    <w:rsid w:val="00D37AA9"/>
    <w:rsid w:val="00D37ABA"/>
    <w:rsid w:val="00D37B02"/>
    <w:rsid w:val="00D37B58"/>
    <w:rsid w:val="00D37BB7"/>
    <w:rsid w:val="00D37BC9"/>
    <w:rsid w:val="00D37DD3"/>
    <w:rsid w:val="00D37F24"/>
    <w:rsid w:val="00D40000"/>
    <w:rsid w:val="00D40050"/>
    <w:rsid w:val="00D401AD"/>
    <w:rsid w:val="00D4021A"/>
    <w:rsid w:val="00D40336"/>
    <w:rsid w:val="00D40667"/>
    <w:rsid w:val="00D4079C"/>
    <w:rsid w:val="00D407B6"/>
    <w:rsid w:val="00D407D1"/>
    <w:rsid w:val="00D408FC"/>
    <w:rsid w:val="00D40972"/>
    <w:rsid w:val="00D40A36"/>
    <w:rsid w:val="00D40A99"/>
    <w:rsid w:val="00D40B4B"/>
    <w:rsid w:val="00D40BAC"/>
    <w:rsid w:val="00D40BAD"/>
    <w:rsid w:val="00D40E30"/>
    <w:rsid w:val="00D41011"/>
    <w:rsid w:val="00D4101B"/>
    <w:rsid w:val="00D4117D"/>
    <w:rsid w:val="00D41190"/>
    <w:rsid w:val="00D412C9"/>
    <w:rsid w:val="00D41308"/>
    <w:rsid w:val="00D41353"/>
    <w:rsid w:val="00D41361"/>
    <w:rsid w:val="00D4137D"/>
    <w:rsid w:val="00D413D0"/>
    <w:rsid w:val="00D41492"/>
    <w:rsid w:val="00D41728"/>
    <w:rsid w:val="00D417FF"/>
    <w:rsid w:val="00D41A1D"/>
    <w:rsid w:val="00D41B7B"/>
    <w:rsid w:val="00D41B9F"/>
    <w:rsid w:val="00D41C73"/>
    <w:rsid w:val="00D41C99"/>
    <w:rsid w:val="00D41D0C"/>
    <w:rsid w:val="00D42135"/>
    <w:rsid w:val="00D42158"/>
    <w:rsid w:val="00D42232"/>
    <w:rsid w:val="00D42240"/>
    <w:rsid w:val="00D42319"/>
    <w:rsid w:val="00D42348"/>
    <w:rsid w:val="00D4259C"/>
    <w:rsid w:val="00D42668"/>
    <w:rsid w:val="00D426A9"/>
    <w:rsid w:val="00D427F2"/>
    <w:rsid w:val="00D4286F"/>
    <w:rsid w:val="00D428CD"/>
    <w:rsid w:val="00D42937"/>
    <w:rsid w:val="00D429DF"/>
    <w:rsid w:val="00D42C2F"/>
    <w:rsid w:val="00D42D24"/>
    <w:rsid w:val="00D42DF3"/>
    <w:rsid w:val="00D42F9D"/>
    <w:rsid w:val="00D43037"/>
    <w:rsid w:val="00D4311C"/>
    <w:rsid w:val="00D4313F"/>
    <w:rsid w:val="00D43274"/>
    <w:rsid w:val="00D434EB"/>
    <w:rsid w:val="00D435CB"/>
    <w:rsid w:val="00D4362A"/>
    <w:rsid w:val="00D43723"/>
    <w:rsid w:val="00D4379A"/>
    <w:rsid w:val="00D43909"/>
    <w:rsid w:val="00D43A07"/>
    <w:rsid w:val="00D43A1E"/>
    <w:rsid w:val="00D43A50"/>
    <w:rsid w:val="00D43ADB"/>
    <w:rsid w:val="00D43B6E"/>
    <w:rsid w:val="00D43B9E"/>
    <w:rsid w:val="00D43DE2"/>
    <w:rsid w:val="00D43E83"/>
    <w:rsid w:val="00D43F1F"/>
    <w:rsid w:val="00D4409D"/>
    <w:rsid w:val="00D442D8"/>
    <w:rsid w:val="00D4442F"/>
    <w:rsid w:val="00D44700"/>
    <w:rsid w:val="00D44701"/>
    <w:rsid w:val="00D44872"/>
    <w:rsid w:val="00D448AA"/>
    <w:rsid w:val="00D448E5"/>
    <w:rsid w:val="00D44BAF"/>
    <w:rsid w:val="00D44BBC"/>
    <w:rsid w:val="00D44CBF"/>
    <w:rsid w:val="00D44DA3"/>
    <w:rsid w:val="00D44F41"/>
    <w:rsid w:val="00D44F62"/>
    <w:rsid w:val="00D45099"/>
    <w:rsid w:val="00D45172"/>
    <w:rsid w:val="00D4527B"/>
    <w:rsid w:val="00D452BA"/>
    <w:rsid w:val="00D45320"/>
    <w:rsid w:val="00D4537A"/>
    <w:rsid w:val="00D454EB"/>
    <w:rsid w:val="00D4553D"/>
    <w:rsid w:val="00D45558"/>
    <w:rsid w:val="00D45583"/>
    <w:rsid w:val="00D45925"/>
    <w:rsid w:val="00D45949"/>
    <w:rsid w:val="00D45953"/>
    <w:rsid w:val="00D45A01"/>
    <w:rsid w:val="00D45A10"/>
    <w:rsid w:val="00D45AC2"/>
    <w:rsid w:val="00D45AE6"/>
    <w:rsid w:val="00D45BC4"/>
    <w:rsid w:val="00D45C4A"/>
    <w:rsid w:val="00D45C99"/>
    <w:rsid w:val="00D45D88"/>
    <w:rsid w:val="00D4608E"/>
    <w:rsid w:val="00D46195"/>
    <w:rsid w:val="00D46239"/>
    <w:rsid w:val="00D462B0"/>
    <w:rsid w:val="00D46402"/>
    <w:rsid w:val="00D4676E"/>
    <w:rsid w:val="00D4681C"/>
    <w:rsid w:val="00D468E2"/>
    <w:rsid w:val="00D46939"/>
    <w:rsid w:val="00D4699F"/>
    <w:rsid w:val="00D46AE9"/>
    <w:rsid w:val="00D46B89"/>
    <w:rsid w:val="00D46C86"/>
    <w:rsid w:val="00D46DF5"/>
    <w:rsid w:val="00D46EED"/>
    <w:rsid w:val="00D46EF9"/>
    <w:rsid w:val="00D46F0C"/>
    <w:rsid w:val="00D46F61"/>
    <w:rsid w:val="00D47123"/>
    <w:rsid w:val="00D472E4"/>
    <w:rsid w:val="00D4738C"/>
    <w:rsid w:val="00D475D7"/>
    <w:rsid w:val="00D4761B"/>
    <w:rsid w:val="00D476CF"/>
    <w:rsid w:val="00D478EB"/>
    <w:rsid w:val="00D47A7D"/>
    <w:rsid w:val="00D47BA7"/>
    <w:rsid w:val="00D47C51"/>
    <w:rsid w:val="00D47D0F"/>
    <w:rsid w:val="00D47D43"/>
    <w:rsid w:val="00D47F58"/>
    <w:rsid w:val="00D47FBD"/>
    <w:rsid w:val="00D501F9"/>
    <w:rsid w:val="00D502AA"/>
    <w:rsid w:val="00D5035D"/>
    <w:rsid w:val="00D503C8"/>
    <w:rsid w:val="00D50411"/>
    <w:rsid w:val="00D504BB"/>
    <w:rsid w:val="00D50562"/>
    <w:rsid w:val="00D50563"/>
    <w:rsid w:val="00D50569"/>
    <w:rsid w:val="00D50732"/>
    <w:rsid w:val="00D507C3"/>
    <w:rsid w:val="00D5095A"/>
    <w:rsid w:val="00D5095E"/>
    <w:rsid w:val="00D50AC1"/>
    <w:rsid w:val="00D50C28"/>
    <w:rsid w:val="00D50D0F"/>
    <w:rsid w:val="00D50E30"/>
    <w:rsid w:val="00D50E90"/>
    <w:rsid w:val="00D51001"/>
    <w:rsid w:val="00D51038"/>
    <w:rsid w:val="00D510A9"/>
    <w:rsid w:val="00D511A8"/>
    <w:rsid w:val="00D512B1"/>
    <w:rsid w:val="00D51620"/>
    <w:rsid w:val="00D518A2"/>
    <w:rsid w:val="00D518DD"/>
    <w:rsid w:val="00D51994"/>
    <w:rsid w:val="00D519B1"/>
    <w:rsid w:val="00D519E9"/>
    <w:rsid w:val="00D51B8C"/>
    <w:rsid w:val="00D51D4B"/>
    <w:rsid w:val="00D51E8D"/>
    <w:rsid w:val="00D51EE2"/>
    <w:rsid w:val="00D5205D"/>
    <w:rsid w:val="00D521E4"/>
    <w:rsid w:val="00D52299"/>
    <w:rsid w:val="00D527C1"/>
    <w:rsid w:val="00D527DF"/>
    <w:rsid w:val="00D5280F"/>
    <w:rsid w:val="00D52A69"/>
    <w:rsid w:val="00D52B26"/>
    <w:rsid w:val="00D52C22"/>
    <w:rsid w:val="00D52DD2"/>
    <w:rsid w:val="00D52E39"/>
    <w:rsid w:val="00D530C2"/>
    <w:rsid w:val="00D53194"/>
    <w:rsid w:val="00D53402"/>
    <w:rsid w:val="00D5365F"/>
    <w:rsid w:val="00D536CA"/>
    <w:rsid w:val="00D53813"/>
    <w:rsid w:val="00D53897"/>
    <w:rsid w:val="00D53918"/>
    <w:rsid w:val="00D5392A"/>
    <w:rsid w:val="00D53961"/>
    <w:rsid w:val="00D53ABA"/>
    <w:rsid w:val="00D53BF5"/>
    <w:rsid w:val="00D53CFD"/>
    <w:rsid w:val="00D541E1"/>
    <w:rsid w:val="00D54264"/>
    <w:rsid w:val="00D54288"/>
    <w:rsid w:val="00D54498"/>
    <w:rsid w:val="00D545F4"/>
    <w:rsid w:val="00D54727"/>
    <w:rsid w:val="00D549E0"/>
    <w:rsid w:val="00D549E7"/>
    <w:rsid w:val="00D54AC6"/>
    <w:rsid w:val="00D54C2D"/>
    <w:rsid w:val="00D54C55"/>
    <w:rsid w:val="00D54CB0"/>
    <w:rsid w:val="00D54DBD"/>
    <w:rsid w:val="00D54DF6"/>
    <w:rsid w:val="00D54EBF"/>
    <w:rsid w:val="00D5500B"/>
    <w:rsid w:val="00D5502B"/>
    <w:rsid w:val="00D55181"/>
    <w:rsid w:val="00D551F6"/>
    <w:rsid w:val="00D5539A"/>
    <w:rsid w:val="00D5546D"/>
    <w:rsid w:val="00D55481"/>
    <w:rsid w:val="00D5564E"/>
    <w:rsid w:val="00D5575F"/>
    <w:rsid w:val="00D557AD"/>
    <w:rsid w:val="00D5586B"/>
    <w:rsid w:val="00D558D2"/>
    <w:rsid w:val="00D558EE"/>
    <w:rsid w:val="00D55921"/>
    <w:rsid w:val="00D55A49"/>
    <w:rsid w:val="00D55AD7"/>
    <w:rsid w:val="00D55B5D"/>
    <w:rsid w:val="00D55B74"/>
    <w:rsid w:val="00D55B77"/>
    <w:rsid w:val="00D55C8F"/>
    <w:rsid w:val="00D55D4E"/>
    <w:rsid w:val="00D55D82"/>
    <w:rsid w:val="00D55EBB"/>
    <w:rsid w:val="00D55EE6"/>
    <w:rsid w:val="00D55FE7"/>
    <w:rsid w:val="00D561F9"/>
    <w:rsid w:val="00D56383"/>
    <w:rsid w:val="00D56422"/>
    <w:rsid w:val="00D56534"/>
    <w:rsid w:val="00D565FB"/>
    <w:rsid w:val="00D56644"/>
    <w:rsid w:val="00D56709"/>
    <w:rsid w:val="00D56847"/>
    <w:rsid w:val="00D56862"/>
    <w:rsid w:val="00D56936"/>
    <w:rsid w:val="00D569D6"/>
    <w:rsid w:val="00D56BFA"/>
    <w:rsid w:val="00D56E81"/>
    <w:rsid w:val="00D56FD6"/>
    <w:rsid w:val="00D57073"/>
    <w:rsid w:val="00D570B4"/>
    <w:rsid w:val="00D57121"/>
    <w:rsid w:val="00D5720B"/>
    <w:rsid w:val="00D57328"/>
    <w:rsid w:val="00D57380"/>
    <w:rsid w:val="00D57447"/>
    <w:rsid w:val="00D57453"/>
    <w:rsid w:val="00D57490"/>
    <w:rsid w:val="00D5749D"/>
    <w:rsid w:val="00D575B0"/>
    <w:rsid w:val="00D576E3"/>
    <w:rsid w:val="00D577E4"/>
    <w:rsid w:val="00D578BF"/>
    <w:rsid w:val="00D57932"/>
    <w:rsid w:val="00D579EB"/>
    <w:rsid w:val="00D57BCE"/>
    <w:rsid w:val="00D57CD7"/>
    <w:rsid w:val="00D57DA7"/>
    <w:rsid w:val="00D57DC6"/>
    <w:rsid w:val="00D57DFB"/>
    <w:rsid w:val="00D57E8C"/>
    <w:rsid w:val="00D57F85"/>
    <w:rsid w:val="00D60124"/>
    <w:rsid w:val="00D60163"/>
    <w:rsid w:val="00D602D1"/>
    <w:rsid w:val="00D603B6"/>
    <w:rsid w:val="00D60463"/>
    <w:rsid w:val="00D60579"/>
    <w:rsid w:val="00D606ED"/>
    <w:rsid w:val="00D6082B"/>
    <w:rsid w:val="00D60890"/>
    <w:rsid w:val="00D608FB"/>
    <w:rsid w:val="00D60B13"/>
    <w:rsid w:val="00D60B88"/>
    <w:rsid w:val="00D60D82"/>
    <w:rsid w:val="00D60E0C"/>
    <w:rsid w:val="00D60E6F"/>
    <w:rsid w:val="00D60EEB"/>
    <w:rsid w:val="00D60FFD"/>
    <w:rsid w:val="00D61080"/>
    <w:rsid w:val="00D610DA"/>
    <w:rsid w:val="00D6116D"/>
    <w:rsid w:val="00D6120D"/>
    <w:rsid w:val="00D612FB"/>
    <w:rsid w:val="00D613AB"/>
    <w:rsid w:val="00D6143E"/>
    <w:rsid w:val="00D6184C"/>
    <w:rsid w:val="00D618AF"/>
    <w:rsid w:val="00D61AAC"/>
    <w:rsid w:val="00D61BB9"/>
    <w:rsid w:val="00D61C29"/>
    <w:rsid w:val="00D61C48"/>
    <w:rsid w:val="00D61CB9"/>
    <w:rsid w:val="00D61E48"/>
    <w:rsid w:val="00D61EA3"/>
    <w:rsid w:val="00D61EAA"/>
    <w:rsid w:val="00D61F51"/>
    <w:rsid w:val="00D61F8B"/>
    <w:rsid w:val="00D61FEA"/>
    <w:rsid w:val="00D62016"/>
    <w:rsid w:val="00D620A7"/>
    <w:rsid w:val="00D620CD"/>
    <w:rsid w:val="00D620F0"/>
    <w:rsid w:val="00D62248"/>
    <w:rsid w:val="00D62389"/>
    <w:rsid w:val="00D6238A"/>
    <w:rsid w:val="00D623FA"/>
    <w:rsid w:val="00D6245C"/>
    <w:rsid w:val="00D6246D"/>
    <w:rsid w:val="00D6266A"/>
    <w:rsid w:val="00D626EA"/>
    <w:rsid w:val="00D62756"/>
    <w:rsid w:val="00D628E7"/>
    <w:rsid w:val="00D62A2E"/>
    <w:rsid w:val="00D62ACE"/>
    <w:rsid w:val="00D62D3A"/>
    <w:rsid w:val="00D62DBD"/>
    <w:rsid w:val="00D62F8B"/>
    <w:rsid w:val="00D62FB2"/>
    <w:rsid w:val="00D6320F"/>
    <w:rsid w:val="00D63264"/>
    <w:rsid w:val="00D636EE"/>
    <w:rsid w:val="00D636F3"/>
    <w:rsid w:val="00D637A3"/>
    <w:rsid w:val="00D63806"/>
    <w:rsid w:val="00D639F7"/>
    <w:rsid w:val="00D63AD2"/>
    <w:rsid w:val="00D63B7B"/>
    <w:rsid w:val="00D63B9A"/>
    <w:rsid w:val="00D63BFD"/>
    <w:rsid w:val="00D63CF5"/>
    <w:rsid w:val="00D63D0F"/>
    <w:rsid w:val="00D63ED2"/>
    <w:rsid w:val="00D63F67"/>
    <w:rsid w:val="00D64257"/>
    <w:rsid w:val="00D64283"/>
    <w:rsid w:val="00D642C4"/>
    <w:rsid w:val="00D64313"/>
    <w:rsid w:val="00D6438A"/>
    <w:rsid w:val="00D64399"/>
    <w:rsid w:val="00D6452D"/>
    <w:rsid w:val="00D6484F"/>
    <w:rsid w:val="00D648FE"/>
    <w:rsid w:val="00D64907"/>
    <w:rsid w:val="00D64986"/>
    <w:rsid w:val="00D649CE"/>
    <w:rsid w:val="00D64A3D"/>
    <w:rsid w:val="00D64D56"/>
    <w:rsid w:val="00D64E95"/>
    <w:rsid w:val="00D64FD8"/>
    <w:rsid w:val="00D65102"/>
    <w:rsid w:val="00D651FB"/>
    <w:rsid w:val="00D65550"/>
    <w:rsid w:val="00D656F5"/>
    <w:rsid w:val="00D65757"/>
    <w:rsid w:val="00D65876"/>
    <w:rsid w:val="00D659D4"/>
    <w:rsid w:val="00D659FE"/>
    <w:rsid w:val="00D65A24"/>
    <w:rsid w:val="00D65A30"/>
    <w:rsid w:val="00D65B26"/>
    <w:rsid w:val="00D65B2E"/>
    <w:rsid w:val="00D65F72"/>
    <w:rsid w:val="00D66018"/>
    <w:rsid w:val="00D661A4"/>
    <w:rsid w:val="00D663BB"/>
    <w:rsid w:val="00D66473"/>
    <w:rsid w:val="00D666FD"/>
    <w:rsid w:val="00D66739"/>
    <w:rsid w:val="00D66802"/>
    <w:rsid w:val="00D6692B"/>
    <w:rsid w:val="00D669A1"/>
    <w:rsid w:val="00D66B2A"/>
    <w:rsid w:val="00D66B6D"/>
    <w:rsid w:val="00D66C9A"/>
    <w:rsid w:val="00D66CFA"/>
    <w:rsid w:val="00D66DB5"/>
    <w:rsid w:val="00D66E8F"/>
    <w:rsid w:val="00D67139"/>
    <w:rsid w:val="00D673A3"/>
    <w:rsid w:val="00D673E8"/>
    <w:rsid w:val="00D674A4"/>
    <w:rsid w:val="00D67501"/>
    <w:rsid w:val="00D67650"/>
    <w:rsid w:val="00D6768D"/>
    <w:rsid w:val="00D676B0"/>
    <w:rsid w:val="00D676EA"/>
    <w:rsid w:val="00D678B4"/>
    <w:rsid w:val="00D678F2"/>
    <w:rsid w:val="00D67916"/>
    <w:rsid w:val="00D67942"/>
    <w:rsid w:val="00D67C64"/>
    <w:rsid w:val="00D67D0E"/>
    <w:rsid w:val="00D67D20"/>
    <w:rsid w:val="00D67D96"/>
    <w:rsid w:val="00D67E01"/>
    <w:rsid w:val="00D67E4F"/>
    <w:rsid w:val="00D67E87"/>
    <w:rsid w:val="00D67ED1"/>
    <w:rsid w:val="00D70255"/>
    <w:rsid w:val="00D7026E"/>
    <w:rsid w:val="00D70279"/>
    <w:rsid w:val="00D70291"/>
    <w:rsid w:val="00D7038B"/>
    <w:rsid w:val="00D704B6"/>
    <w:rsid w:val="00D7063E"/>
    <w:rsid w:val="00D70708"/>
    <w:rsid w:val="00D70746"/>
    <w:rsid w:val="00D707BF"/>
    <w:rsid w:val="00D70917"/>
    <w:rsid w:val="00D709CF"/>
    <w:rsid w:val="00D709E7"/>
    <w:rsid w:val="00D70CB0"/>
    <w:rsid w:val="00D70E0C"/>
    <w:rsid w:val="00D70E9F"/>
    <w:rsid w:val="00D70F64"/>
    <w:rsid w:val="00D70F7B"/>
    <w:rsid w:val="00D70FFD"/>
    <w:rsid w:val="00D7104E"/>
    <w:rsid w:val="00D7107C"/>
    <w:rsid w:val="00D7108B"/>
    <w:rsid w:val="00D711B6"/>
    <w:rsid w:val="00D71249"/>
    <w:rsid w:val="00D7127F"/>
    <w:rsid w:val="00D71330"/>
    <w:rsid w:val="00D713E8"/>
    <w:rsid w:val="00D71420"/>
    <w:rsid w:val="00D7171D"/>
    <w:rsid w:val="00D71828"/>
    <w:rsid w:val="00D71863"/>
    <w:rsid w:val="00D71972"/>
    <w:rsid w:val="00D71A14"/>
    <w:rsid w:val="00D71B8B"/>
    <w:rsid w:val="00D71CAC"/>
    <w:rsid w:val="00D71D07"/>
    <w:rsid w:val="00D7223E"/>
    <w:rsid w:val="00D722CD"/>
    <w:rsid w:val="00D722EF"/>
    <w:rsid w:val="00D72317"/>
    <w:rsid w:val="00D72505"/>
    <w:rsid w:val="00D72584"/>
    <w:rsid w:val="00D725B1"/>
    <w:rsid w:val="00D7269F"/>
    <w:rsid w:val="00D72948"/>
    <w:rsid w:val="00D729CA"/>
    <w:rsid w:val="00D72A7D"/>
    <w:rsid w:val="00D72BBF"/>
    <w:rsid w:val="00D72C67"/>
    <w:rsid w:val="00D72E0A"/>
    <w:rsid w:val="00D730F7"/>
    <w:rsid w:val="00D73177"/>
    <w:rsid w:val="00D73178"/>
    <w:rsid w:val="00D731F7"/>
    <w:rsid w:val="00D7320D"/>
    <w:rsid w:val="00D7322D"/>
    <w:rsid w:val="00D7333C"/>
    <w:rsid w:val="00D7334F"/>
    <w:rsid w:val="00D734B0"/>
    <w:rsid w:val="00D73691"/>
    <w:rsid w:val="00D73B3C"/>
    <w:rsid w:val="00D73B6B"/>
    <w:rsid w:val="00D73CB0"/>
    <w:rsid w:val="00D73DA3"/>
    <w:rsid w:val="00D73EFE"/>
    <w:rsid w:val="00D73F89"/>
    <w:rsid w:val="00D74215"/>
    <w:rsid w:val="00D7424D"/>
    <w:rsid w:val="00D74296"/>
    <w:rsid w:val="00D74453"/>
    <w:rsid w:val="00D74538"/>
    <w:rsid w:val="00D74668"/>
    <w:rsid w:val="00D74780"/>
    <w:rsid w:val="00D74817"/>
    <w:rsid w:val="00D74875"/>
    <w:rsid w:val="00D748C9"/>
    <w:rsid w:val="00D74A8D"/>
    <w:rsid w:val="00D74DAB"/>
    <w:rsid w:val="00D74DD9"/>
    <w:rsid w:val="00D74DDB"/>
    <w:rsid w:val="00D74ECC"/>
    <w:rsid w:val="00D74FD2"/>
    <w:rsid w:val="00D750C0"/>
    <w:rsid w:val="00D750C8"/>
    <w:rsid w:val="00D75177"/>
    <w:rsid w:val="00D75230"/>
    <w:rsid w:val="00D7524F"/>
    <w:rsid w:val="00D7532A"/>
    <w:rsid w:val="00D7536F"/>
    <w:rsid w:val="00D75427"/>
    <w:rsid w:val="00D7542B"/>
    <w:rsid w:val="00D75431"/>
    <w:rsid w:val="00D7551A"/>
    <w:rsid w:val="00D755ED"/>
    <w:rsid w:val="00D7565C"/>
    <w:rsid w:val="00D756A4"/>
    <w:rsid w:val="00D7571C"/>
    <w:rsid w:val="00D75895"/>
    <w:rsid w:val="00D758D0"/>
    <w:rsid w:val="00D758F2"/>
    <w:rsid w:val="00D759EA"/>
    <w:rsid w:val="00D75A95"/>
    <w:rsid w:val="00D75B05"/>
    <w:rsid w:val="00D75B37"/>
    <w:rsid w:val="00D75B88"/>
    <w:rsid w:val="00D75CBB"/>
    <w:rsid w:val="00D75D58"/>
    <w:rsid w:val="00D75D5C"/>
    <w:rsid w:val="00D75DC5"/>
    <w:rsid w:val="00D75F2B"/>
    <w:rsid w:val="00D7612F"/>
    <w:rsid w:val="00D76230"/>
    <w:rsid w:val="00D76270"/>
    <w:rsid w:val="00D762C3"/>
    <w:rsid w:val="00D76502"/>
    <w:rsid w:val="00D766EB"/>
    <w:rsid w:val="00D767FF"/>
    <w:rsid w:val="00D76882"/>
    <w:rsid w:val="00D76888"/>
    <w:rsid w:val="00D768F0"/>
    <w:rsid w:val="00D76904"/>
    <w:rsid w:val="00D769A7"/>
    <w:rsid w:val="00D76BC3"/>
    <w:rsid w:val="00D76D88"/>
    <w:rsid w:val="00D76EA9"/>
    <w:rsid w:val="00D76EE9"/>
    <w:rsid w:val="00D76FFF"/>
    <w:rsid w:val="00D7703F"/>
    <w:rsid w:val="00D770A1"/>
    <w:rsid w:val="00D77207"/>
    <w:rsid w:val="00D772B4"/>
    <w:rsid w:val="00D77312"/>
    <w:rsid w:val="00D77324"/>
    <w:rsid w:val="00D77333"/>
    <w:rsid w:val="00D77435"/>
    <w:rsid w:val="00D7768A"/>
    <w:rsid w:val="00D77723"/>
    <w:rsid w:val="00D777CC"/>
    <w:rsid w:val="00D77801"/>
    <w:rsid w:val="00D77842"/>
    <w:rsid w:val="00D778D6"/>
    <w:rsid w:val="00D77957"/>
    <w:rsid w:val="00D77B13"/>
    <w:rsid w:val="00D77C8B"/>
    <w:rsid w:val="00D77F9E"/>
    <w:rsid w:val="00D77FC4"/>
    <w:rsid w:val="00D80078"/>
    <w:rsid w:val="00D8009F"/>
    <w:rsid w:val="00D801EB"/>
    <w:rsid w:val="00D8024C"/>
    <w:rsid w:val="00D80297"/>
    <w:rsid w:val="00D805F8"/>
    <w:rsid w:val="00D806BE"/>
    <w:rsid w:val="00D806EE"/>
    <w:rsid w:val="00D806F2"/>
    <w:rsid w:val="00D80758"/>
    <w:rsid w:val="00D80977"/>
    <w:rsid w:val="00D80C7D"/>
    <w:rsid w:val="00D80C8A"/>
    <w:rsid w:val="00D80D0A"/>
    <w:rsid w:val="00D80D41"/>
    <w:rsid w:val="00D80D5E"/>
    <w:rsid w:val="00D81125"/>
    <w:rsid w:val="00D8114D"/>
    <w:rsid w:val="00D81250"/>
    <w:rsid w:val="00D81279"/>
    <w:rsid w:val="00D812CC"/>
    <w:rsid w:val="00D812FF"/>
    <w:rsid w:val="00D814A9"/>
    <w:rsid w:val="00D81688"/>
    <w:rsid w:val="00D816EE"/>
    <w:rsid w:val="00D81739"/>
    <w:rsid w:val="00D81867"/>
    <w:rsid w:val="00D8188B"/>
    <w:rsid w:val="00D81992"/>
    <w:rsid w:val="00D819B8"/>
    <w:rsid w:val="00D81A16"/>
    <w:rsid w:val="00D81A84"/>
    <w:rsid w:val="00D81AA1"/>
    <w:rsid w:val="00D81B36"/>
    <w:rsid w:val="00D81C97"/>
    <w:rsid w:val="00D81CB0"/>
    <w:rsid w:val="00D81D95"/>
    <w:rsid w:val="00D81ECC"/>
    <w:rsid w:val="00D81EE0"/>
    <w:rsid w:val="00D8204D"/>
    <w:rsid w:val="00D822B1"/>
    <w:rsid w:val="00D8233E"/>
    <w:rsid w:val="00D82345"/>
    <w:rsid w:val="00D8245A"/>
    <w:rsid w:val="00D82484"/>
    <w:rsid w:val="00D82544"/>
    <w:rsid w:val="00D82735"/>
    <w:rsid w:val="00D82845"/>
    <w:rsid w:val="00D828AE"/>
    <w:rsid w:val="00D82A16"/>
    <w:rsid w:val="00D82A9B"/>
    <w:rsid w:val="00D82B65"/>
    <w:rsid w:val="00D82BC4"/>
    <w:rsid w:val="00D82C69"/>
    <w:rsid w:val="00D82D14"/>
    <w:rsid w:val="00D82E7C"/>
    <w:rsid w:val="00D82F31"/>
    <w:rsid w:val="00D82FEB"/>
    <w:rsid w:val="00D83263"/>
    <w:rsid w:val="00D83327"/>
    <w:rsid w:val="00D83481"/>
    <w:rsid w:val="00D834FA"/>
    <w:rsid w:val="00D8367A"/>
    <w:rsid w:val="00D836B8"/>
    <w:rsid w:val="00D83A4C"/>
    <w:rsid w:val="00D83B53"/>
    <w:rsid w:val="00D83B8B"/>
    <w:rsid w:val="00D83C64"/>
    <w:rsid w:val="00D83D42"/>
    <w:rsid w:val="00D83E6E"/>
    <w:rsid w:val="00D83FF5"/>
    <w:rsid w:val="00D840AE"/>
    <w:rsid w:val="00D8413D"/>
    <w:rsid w:val="00D841A2"/>
    <w:rsid w:val="00D84252"/>
    <w:rsid w:val="00D8425B"/>
    <w:rsid w:val="00D842FA"/>
    <w:rsid w:val="00D8441D"/>
    <w:rsid w:val="00D84488"/>
    <w:rsid w:val="00D84500"/>
    <w:rsid w:val="00D84651"/>
    <w:rsid w:val="00D84674"/>
    <w:rsid w:val="00D84952"/>
    <w:rsid w:val="00D84A5C"/>
    <w:rsid w:val="00D84B1B"/>
    <w:rsid w:val="00D84BB7"/>
    <w:rsid w:val="00D84D90"/>
    <w:rsid w:val="00D84EA3"/>
    <w:rsid w:val="00D84EF5"/>
    <w:rsid w:val="00D84FB4"/>
    <w:rsid w:val="00D8501E"/>
    <w:rsid w:val="00D852E6"/>
    <w:rsid w:val="00D853BF"/>
    <w:rsid w:val="00D8544C"/>
    <w:rsid w:val="00D85571"/>
    <w:rsid w:val="00D85709"/>
    <w:rsid w:val="00D857A9"/>
    <w:rsid w:val="00D85B53"/>
    <w:rsid w:val="00D85BF6"/>
    <w:rsid w:val="00D85D0C"/>
    <w:rsid w:val="00D85F54"/>
    <w:rsid w:val="00D86098"/>
    <w:rsid w:val="00D860D5"/>
    <w:rsid w:val="00D860E4"/>
    <w:rsid w:val="00D8614B"/>
    <w:rsid w:val="00D86388"/>
    <w:rsid w:val="00D863E0"/>
    <w:rsid w:val="00D86469"/>
    <w:rsid w:val="00D864FF"/>
    <w:rsid w:val="00D865B2"/>
    <w:rsid w:val="00D8661C"/>
    <w:rsid w:val="00D86736"/>
    <w:rsid w:val="00D86831"/>
    <w:rsid w:val="00D8690C"/>
    <w:rsid w:val="00D86A65"/>
    <w:rsid w:val="00D86AFD"/>
    <w:rsid w:val="00D86B47"/>
    <w:rsid w:val="00D86C62"/>
    <w:rsid w:val="00D86D71"/>
    <w:rsid w:val="00D86E0D"/>
    <w:rsid w:val="00D86E96"/>
    <w:rsid w:val="00D87040"/>
    <w:rsid w:val="00D8715F"/>
    <w:rsid w:val="00D871A5"/>
    <w:rsid w:val="00D8720B"/>
    <w:rsid w:val="00D872AA"/>
    <w:rsid w:val="00D87518"/>
    <w:rsid w:val="00D875DF"/>
    <w:rsid w:val="00D875EE"/>
    <w:rsid w:val="00D87750"/>
    <w:rsid w:val="00D87773"/>
    <w:rsid w:val="00D878D2"/>
    <w:rsid w:val="00D87EA9"/>
    <w:rsid w:val="00D87EBD"/>
    <w:rsid w:val="00D90075"/>
    <w:rsid w:val="00D90131"/>
    <w:rsid w:val="00D903D4"/>
    <w:rsid w:val="00D90436"/>
    <w:rsid w:val="00D90439"/>
    <w:rsid w:val="00D906F3"/>
    <w:rsid w:val="00D9077A"/>
    <w:rsid w:val="00D90958"/>
    <w:rsid w:val="00D90B2A"/>
    <w:rsid w:val="00D90D02"/>
    <w:rsid w:val="00D90D0C"/>
    <w:rsid w:val="00D90DD5"/>
    <w:rsid w:val="00D90ECB"/>
    <w:rsid w:val="00D90F5E"/>
    <w:rsid w:val="00D91016"/>
    <w:rsid w:val="00D91149"/>
    <w:rsid w:val="00D91239"/>
    <w:rsid w:val="00D91286"/>
    <w:rsid w:val="00D912E2"/>
    <w:rsid w:val="00D9141A"/>
    <w:rsid w:val="00D91536"/>
    <w:rsid w:val="00D91736"/>
    <w:rsid w:val="00D917E9"/>
    <w:rsid w:val="00D918A0"/>
    <w:rsid w:val="00D9190B"/>
    <w:rsid w:val="00D9191F"/>
    <w:rsid w:val="00D91939"/>
    <w:rsid w:val="00D9193E"/>
    <w:rsid w:val="00D91A54"/>
    <w:rsid w:val="00D91B34"/>
    <w:rsid w:val="00D91B87"/>
    <w:rsid w:val="00D91CA9"/>
    <w:rsid w:val="00D91E8C"/>
    <w:rsid w:val="00D91E9C"/>
    <w:rsid w:val="00D91EA6"/>
    <w:rsid w:val="00D91FA8"/>
    <w:rsid w:val="00D92100"/>
    <w:rsid w:val="00D922CE"/>
    <w:rsid w:val="00D9234D"/>
    <w:rsid w:val="00D92774"/>
    <w:rsid w:val="00D92832"/>
    <w:rsid w:val="00D92964"/>
    <w:rsid w:val="00D92A6A"/>
    <w:rsid w:val="00D92C5F"/>
    <w:rsid w:val="00D92DA0"/>
    <w:rsid w:val="00D92DEF"/>
    <w:rsid w:val="00D92E3C"/>
    <w:rsid w:val="00D92E63"/>
    <w:rsid w:val="00D92E6F"/>
    <w:rsid w:val="00D92F1F"/>
    <w:rsid w:val="00D92F34"/>
    <w:rsid w:val="00D92FE8"/>
    <w:rsid w:val="00D93055"/>
    <w:rsid w:val="00D9320C"/>
    <w:rsid w:val="00D932AE"/>
    <w:rsid w:val="00D932AF"/>
    <w:rsid w:val="00D93326"/>
    <w:rsid w:val="00D93384"/>
    <w:rsid w:val="00D93566"/>
    <w:rsid w:val="00D9356B"/>
    <w:rsid w:val="00D935FA"/>
    <w:rsid w:val="00D93695"/>
    <w:rsid w:val="00D93707"/>
    <w:rsid w:val="00D93792"/>
    <w:rsid w:val="00D93802"/>
    <w:rsid w:val="00D93933"/>
    <w:rsid w:val="00D939CB"/>
    <w:rsid w:val="00D93A0D"/>
    <w:rsid w:val="00D93A72"/>
    <w:rsid w:val="00D93ADA"/>
    <w:rsid w:val="00D93CD4"/>
    <w:rsid w:val="00D93D1A"/>
    <w:rsid w:val="00D93EB3"/>
    <w:rsid w:val="00D93EEC"/>
    <w:rsid w:val="00D940BE"/>
    <w:rsid w:val="00D9413E"/>
    <w:rsid w:val="00D941A3"/>
    <w:rsid w:val="00D94399"/>
    <w:rsid w:val="00D943C7"/>
    <w:rsid w:val="00D9444C"/>
    <w:rsid w:val="00D944DF"/>
    <w:rsid w:val="00D94726"/>
    <w:rsid w:val="00D9472B"/>
    <w:rsid w:val="00D9474B"/>
    <w:rsid w:val="00D94A0B"/>
    <w:rsid w:val="00D94E93"/>
    <w:rsid w:val="00D950B0"/>
    <w:rsid w:val="00D951F0"/>
    <w:rsid w:val="00D951F6"/>
    <w:rsid w:val="00D95249"/>
    <w:rsid w:val="00D9552D"/>
    <w:rsid w:val="00D955CF"/>
    <w:rsid w:val="00D95671"/>
    <w:rsid w:val="00D956BB"/>
    <w:rsid w:val="00D957BE"/>
    <w:rsid w:val="00D957F6"/>
    <w:rsid w:val="00D958BE"/>
    <w:rsid w:val="00D96057"/>
    <w:rsid w:val="00D9605E"/>
    <w:rsid w:val="00D961FD"/>
    <w:rsid w:val="00D96216"/>
    <w:rsid w:val="00D9629D"/>
    <w:rsid w:val="00D96329"/>
    <w:rsid w:val="00D963A6"/>
    <w:rsid w:val="00D963BE"/>
    <w:rsid w:val="00D963C2"/>
    <w:rsid w:val="00D96831"/>
    <w:rsid w:val="00D96832"/>
    <w:rsid w:val="00D96A0B"/>
    <w:rsid w:val="00D96A2D"/>
    <w:rsid w:val="00D96AE0"/>
    <w:rsid w:val="00D96B17"/>
    <w:rsid w:val="00D96B59"/>
    <w:rsid w:val="00D96B7F"/>
    <w:rsid w:val="00D96C10"/>
    <w:rsid w:val="00D96C14"/>
    <w:rsid w:val="00D96C99"/>
    <w:rsid w:val="00D96D21"/>
    <w:rsid w:val="00D96E67"/>
    <w:rsid w:val="00D96EA3"/>
    <w:rsid w:val="00D97211"/>
    <w:rsid w:val="00D97333"/>
    <w:rsid w:val="00D973DC"/>
    <w:rsid w:val="00D97531"/>
    <w:rsid w:val="00D97635"/>
    <w:rsid w:val="00D97646"/>
    <w:rsid w:val="00D97811"/>
    <w:rsid w:val="00D97869"/>
    <w:rsid w:val="00D978FC"/>
    <w:rsid w:val="00D97955"/>
    <w:rsid w:val="00D979BE"/>
    <w:rsid w:val="00D97AB2"/>
    <w:rsid w:val="00D97AD2"/>
    <w:rsid w:val="00D97AE5"/>
    <w:rsid w:val="00D97B1A"/>
    <w:rsid w:val="00D97C61"/>
    <w:rsid w:val="00D97D87"/>
    <w:rsid w:val="00D97EF2"/>
    <w:rsid w:val="00D97F19"/>
    <w:rsid w:val="00D97F1B"/>
    <w:rsid w:val="00DA003E"/>
    <w:rsid w:val="00DA00AA"/>
    <w:rsid w:val="00DA0209"/>
    <w:rsid w:val="00DA028F"/>
    <w:rsid w:val="00DA02A0"/>
    <w:rsid w:val="00DA0442"/>
    <w:rsid w:val="00DA04E5"/>
    <w:rsid w:val="00DA0541"/>
    <w:rsid w:val="00DA0598"/>
    <w:rsid w:val="00DA05E1"/>
    <w:rsid w:val="00DA07E1"/>
    <w:rsid w:val="00DA0805"/>
    <w:rsid w:val="00DA09E5"/>
    <w:rsid w:val="00DA0BFD"/>
    <w:rsid w:val="00DA0C63"/>
    <w:rsid w:val="00DA0E57"/>
    <w:rsid w:val="00DA11E7"/>
    <w:rsid w:val="00DA11F5"/>
    <w:rsid w:val="00DA15C9"/>
    <w:rsid w:val="00DA1601"/>
    <w:rsid w:val="00DA1679"/>
    <w:rsid w:val="00DA188E"/>
    <w:rsid w:val="00DA18E3"/>
    <w:rsid w:val="00DA1910"/>
    <w:rsid w:val="00DA1977"/>
    <w:rsid w:val="00DA19D2"/>
    <w:rsid w:val="00DA1A5D"/>
    <w:rsid w:val="00DA1A60"/>
    <w:rsid w:val="00DA1A74"/>
    <w:rsid w:val="00DA1B0F"/>
    <w:rsid w:val="00DA1B98"/>
    <w:rsid w:val="00DA1BB6"/>
    <w:rsid w:val="00DA1CCA"/>
    <w:rsid w:val="00DA1D13"/>
    <w:rsid w:val="00DA1D1A"/>
    <w:rsid w:val="00DA1E98"/>
    <w:rsid w:val="00DA1EC5"/>
    <w:rsid w:val="00DA1F9D"/>
    <w:rsid w:val="00DA211F"/>
    <w:rsid w:val="00DA229F"/>
    <w:rsid w:val="00DA2403"/>
    <w:rsid w:val="00DA247E"/>
    <w:rsid w:val="00DA24BA"/>
    <w:rsid w:val="00DA2507"/>
    <w:rsid w:val="00DA260D"/>
    <w:rsid w:val="00DA26DB"/>
    <w:rsid w:val="00DA26E0"/>
    <w:rsid w:val="00DA2742"/>
    <w:rsid w:val="00DA2ABD"/>
    <w:rsid w:val="00DA2AF2"/>
    <w:rsid w:val="00DA2BD9"/>
    <w:rsid w:val="00DA2C39"/>
    <w:rsid w:val="00DA2CE9"/>
    <w:rsid w:val="00DA2D92"/>
    <w:rsid w:val="00DA311C"/>
    <w:rsid w:val="00DA3120"/>
    <w:rsid w:val="00DA3200"/>
    <w:rsid w:val="00DA3233"/>
    <w:rsid w:val="00DA3377"/>
    <w:rsid w:val="00DA35F5"/>
    <w:rsid w:val="00DA3834"/>
    <w:rsid w:val="00DA3A86"/>
    <w:rsid w:val="00DA3B6A"/>
    <w:rsid w:val="00DA3C0E"/>
    <w:rsid w:val="00DA3CF2"/>
    <w:rsid w:val="00DA3F39"/>
    <w:rsid w:val="00DA3F6D"/>
    <w:rsid w:val="00DA3FEF"/>
    <w:rsid w:val="00DA4101"/>
    <w:rsid w:val="00DA4108"/>
    <w:rsid w:val="00DA41AD"/>
    <w:rsid w:val="00DA43E2"/>
    <w:rsid w:val="00DA443C"/>
    <w:rsid w:val="00DA44AC"/>
    <w:rsid w:val="00DA44E3"/>
    <w:rsid w:val="00DA46D9"/>
    <w:rsid w:val="00DA493E"/>
    <w:rsid w:val="00DA49B8"/>
    <w:rsid w:val="00DA4A74"/>
    <w:rsid w:val="00DA4ACC"/>
    <w:rsid w:val="00DA4B35"/>
    <w:rsid w:val="00DA4B73"/>
    <w:rsid w:val="00DA4B83"/>
    <w:rsid w:val="00DA4BC6"/>
    <w:rsid w:val="00DA4E3E"/>
    <w:rsid w:val="00DA4E90"/>
    <w:rsid w:val="00DA4F5B"/>
    <w:rsid w:val="00DA4FA9"/>
    <w:rsid w:val="00DA528D"/>
    <w:rsid w:val="00DA528E"/>
    <w:rsid w:val="00DA52AC"/>
    <w:rsid w:val="00DA5315"/>
    <w:rsid w:val="00DA547A"/>
    <w:rsid w:val="00DA5481"/>
    <w:rsid w:val="00DA556D"/>
    <w:rsid w:val="00DA560D"/>
    <w:rsid w:val="00DA5907"/>
    <w:rsid w:val="00DA59E6"/>
    <w:rsid w:val="00DA5BDE"/>
    <w:rsid w:val="00DA5C97"/>
    <w:rsid w:val="00DA5DF2"/>
    <w:rsid w:val="00DA5E2D"/>
    <w:rsid w:val="00DA5E77"/>
    <w:rsid w:val="00DA5E82"/>
    <w:rsid w:val="00DA619A"/>
    <w:rsid w:val="00DA61ED"/>
    <w:rsid w:val="00DA627C"/>
    <w:rsid w:val="00DA634D"/>
    <w:rsid w:val="00DA653E"/>
    <w:rsid w:val="00DA65A7"/>
    <w:rsid w:val="00DA65BD"/>
    <w:rsid w:val="00DA65E9"/>
    <w:rsid w:val="00DA661E"/>
    <w:rsid w:val="00DA66B1"/>
    <w:rsid w:val="00DA672E"/>
    <w:rsid w:val="00DA67EF"/>
    <w:rsid w:val="00DA684C"/>
    <w:rsid w:val="00DA6938"/>
    <w:rsid w:val="00DA6D37"/>
    <w:rsid w:val="00DA6EAD"/>
    <w:rsid w:val="00DA6F0E"/>
    <w:rsid w:val="00DA7083"/>
    <w:rsid w:val="00DA70C3"/>
    <w:rsid w:val="00DA70E8"/>
    <w:rsid w:val="00DA7148"/>
    <w:rsid w:val="00DA7176"/>
    <w:rsid w:val="00DA7222"/>
    <w:rsid w:val="00DA73BF"/>
    <w:rsid w:val="00DA74DA"/>
    <w:rsid w:val="00DA7563"/>
    <w:rsid w:val="00DA75C8"/>
    <w:rsid w:val="00DA7663"/>
    <w:rsid w:val="00DA76C6"/>
    <w:rsid w:val="00DA76D7"/>
    <w:rsid w:val="00DA7722"/>
    <w:rsid w:val="00DA788F"/>
    <w:rsid w:val="00DA790A"/>
    <w:rsid w:val="00DA7942"/>
    <w:rsid w:val="00DA7970"/>
    <w:rsid w:val="00DA7B3A"/>
    <w:rsid w:val="00DA7B95"/>
    <w:rsid w:val="00DA7C7E"/>
    <w:rsid w:val="00DA7D69"/>
    <w:rsid w:val="00DA7F03"/>
    <w:rsid w:val="00DA7F0A"/>
    <w:rsid w:val="00DA7F1B"/>
    <w:rsid w:val="00DA7FEE"/>
    <w:rsid w:val="00DB0243"/>
    <w:rsid w:val="00DB028B"/>
    <w:rsid w:val="00DB037B"/>
    <w:rsid w:val="00DB0393"/>
    <w:rsid w:val="00DB048F"/>
    <w:rsid w:val="00DB05C2"/>
    <w:rsid w:val="00DB0750"/>
    <w:rsid w:val="00DB07A0"/>
    <w:rsid w:val="00DB098D"/>
    <w:rsid w:val="00DB0A99"/>
    <w:rsid w:val="00DB0B39"/>
    <w:rsid w:val="00DB0BC9"/>
    <w:rsid w:val="00DB0C14"/>
    <w:rsid w:val="00DB0C2E"/>
    <w:rsid w:val="00DB0C8F"/>
    <w:rsid w:val="00DB0CA5"/>
    <w:rsid w:val="00DB0CB0"/>
    <w:rsid w:val="00DB0E46"/>
    <w:rsid w:val="00DB0EFE"/>
    <w:rsid w:val="00DB108D"/>
    <w:rsid w:val="00DB10C8"/>
    <w:rsid w:val="00DB112A"/>
    <w:rsid w:val="00DB11A0"/>
    <w:rsid w:val="00DB11B3"/>
    <w:rsid w:val="00DB125C"/>
    <w:rsid w:val="00DB1295"/>
    <w:rsid w:val="00DB1317"/>
    <w:rsid w:val="00DB13CD"/>
    <w:rsid w:val="00DB13F4"/>
    <w:rsid w:val="00DB142F"/>
    <w:rsid w:val="00DB15E5"/>
    <w:rsid w:val="00DB15FD"/>
    <w:rsid w:val="00DB1621"/>
    <w:rsid w:val="00DB16C9"/>
    <w:rsid w:val="00DB1764"/>
    <w:rsid w:val="00DB19BE"/>
    <w:rsid w:val="00DB1AD5"/>
    <w:rsid w:val="00DB1B3A"/>
    <w:rsid w:val="00DB1D0A"/>
    <w:rsid w:val="00DB1D2B"/>
    <w:rsid w:val="00DB1DB9"/>
    <w:rsid w:val="00DB1E3D"/>
    <w:rsid w:val="00DB2018"/>
    <w:rsid w:val="00DB21A9"/>
    <w:rsid w:val="00DB2337"/>
    <w:rsid w:val="00DB2364"/>
    <w:rsid w:val="00DB268E"/>
    <w:rsid w:val="00DB2874"/>
    <w:rsid w:val="00DB2E03"/>
    <w:rsid w:val="00DB2E17"/>
    <w:rsid w:val="00DB2EB1"/>
    <w:rsid w:val="00DB2ED1"/>
    <w:rsid w:val="00DB2F2F"/>
    <w:rsid w:val="00DB301C"/>
    <w:rsid w:val="00DB30A1"/>
    <w:rsid w:val="00DB31D3"/>
    <w:rsid w:val="00DB320B"/>
    <w:rsid w:val="00DB328C"/>
    <w:rsid w:val="00DB329D"/>
    <w:rsid w:val="00DB330E"/>
    <w:rsid w:val="00DB333C"/>
    <w:rsid w:val="00DB3408"/>
    <w:rsid w:val="00DB340B"/>
    <w:rsid w:val="00DB340E"/>
    <w:rsid w:val="00DB345C"/>
    <w:rsid w:val="00DB3580"/>
    <w:rsid w:val="00DB3715"/>
    <w:rsid w:val="00DB3716"/>
    <w:rsid w:val="00DB373F"/>
    <w:rsid w:val="00DB3793"/>
    <w:rsid w:val="00DB379A"/>
    <w:rsid w:val="00DB3C5F"/>
    <w:rsid w:val="00DB3ECF"/>
    <w:rsid w:val="00DB3F0B"/>
    <w:rsid w:val="00DB3FC4"/>
    <w:rsid w:val="00DB4281"/>
    <w:rsid w:val="00DB42CB"/>
    <w:rsid w:val="00DB4326"/>
    <w:rsid w:val="00DB43CC"/>
    <w:rsid w:val="00DB44FF"/>
    <w:rsid w:val="00DB46C2"/>
    <w:rsid w:val="00DB46D3"/>
    <w:rsid w:val="00DB4719"/>
    <w:rsid w:val="00DB4727"/>
    <w:rsid w:val="00DB4754"/>
    <w:rsid w:val="00DB4759"/>
    <w:rsid w:val="00DB4818"/>
    <w:rsid w:val="00DB4827"/>
    <w:rsid w:val="00DB49AE"/>
    <w:rsid w:val="00DB49E9"/>
    <w:rsid w:val="00DB4AB6"/>
    <w:rsid w:val="00DB4ADA"/>
    <w:rsid w:val="00DB4B63"/>
    <w:rsid w:val="00DB4B65"/>
    <w:rsid w:val="00DB4C67"/>
    <w:rsid w:val="00DB4D6B"/>
    <w:rsid w:val="00DB4D97"/>
    <w:rsid w:val="00DB4DFA"/>
    <w:rsid w:val="00DB4E32"/>
    <w:rsid w:val="00DB507D"/>
    <w:rsid w:val="00DB50D8"/>
    <w:rsid w:val="00DB534B"/>
    <w:rsid w:val="00DB540C"/>
    <w:rsid w:val="00DB5A90"/>
    <w:rsid w:val="00DB5BD2"/>
    <w:rsid w:val="00DB5C67"/>
    <w:rsid w:val="00DB5D1C"/>
    <w:rsid w:val="00DB5D4A"/>
    <w:rsid w:val="00DB5D7D"/>
    <w:rsid w:val="00DB5DD0"/>
    <w:rsid w:val="00DB5E26"/>
    <w:rsid w:val="00DB6090"/>
    <w:rsid w:val="00DB612E"/>
    <w:rsid w:val="00DB61CC"/>
    <w:rsid w:val="00DB6295"/>
    <w:rsid w:val="00DB62B8"/>
    <w:rsid w:val="00DB62FC"/>
    <w:rsid w:val="00DB6748"/>
    <w:rsid w:val="00DB67AC"/>
    <w:rsid w:val="00DB67FD"/>
    <w:rsid w:val="00DB6942"/>
    <w:rsid w:val="00DB6CA8"/>
    <w:rsid w:val="00DB6E2C"/>
    <w:rsid w:val="00DB6E51"/>
    <w:rsid w:val="00DB6E5F"/>
    <w:rsid w:val="00DB72AD"/>
    <w:rsid w:val="00DB7590"/>
    <w:rsid w:val="00DB7641"/>
    <w:rsid w:val="00DB76E3"/>
    <w:rsid w:val="00DB7970"/>
    <w:rsid w:val="00DB7A40"/>
    <w:rsid w:val="00DB7A62"/>
    <w:rsid w:val="00DB7C4C"/>
    <w:rsid w:val="00DB7D51"/>
    <w:rsid w:val="00DB7D75"/>
    <w:rsid w:val="00DB7DA3"/>
    <w:rsid w:val="00DB7DD6"/>
    <w:rsid w:val="00DB7E5C"/>
    <w:rsid w:val="00DB7E8E"/>
    <w:rsid w:val="00DB7EA2"/>
    <w:rsid w:val="00DB7EC1"/>
    <w:rsid w:val="00DB7EC7"/>
    <w:rsid w:val="00DB7F6B"/>
    <w:rsid w:val="00DC0017"/>
    <w:rsid w:val="00DC0071"/>
    <w:rsid w:val="00DC02B2"/>
    <w:rsid w:val="00DC0434"/>
    <w:rsid w:val="00DC065B"/>
    <w:rsid w:val="00DC0695"/>
    <w:rsid w:val="00DC0713"/>
    <w:rsid w:val="00DC0851"/>
    <w:rsid w:val="00DC08F7"/>
    <w:rsid w:val="00DC09E4"/>
    <w:rsid w:val="00DC0AEC"/>
    <w:rsid w:val="00DC0AFB"/>
    <w:rsid w:val="00DC0C32"/>
    <w:rsid w:val="00DC0CAD"/>
    <w:rsid w:val="00DC0D91"/>
    <w:rsid w:val="00DC0DAB"/>
    <w:rsid w:val="00DC0F1E"/>
    <w:rsid w:val="00DC0F8E"/>
    <w:rsid w:val="00DC0FA4"/>
    <w:rsid w:val="00DC0FFA"/>
    <w:rsid w:val="00DC105A"/>
    <w:rsid w:val="00DC10BB"/>
    <w:rsid w:val="00DC1167"/>
    <w:rsid w:val="00DC116B"/>
    <w:rsid w:val="00DC12E0"/>
    <w:rsid w:val="00DC132D"/>
    <w:rsid w:val="00DC1366"/>
    <w:rsid w:val="00DC13EB"/>
    <w:rsid w:val="00DC1450"/>
    <w:rsid w:val="00DC158C"/>
    <w:rsid w:val="00DC165D"/>
    <w:rsid w:val="00DC177D"/>
    <w:rsid w:val="00DC18E1"/>
    <w:rsid w:val="00DC191C"/>
    <w:rsid w:val="00DC1A83"/>
    <w:rsid w:val="00DC1ABD"/>
    <w:rsid w:val="00DC1B3F"/>
    <w:rsid w:val="00DC1BE5"/>
    <w:rsid w:val="00DC1CB2"/>
    <w:rsid w:val="00DC1D1A"/>
    <w:rsid w:val="00DC1E62"/>
    <w:rsid w:val="00DC1EE4"/>
    <w:rsid w:val="00DC1F41"/>
    <w:rsid w:val="00DC2048"/>
    <w:rsid w:val="00DC2143"/>
    <w:rsid w:val="00DC238E"/>
    <w:rsid w:val="00DC2514"/>
    <w:rsid w:val="00DC2597"/>
    <w:rsid w:val="00DC2681"/>
    <w:rsid w:val="00DC27F2"/>
    <w:rsid w:val="00DC2809"/>
    <w:rsid w:val="00DC285E"/>
    <w:rsid w:val="00DC290C"/>
    <w:rsid w:val="00DC2988"/>
    <w:rsid w:val="00DC2ADB"/>
    <w:rsid w:val="00DC2B98"/>
    <w:rsid w:val="00DC2CF6"/>
    <w:rsid w:val="00DC2D48"/>
    <w:rsid w:val="00DC2EB0"/>
    <w:rsid w:val="00DC2F2E"/>
    <w:rsid w:val="00DC3037"/>
    <w:rsid w:val="00DC3062"/>
    <w:rsid w:val="00DC3105"/>
    <w:rsid w:val="00DC3347"/>
    <w:rsid w:val="00DC3490"/>
    <w:rsid w:val="00DC35CE"/>
    <w:rsid w:val="00DC37F7"/>
    <w:rsid w:val="00DC3A45"/>
    <w:rsid w:val="00DC3A73"/>
    <w:rsid w:val="00DC3A99"/>
    <w:rsid w:val="00DC3A9C"/>
    <w:rsid w:val="00DC3BE8"/>
    <w:rsid w:val="00DC3C46"/>
    <w:rsid w:val="00DC3C4E"/>
    <w:rsid w:val="00DC3D19"/>
    <w:rsid w:val="00DC3E2D"/>
    <w:rsid w:val="00DC3E30"/>
    <w:rsid w:val="00DC3E58"/>
    <w:rsid w:val="00DC3FBC"/>
    <w:rsid w:val="00DC3FF1"/>
    <w:rsid w:val="00DC40B2"/>
    <w:rsid w:val="00DC40F9"/>
    <w:rsid w:val="00DC413C"/>
    <w:rsid w:val="00DC42DA"/>
    <w:rsid w:val="00DC43D6"/>
    <w:rsid w:val="00DC4424"/>
    <w:rsid w:val="00DC4484"/>
    <w:rsid w:val="00DC44BD"/>
    <w:rsid w:val="00DC456A"/>
    <w:rsid w:val="00DC46C8"/>
    <w:rsid w:val="00DC472B"/>
    <w:rsid w:val="00DC49A9"/>
    <w:rsid w:val="00DC4A66"/>
    <w:rsid w:val="00DC4D42"/>
    <w:rsid w:val="00DC4E9A"/>
    <w:rsid w:val="00DC4F0F"/>
    <w:rsid w:val="00DC5116"/>
    <w:rsid w:val="00DC5183"/>
    <w:rsid w:val="00DC5235"/>
    <w:rsid w:val="00DC5327"/>
    <w:rsid w:val="00DC5393"/>
    <w:rsid w:val="00DC5517"/>
    <w:rsid w:val="00DC55A1"/>
    <w:rsid w:val="00DC55B2"/>
    <w:rsid w:val="00DC5604"/>
    <w:rsid w:val="00DC5725"/>
    <w:rsid w:val="00DC5746"/>
    <w:rsid w:val="00DC57DA"/>
    <w:rsid w:val="00DC58DB"/>
    <w:rsid w:val="00DC58E5"/>
    <w:rsid w:val="00DC5930"/>
    <w:rsid w:val="00DC596F"/>
    <w:rsid w:val="00DC5999"/>
    <w:rsid w:val="00DC59F1"/>
    <w:rsid w:val="00DC5AF9"/>
    <w:rsid w:val="00DC5C31"/>
    <w:rsid w:val="00DC5C9F"/>
    <w:rsid w:val="00DC5D37"/>
    <w:rsid w:val="00DC5D78"/>
    <w:rsid w:val="00DC5E09"/>
    <w:rsid w:val="00DC5F75"/>
    <w:rsid w:val="00DC605F"/>
    <w:rsid w:val="00DC63CF"/>
    <w:rsid w:val="00DC671A"/>
    <w:rsid w:val="00DC6724"/>
    <w:rsid w:val="00DC6783"/>
    <w:rsid w:val="00DC689F"/>
    <w:rsid w:val="00DC6987"/>
    <w:rsid w:val="00DC6D92"/>
    <w:rsid w:val="00DC725B"/>
    <w:rsid w:val="00DC7353"/>
    <w:rsid w:val="00DC73A1"/>
    <w:rsid w:val="00DC73CD"/>
    <w:rsid w:val="00DC749E"/>
    <w:rsid w:val="00DC74B7"/>
    <w:rsid w:val="00DC74E3"/>
    <w:rsid w:val="00DC7501"/>
    <w:rsid w:val="00DC756D"/>
    <w:rsid w:val="00DC75E8"/>
    <w:rsid w:val="00DC764E"/>
    <w:rsid w:val="00DC77F3"/>
    <w:rsid w:val="00DC7A93"/>
    <w:rsid w:val="00DC7CC6"/>
    <w:rsid w:val="00DC7CF0"/>
    <w:rsid w:val="00DC7D7D"/>
    <w:rsid w:val="00DD0035"/>
    <w:rsid w:val="00DD01BF"/>
    <w:rsid w:val="00DD02FA"/>
    <w:rsid w:val="00DD0373"/>
    <w:rsid w:val="00DD0728"/>
    <w:rsid w:val="00DD0794"/>
    <w:rsid w:val="00DD0886"/>
    <w:rsid w:val="00DD0949"/>
    <w:rsid w:val="00DD0BBB"/>
    <w:rsid w:val="00DD0BD4"/>
    <w:rsid w:val="00DD0C40"/>
    <w:rsid w:val="00DD0CF2"/>
    <w:rsid w:val="00DD0D88"/>
    <w:rsid w:val="00DD0DA8"/>
    <w:rsid w:val="00DD0E5B"/>
    <w:rsid w:val="00DD0F96"/>
    <w:rsid w:val="00DD108D"/>
    <w:rsid w:val="00DD10F2"/>
    <w:rsid w:val="00DD1582"/>
    <w:rsid w:val="00DD167D"/>
    <w:rsid w:val="00DD170A"/>
    <w:rsid w:val="00DD1799"/>
    <w:rsid w:val="00DD1836"/>
    <w:rsid w:val="00DD194E"/>
    <w:rsid w:val="00DD1974"/>
    <w:rsid w:val="00DD1A2C"/>
    <w:rsid w:val="00DD1ABA"/>
    <w:rsid w:val="00DD1C76"/>
    <w:rsid w:val="00DD1CD0"/>
    <w:rsid w:val="00DD1CDC"/>
    <w:rsid w:val="00DD1D71"/>
    <w:rsid w:val="00DD1D92"/>
    <w:rsid w:val="00DD20FB"/>
    <w:rsid w:val="00DD233A"/>
    <w:rsid w:val="00DD2582"/>
    <w:rsid w:val="00DD285A"/>
    <w:rsid w:val="00DD28A2"/>
    <w:rsid w:val="00DD28F0"/>
    <w:rsid w:val="00DD2904"/>
    <w:rsid w:val="00DD2AD9"/>
    <w:rsid w:val="00DD2AFF"/>
    <w:rsid w:val="00DD2B69"/>
    <w:rsid w:val="00DD2BB6"/>
    <w:rsid w:val="00DD2BCB"/>
    <w:rsid w:val="00DD2BEE"/>
    <w:rsid w:val="00DD2C1F"/>
    <w:rsid w:val="00DD2C5B"/>
    <w:rsid w:val="00DD2D35"/>
    <w:rsid w:val="00DD2D8A"/>
    <w:rsid w:val="00DD2D9D"/>
    <w:rsid w:val="00DD2DDD"/>
    <w:rsid w:val="00DD2F38"/>
    <w:rsid w:val="00DD336A"/>
    <w:rsid w:val="00DD347F"/>
    <w:rsid w:val="00DD34DD"/>
    <w:rsid w:val="00DD35E6"/>
    <w:rsid w:val="00DD35F1"/>
    <w:rsid w:val="00DD37CF"/>
    <w:rsid w:val="00DD37F6"/>
    <w:rsid w:val="00DD3826"/>
    <w:rsid w:val="00DD395F"/>
    <w:rsid w:val="00DD3A6F"/>
    <w:rsid w:val="00DD3AB7"/>
    <w:rsid w:val="00DD3AE3"/>
    <w:rsid w:val="00DD3B4D"/>
    <w:rsid w:val="00DD3C8E"/>
    <w:rsid w:val="00DD3D23"/>
    <w:rsid w:val="00DD3D5C"/>
    <w:rsid w:val="00DD3D70"/>
    <w:rsid w:val="00DD3F39"/>
    <w:rsid w:val="00DD3FF2"/>
    <w:rsid w:val="00DD40C9"/>
    <w:rsid w:val="00DD40FE"/>
    <w:rsid w:val="00DD45AF"/>
    <w:rsid w:val="00DD4810"/>
    <w:rsid w:val="00DD4A32"/>
    <w:rsid w:val="00DD4A77"/>
    <w:rsid w:val="00DD4A80"/>
    <w:rsid w:val="00DD4B5C"/>
    <w:rsid w:val="00DD4BC3"/>
    <w:rsid w:val="00DD4CCF"/>
    <w:rsid w:val="00DD4CFA"/>
    <w:rsid w:val="00DD4E10"/>
    <w:rsid w:val="00DD4E7B"/>
    <w:rsid w:val="00DD505B"/>
    <w:rsid w:val="00DD517A"/>
    <w:rsid w:val="00DD5217"/>
    <w:rsid w:val="00DD5456"/>
    <w:rsid w:val="00DD5469"/>
    <w:rsid w:val="00DD5481"/>
    <w:rsid w:val="00DD54DF"/>
    <w:rsid w:val="00DD5902"/>
    <w:rsid w:val="00DD59A4"/>
    <w:rsid w:val="00DD59D2"/>
    <w:rsid w:val="00DD59F8"/>
    <w:rsid w:val="00DD5A38"/>
    <w:rsid w:val="00DD5AF9"/>
    <w:rsid w:val="00DD5B60"/>
    <w:rsid w:val="00DD5B6A"/>
    <w:rsid w:val="00DD5E25"/>
    <w:rsid w:val="00DD6022"/>
    <w:rsid w:val="00DD60EF"/>
    <w:rsid w:val="00DD616E"/>
    <w:rsid w:val="00DD6171"/>
    <w:rsid w:val="00DD6190"/>
    <w:rsid w:val="00DD61DC"/>
    <w:rsid w:val="00DD620B"/>
    <w:rsid w:val="00DD63A4"/>
    <w:rsid w:val="00DD66F1"/>
    <w:rsid w:val="00DD6789"/>
    <w:rsid w:val="00DD6849"/>
    <w:rsid w:val="00DD6856"/>
    <w:rsid w:val="00DD68BA"/>
    <w:rsid w:val="00DD69C9"/>
    <w:rsid w:val="00DD69D9"/>
    <w:rsid w:val="00DD6A8C"/>
    <w:rsid w:val="00DD6AFA"/>
    <w:rsid w:val="00DD6B64"/>
    <w:rsid w:val="00DD6DF4"/>
    <w:rsid w:val="00DD6E36"/>
    <w:rsid w:val="00DD6F7F"/>
    <w:rsid w:val="00DD7105"/>
    <w:rsid w:val="00DD7318"/>
    <w:rsid w:val="00DD7564"/>
    <w:rsid w:val="00DD75F0"/>
    <w:rsid w:val="00DD7652"/>
    <w:rsid w:val="00DD7659"/>
    <w:rsid w:val="00DD76F7"/>
    <w:rsid w:val="00DD780A"/>
    <w:rsid w:val="00DD7A29"/>
    <w:rsid w:val="00DD7AC2"/>
    <w:rsid w:val="00DD7B71"/>
    <w:rsid w:val="00DD7D30"/>
    <w:rsid w:val="00DD7F66"/>
    <w:rsid w:val="00DE005F"/>
    <w:rsid w:val="00DE00F6"/>
    <w:rsid w:val="00DE028B"/>
    <w:rsid w:val="00DE0385"/>
    <w:rsid w:val="00DE0663"/>
    <w:rsid w:val="00DE069E"/>
    <w:rsid w:val="00DE0738"/>
    <w:rsid w:val="00DE074C"/>
    <w:rsid w:val="00DE07B1"/>
    <w:rsid w:val="00DE0848"/>
    <w:rsid w:val="00DE0936"/>
    <w:rsid w:val="00DE0A48"/>
    <w:rsid w:val="00DE0A5C"/>
    <w:rsid w:val="00DE0A93"/>
    <w:rsid w:val="00DE0AA0"/>
    <w:rsid w:val="00DE0E6A"/>
    <w:rsid w:val="00DE0F6F"/>
    <w:rsid w:val="00DE122A"/>
    <w:rsid w:val="00DE1487"/>
    <w:rsid w:val="00DE1640"/>
    <w:rsid w:val="00DE167B"/>
    <w:rsid w:val="00DE16D5"/>
    <w:rsid w:val="00DE1741"/>
    <w:rsid w:val="00DE181C"/>
    <w:rsid w:val="00DE1856"/>
    <w:rsid w:val="00DE19B1"/>
    <w:rsid w:val="00DE1A98"/>
    <w:rsid w:val="00DE1BAF"/>
    <w:rsid w:val="00DE1BE6"/>
    <w:rsid w:val="00DE1CC3"/>
    <w:rsid w:val="00DE1CCF"/>
    <w:rsid w:val="00DE1EB9"/>
    <w:rsid w:val="00DE1FE4"/>
    <w:rsid w:val="00DE214B"/>
    <w:rsid w:val="00DE21B2"/>
    <w:rsid w:val="00DE2758"/>
    <w:rsid w:val="00DE27C2"/>
    <w:rsid w:val="00DE2813"/>
    <w:rsid w:val="00DE29B0"/>
    <w:rsid w:val="00DE2B55"/>
    <w:rsid w:val="00DE2B90"/>
    <w:rsid w:val="00DE2C6B"/>
    <w:rsid w:val="00DE2DFA"/>
    <w:rsid w:val="00DE2E32"/>
    <w:rsid w:val="00DE2E52"/>
    <w:rsid w:val="00DE2F22"/>
    <w:rsid w:val="00DE2FD3"/>
    <w:rsid w:val="00DE3199"/>
    <w:rsid w:val="00DE3269"/>
    <w:rsid w:val="00DE3322"/>
    <w:rsid w:val="00DE338B"/>
    <w:rsid w:val="00DE34D8"/>
    <w:rsid w:val="00DE35F7"/>
    <w:rsid w:val="00DE363A"/>
    <w:rsid w:val="00DE366A"/>
    <w:rsid w:val="00DE367A"/>
    <w:rsid w:val="00DE3781"/>
    <w:rsid w:val="00DE37A6"/>
    <w:rsid w:val="00DE3880"/>
    <w:rsid w:val="00DE3A76"/>
    <w:rsid w:val="00DE3AD2"/>
    <w:rsid w:val="00DE3DC7"/>
    <w:rsid w:val="00DE3E69"/>
    <w:rsid w:val="00DE3ECD"/>
    <w:rsid w:val="00DE401A"/>
    <w:rsid w:val="00DE414B"/>
    <w:rsid w:val="00DE4227"/>
    <w:rsid w:val="00DE43FE"/>
    <w:rsid w:val="00DE45A5"/>
    <w:rsid w:val="00DE4674"/>
    <w:rsid w:val="00DE4865"/>
    <w:rsid w:val="00DE48E7"/>
    <w:rsid w:val="00DE4973"/>
    <w:rsid w:val="00DE4A5E"/>
    <w:rsid w:val="00DE4A85"/>
    <w:rsid w:val="00DE4C15"/>
    <w:rsid w:val="00DE4C57"/>
    <w:rsid w:val="00DE4C8A"/>
    <w:rsid w:val="00DE4D67"/>
    <w:rsid w:val="00DE4D9E"/>
    <w:rsid w:val="00DE4E05"/>
    <w:rsid w:val="00DE4F37"/>
    <w:rsid w:val="00DE568D"/>
    <w:rsid w:val="00DE56C0"/>
    <w:rsid w:val="00DE5764"/>
    <w:rsid w:val="00DE58C4"/>
    <w:rsid w:val="00DE590D"/>
    <w:rsid w:val="00DE59E1"/>
    <w:rsid w:val="00DE59F2"/>
    <w:rsid w:val="00DE5ABC"/>
    <w:rsid w:val="00DE5B2F"/>
    <w:rsid w:val="00DE5B36"/>
    <w:rsid w:val="00DE5BF7"/>
    <w:rsid w:val="00DE5C5E"/>
    <w:rsid w:val="00DE5D6E"/>
    <w:rsid w:val="00DE5EB9"/>
    <w:rsid w:val="00DE60CC"/>
    <w:rsid w:val="00DE6139"/>
    <w:rsid w:val="00DE613C"/>
    <w:rsid w:val="00DE618B"/>
    <w:rsid w:val="00DE619A"/>
    <w:rsid w:val="00DE6220"/>
    <w:rsid w:val="00DE6346"/>
    <w:rsid w:val="00DE636C"/>
    <w:rsid w:val="00DE64B3"/>
    <w:rsid w:val="00DE65B5"/>
    <w:rsid w:val="00DE65B8"/>
    <w:rsid w:val="00DE6665"/>
    <w:rsid w:val="00DE675A"/>
    <w:rsid w:val="00DE6794"/>
    <w:rsid w:val="00DE67AC"/>
    <w:rsid w:val="00DE69EC"/>
    <w:rsid w:val="00DE6A00"/>
    <w:rsid w:val="00DE6A67"/>
    <w:rsid w:val="00DE6A73"/>
    <w:rsid w:val="00DE6B0C"/>
    <w:rsid w:val="00DE6DAA"/>
    <w:rsid w:val="00DE6FFE"/>
    <w:rsid w:val="00DE718D"/>
    <w:rsid w:val="00DE73DD"/>
    <w:rsid w:val="00DE7407"/>
    <w:rsid w:val="00DE74ED"/>
    <w:rsid w:val="00DE77A3"/>
    <w:rsid w:val="00DE77FE"/>
    <w:rsid w:val="00DE7A1E"/>
    <w:rsid w:val="00DE7BA6"/>
    <w:rsid w:val="00DF0034"/>
    <w:rsid w:val="00DF022D"/>
    <w:rsid w:val="00DF0338"/>
    <w:rsid w:val="00DF03CD"/>
    <w:rsid w:val="00DF0435"/>
    <w:rsid w:val="00DF05D5"/>
    <w:rsid w:val="00DF06EE"/>
    <w:rsid w:val="00DF081D"/>
    <w:rsid w:val="00DF0869"/>
    <w:rsid w:val="00DF087F"/>
    <w:rsid w:val="00DF0A91"/>
    <w:rsid w:val="00DF0BC6"/>
    <w:rsid w:val="00DF0BCE"/>
    <w:rsid w:val="00DF0C32"/>
    <w:rsid w:val="00DF0C35"/>
    <w:rsid w:val="00DF0E85"/>
    <w:rsid w:val="00DF0F4C"/>
    <w:rsid w:val="00DF1053"/>
    <w:rsid w:val="00DF11AC"/>
    <w:rsid w:val="00DF1229"/>
    <w:rsid w:val="00DF1422"/>
    <w:rsid w:val="00DF168C"/>
    <w:rsid w:val="00DF16BB"/>
    <w:rsid w:val="00DF1741"/>
    <w:rsid w:val="00DF17C2"/>
    <w:rsid w:val="00DF19C2"/>
    <w:rsid w:val="00DF1A01"/>
    <w:rsid w:val="00DF1DD3"/>
    <w:rsid w:val="00DF1EA8"/>
    <w:rsid w:val="00DF1F88"/>
    <w:rsid w:val="00DF2003"/>
    <w:rsid w:val="00DF213D"/>
    <w:rsid w:val="00DF21A9"/>
    <w:rsid w:val="00DF21FA"/>
    <w:rsid w:val="00DF2247"/>
    <w:rsid w:val="00DF22AA"/>
    <w:rsid w:val="00DF22D7"/>
    <w:rsid w:val="00DF22E9"/>
    <w:rsid w:val="00DF2308"/>
    <w:rsid w:val="00DF2319"/>
    <w:rsid w:val="00DF24A6"/>
    <w:rsid w:val="00DF24EE"/>
    <w:rsid w:val="00DF2764"/>
    <w:rsid w:val="00DF276F"/>
    <w:rsid w:val="00DF27F2"/>
    <w:rsid w:val="00DF28BC"/>
    <w:rsid w:val="00DF2918"/>
    <w:rsid w:val="00DF296B"/>
    <w:rsid w:val="00DF29A3"/>
    <w:rsid w:val="00DF2AC9"/>
    <w:rsid w:val="00DF2B1F"/>
    <w:rsid w:val="00DF2BEC"/>
    <w:rsid w:val="00DF2C84"/>
    <w:rsid w:val="00DF2D25"/>
    <w:rsid w:val="00DF2D8F"/>
    <w:rsid w:val="00DF2FA5"/>
    <w:rsid w:val="00DF30B0"/>
    <w:rsid w:val="00DF326F"/>
    <w:rsid w:val="00DF32E7"/>
    <w:rsid w:val="00DF3747"/>
    <w:rsid w:val="00DF379E"/>
    <w:rsid w:val="00DF3895"/>
    <w:rsid w:val="00DF39D3"/>
    <w:rsid w:val="00DF3A20"/>
    <w:rsid w:val="00DF3CCE"/>
    <w:rsid w:val="00DF3E3F"/>
    <w:rsid w:val="00DF3EA6"/>
    <w:rsid w:val="00DF3EC2"/>
    <w:rsid w:val="00DF4129"/>
    <w:rsid w:val="00DF414C"/>
    <w:rsid w:val="00DF41DD"/>
    <w:rsid w:val="00DF42F7"/>
    <w:rsid w:val="00DF4369"/>
    <w:rsid w:val="00DF44AB"/>
    <w:rsid w:val="00DF46C2"/>
    <w:rsid w:val="00DF487C"/>
    <w:rsid w:val="00DF4880"/>
    <w:rsid w:val="00DF48AD"/>
    <w:rsid w:val="00DF4A76"/>
    <w:rsid w:val="00DF4AA8"/>
    <w:rsid w:val="00DF4B26"/>
    <w:rsid w:val="00DF4B41"/>
    <w:rsid w:val="00DF4C67"/>
    <w:rsid w:val="00DF4CF5"/>
    <w:rsid w:val="00DF4E64"/>
    <w:rsid w:val="00DF4EE0"/>
    <w:rsid w:val="00DF4F41"/>
    <w:rsid w:val="00DF50B9"/>
    <w:rsid w:val="00DF5176"/>
    <w:rsid w:val="00DF5208"/>
    <w:rsid w:val="00DF52F3"/>
    <w:rsid w:val="00DF539C"/>
    <w:rsid w:val="00DF5557"/>
    <w:rsid w:val="00DF5685"/>
    <w:rsid w:val="00DF572C"/>
    <w:rsid w:val="00DF5787"/>
    <w:rsid w:val="00DF5842"/>
    <w:rsid w:val="00DF598B"/>
    <w:rsid w:val="00DF599E"/>
    <w:rsid w:val="00DF5CED"/>
    <w:rsid w:val="00DF5D25"/>
    <w:rsid w:val="00DF5DA2"/>
    <w:rsid w:val="00DF5DEC"/>
    <w:rsid w:val="00DF5EB1"/>
    <w:rsid w:val="00DF5EBC"/>
    <w:rsid w:val="00DF5F83"/>
    <w:rsid w:val="00DF6004"/>
    <w:rsid w:val="00DF603F"/>
    <w:rsid w:val="00DF61C2"/>
    <w:rsid w:val="00DF626D"/>
    <w:rsid w:val="00DF62F8"/>
    <w:rsid w:val="00DF63BC"/>
    <w:rsid w:val="00DF642D"/>
    <w:rsid w:val="00DF6500"/>
    <w:rsid w:val="00DF6525"/>
    <w:rsid w:val="00DF653C"/>
    <w:rsid w:val="00DF664B"/>
    <w:rsid w:val="00DF66C7"/>
    <w:rsid w:val="00DF6988"/>
    <w:rsid w:val="00DF699F"/>
    <w:rsid w:val="00DF6A83"/>
    <w:rsid w:val="00DF6AA7"/>
    <w:rsid w:val="00DF6AFD"/>
    <w:rsid w:val="00DF6B01"/>
    <w:rsid w:val="00DF6B93"/>
    <w:rsid w:val="00DF6C0E"/>
    <w:rsid w:val="00DF6E1D"/>
    <w:rsid w:val="00DF6E39"/>
    <w:rsid w:val="00DF6FA9"/>
    <w:rsid w:val="00DF6FE5"/>
    <w:rsid w:val="00DF6FEA"/>
    <w:rsid w:val="00DF7354"/>
    <w:rsid w:val="00DF745E"/>
    <w:rsid w:val="00DF747A"/>
    <w:rsid w:val="00DF7585"/>
    <w:rsid w:val="00DF76F9"/>
    <w:rsid w:val="00DF778E"/>
    <w:rsid w:val="00DF795B"/>
    <w:rsid w:val="00DF7960"/>
    <w:rsid w:val="00DF7B99"/>
    <w:rsid w:val="00DF7C88"/>
    <w:rsid w:val="00DF7CA9"/>
    <w:rsid w:val="00DF7E33"/>
    <w:rsid w:val="00DF7EF2"/>
    <w:rsid w:val="00E000F3"/>
    <w:rsid w:val="00E001B7"/>
    <w:rsid w:val="00E0023B"/>
    <w:rsid w:val="00E00325"/>
    <w:rsid w:val="00E00397"/>
    <w:rsid w:val="00E0040D"/>
    <w:rsid w:val="00E0055C"/>
    <w:rsid w:val="00E00616"/>
    <w:rsid w:val="00E00755"/>
    <w:rsid w:val="00E0077B"/>
    <w:rsid w:val="00E00801"/>
    <w:rsid w:val="00E00874"/>
    <w:rsid w:val="00E008CC"/>
    <w:rsid w:val="00E0092E"/>
    <w:rsid w:val="00E009CE"/>
    <w:rsid w:val="00E00A6F"/>
    <w:rsid w:val="00E00A8B"/>
    <w:rsid w:val="00E00A8C"/>
    <w:rsid w:val="00E00B9F"/>
    <w:rsid w:val="00E00BA9"/>
    <w:rsid w:val="00E00C0A"/>
    <w:rsid w:val="00E00FE5"/>
    <w:rsid w:val="00E00FFD"/>
    <w:rsid w:val="00E0101D"/>
    <w:rsid w:val="00E011AA"/>
    <w:rsid w:val="00E013D0"/>
    <w:rsid w:val="00E0143F"/>
    <w:rsid w:val="00E01588"/>
    <w:rsid w:val="00E018E3"/>
    <w:rsid w:val="00E0197C"/>
    <w:rsid w:val="00E0199B"/>
    <w:rsid w:val="00E01B09"/>
    <w:rsid w:val="00E01CC3"/>
    <w:rsid w:val="00E01CE7"/>
    <w:rsid w:val="00E01E01"/>
    <w:rsid w:val="00E01E15"/>
    <w:rsid w:val="00E0200E"/>
    <w:rsid w:val="00E02059"/>
    <w:rsid w:val="00E0211E"/>
    <w:rsid w:val="00E0245D"/>
    <w:rsid w:val="00E0268C"/>
    <w:rsid w:val="00E026A0"/>
    <w:rsid w:val="00E02851"/>
    <w:rsid w:val="00E02BFC"/>
    <w:rsid w:val="00E02CBF"/>
    <w:rsid w:val="00E02DA4"/>
    <w:rsid w:val="00E02ED4"/>
    <w:rsid w:val="00E02F23"/>
    <w:rsid w:val="00E03034"/>
    <w:rsid w:val="00E031B5"/>
    <w:rsid w:val="00E031D8"/>
    <w:rsid w:val="00E0325C"/>
    <w:rsid w:val="00E032BB"/>
    <w:rsid w:val="00E03327"/>
    <w:rsid w:val="00E03408"/>
    <w:rsid w:val="00E0350B"/>
    <w:rsid w:val="00E0359A"/>
    <w:rsid w:val="00E035FB"/>
    <w:rsid w:val="00E037FA"/>
    <w:rsid w:val="00E03859"/>
    <w:rsid w:val="00E038B9"/>
    <w:rsid w:val="00E038D3"/>
    <w:rsid w:val="00E038F4"/>
    <w:rsid w:val="00E039EA"/>
    <w:rsid w:val="00E03B44"/>
    <w:rsid w:val="00E03C9D"/>
    <w:rsid w:val="00E03CF5"/>
    <w:rsid w:val="00E03D5D"/>
    <w:rsid w:val="00E03DBA"/>
    <w:rsid w:val="00E03DEF"/>
    <w:rsid w:val="00E03E24"/>
    <w:rsid w:val="00E03E54"/>
    <w:rsid w:val="00E03E95"/>
    <w:rsid w:val="00E03F21"/>
    <w:rsid w:val="00E03F82"/>
    <w:rsid w:val="00E0401F"/>
    <w:rsid w:val="00E041BF"/>
    <w:rsid w:val="00E0421B"/>
    <w:rsid w:val="00E042BF"/>
    <w:rsid w:val="00E042FA"/>
    <w:rsid w:val="00E04340"/>
    <w:rsid w:val="00E043B6"/>
    <w:rsid w:val="00E043E8"/>
    <w:rsid w:val="00E044E0"/>
    <w:rsid w:val="00E04552"/>
    <w:rsid w:val="00E04681"/>
    <w:rsid w:val="00E04733"/>
    <w:rsid w:val="00E047A2"/>
    <w:rsid w:val="00E04944"/>
    <w:rsid w:val="00E04983"/>
    <w:rsid w:val="00E04BD0"/>
    <w:rsid w:val="00E04DE1"/>
    <w:rsid w:val="00E04E74"/>
    <w:rsid w:val="00E04E9F"/>
    <w:rsid w:val="00E04EDD"/>
    <w:rsid w:val="00E0506A"/>
    <w:rsid w:val="00E05153"/>
    <w:rsid w:val="00E05177"/>
    <w:rsid w:val="00E05217"/>
    <w:rsid w:val="00E053D6"/>
    <w:rsid w:val="00E054F3"/>
    <w:rsid w:val="00E05579"/>
    <w:rsid w:val="00E055B6"/>
    <w:rsid w:val="00E05657"/>
    <w:rsid w:val="00E05718"/>
    <w:rsid w:val="00E05726"/>
    <w:rsid w:val="00E057C9"/>
    <w:rsid w:val="00E057FC"/>
    <w:rsid w:val="00E05893"/>
    <w:rsid w:val="00E05916"/>
    <w:rsid w:val="00E05948"/>
    <w:rsid w:val="00E059B0"/>
    <w:rsid w:val="00E05A35"/>
    <w:rsid w:val="00E05B10"/>
    <w:rsid w:val="00E05B97"/>
    <w:rsid w:val="00E05C3B"/>
    <w:rsid w:val="00E05CD9"/>
    <w:rsid w:val="00E05E45"/>
    <w:rsid w:val="00E05E52"/>
    <w:rsid w:val="00E05E5F"/>
    <w:rsid w:val="00E05F27"/>
    <w:rsid w:val="00E06105"/>
    <w:rsid w:val="00E06118"/>
    <w:rsid w:val="00E061C5"/>
    <w:rsid w:val="00E061D2"/>
    <w:rsid w:val="00E06442"/>
    <w:rsid w:val="00E066D2"/>
    <w:rsid w:val="00E06910"/>
    <w:rsid w:val="00E06A60"/>
    <w:rsid w:val="00E06AC0"/>
    <w:rsid w:val="00E06B8E"/>
    <w:rsid w:val="00E06D09"/>
    <w:rsid w:val="00E06D68"/>
    <w:rsid w:val="00E06E82"/>
    <w:rsid w:val="00E070D3"/>
    <w:rsid w:val="00E070F1"/>
    <w:rsid w:val="00E071C7"/>
    <w:rsid w:val="00E0737B"/>
    <w:rsid w:val="00E0754F"/>
    <w:rsid w:val="00E0775D"/>
    <w:rsid w:val="00E07771"/>
    <w:rsid w:val="00E077A6"/>
    <w:rsid w:val="00E077A7"/>
    <w:rsid w:val="00E07920"/>
    <w:rsid w:val="00E07AD0"/>
    <w:rsid w:val="00E07BC4"/>
    <w:rsid w:val="00E07CBD"/>
    <w:rsid w:val="00E07CC3"/>
    <w:rsid w:val="00E07CDE"/>
    <w:rsid w:val="00E07ED1"/>
    <w:rsid w:val="00E07F7D"/>
    <w:rsid w:val="00E10000"/>
    <w:rsid w:val="00E100CB"/>
    <w:rsid w:val="00E10161"/>
    <w:rsid w:val="00E1016C"/>
    <w:rsid w:val="00E10306"/>
    <w:rsid w:val="00E103D5"/>
    <w:rsid w:val="00E1059C"/>
    <w:rsid w:val="00E1066E"/>
    <w:rsid w:val="00E108F8"/>
    <w:rsid w:val="00E1092A"/>
    <w:rsid w:val="00E109C5"/>
    <w:rsid w:val="00E10BAE"/>
    <w:rsid w:val="00E10CF2"/>
    <w:rsid w:val="00E10D48"/>
    <w:rsid w:val="00E10D80"/>
    <w:rsid w:val="00E10ED1"/>
    <w:rsid w:val="00E10F4C"/>
    <w:rsid w:val="00E10F6B"/>
    <w:rsid w:val="00E11028"/>
    <w:rsid w:val="00E110D9"/>
    <w:rsid w:val="00E11226"/>
    <w:rsid w:val="00E1125F"/>
    <w:rsid w:val="00E11403"/>
    <w:rsid w:val="00E11597"/>
    <w:rsid w:val="00E11738"/>
    <w:rsid w:val="00E11757"/>
    <w:rsid w:val="00E1188D"/>
    <w:rsid w:val="00E1196A"/>
    <w:rsid w:val="00E119B1"/>
    <w:rsid w:val="00E11B52"/>
    <w:rsid w:val="00E11B9C"/>
    <w:rsid w:val="00E11C70"/>
    <w:rsid w:val="00E11C90"/>
    <w:rsid w:val="00E11D24"/>
    <w:rsid w:val="00E11E96"/>
    <w:rsid w:val="00E11ED4"/>
    <w:rsid w:val="00E11EE8"/>
    <w:rsid w:val="00E11F31"/>
    <w:rsid w:val="00E120DE"/>
    <w:rsid w:val="00E1217D"/>
    <w:rsid w:val="00E12421"/>
    <w:rsid w:val="00E1248E"/>
    <w:rsid w:val="00E125C9"/>
    <w:rsid w:val="00E126F1"/>
    <w:rsid w:val="00E126F9"/>
    <w:rsid w:val="00E12871"/>
    <w:rsid w:val="00E128D5"/>
    <w:rsid w:val="00E129B3"/>
    <w:rsid w:val="00E129EC"/>
    <w:rsid w:val="00E12A77"/>
    <w:rsid w:val="00E12B49"/>
    <w:rsid w:val="00E12B52"/>
    <w:rsid w:val="00E12C4D"/>
    <w:rsid w:val="00E12D7E"/>
    <w:rsid w:val="00E12DB5"/>
    <w:rsid w:val="00E12F37"/>
    <w:rsid w:val="00E12F38"/>
    <w:rsid w:val="00E132EC"/>
    <w:rsid w:val="00E13315"/>
    <w:rsid w:val="00E13363"/>
    <w:rsid w:val="00E13422"/>
    <w:rsid w:val="00E134EA"/>
    <w:rsid w:val="00E135E2"/>
    <w:rsid w:val="00E135E6"/>
    <w:rsid w:val="00E1381B"/>
    <w:rsid w:val="00E13947"/>
    <w:rsid w:val="00E139B7"/>
    <w:rsid w:val="00E139C5"/>
    <w:rsid w:val="00E139FA"/>
    <w:rsid w:val="00E13AC9"/>
    <w:rsid w:val="00E13B73"/>
    <w:rsid w:val="00E13B82"/>
    <w:rsid w:val="00E13CBA"/>
    <w:rsid w:val="00E13D0F"/>
    <w:rsid w:val="00E13D2F"/>
    <w:rsid w:val="00E13DF9"/>
    <w:rsid w:val="00E13E7F"/>
    <w:rsid w:val="00E13F2D"/>
    <w:rsid w:val="00E1401D"/>
    <w:rsid w:val="00E14080"/>
    <w:rsid w:val="00E140C3"/>
    <w:rsid w:val="00E14146"/>
    <w:rsid w:val="00E141B1"/>
    <w:rsid w:val="00E14261"/>
    <w:rsid w:val="00E142CC"/>
    <w:rsid w:val="00E1435A"/>
    <w:rsid w:val="00E143C5"/>
    <w:rsid w:val="00E1462E"/>
    <w:rsid w:val="00E1463D"/>
    <w:rsid w:val="00E1468A"/>
    <w:rsid w:val="00E146F7"/>
    <w:rsid w:val="00E146FF"/>
    <w:rsid w:val="00E148D1"/>
    <w:rsid w:val="00E149F2"/>
    <w:rsid w:val="00E14B2A"/>
    <w:rsid w:val="00E14C3F"/>
    <w:rsid w:val="00E14D87"/>
    <w:rsid w:val="00E14D8C"/>
    <w:rsid w:val="00E14EE6"/>
    <w:rsid w:val="00E14F57"/>
    <w:rsid w:val="00E14F7D"/>
    <w:rsid w:val="00E15001"/>
    <w:rsid w:val="00E1514E"/>
    <w:rsid w:val="00E15171"/>
    <w:rsid w:val="00E151A9"/>
    <w:rsid w:val="00E152A7"/>
    <w:rsid w:val="00E152BC"/>
    <w:rsid w:val="00E15655"/>
    <w:rsid w:val="00E157DB"/>
    <w:rsid w:val="00E15B8A"/>
    <w:rsid w:val="00E15BC4"/>
    <w:rsid w:val="00E15D09"/>
    <w:rsid w:val="00E15D92"/>
    <w:rsid w:val="00E15E1A"/>
    <w:rsid w:val="00E15E5F"/>
    <w:rsid w:val="00E15F54"/>
    <w:rsid w:val="00E1607D"/>
    <w:rsid w:val="00E16121"/>
    <w:rsid w:val="00E16136"/>
    <w:rsid w:val="00E1625D"/>
    <w:rsid w:val="00E162A9"/>
    <w:rsid w:val="00E162C1"/>
    <w:rsid w:val="00E162E6"/>
    <w:rsid w:val="00E16360"/>
    <w:rsid w:val="00E1640C"/>
    <w:rsid w:val="00E1641C"/>
    <w:rsid w:val="00E16871"/>
    <w:rsid w:val="00E16933"/>
    <w:rsid w:val="00E16941"/>
    <w:rsid w:val="00E16996"/>
    <w:rsid w:val="00E16E49"/>
    <w:rsid w:val="00E16E7B"/>
    <w:rsid w:val="00E16EF1"/>
    <w:rsid w:val="00E16F0C"/>
    <w:rsid w:val="00E170FC"/>
    <w:rsid w:val="00E171B1"/>
    <w:rsid w:val="00E1720D"/>
    <w:rsid w:val="00E17393"/>
    <w:rsid w:val="00E173F9"/>
    <w:rsid w:val="00E1746B"/>
    <w:rsid w:val="00E17473"/>
    <w:rsid w:val="00E17577"/>
    <w:rsid w:val="00E1778D"/>
    <w:rsid w:val="00E177F8"/>
    <w:rsid w:val="00E1794F"/>
    <w:rsid w:val="00E1799F"/>
    <w:rsid w:val="00E17A19"/>
    <w:rsid w:val="00E17B0F"/>
    <w:rsid w:val="00E17E62"/>
    <w:rsid w:val="00E17EC6"/>
    <w:rsid w:val="00E20084"/>
    <w:rsid w:val="00E2008C"/>
    <w:rsid w:val="00E2026C"/>
    <w:rsid w:val="00E203B0"/>
    <w:rsid w:val="00E2043A"/>
    <w:rsid w:val="00E2054E"/>
    <w:rsid w:val="00E2055C"/>
    <w:rsid w:val="00E205D9"/>
    <w:rsid w:val="00E205E4"/>
    <w:rsid w:val="00E20865"/>
    <w:rsid w:val="00E2092D"/>
    <w:rsid w:val="00E20956"/>
    <w:rsid w:val="00E20A94"/>
    <w:rsid w:val="00E20B57"/>
    <w:rsid w:val="00E20C1B"/>
    <w:rsid w:val="00E20D90"/>
    <w:rsid w:val="00E20E22"/>
    <w:rsid w:val="00E20ED1"/>
    <w:rsid w:val="00E20EDD"/>
    <w:rsid w:val="00E2102C"/>
    <w:rsid w:val="00E210FB"/>
    <w:rsid w:val="00E211E2"/>
    <w:rsid w:val="00E21240"/>
    <w:rsid w:val="00E212F8"/>
    <w:rsid w:val="00E2169C"/>
    <w:rsid w:val="00E21792"/>
    <w:rsid w:val="00E2189E"/>
    <w:rsid w:val="00E21965"/>
    <w:rsid w:val="00E219D2"/>
    <w:rsid w:val="00E21A16"/>
    <w:rsid w:val="00E21ADC"/>
    <w:rsid w:val="00E21B63"/>
    <w:rsid w:val="00E21C1F"/>
    <w:rsid w:val="00E21CA8"/>
    <w:rsid w:val="00E22350"/>
    <w:rsid w:val="00E22400"/>
    <w:rsid w:val="00E2258E"/>
    <w:rsid w:val="00E225DF"/>
    <w:rsid w:val="00E2262D"/>
    <w:rsid w:val="00E2268D"/>
    <w:rsid w:val="00E226B6"/>
    <w:rsid w:val="00E2294E"/>
    <w:rsid w:val="00E229ED"/>
    <w:rsid w:val="00E22A87"/>
    <w:rsid w:val="00E22CB3"/>
    <w:rsid w:val="00E22CCB"/>
    <w:rsid w:val="00E22D54"/>
    <w:rsid w:val="00E22DAE"/>
    <w:rsid w:val="00E22E1E"/>
    <w:rsid w:val="00E23070"/>
    <w:rsid w:val="00E23089"/>
    <w:rsid w:val="00E2329F"/>
    <w:rsid w:val="00E23310"/>
    <w:rsid w:val="00E23351"/>
    <w:rsid w:val="00E233D7"/>
    <w:rsid w:val="00E23462"/>
    <w:rsid w:val="00E2353A"/>
    <w:rsid w:val="00E23551"/>
    <w:rsid w:val="00E237DF"/>
    <w:rsid w:val="00E238C6"/>
    <w:rsid w:val="00E239BE"/>
    <w:rsid w:val="00E23ADA"/>
    <w:rsid w:val="00E23B94"/>
    <w:rsid w:val="00E23BFC"/>
    <w:rsid w:val="00E23E25"/>
    <w:rsid w:val="00E23E68"/>
    <w:rsid w:val="00E24139"/>
    <w:rsid w:val="00E24190"/>
    <w:rsid w:val="00E241CB"/>
    <w:rsid w:val="00E242FF"/>
    <w:rsid w:val="00E24326"/>
    <w:rsid w:val="00E2448E"/>
    <w:rsid w:val="00E244CA"/>
    <w:rsid w:val="00E246F5"/>
    <w:rsid w:val="00E24864"/>
    <w:rsid w:val="00E248B2"/>
    <w:rsid w:val="00E2497C"/>
    <w:rsid w:val="00E2497F"/>
    <w:rsid w:val="00E24B63"/>
    <w:rsid w:val="00E24C29"/>
    <w:rsid w:val="00E24CDD"/>
    <w:rsid w:val="00E24EAF"/>
    <w:rsid w:val="00E24EEE"/>
    <w:rsid w:val="00E24F64"/>
    <w:rsid w:val="00E24F82"/>
    <w:rsid w:val="00E250F7"/>
    <w:rsid w:val="00E2526D"/>
    <w:rsid w:val="00E25285"/>
    <w:rsid w:val="00E252A0"/>
    <w:rsid w:val="00E252C1"/>
    <w:rsid w:val="00E25322"/>
    <w:rsid w:val="00E25436"/>
    <w:rsid w:val="00E2544F"/>
    <w:rsid w:val="00E2554D"/>
    <w:rsid w:val="00E2569C"/>
    <w:rsid w:val="00E25749"/>
    <w:rsid w:val="00E257E1"/>
    <w:rsid w:val="00E257F2"/>
    <w:rsid w:val="00E25974"/>
    <w:rsid w:val="00E2598E"/>
    <w:rsid w:val="00E25A26"/>
    <w:rsid w:val="00E25A50"/>
    <w:rsid w:val="00E25A88"/>
    <w:rsid w:val="00E25B1B"/>
    <w:rsid w:val="00E25B93"/>
    <w:rsid w:val="00E25CE4"/>
    <w:rsid w:val="00E25DC5"/>
    <w:rsid w:val="00E25E88"/>
    <w:rsid w:val="00E25F53"/>
    <w:rsid w:val="00E260C5"/>
    <w:rsid w:val="00E260CF"/>
    <w:rsid w:val="00E262F1"/>
    <w:rsid w:val="00E26383"/>
    <w:rsid w:val="00E26479"/>
    <w:rsid w:val="00E264FA"/>
    <w:rsid w:val="00E265EF"/>
    <w:rsid w:val="00E266F9"/>
    <w:rsid w:val="00E267D1"/>
    <w:rsid w:val="00E26837"/>
    <w:rsid w:val="00E268CA"/>
    <w:rsid w:val="00E26A4E"/>
    <w:rsid w:val="00E26AA5"/>
    <w:rsid w:val="00E26B78"/>
    <w:rsid w:val="00E26C29"/>
    <w:rsid w:val="00E26D4D"/>
    <w:rsid w:val="00E26D76"/>
    <w:rsid w:val="00E26E67"/>
    <w:rsid w:val="00E26F35"/>
    <w:rsid w:val="00E26FAF"/>
    <w:rsid w:val="00E27104"/>
    <w:rsid w:val="00E2731E"/>
    <w:rsid w:val="00E273E5"/>
    <w:rsid w:val="00E27C85"/>
    <w:rsid w:val="00E27CF2"/>
    <w:rsid w:val="00E27FA6"/>
    <w:rsid w:val="00E30224"/>
    <w:rsid w:val="00E30338"/>
    <w:rsid w:val="00E30400"/>
    <w:rsid w:val="00E304A7"/>
    <w:rsid w:val="00E3057A"/>
    <w:rsid w:val="00E305CA"/>
    <w:rsid w:val="00E306B1"/>
    <w:rsid w:val="00E306D6"/>
    <w:rsid w:val="00E306DD"/>
    <w:rsid w:val="00E306F6"/>
    <w:rsid w:val="00E307AD"/>
    <w:rsid w:val="00E3080C"/>
    <w:rsid w:val="00E30BCA"/>
    <w:rsid w:val="00E30C10"/>
    <w:rsid w:val="00E30DFD"/>
    <w:rsid w:val="00E30F8D"/>
    <w:rsid w:val="00E30FB6"/>
    <w:rsid w:val="00E30FC5"/>
    <w:rsid w:val="00E310D4"/>
    <w:rsid w:val="00E31311"/>
    <w:rsid w:val="00E31434"/>
    <w:rsid w:val="00E31757"/>
    <w:rsid w:val="00E317FD"/>
    <w:rsid w:val="00E318BA"/>
    <w:rsid w:val="00E320B2"/>
    <w:rsid w:val="00E32112"/>
    <w:rsid w:val="00E32234"/>
    <w:rsid w:val="00E322A6"/>
    <w:rsid w:val="00E3234E"/>
    <w:rsid w:val="00E323EB"/>
    <w:rsid w:val="00E3248B"/>
    <w:rsid w:val="00E3257B"/>
    <w:rsid w:val="00E32598"/>
    <w:rsid w:val="00E3270B"/>
    <w:rsid w:val="00E32748"/>
    <w:rsid w:val="00E32765"/>
    <w:rsid w:val="00E3291C"/>
    <w:rsid w:val="00E32B66"/>
    <w:rsid w:val="00E32B82"/>
    <w:rsid w:val="00E32CE8"/>
    <w:rsid w:val="00E32CEC"/>
    <w:rsid w:val="00E32DA2"/>
    <w:rsid w:val="00E32DC6"/>
    <w:rsid w:val="00E3307E"/>
    <w:rsid w:val="00E3308B"/>
    <w:rsid w:val="00E330D3"/>
    <w:rsid w:val="00E33395"/>
    <w:rsid w:val="00E33562"/>
    <w:rsid w:val="00E33576"/>
    <w:rsid w:val="00E335FD"/>
    <w:rsid w:val="00E336C7"/>
    <w:rsid w:val="00E33792"/>
    <w:rsid w:val="00E33872"/>
    <w:rsid w:val="00E3396B"/>
    <w:rsid w:val="00E33A56"/>
    <w:rsid w:val="00E33BB6"/>
    <w:rsid w:val="00E33C37"/>
    <w:rsid w:val="00E33DC7"/>
    <w:rsid w:val="00E33DDA"/>
    <w:rsid w:val="00E33F4F"/>
    <w:rsid w:val="00E33FAE"/>
    <w:rsid w:val="00E344A3"/>
    <w:rsid w:val="00E344C1"/>
    <w:rsid w:val="00E345CA"/>
    <w:rsid w:val="00E34637"/>
    <w:rsid w:val="00E346FD"/>
    <w:rsid w:val="00E349AA"/>
    <w:rsid w:val="00E349C6"/>
    <w:rsid w:val="00E34AB6"/>
    <w:rsid w:val="00E34AE2"/>
    <w:rsid w:val="00E34B05"/>
    <w:rsid w:val="00E34BF7"/>
    <w:rsid w:val="00E34C17"/>
    <w:rsid w:val="00E34D66"/>
    <w:rsid w:val="00E34D8B"/>
    <w:rsid w:val="00E34DEC"/>
    <w:rsid w:val="00E34E1F"/>
    <w:rsid w:val="00E34EA7"/>
    <w:rsid w:val="00E34EBC"/>
    <w:rsid w:val="00E350E9"/>
    <w:rsid w:val="00E3541A"/>
    <w:rsid w:val="00E35618"/>
    <w:rsid w:val="00E35721"/>
    <w:rsid w:val="00E357AE"/>
    <w:rsid w:val="00E35880"/>
    <w:rsid w:val="00E358AD"/>
    <w:rsid w:val="00E35985"/>
    <w:rsid w:val="00E35B20"/>
    <w:rsid w:val="00E35CA2"/>
    <w:rsid w:val="00E35CA9"/>
    <w:rsid w:val="00E35D4E"/>
    <w:rsid w:val="00E35F18"/>
    <w:rsid w:val="00E3621F"/>
    <w:rsid w:val="00E3629C"/>
    <w:rsid w:val="00E36688"/>
    <w:rsid w:val="00E36700"/>
    <w:rsid w:val="00E3688D"/>
    <w:rsid w:val="00E368E7"/>
    <w:rsid w:val="00E36907"/>
    <w:rsid w:val="00E36934"/>
    <w:rsid w:val="00E36996"/>
    <w:rsid w:val="00E369CF"/>
    <w:rsid w:val="00E369EB"/>
    <w:rsid w:val="00E36B89"/>
    <w:rsid w:val="00E36C0D"/>
    <w:rsid w:val="00E36D3B"/>
    <w:rsid w:val="00E36DC5"/>
    <w:rsid w:val="00E36E64"/>
    <w:rsid w:val="00E36EAE"/>
    <w:rsid w:val="00E36F81"/>
    <w:rsid w:val="00E36FB8"/>
    <w:rsid w:val="00E36FE3"/>
    <w:rsid w:val="00E3711B"/>
    <w:rsid w:val="00E37128"/>
    <w:rsid w:val="00E371D5"/>
    <w:rsid w:val="00E37200"/>
    <w:rsid w:val="00E3730F"/>
    <w:rsid w:val="00E37561"/>
    <w:rsid w:val="00E37591"/>
    <w:rsid w:val="00E375A8"/>
    <w:rsid w:val="00E375BB"/>
    <w:rsid w:val="00E3766F"/>
    <w:rsid w:val="00E376B7"/>
    <w:rsid w:val="00E37712"/>
    <w:rsid w:val="00E37836"/>
    <w:rsid w:val="00E378A2"/>
    <w:rsid w:val="00E378C6"/>
    <w:rsid w:val="00E37957"/>
    <w:rsid w:val="00E379A3"/>
    <w:rsid w:val="00E37CC4"/>
    <w:rsid w:val="00E37F24"/>
    <w:rsid w:val="00E40077"/>
    <w:rsid w:val="00E4011D"/>
    <w:rsid w:val="00E40265"/>
    <w:rsid w:val="00E40277"/>
    <w:rsid w:val="00E4041D"/>
    <w:rsid w:val="00E40450"/>
    <w:rsid w:val="00E404F2"/>
    <w:rsid w:val="00E40597"/>
    <w:rsid w:val="00E40843"/>
    <w:rsid w:val="00E40857"/>
    <w:rsid w:val="00E4088A"/>
    <w:rsid w:val="00E40A34"/>
    <w:rsid w:val="00E40A41"/>
    <w:rsid w:val="00E40BCC"/>
    <w:rsid w:val="00E40CB5"/>
    <w:rsid w:val="00E40E21"/>
    <w:rsid w:val="00E411A0"/>
    <w:rsid w:val="00E411B3"/>
    <w:rsid w:val="00E4120B"/>
    <w:rsid w:val="00E41306"/>
    <w:rsid w:val="00E414C0"/>
    <w:rsid w:val="00E41670"/>
    <w:rsid w:val="00E4174C"/>
    <w:rsid w:val="00E41762"/>
    <w:rsid w:val="00E418A8"/>
    <w:rsid w:val="00E41A2C"/>
    <w:rsid w:val="00E41BEC"/>
    <w:rsid w:val="00E41C6C"/>
    <w:rsid w:val="00E41EEE"/>
    <w:rsid w:val="00E41F43"/>
    <w:rsid w:val="00E41FBA"/>
    <w:rsid w:val="00E41FD3"/>
    <w:rsid w:val="00E41FF0"/>
    <w:rsid w:val="00E4205F"/>
    <w:rsid w:val="00E4213A"/>
    <w:rsid w:val="00E42377"/>
    <w:rsid w:val="00E4242C"/>
    <w:rsid w:val="00E42451"/>
    <w:rsid w:val="00E4246D"/>
    <w:rsid w:val="00E42592"/>
    <w:rsid w:val="00E426EC"/>
    <w:rsid w:val="00E4285C"/>
    <w:rsid w:val="00E4287D"/>
    <w:rsid w:val="00E42A77"/>
    <w:rsid w:val="00E42C77"/>
    <w:rsid w:val="00E42DEA"/>
    <w:rsid w:val="00E42E97"/>
    <w:rsid w:val="00E42EA3"/>
    <w:rsid w:val="00E42F7C"/>
    <w:rsid w:val="00E42F8B"/>
    <w:rsid w:val="00E42FBA"/>
    <w:rsid w:val="00E42FD5"/>
    <w:rsid w:val="00E43011"/>
    <w:rsid w:val="00E43225"/>
    <w:rsid w:val="00E433ED"/>
    <w:rsid w:val="00E43400"/>
    <w:rsid w:val="00E43479"/>
    <w:rsid w:val="00E435F0"/>
    <w:rsid w:val="00E43600"/>
    <w:rsid w:val="00E4362E"/>
    <w:rsid w:val="00E43730"/>
    <w:rsid w:val="00E439BD"/>
    <w:rsid w:val="00E439D8"/>
    <w:rsid w:val="00E43AE9"/>
    <w:rsid w:val="00E43C2C"/>
    <w:rsid w:val="00E43D12"/>
    <w:rsid w:val="00E43D43"/>
    <w:rsid w:val="00E43E0C"/>
    <w:rsid w:val="00E43FDC"/>
    <w:rsid w:val="00E440F2"/>
    <w:rsid w:val="00E4421D"/>
    <w:rsid w:val="00E442D7"/>
    <w:rsid w:val="00E44504"/>
    <w:rsid w:val="00E44639"/>
    <w:rsid w:val="00E44684"/>
    <w:rsid w:val="00E44733"/>
    <w:rsid w:val="00E44825"/>
    <w:rsid w:val="00E4483A"/>
    <w:rsid w:val="00E44A50"/>
    <w:rsid w:val="00E44ABB"/>
    <w:rsid w:val="00E44C0D"/>
    <w:rsid w:val="00E44D61"/>
    <w:rsid w:val="00E44E00"/>
    <w:rsid w:val="00E44FC7"/>
    <w:rsid w:val="00E450C0"/>
    <w:rsid w:val="00E45251"/>
    <w:rsid w:val="00E45274"/>
    <w:rsid w:val="00E4533A"/>
    <w:rsid w:val="00E45475"/>
    <w:rsid w:val="00E454BF"/>
    <w:rsid w:val="00E45516"/>
    <w:rsid w:val="00E455BC"/>
    <w:rsid w:val="00E457B0"/>
    <w:rsid w:val="00E45867"/>
    <w:rsid w:val="00E4589B"/>
    <w:rsid w:val="00E45932"/>
    <w:rsid w:val="00E4598F"/>
    <w:rsid w:val="00E45AF7"/>
    <w:rsid w:val="00E45D31"/>
    <w:rsid w:val="00E45E99"/>
    <w:rsid w:val="00E45FA7"/>
    <w:rsid w:val="00E46013"/>
    <w:rsid w:val="00E460B0"/>
    <w:rsid w:val="00E46108"/>
    <w:rsid w:val="00E4619A"/>
    <w:rsid w:val="00E46228"/>
    <w:rsid w:val="00E463F6"/>
    <w:rsid w:val="00E46500"/>
    <w:rsid w:val="00E466FC"/>
    <w:rsid w:val="00E46710"/>
    <w:rsid w:val="00E4677D"/>
    <w:rsid w:val="00E4679F"/>
    <w:rsid w:val="00E467FF"/>
    <w:rsid w:val="00E46895"/>
    <w:rsid w:val="00E4698C"/>
    <w:rsid w:val="00E469E1"/>
    <w:rsid w:val="00E46A28"/>
    <w:rsid w:val="00E46B9E"/>
    <w:rsid w:val="00E46BB6"/>
    <w:rsid w:val="00E46BD4"/>
    <w:rsid w:val="00E46C85"/>
    <w:rsid w:val="00E46C92"/>
    <w:rsid w:val="00E46CAB"/>
    <w:rsid w:val="00E46D52"/>
    <w:rsid w:val="00E4705D"/>
    <w:rsid w:val="00E47193"/>
    <w:rsid w:val="00E47223"/>
    <w:rsid w:val="00E4727C"/>
    <w:rsid w:val="00E4732B"/>
    <w:rsid w:val="00E475C6"/>
    <w:rsid w:val="00E47663"/>
    <w:rsid w:val="00E47815"/>
    <w:rsid w:val="00E478CE"/>
    <w:rsid w:val="00E47AF8"/>
    <w:rsid w:val="00E47C20"/>
    <w:rsid w:val="00E47D44"/>
    <w:rsid w:val="00E47EBC"/>
    <w:rsid w:val="00E47F37"/>
    <w:rsid w:val="00E47F51"/>
    <w:rsid w:val="00E500B5"/>
    <w:rsid w:val="00E5020D"/>
    <w:rsid w:val="00E502EF"/>
    <w:rsid w:val="00E50531"/>
    <w:rsid w:val="00E50643"/>
    <w:rsid w:val="00E507B8"/>
    <w:rsid w:val="00E507E8"/>
    <w:rsid w:val="00E507F7"/>
    <w:rsid w:val="00E50929"/>
    <w:rsid w:val="00E50A5A"/>
    <w:rsid w:val="00E50B27"/>
    <w:rsid w:val="00E50D2C"/>
    <w:rsid w:val="00E50DCD"/>
    <w:rsid w:val="00E50FAD"/>
    <w:rsid w:val="00E50FDC"/>
    <w:rsid w:val="00E51043"/>
    <w:rsid w:val="00E51148"/>
    <w:rsid w:val="00E512A5"/>
    <w:rsid w:val="00E512C3"/>
    <w:rsid w:val="00E51429"/>
    <w:rsid w:val="00E5144C"/>
    <w:rsid w:val="00E5144F"/>
    <w:rsid w:val="00E515C7"/>
    <w:rsid w:val="00E5164E"/>
    <w:rsid w:val="00E516C0"/>
    <w:rsid w:val="00E516C7"/>
    <w:rsid w:val="00E517BF"/>
    <w:rsid w:val="00E51985"/>
    <w:rsid w:val="00E51A3A"/>
    <w:rsid w:val="00E51A68"/>
    <w:rsid w:val="00E51A69"/>
    <w:rsid w:val="00E51B9C"/>
    <w:rsid w:val="00E51BBA"/>
    <w:rsid w:val="00E51BC6"/>
    <w:rsid w:val="00E51E9B"/>
    <w:rsid w:val="00E51EBA"/>
    <w:rsid w:val="00E51F3E"/>
    <w:rsid w:val="00E52034"/>
    <w:rsid w:val="00E522F8"/>
    <w:rsid w:val="00E52418"/>
    <w:rsid w:val="00E5246B"/>
    <w:rsid w:val="00E5267B"/>
    <w:rsid w:val="00E526C7"/>
    <w:rsid w:val="00E527BA"/>
    <w:rsid w:val="00E52825"/>
    <w:rsid w:val="00E52840"/>
    <w:rsid w:val="00E52900"/>
    <w:rsid w:val="00E52916"/>
    <w:rsid w:val="00E529D0"/>
    <w:rsid w:val="00E52A09"/>
    <w:rsid w:val="00E52BDA"/>
    <w:rsid w:val="00E52C7F"/>
    <w:rsid w:val="00E52DF2"/>
    <w:rsid w:val="00E52E16"/>
    <w:rsid w:val="00E52F31"/>
    <w:rsid w:val="00E52F7C"/>
    <w:rsid w:val="00E52F87"/>
    <w:rsid w:val="00E52FDB"/>
    <w:rsid w:val="00E531D5"/>
    <w:rsid w:val="00E532F1"/>
    <w:rsid w:val="00E53448"/>
    <w:rsid w:val="00E53488"/>
    <w:rsid w:val="00E53492"/>
    <w:rsid w:val="00E53527"/>
    <w:rsid w:val="00E5359A"/>
    <w:rsid w:val="00E535B4"/>
    <w:rsid w:val="00E535E8"/>
    <w:rsid w:val="00E536AF"/>
    <w:rsid w:val="00E536BD"/>
    <w:rsid w:val="00E538FA"/>
    <w:rsid w:val="00E53ACD"/>
    <w:rsid w:val="00E53C88"/>
    <w:rsid w:val="00E53E2C"/>
    <w:rsid w:val="00E53EAE"/>
    <w:rsid w:val="00E541E2"/>
    <w:rsid w:val="00E542E5"/>
    <w:rsid w:val="00E54343"/>
    <w:rsid w:val="00E5436E"/>
    <w:rsid w:val="00E543A7"/>
    <w:rsid w:val="00E543F7"/>
    <w:rsid w:val="00E545FC"/>
    <w:rsid w:val="00E5465A"/>
    <w:rsid w:val="00E54764"/>
    <w:rsid w:val="00E54AB8"/>
    <w:rsid w:val="00E54B11"/>
    <w:rsid w:val="00E54B23"/>
    <w:rsid w:val="00E54B6C"/>
    <w:rsid w:val="00E54C0A"/>
    <w:rsid w:val="00E54DB9"/>
    <w:rsid w:val="00E54F9D"/>
    <w:rsid w:val="00E55069"/>
    <w:rsid w:val="00E55097"/>
    <w:rsid w:val="00E55329"/>
    <w:rsid w:val="00E555EC"/>
    <w:rsid w:val="00E55613"/>
    <w:rsid w:val="00E55636"/>
    <w:rsid w:val="00E5567F"/>
    <w:rsid w:val="00E556E8"/>
    <w:rsid w:val="00E5570C"/>
    <w:rsid w:val="00E5575A"/>
    <w:rsid w:val="00E55A45"/>
    <w:rsid w:val="00E55B04"/>
    <w:rsid w:val="00E55B34"/>
    <w:rsid w:val="00E55BD1"/>
    <w:rsid w:val="00E55C84"/>
    <w:rsid w:val="00E55CE8"/>
    <w:rsid w:val="00E55D77"/>
    <w:rsid w:val="00E55E4A"/>
    <w:rsid w:val="00E56041"/>
    <w:rsid w:val="00E5610A"/>
    <w:rsid w:val="00E5612A"/>
    <w:rsid w:val="00E561FC"/>
    <w:rsid w:val="00E56297"/>
    <w:rsid w:val="00E56483"/>
    <w:rsid w:val="00E56536"/>
    <w:rsid w:val="00E56659"/>
    <w:rsid w:val="00E56740"/>
    <w:rsid w:val="00E5678C"/>
    <w:rsid w:val="00E567D8"/>
    <w:rsid w:val="00E5688F"/>
    <w:rsid w:val="00E56920"/>
    <w:rsid w:val="00E56A5B"/>
    <w:rsid w:val="00E56B16"/>
    <w:rsid w:val="00E56BAD"/>
    <w:rsid w:val="00E56BD8"/>
    <w:rsid w:val="00E56C66"/>
    <w:rsid w:val="00E56D48"/>
    <w:rsid w:val="00E56D72"/>
    <w:rsid w:val="00E56F77"/>
    <w:rsid w:val="00E57223"/>
    <w:rsid w:val="00E57224"/>
    <w:rsid w:val="00E5722C"/>
    <w:rsid w:val="00E57434"/>
    <w:rsid w:val="00E57438"/>
    <w:rsid w:val="00E57469"/>
    <w:rsid w:val="00E575F9"/>
    <w:rsid w:val="00E576ED"/>
    <w:rsid w:val="00E576F2"/>
    <w:rsid w:val="00E578BF"/>
    <w:rsid w:val="00E578F8"/>
    <w:rsid w:val="00E57B29"/>
    <w:rsid w:val="00E57BBF"/>
    <w:rsid w:val="00E57BEE"/>
    <w:rsid w:val="00E57CDD"/>
    <w:rsid w:val="00E57D7C"/>
    <w:rsid w:val="00E57F2F"/>
    <w:rsid w:val="00E60166"/>
    <w:rsid w:val="00E60190"/>
    <w:rsid w:val="00E60198"/>
    <w:rsid w:val="00E601B6"/>
    <w:rsid w:val="00E602D5"/>
    <w:rsid w:val="00E602ED"/>
    <w:rsid w:val="00E604EE"/>
    <w:rsid w:val="00E6056E"/>
    <w:rsid w:val="00E6057E"/>
    <w:rsid w:val="00E605CA"/>
    <w:rsid w:val="00E605CF"/>
    <w:rsid w:val="00E605D0"/>
    <w:rsid w:val="00E60642"/>
    <w:rsid w:val="00E60754"/>
    <w:rsid w:val="00E6078E"/>
    <w:rsid w:val="00E607A5"/>
    <w:rsid w:val="00E607FA"/>
    <w:rsid w:val="00E6086B"/>
    <w:rsid w:val="00E6091A"/>
    <w:rsid w:val="00E60BA3"/>
    <w:rsid w:val="00E60C34"/>
    <w:rsid w:val="00E60E63"/>
    <w:rsid w:val="00E61123"/>
    <w:rsid w:val="00E61191"/>
    <w:rsid w:val="00E614E9"/>
    <w:rsid w:val="00E61531"/>
    <w:rsid w:val="00E615B1"/>
    <w:rsid w:val="00E617CF"/>
    <w:rsid w:val="00E61981"/>
    <w:rsid w:val="00E61999"/>
    <w:rsid w:val="00E61A1C"/>
    <w:rsid w:val="00E61ABB"/>
    <w:rsid w:val="00E61AC8"/>
    <w:rsid w:val="00E61B0F"/>
    <w:rsid w:val="00E61B4C"/>
    <w:rsid w:val="00E61B7A"/>
    <w:rsid w:val="00E61B9D"/>
    <w:rsid w:val="00E61C05"/>
    <w:rsid w:val="00E61E0E"/>
    <w:rsid w:val="00E61E22"/>
    <w:rsid w:val="00E61FC3"/>
    <w:rsid w:val="00E61FC4"/>
    <w:rsid w:val="00E62006"/>
    <w:rsid w:val="00E622B4"/>
    <w:rsid w:val="00E622C7"/>
    <w:rsid w:val="00E62461"/>
    <w:rsid w:val="00E624E2"/>
    <w:rsid w:val="00E624F0"/>
    <w:rsid w:val="00E625A7"/>
    <w:rsid w:val="00E62773"/>
    <w:rsid w:val="00E627FD"/>
    <w:rsid w:val="00E62C3D"/>
    <w:rsid w:val="00E62D07"/>
    <w:rsid w:val="00E62DD9"/>
    <w:rsid w:val="00E62EB5"/>
    <w:rsid w:val="00E632B8"/>
    <w:rsid w:val="00E63330"/>
    <w:rsid w:val="00E633B0"/>
    <w:rsid w:val="00E63442"/>
    <w:rsid w:val="00E634DF"/>
    <w:rsid w:val="00E63562"/>
    <w:rsid w:val="00E6357C"/>
    <w:rsid w:val="00E635B3"/>
    <w:rsid w:val="00E635C8"/>
    <w:rsid w:val="00E635D2"/>
    <w:rsid w:val="00E63631"/>
    <w:rsid w:val="00E638BD"/>
    <w:rsid w:val="00E63A81"/>
    <w:rsid w:val="00E63D0F"/>
    <w:rsid w:val="00E6427D"/>
    <w:rsid w:val="00E642D9"/>
    <w:rsid w:val="00E64375"/>
    <w:rsid w:val="00E64388"/>
    <w:rsid w:val="00E64531"/>
    <w:rsid w:val="00E64CCD"/>
    <w:rsid w:val="00E64E75"/>
    <w:rsid w:val="00E64E9F"/>
    <w:rsid w:val="00E64F97"/>
    <w:rsid w:val="00E65094"/>
    <w:rsid w:val="00E65103"/>
    <w:rsid w:val="00E65185"/>
    <w:rsid w:val="00E653CD"/>
    <w:rsid w:val="00E653E3"/>
    <w:rsid w:val="00E6566E"/>
    <w:rsid w:val="00E6570C"/>
    <w:rsid w:val="00E6576A"/>
    <w:rsid w:val="00E65922"/>
    <w:rsid w:val="00E65A17"/>
    <w:rsid w:val="00E65B1E"/>
    <w:rsid w:val="00E65BEB"/>
    <w:rsid w:val="00E65E22"/>
    <w:rsid w:val="00E65E8C"/>
    <w:rsid w:val="00E65F22"/>
    <w:rsid w:val="00E65F6F"/>
    <w:rsid w:val="00E65FDC"/>
    <w:rsid w:val="00E6602F"/>
    <w:rsid w:val="00E66096"/>
    <w:rsid w:val="00E661E4"/>
    <w:rsid w:val="00E66541"/>
    <w:rsid w:val="00E665D1"/>
    <w:rsid w:val="00E666F0"/>
    <w:rsid w:val="00E667B2"/>
    <w:rsid w:val="00E6682B"/>
    <w:rsid w:val="00E66A88"/>
    <w:rsid w:val="00E66A91"/>
    <w:rsid w:val="00E66ACB"/>
    <w:rsid w:val="00E66B0C"/>
    <w:rsid w:val="00E66D11"/>
    <w:rsid w:val="00E66E4A"/>
    <w:rsid w:val="00E66ECB"/>
    <w:rsid w:val="00E6712C"/>
    <w:rsid w:val="00E67132"/>
    <w:rsid w:val="00E67197"/>
    <w:rsid w:val="00E671C1"/>
    <w:rsid w:val="00E671D2"/>
    <w:rsid w:val="00E67285"/>
    <w:rsid w:val="00E67448"/>
    <w:rsid w:val="00E67459"/>
    <w:rsid w:val="00E674C4"/>
    <w:rsid w:val="00E6770F"/>
    <w:rsid w:val="00E67923"/>
    <w:rsid w:val="00E679AA"/>
    <w:rsid w:val="00E679F5"/>
    <w:rsid w:val="00E67A20"/>
    <w:rsid w:val="00E67AC1"/>
    <w:rsid w:val="00E67B3A"/>
    <w:rsid w:val="00E67B55"/>
    <w:rsid w:val="00E67B85"/>
    <w:rsid w:val="00E67CE4"/>
    <w:rsid w:val="00E67D6E"/>
    <w:rsid w:val="00E67E00"/>
    <w:rsid w:val="00E67E39"/>
    <w:rsid w:val="00E7015A"/>
    <w:rsid w:val="00E701F7"/>
    <w:rsid w:val="00E70332"/>
    <w:rsid w:val="00E7038D"/>
    <w:rsid w:val="00E70392"/>
    <w:rsid w:val="00E703CD"/>
    <w:rsid w:val="00E703D0"/>
    <w:rsid w:val="00E703ED"/>
    <w:rsid w:val="00E70943"/>
    <w:rsid w:val="00E70AFE"/>
    <w:rsid w:val="00E70BD0"/>
    <w:rsid w:val="00E70C6F"/>
    <w:rsid w:val="00E70DD3"/>
    <w:rsid w:val="00E70FDF"/>
    <w:rsid w:val="00E71054"/>
    <w:rsid w:val="00E71095"/>
    <w:rsid w:val="00E710E7"/>
    <w:rsid w:val="00E711FD"/>
    <w:rsid w:val="00E715B6"/>
    <w:rsid w:val="00E71871"/>
    <w:rsid w:val="00E719BA"/>
    <w:rsid w:val="00E719F0"/>
    <w:rsid w:val="00E71AC5"/>
    <w:rsid w:val="00E71AF1"/>
    <w:rsid w:val="00E71B00"/>
    <w:rsid w:val="00E71B49"/>
    <w:rsid w:val="00E71B82"/>
    <w:rsid w:val="00E71BBC"/>
    <w:rsid w:val="00E71C20"/>
    <w:rsid w:val="00E71C97"/>
    <w:rsid w:val="00E71E4E"/>
    <w:rsid w:val="00E71E73"/>
    <w:rsid w:val="00E71E92"/>
    <w:rsid w:val="00E71FF0"/>
    <w:rsid w:val="00E72013"/>
    <w:rsid w:val="00E721D2"/>
    <w:rsid w:val="00E7225D"/>
    <w:rsid w:val="00E72261"/>
    <w:rsid w:val="00E724A8"/>
    <w:rsid w:val="00E724D4"/>
    <w:rsid w:val="00E72517"/>
    <w:rsid w:val="00E725BF"/>
    <w:rsid w:val="00E725C2"/>
    <w:rsid w:val="00E7268E"/>
    <w:rsid w:val="00E726B8"/>
    <w:rsid w:val="00E72794"/>
    <w:rsid w:val="00E727D7"/>
    <w:rsid w:val="00E72824"/>
    <w:rsid w:val="00E7296C"/>
    <w:rsid w:val="00E72A17"/>
    <w:rsid w:val="00E72A3D"/>
    <w:rsid w:val="00E72BE6"/>
    <w:rsid w:val="00E72CEB"/>
    <w:rsid w:val="00E72DA0"/>
    <w:rsid w:val="00E72DF1"/>
    <w:rsid w:val="00E72E2A"/>
    <w:rsid w:val="00E72F6C"/>
    <w:rsid w:val="00E7313E"/>
    <w:rsid w:val="00E731D9"/>
    <w:rsid w:val="00E73222"/>
    <w:rsid w:val="00E733D5"/>
    <w:rsid w:val="00E733F6"/>
    <w:rsid w:val="00E734DC"/>
    <w:rsid w:val="00E7355D"/>
    <w:rsid w:val="00E73651"/>
    <w:rsid w:val="00E736D1"/>
    <w:rsid w:val="00E73878"/>
    <w:rsid w:val="00E738BF"/>
    <w:rsid w:val="00E7392C"/>
    <w:rsid w:val="00E73A4B"/>
    <w:rsid w:val="00E73AA6"/>
    <w:rsid w:val="00E73B2F"/>
    <w:rsid w:val="00E73BC3"/>
    <w:rsid w:val="00E73C33"/>
    <w:rsid w:val="00E73C61"/>
    <w:rsid w:val="00E73CB1"/>
    <w:rsid w:val="00E73CC9"/>
    <w:rsid w:val="00E73DCA"/>
    <w:rsid w:val="00E73EC4"/>
    <w:rsid w:val="00E73FA4"/>
    <w:rsid w:val="00E741CB"/>
    <w:rsid w:val="00E742B0"/>
    <w:rsid w:val="00E742D4"/>
    <w:rsid w:val="00E7434D"/>
    <w:rsid w:val="00E74575"/>
    <w:rsid w:val="00E745DE"/>
    <w:rsid w:val="00E74608"/>
    <w:rsid w:val="00E74629"/>
    <w:rsid w:val="00E747A6"/>
    <w:rsid w:val="00E747CE"/>
    <w:rsid w:val="00E74837"/>
    <w:rsid w:val="00E74875"/>
    <w:rsid w:val="00E749C0"/>
    <w:rsid w:val="00E74C0A"/>
    <w:rsid w:val="00E74C95"/>
    <w:rsid w:val="00E74DF9"/>
    <w:rsid w:val="00E74E59"/>
    <w:rsid w:val="00E74F36"/>
    <w:rsid w:val="00E7522A"/>
    <w:rsid w:val="00E7529B"/>
    <w:rsid w:val="00E752D5"/>
    <w:rsid w:val="00E754AD"/>
    <w:rsid w:val="00E754BF"/>
    <w:rsid w:val="00E754E2"/>
    <w:rsid w:val="00E75545"/>
    <w:rsid w:val="00E755A0"/>
    <w:rsid w:val="00E755D5"/>
    <w:rsid w:val="00E7567E"/>
    <w:rsid w:val="00E75713"/>
    <w:rsid w:val="00E7582D"/>
    <w:rsid w:val="00E75875"/>
    <w:rsid w:val="00E758BD"/>
    <w:rsid w:val="00E75BAC"/>
    <w:rsid w:val="00E75BE5"/>
    <w:rsid w:val="00E75CA3"/>
    <w:rsid w:val="00E75D59"/>
    <w:rsid w:val="00E75E26"/>
    <w:rsid w:val="00E76029"/>
    <w:rsid w:val="00E76103"/>
    <w:rsid w:val="00E76111"/>
    <w:rsid w:val="00E7622D"/>
    <w:rsid w:val="00E7657C"/>
    <w:rsid w:val="00E769D3"/>
    <w:rsid w:val="00E769F5"/>
    <w:rsid w:val="00E769FD"/>
    <w:rsid w:val="00E76C97"/>
    <w:rsid w:val="00E77075"/>
    <w:rsid w:val="00E7707E"/>
    <w:rsid w:val="00E770A2"/>
    <w:rsid w:val="00E770CC"/>
    <w:rsid w:val="00E771A5"/>
    <w:rsid w:val="00E772CC"/>
    <w:rsid w:val="00E7730C"/>
    <w:rsid w:val="00E7753B"/>
    <w:rsid w:val="00E77541"/>
    <w:rsid w:val="00E775B6"/>
    <w:rsid w:val="00E775EF"/>
    <w:rsid w:val="00E777BB"/>
    <w:rsid w:val="00E779AC"/>
    <w:rsid w:val="00E77A29"/>
    <w:rsid w:val="00E77A35"/>
    <w:rsid w:val="00E77EAE"/>
    <w:rsid w:val="00E77F8C"/>
    <w:rsid w:val="00E8019B"/>
    <w:rsid w:val="00E801E9"/>
    <w:rsid w:val="00E80258"/>
    <w:rsid w:val="00E802CC"/>
    <w:rsid w:val="00E80336"/>
    <w:rsid w:val="00E80337"/>
    <w:rsid w:val="00E803C5"/>
    <w:rsid w:val="00E80555"/>
    <w:rsid w:val="00E8059A"/>
    <w:rsid w:val="00E80604"/>
    <w:rsid w:val="00E80807"/>
    <w:rsid w:val="00E80A3D"/>
    <w:rsid w:val="00E80C24"/>
    <w:rsid w:val="00E80C6B"/>
    <w:rsid w:val="00E80D62"/>
    <w:rsid w:val="00E80DC8"/>
    <w:rsid w:val="00E80E42"/>
    <w:rsid w:val="00E80FD9"/>
    <w:rsid w:val="00E80FF6"/>
    <w:rsid w:val="00E81003"/>
    <w:rsid w:val="00E81125"/>
    <w:rsid w:val="00E81276"/>
    <w:rsid w:val="00E812AF"/>
    <w:rsid w:val="00E81335"/>
    <w:rsid w:val="00E81542"/>
    <w:rsid w:val="00E8164E"/>
    <w:rsid w:val="00E819B4"/>
    <w:rsid w:val="00E81AAD"/>
    <w:rsid w:val="00E81AF1"/>
    <w:rsid w:val="00E81CFC"/>
    <w:rsid w:val="00E81DDD"/>
    <w:rsid w:val="00E81E05"/>
    <w:rsid w:val="00E81ED2"/>
    <w:rsid w:val="00E82079"/>
    <w:rsid w:val="00E820BB"/>
    <w:rsid w:val="00E82139"/>
    <w:rsid w:val="00E8229F"/>
    <w:rsid w:val="00E822BE"/>
    <w:rsid w:val="00E8239A"/>
    <w:rsid w:val="00E824DE"/>
    <w:rsid w:val="00E82584"/>
    <w:rsid w:val="00E82632"/>
    <w:rsid w:val="00E82637"/>
    <w:rsid w:val="00E827B1"/>
    <w:rsid w:val="00E82836"/>
    <w:rsid w:val="00E8284A"/>
    <w:rsid w:val="00E8288A"/>
    <w:rsid w:val="00E82922"/>
    <w:rsid w:val="00E829D3"/>
    <w:rsid w:val="00E82C79"/>
    <w:rsid w:val="00E82D01"/>
    <w:rsid w:val="00E82D0E"/>
    <w:rsid w:val="00E82D52"/>
    <w:rsid w:val="00E82F1D"/>
    <w:rsid w:val="00E82F50"/>
    <w:rsid w:val="00E83130"/>
    <w:rsid w:val="00E83131"/>
    <w:rsid w:val="00E83359"/>
    <w:rsid w:val="00E8337C"/>
    <w:rsid w:val="00E83493"/>
    <w:rsid w:val="00E8369C"/>
    <w:rsid w:val="00E838C1"/>
    <w:rsid w:val="00E83B5D"/>
    <w:rsid w:val="00E83C73"/>
    <w:rsid w:val="00E83CB0"/>
    <w:rsid w:val="00E83CE0"/>
    <w:rsid w:val="00E83D70"/>
    <w:rsid w:val="00E83E63"/>
    <w:rsid w:val="00E83EE6"/>
    <w:rsid w:val="00E840D5"/>
    <w:rsid w:val="00E84365"/>
    <w:rsid w:val="00E843AF"/>
    <w:rsid w:val="00E843F9"/>
    <w:rsid w:val="00E849C5"/>
    <w:rsid w:val="00E84A50"/>
    <w:rsid w:val="00E84AD2"/>
    <w:rsid w:val="00E84B1A"/>
    <w:rsid w:val="00E84B68"/>
    <w:rsid w:val="00E84B7C"/>
    <w:rsid w:val="00E84B98"/>
    <w:rsid w:val="00E84BA6"/>
    <w:rsid w:val="00E84BF1"/>
    <w:rsid w:val="00E84C32"/>
    <w:rsid w:val="00E84D0C"/>
    <w:rsid w:val="00E84E8D"/>
    <w:rsid w:val="00E84EF9"/>
    <w:rsid w:val="00E84F48"/>
    <w:rsid w:val="00E8506D"/>
    <w:rsid w:val="00E85189"/>
    <w:rsid w:val="00E85219"/>
    <w:rsid w:val="00E8557D"/>
    <w:rsid w:val="00E85595"/>
    <w:rsid w:val="00E8598A"/>
    <w:rsid w:val="00E85A0B"/>
    <w:rsid w:val="00E85A72"/>
    <w:rsid w:val="00E85ADC"/>
    <w:rsid w:val="00E85B34"/>
    <w:rsid w:val="00E85D49"/>
    <w:rsid w:val="00E85D5C"/>
    <w:rsid w:val="00E85EFE"/>
    <w:rsid w:val="00E85FD2"/>
    <w:rsid w:val="00E860EE"/>
    <w:rsid w:val="00E86116"/>
    <w:rsid w:val="00E861B9"/>
    <w:rsid w:val="00E86459"/>
    <w:rsid w:val="00E86466"/>
    <w:rsid w:val="00E86892"/>
    <w:rsid w:val="00E86AFB"/>
    <w:rsid w:val="00E86BFD"/>
    <w:rsid w:val="00E86C69"/>
    <w:rsid w:val="00E86C85"/>
    <w:rsid w:val="00E86F56"/>
    <w:rsid w:val="00E86F7E"/>
    <w:rsid w:val="00E86FA2"/>
    <w:rsid w:val="00E86FD8"/>
    <w:rsid w:val="00E87124"/>
    <w:rsid w:val="00E87227"/>
    <w:rsid w:val="00E87273"/>
    <w:rsid w:val="00E8742F"/>
    <w:rsid w:val="00E874C8"/>
    <w:rsid w:val="00E87514"/>
    <w:rsid w:val="00E875CA"/>
    <w:rsid w:val="00E876B8"/>
    <w:rsid w:val="00E87700"/>
    <w:rsid w:val="00E877B5"/>
    <w:rsid w:val="00E877C8"/>
    <w:rsid w:val="00E877F2"/>
    <w:rsid w:val="00E8799C"/>
    <w:rsid w:val="00E87A84"/>
    <w:rsid w:val="00E87D38"/>
    <w:rsid w:val="00E87F1A"/>
    <w:rsid w:val="00E9010F"/>
    <w:rsid w:val="00E901ED"/>
    <w:rsid w:val="00E90356"/>
    <w:rsid w:val="00E903E8"/>
    <w:rsid w:val="00E90402"/>
    <w:rsid w:val="00E9044D"/>
    <w:rsid w:val="00E904E5"/>
    <w:rsid w:val="00E905D5"/>
    <w:rsid w:val="00E90661"/>
    <w:rsid w:val="00E907A6"/>
    <w:rsid w:val="00E90818"/>
    <w:rsid w:val="00E9094C"/>
    <w:rsid w:val="00E909AF"/>
    <w:rsid w:val="00E909D8"/>
    <w:rsid w:val="00E90A1C"/>
    <w:rsid w:val="00E90AAF"/>
    <w:rsid w:val="00E90B3E"/>
    <w:rsid w:val="00E90BC3"/>
    <w:rsid w:val="00E90CC2"/>
    <w:rsid w:val="00E90CE5"/>
    <w:rsid w:val="00E90DB5"/>
    <w:rsid w:val="00E90E0C"/>
    <w:rsid w:val="00E90F7E"/>
    <w:rsid w:val="00E90F9D"/>
    <w:rsid w:val="00E9103B"/>
    <w:rsid w:val="00E910CA"/>
    <w:rsid w:val="00E910D7"/>
    <w:rsid w:val="00E912C3"/>
    <w:rsid w:val="00E912FE"/>
    <w:rsid w:val="00E913D6"/>
    <w:rsid w:val="00E9146F"/>
    <w:rsid w:val="00E91542"/>
    <w:rsid w:val="00E9154D"/>
    <w:rsid w:val="00E915A3"/>
    <w:rsid w:val="00E917A7"/>
    <w:rsid w:val="00E917C7"/>
    <w:rsid w:val="00E917E1"/>
    <w:rsid w:val="00E91968"/>
    <w:rsid w:val="00E919C6"/>
    <w:rsid w:val="00E91B06"/>
    <w:rsid w:val="00E91B88"/>
    <w:rsid w:val="00E91D4F"/>
    <w:rsid w:val="00E91E62"/>
    <w:rsid w:val="00E91E7F"/>
    <w:rsid w:val="00E9214F"/>
    <w:rsid w:val="00E921BD"/>
    <w:rsid w:val="00E921D7"/>
    <w:rsid w:val="00E923FB"/>
    <w:rsid w:val="00E924AD"/>
    <w:rsid w:val="00E92502"/>
    <w:rsid w:val="00E925B0"/>
    <w:rsid w:val="00E927B4"/>
    <w:rsid w:val="00E92C22"/>
    <w:rsid w:val="00E92C88"/>
    <w:rsid w:val="00E92DB6"/>
    <w:rsid w:val="00E93077"/>
    <w:rsid w:val="00E931F7"/>
    <w:rsid w:val="00E933E6"/>
    <w:rsid w:val="00E93439"/>
    <w:rsid w:val="00E93441"/>
    <w:rsid w:val="00E934AC"/>
    <w:rsid w:val="00E934DF"/>
    <w:rsid w:val="00E93509"/>
    <w:rsid w:val="00E9355B"/>
    <w:rsid w:val="00E93690"/>
    <w:rsid w:val="00E9389E"/>
    <w:rsid w:val="00E938C0"/>
    <w:rsid w:val="00E93C4E"/>
    <w:rsid w:val="00E93C55"/>
    <w:rsid w:val="00E93C77"/>
    <w:rsid w:val="00E93CD8"/>
    <w:rsid w:val="00E93CDA"/>
    <w:rsid w:val="00E93D13"/>
    <w:rsid w:val="00E93E0A"/>
    <w:rsid w:val="00E93E6C"/>
    <w:rsid w:val="00E93FAC"/>
    <w:rsid w:val="00E94124"/>
    <w:rsid w:val="00E941CF"/>
    <w:rsid w:val="00E94225"/>
    <w:rsid w:val="00E94240"/>
    <w:rsid w:val="00E943BF"/>
    <w:rsid w:val="00E943F7"/>
    <w:rsid w:val="00E9440B"/>
    <w:rsid w:val="00E94420"/>
    <w:rsid w:val="00E94807"/>
    <w:rsid w:val="00E94822"/>
    <w:rsid w:val="00E94A36"/>
    <w:rsid w:val="00E94B5B"/>
    <w:rsid w:val="00E94EC1"/>
    <w:rsid w:val="00E950CA"/>
    <w:rsid w:val="00E95155"/>
    <w:rsid w:val="00E951C8"/>
    <w:rsid w:val="00E95376"/>
    <w:rsid w:val="00E953F3"/>
    <w:rsid w:val="00E95475"/>
    <w:rsid w:val="00E95517"/>
    <w:rsid w:val="00E95645"/>
    <w:rsid w:val="00E9584B"/>
    <w:rsid w:val="00E95925"/>
    <w:rsid w:val="00E95A75"/>
    <w:rsid w:val="00E95AA7"/>
    <w:rsid w:val="00E95BED"/>
    <w:rsid w:val="00E95C4B"/>
    <w:rsid w:val="00E95D99"/>
    <w:rsid w:val="00E95F25"/>
    <w:rsid w:val="00E95FD7"/>
    <w:rsid w:val="00E96028"/>
    <w:rsid w:val="00E960A5"/>
    <w:rsid w:val="00E96220"/>
    <w:rsid w:val="00E96506"/>
    <w:rsid w:val="00E96534"/>
    <w:rsid w:val="00E9668F"/>
    <w:rsid w:val="00E967BE"/>
    <w:rsid w:val="00E969D2"/>
    <w:rsid w:val="00E96A51"/>
    <w:rsid w:val="00E96B9C"/>
    <w:rsid w:val="00E96E69"/>
    <w:rsid w:val="00E96EA7"/>
    <w:rsid w:val="00E96ED9"/>
    <w:rsid w:val="00E96EFA"/>
    <w:rsid w:val="00E96F87"/>
    <w:rsid w:val="00E96FC0"/>
    <w:rsid w:val="00E9724B"/>
    <w:rsid w:val="00E9752C"/>
    <w:rsid w:val="00E97540"/>
    <w:rsid w:val="00E97639"/>
    <w:rsid w:val="00E976CE"/>
    <w:rsid w:val="00E97707"/>
    <w:rsid w:val="00E978D4"/>
    <w:rsid w:val="00E97960"/>
    <w:rsid w:val="00E97A24"/>
    <w:rsid w:val="00E97A32"/>
    <w:rsid w:val="00E97A42"/>
    <w:rsid w:val="00E97BC8"/>
    <w:rsid w:val="00E97DC5"/>
    <w:rsid w:val="00E97E36"/>
    <w:rsid w:val="00E97F90"/>
    <w:rsid w:val="00E97FEA"/>
    <w:rsid w:val="00EA00E2"/>
    <w:rsid w:val="00EA0155"/>
    <w:rsid w:val="00EA01FD"/>
    <w:rsid w:val="00EA0217"/>
    <w:rsid w:val="00EA025F"/>
    <w:rsid w:val="00EA03A4"/>
    <w:rsid w:val="00EA048C"/>
    <w:rsid w:val="00EA04E1"/>
    <w:rsid w:val="00EA053D"/>
    <w:rsid w:val="00EA07D0"/>
    <w:rsid w:val="00EA0814"/>
    <w:rsid w:val="00EA0871"/>
    <w:rsid w:val="00EA088C"/>
    <w:rsid w:val="00EA09A3"/>
    <w:rsid w:val="00EA0B00"/>
    <w:rsid w:val="00EA0CC7"/>
    <w:rsid w:val="00EA0EBF"/>
    <w:rsid w:val="00EA10AF"/>
    <w:rsid w:val="00EA11E7"/>
    <w:rsid w:val="00EA13A1"/>
    <w:rsid w:val="00EA1553"/>
    <w:rsid w:val="00EA158C"/>
    <w:rsid w:val="00EA160C"/>
    <w:rsid w:val="00EA1742"/>
    <w:rsid w:val="00EA17B6"/>
    <w:rsid w:val="00EA17E0"/>
    <w:rsid w:val="00EA1B6D"/>
    <w:rsid w:val="00EA1BC5"/>
    <w:rsid w:val="00EA1C30"/>
    <w:rsid w:val="00EA1D3F"/>
    <w:rsid w:val="00EA1E1A"/>
    <w:rsid w:val="00EA1E2F"/>
    <w:rsid w:val="00EA21EE"/>
    <w:rsid w:val="00EA236D"/>
    <w:rsid w:val="00EA23C4"/>
    <w:rsid w:val="00EA25A0"/>
    <w:rsid w:val="00EA25E7"/>
    <w:rsid w:val="00EA2775"/>
    <w:rsid w:val="00EA28ED"/>
    <w:rsid w:val="00EA2951"/>
    <w:rsid w:val="00EA2A97"/>
    <w:rsid w:val="00EA2C05"/>
    <w:rsid w:val="00EA2C3F"/>
    <w:rsid w:val="00EA2D29"/>
    <w:rsid w:val="00EA2DFB"/>
    <w:rsid w:val="00EA2F3E"/>
    <w:rsid w:val="00EA2F5C"/>
    <w:rsid w:val="00EA3057"/>
    <w:rsid w:val="00EA30B1"/>
    <w:rsid w:val="00EA3242"/>
    <w:rsid w:val="00EA32E3"/>
    <w:rsid w:val="00EA33BD"/>
    <w:rsid w:val="00EA359B"/>
    <w:rsid w:val="00EA35C6"/>
    <w:rsid w:val="00EA37C5"/>
    <w:rsid w:val="00EA3895"/>
    <w:rsid w:val="00EA3AD2"/>
    <w:rsid w:val="00EA3B52"/>
    <w:rsid w:val="00EA3C3E"/>
    <w:rsid w:val="00EA3C70"/>
    <w:rsid w:val="00EA3CC1"/>
    <w:rsid w:val="00EA3FAA"/>
    <w:rsid w:val="00EA40C6"/>
    <w:rsid w:val="00EA43BF"/>
    <w:rsid w:val="00EA448A"/>
    <w:rsid w:val="00EA448C"/>
    <w:rsid w:val="00EA45BF"/>
    <w:rsid w:val="00EA4761"/>
    <w:rsid w:val="00EA480E"/>
    <w:rsid w:val="00EA4898"/>
    <w:rsid w:val="00EA48A1"/>
    <w:rsid w:val="00EA4A52"/>
    <w:rsid w:val="00EA4AA7"/>
    <w:rsid w:val="00EA4C78"/>
    <w:rsid w:val="00EA4C98"/>
    <w:rsid w:val="00EA4E47"/>
    <w:rsid w:val="00EA5053"/>
    <w:rsid w:val="00EA5062"/>
    <w:rsid w:val="00EA5066"/>
    <w:rsid w:val="00EA538B"/>
    <w:rsid w:val="00EA55BE"/>
    <w:rsid w:val="00EA56C7"/>
    <w:rsid w:val="00EA57D5"/>
    <w:rsid w:val="00EA5895"/>
    <w:rsid w:val="00EA5A6F"/>
    <w:rsid w:val="00EA5B5B"/>
    <w:rsid w:val="00EA5CE6"/>
    <w:rsid w:val="00EA5DB9"/>
    <w:rsid w:val="00EA5DE9"/>
    <w:rsid w:val="00EA5F03"/>
    <w:rsid w:val="00EA5F68"/>
    <w:rsid w:val="00EA5FBB"/>
    <w:rsid w:val="00EA6000"/>
    <w:rsid w:val="00EA600D"/>
    <w:rsid w:val="00EA60DC"/>
    <w:rsid w:val="00EA61AC"/>
    <w:rsid w:val="00EA6318"/>
    <w:rsid w:val="00EA63D4"/>
    <w:rsid w:val="00EA642E"/>
    <w:rsid w:val="00EA6618"/>
    <w:rsid w:val="00EA6773"/>
    <w:rsid w:val="00EA67F1"/>
    <w:rsid w:val="00EA6863"/>
    <w:rsid w:val="00EA68B6"/>
    <w:rsid w:val="00EA68C1"/>
    <w:rsid w:val="00EA68D8"/>
    <w:rsid w:val="00EA695E"/>
    <w:rsid w:val="00EA69D1"/>
    <w:rsid w:val="00EA6A65"/>
    <w:rsid w:val="00EA6B75"/>
    <w:rsid w:val="00EA6C01"/>
    <w:rsid w:val="00EA6C7A"/>
    <w:rsid w:val="00EA6C86"/>
    <w:rsid w:val="00EA6D4A"/>
    <w:rsid w:val="00EA6DEE"/>
    <w:rsid w:val="00EA6E01"/>
    <w:rsid w:val="00EA6F30"/>
    <w:rsid w:val="00EA70FC"/>
    <w:rsid w:val="00EA75C4"/>
    <w:rsid w:val="00EA75EC"/>
    <w:rsid w:val="00EA7760"/>
    <w:rsid w:val="00EA783D"/>
    <w:rsid w:val="00EA7867"/>
    <w:rsid w:val="00EA786F"/>
    <w:rsid w:val="00EA7998"/>
    <w:rsid w:val="00EA7A67"/>
    <w:rsid w:val="00EA7B2D"/>
    <w:rsid w:val="00EA7D07"/>
    <w:rsid w:val="00EA7FE5"/>
    <w:rsid w:val="00EB00C0"/>
    <w:rsid w:val="00EB0380"/>
    <w:rsid w:val="00EB046C"/>
    <w:rsid w:val="00EB048A"/>
    <w:rsid w:val="00EB0566"/>
    <w:rsid w:val="00EB05E8"/>
    <w:rsid w:val="00EB068D"/>
    <w:rsid w:val="00EB07A3"/>
    <w:rsid w:val="00EB0924"/>
    <w:rsid w:val="00EB09B2"/>
    <w:rsid w:val="00EB0A29"/>
    <w:rsid w:val="00EB0A92"/>
    <w:rsid w:val="00EB0AAC"/>
    <w:rsid w:val="00EB0B13"/>
    <w:rsid w:val="00EB0B7F"/>
    <w:rsid w:val="00EB0C51"/>
    <w:rsid w:val="00EB0D66"/>
    <w:rsid w:val="00EB0E17"/>
    <w:rsid w:val="00EB101F"/>
    <w:rsid w:val="00EB1045"/>
    <w:rsid w:val="00EB11D2"/>
    <w:rsid w:val="00EB1247"/>
    <w:rsid w:val="00EB12D6"/>
    <w:rsid w:val="00EB12E5"/>
    <w:rsid w:val="00EB13BD"/>
    <w:rsid w:val="00EB1493"/>
    <w:rsid w:val="00EB14D5"/>
    <w:rsid w:val="00EB15F9"/>
    <w:rsid w:val="00EB1641"/>
    <w:rsid w:val="00EB1719"/>
    <w:rsid w:val="00EB173A"/>
    <w:rsid w:val="00EB1A19"/>
    <w:rsid w:val="00EB1A1D"/>
    <w:rsid w:val="00EB1B8A"/>
    <w:rsid w:val="00EB1BC1"/>
    <w:rsid w:val="00EB1CB1"/>
    <w:rsid w:val="00EB1CE3"/>
    <w:rsid w:val="00EB1D10"/>
    <w:rsid w:val="00EB1D30"/>
    <w:rsid w:val="00EB1FF2"/>
    <w:rsid w:val="00EB2119"/>
    <w:rsid w:val="00EB211E"/>
    <w:rsid w:val="00EB2190"/>
    <w:rsid w:val="00EB21B8"/>
    <w:rsid w:val="00EB2283"/>
    <w:rsid w:val="00EB247C"/>
    <w:rsid w:val="00EB2513"/>
    <w:rsid w:val="00EB2547"/>
    <w:rsid w:val="00EB2553"/>
    <w:rsid w:val="00EB2693"/>
    <w:rsid w:val="00EB2714"/>
    <w:rsid w:val="00EB2736"/>
    <w:rsid w:val="00EB2931"/>
    <w:rsid w:val="00EB2965"/>
    <w:rsid w:val="00EB29C7"/>
    <w:rsid w:val="00EB29CA"/>
    <w:rsid w:val="00EB2A77"/>
    <w:rsid w:val="00EB2C59"/>
    <w:rsid w:val="00EB2D66"/>
    <w:rsid w:val="00EB2DC3"/>
    <w:rsid w:val="00EB2DF9"/>
    <w:rsid w:val="00EB2F6D"/>
    <w:rsid w:val="00EB3007"/>
    <w:rsid w:val="00EB31C8"/>
    <w:rsid w:val="00EB3426"/>
    <w:rsid w:val="00EB3572"/>
    <w:rsid w:val="00EB3951"/>
    <w:rsid w:val="00EB3966"/>
    <w:rsid w:val="00EB3C16"/>
    <w:rsid w:val="00EB3C78"/>
    <w:rsid w:val="00EB3E1C"/>
    <w:rsid w:val="00EB3FF3"/>
    <w:rsid w:val="00EB4032"/>
    <w:rsid w:val="00EB427E"/>
    <w:rsid w:val="00EB429B"/>
    <w:rsid w:val="00EB43A4"/>
    <w:rsid w:val="00EB44B6"/>
    <w:rsid w:val="00EB45E8"/>
    <w:rsid w:val="00EB45EF"/>
    <w:rsid w:val="00EB461D"/>
    <w:rsid w:val="00EB461E"/>
    <w:rsid w:val="00EB4697"/>
    <w:rsid w:val="00EB478D"/>
    <w:rsid w:val="00EB47C2"/>
    <w:rsid w:val="00EB47D0"/>
    <w:rsid w:val="00EB48F4"/>
    <w:rsid w:val="00EB4930"/>
    <w:rsid w:val="00EB49F4"/>
    <w:rsid w:val="00EB4A89"/>
    <w:rsid w:val="00EB4AEA"/>
    <w:rsid w:val="00EB4B1E"/>
    <w:rsid w:val="00EB4CC6"/>
    <w:rsid w:val="00EB4CCE"/>
    <w:rsid w:val="00EB4E77"/>
    <w:rsid w:val="00EB4E84"/>
    <w:rsid w:val="00EB4F8E"/>
    <w:rsid w:val="00EB502A"/>
    <w:rsid w:val="00EB50C2"/>
    <w:rsid w:val="00EB5309"/>
    <w:rsid w:val="00EB5324"/>
    <w:rsid w:val="00EB5390"/>
    <w:rsid w:val="00EB5549"/>
    <w:rsid w:val="00EB55CB"/>
    <w:rsid w:val="00EB56D8"/>
    <w:rsid w:val="00EB5804"/>
    <w:rsid w:val="00EB58C5"/>
    <w:rsid w:val="00EB59DC"/>
    <w:rsid w:val="00EB5D42"/>
    <w:rsid w:val="00EB5F5C"/>
    <w:rsid w:val="00EB5FF0"/>
    <w:rsid w:val="00EB60E5"/>
    <w:rsid w:val="00EB6146"/>
    <w:rsid w:val="00EB6177"/>
    <w:rsid w:val="00EB6221"/>
    <w:rsid w:val="00EB622F"/>
    <w:rsid w:val="00EB629A"/>
    <w:rsid w:val="00EB63C1"/>
    <w:rsid w:val="00EB640D"/>
    <w:rsid w:val="00EB64F5"/>
    <w:rsid w:val="00EB653B"/>
    <w:rsid w:val="00EB6698"/>
    <w:rsid w:val="00EB6743"/>
    <w:rsid w:val="00EB67BB"/>
    <w:rsid w:val="00EB6960"/>
    <w:rsid w:val="00EB6A44"/>
    <w:rsid w:val="00EB6BD1"/>
    <w:rsid w:val="00EB6C0E"/>
    <w:rsid w:val="00EB6DD9"/>
    <w:rsid w:val="00EB6E64"/>
    <w:rsid w:val="00EB6EBD"/>
    <w:rsid w:val="00EB6F59"/>
    <w:rsid w:val="00EB6F7A"/>
    <w:rsid w:val="00EB6F80"/>
    <w:rsid w:val="00EB711D"/>
    <w:rsid w:val="00EB7223"/>
    <w:rsid w:val="00EB727A"/>
    <w:rsid w:val="00EB72E6"/>
    <w:rsid w:val="00EB735F"/>
    <w:rsid w:val="00EB73A8"/>
    <w:rsid w:val="00EB73D4"/>
    <w:rsid w:val="00EB793A"/>
    <w:rsid w:val="00EB7A1F"/>
    <w:rsid w:val="00EB7A3E"/>
    <w:rsid w:val="00EB7D7E"/>
    <w:rsid w:val="00EB7E02"/>
    <w:rsid w:val="00EB7E17"/>
    <w:rsid w:val="00EB7F2E"/>
    <w:rsid w:val="00EB7F5A"/>
    <w:rsid w:val="00EB7FB0"/>
    <w:rsid w:val="00EC0091"/>
    <w:rsid w:val="00EC00E3"/>
    <w:rsid w:val="00EC0101"/>
    <w:rsid w:val="00EC0350"/>
    <w:rsid w:val="00EC03A7"/>
    <w:rsid w:val="00EC0426"/>
    <w:rsid w:val="00EC0432"/>
    <w:rsid w:val="00EC04B9"/>
    <w:rsid w:val="00EC05F6"/>
    <w:rsid w:val="00EC0609"/>
    <w:rsid w:val="00EC0841"/>
    <w:rsid w:val="00EC087C"/>
    <w:rsid w:val="00EC0AAF"/>
    <w:rsid w:val="00EC0C21"/>
    <w:rsid w:val="00EC0F2C"/>
    <w:rsid w:val="00EC0F87"/>
    <w:rsid w:val="00EC1170"/>
    <w:rsid w:val="00EC1228"/>
    <w:rsid w:val="00EC138B"/>
    <w:rsid w:val="00EC13AD"/>
    <w:rsid w:val="00EC13DD"/>
    <w:rsid w:val="00EC156B"/>
    <w:rsid w:val="00EC17AE"/>
    <w:rsid w:val="00EC17C8"/>
    <w:rsid w:val="00EC17FB"/>
    <w:rsid w:val="00EC18E8"/>
    <w:rsid w:val="00EC1963"/>
    <w:rsid w:val="00EC19A6"/>
    <w:rsid w:val="00EC1BB2"/>
    <w:rsid w:val="00EC1D18"/>
    <w:rsid w:val="00EC1F3A"/>
    <w:rsid w:val="00EC200E"/>
    <w:rsid w:val="00EC208C"/>
    <w:rsid w:val="00EC20A6"/>
    <w:rsid w:val="00EC2168"/>
    <w:rsid w:val="00EC2486"/>
    <w:rsid w:val="00EC2643"/>
    <w:rsid w:val="00EC265C"/>
    <w:rsid w:val="00EC26F3"/>
    <w:rsid w:val="00EC2791"/>
    <w:rsid w:val="00EC2795"/>
    <w:rsid w:val="00EC29F1"/>
    <w:rsid w:val="00EC2BA8"/>
    <w:rsid w:val="00EC2BCA"/>
    <w:rsid w:val="00EC2E81"/>
    <w:rsid w:val="00EC3292"/>
    <w:rsid w:val="00EC3305"/>
    <w:rsid w:val="00EC34F7"/>
    <w:rsid w:val="00EC3601"/>
    <w:rsid w:val="00EC360D"/>
    <w:rsid w:val="00EC370F"/>
    <w:rsid w:val="00EC392F"/>
    <w:rsid w:val="00EC3970"/>
    <w:rsid w:val="00EC3A3F"/>
    <w:rsid w:val="00EC3BED"/>
    <w:rsid w:val="00EC3C31"/>
    <w:rsid w:val="00EC3D9B"/>
    <w:rsid w:val="00EC3F7C"/>
    <w:rsid w:val="00EC4049"/>
    <w:rsid w:val="00EC4211"/>
    <w:rsid w:val="00EC4302"/>
    <w:rsid w:val="00EC4304"/>
    <w:rsid w:val="00EC431E"/>
    <w:rsid w:val="00EC46A1"/>
    <w:rsid w:val="00EC46D9"/>
    <w:rsid w:val="00EC46FF"/>
    <w:rsid w:val="00EC4760"/>
    <w:rsid w:val="00EC478C"/>
    <w:rsid w:val="00EC47F7"/>
    <w:rsid w:val="00EC4856"/>
    <w:rsid w:val="00EC488B"/>
    <w:rsid w:val="00EC492C"/>
    <w:rsid w:val="00EC4A04"/>
    <w:rsid w:val="00EC4A3A"/>
    <w:rsid w:val="00EC4AC8"/>
    <w:rsid w:val="00EC4B1A"/>
    <w:rsid w:val="00EC4F27"/>
    <w:rsid w:val="00EC4F7F"/>
    <w:rsid w:val="00EC5059"/>
    <w:rsid w:val="00EC50E8"/>
    <w:rsid w:val="00EC5126"/>
    <w:rsid w:val="00EC525B"/>
    <w:rsid w:val="00EC52CD"/>
    <w:rsid w:val="00EC536B"/>
    <w:rsid w:val="00EC5440"/>
    <w:rsid w:val="00EC558E"/>
    <w:rsid w:val="00EC5763"/>
    <w:rsid w:val="00EC5897"/>
    <w:rsid w:val="00EC5974"/>
    <w:rsid w:val="00EC5A03"/>
    <w:rsid w:val="00EC5A5D"/>
    <w:rsid w:val="00EC5A70"/>
    <w:rsid w:val="00EC5AAA"/>
    <w:rsid w:val="00EC5AB7"/>
    <w:rsid w:val="00EC5B5E"/>
    <w:rsid w:val="00EC5EFD"/>
    <w:rsid w:val="00EC5FA3"/>
    <w:rsid w:val="00EC5FA7"/>
    <w:rsid w:val="00EC5FEB"/>
    <w:rsid w:val="00EC6084"/>
    <w:rsid w:val="00EC611A"/>
    <w:rsid w:val="00EC6139"/>
    <w:rsid w:val="00EC64EE"/>
    <w:rsid w:val="00EC650D"/>
    <w:rsid w:val="00EC659A"/>
    <w:rsid w:val="00EC65BA"/>
    <w:rsid w:val="00EC6635"/>
    <w:rsid w:val="00EC6753"/>
    <w:rsid w:val="00EC67C4"/>
    <w:rsid w:val="00EC67E9"/>
    <w:rsid w:val="00EC694A"/>
    <w:rsid w:val="00EC6976"/>
    <w:rsid w:val="00EC6A5E"/>
    <w:rsid w:val="00EC6B4C"/>
    <w:rsid w:val="00EC6D13"/>
    <w:rsid w:val="00EC6D99"/>
    <w:rsid w:val="00EC6DDA"/>
    <w:rsid w:val="00EC700C"/>
    <w:rsid w:val="00EC70A7"/>
    <w:rsid w:val="00EC72BC"/>
    <w:rsid w:val="00EC734C"/>
    <w:rsid w:val="00EC74CB"/>
    <w:rsid w:val="00EC7657"/>
    <w:rsid w:val="00EC7659"/>
    <w:rsid w:val="00EC78C1"/>
    <w:rsid w:val="00EC799E"/>
    <w:rsid w:val="00EC79EB"/>
    <w:rsid w:val="00EC79FA"/>
    <w:rsid w:val="00EC7A0F"/>
    <w:rsid w:val="00EC7BD5"/>
    <w:rsid w:val="00EC7C77"/>
    <w:rsid w:val="00EC7C8C"/>
    <w:rsid w:val="00EC7F50"/>
    <w:rsid w:val="00EC7F7C"/>
    <w:rsid w:val="00ED000C"/>
    <w:rsid w:val="00ED0102"/>
    <w:rsid w:val="00ED038F"/>
    <w:rsid w:val="00ED055D"/>
    <w:rsid w:val="00ED06C8"/>
    <w:rsid w:val="00ED089E"/>
    <w:rsid w:val="00ED0A22"/>
    <w:rsid w:val="00ED0B80"/>
    <w:rsid w:val="00ED0B8F"/>
    <w:rsid w:val="00ED0C08"/>
    <w:rsid w:val="00ED0CB9"/>
    <w:rsid w:val="00ED0EAF"/>
    <w:rsid w:val="00ED0EEF"/>
    <w:rsid w:val="00ED10AD"/>
    <w:rsid w:val="00ED10D5"/>
    <w:rsid w:val="00ED116C"/>
    <w:rsid w:val="00ED11F0"/>
    <w:rsid w:val="00ED12FF"/>
    <w:rsid w:val="00ED13AA"/>
    <w:rsid w:val="00ED13E0"/>
    <w:rsid w:val="00ED1406"/>
    <w:rsid w:val="00ED1548"/>
    <w:rsid w:val="00ED15B5"/>
    <w:rsid w:val="00ED15E0"/>
    <w:rsid w:val="00ED1608"/>
    <w:rsid w:val="00ED172A"/>
    <w:rsid w:val="00ED1862"/>
    <w:rsid w:val="00ED19E1"/>
    <w:rsid w:val="00ED1A58"/>
    <w:rsid w:val="00ED1AF8"/>
    <w:rsid w:val="00ED1AFE"/>
    <w:rsid w:val="00ED1CD5"/>
    <w:rsid w:val="00ED1D56"/>
    <w:rsid w:val="00ED1DD5"/>
    <w:rsid w:val="00ED1E48"/>
    <w:rsid w:val="00ED1F18"/>
    <w:rsid w:val="00ED1F19"/>
    <w:rsid w:val="00ED1F7C"/>
    <w:rsid w:val="00ED2015"/>
    <w:rsid w:val="00ED208B"/>
    <w:rsid w:val="00ED20BB"/>
    <w:rsid w:val="00ED2101"/>
    <w:rsid w:val="00ED243E"/>
    <w:rsid w:val="00ED244F"/>
    <w:rsid w:val="00ED24DE"/>
    <w:rsid w:val="00ED252F"/>
    <w:rsid w:val="00ED26AC"/>
    <w:rsid w:val="00ED273C"/>
    <w:rsid w:val="00ED2768"/>
    <w:rsid w:val="00ED2826"/>
    <w:rsid w:val="00ED291D"/>
    <w:rsid w:val="00ED2988"/>
    <w:rsid w:val="00ED29A9"/>
    <w:rsid w:val="00ED29B9"/>
    <w:rsid w:val="00ED2ABB"/>
    <w:rsid w:val="00ED2B28"/>
    <w:rsid w:val="00ED2B6F"/>
    <w:rsid w:val="00ED2C7B"/>
    <w:rsid w:val="00ED2DE5"/>
    <w:rsid w:val="00ED2EAB"/>
    <w:rsid w:val="00ED2F17"/>
    <w:rsid w:val="00ED2F73"/>
    <w:rsid w:val="00ED2F81"/>
    <w:rsid w:val="00ED3057"/>
    <w:rsid w:val="00ED3085"/>
    <w:rsid w:val="00ED30AF"/>
    <w:rsid w:val="00ED30DE"/>
    <w:rsid w:val="00ED3143"/>
    <w:rsid w:val="00ED342F"/>
    <w:rsid w:val="00ED343B"/>
    <w:rsid w:val="00ED348C"/>
    <w:rsid w:val="00ED35BD"/>
    <w:rsid w:val="00ED35C3"/>
    <w:rsid w:val="00ED392F"/>
    <w:rsid w:val="00ED3982"/>
    <w:rsid w:val="00ED3A0D"/>
    <w:rsid w:val="00ED3A6E"/>
    <w:rsid w:val="00ED3A9A"/>
    <w:rsid w:val="00ED3B0E"/>
    <w:rsid w:val="00ED3BFD"/>
    <w:rsid w:val="00ED3C1F"/>
    <w:rsid w:val="00ED3C4E"/>
    <w:rsid w:val="00ED3CE7"/>
    <w:rsid w:val="00ED3D5A"/>
    <w:rsid w:val="00ED3E32"/>
    <w:rsid w:val="00ED3F3B"/>
    <w:rsid w:val="00ED3FC9"/>
    <w:rsid w:val="00ED3FFC"/>
    <w:rsid w:val="00ED42F9"/>
    <w:rsid w:val="00ED43FC"/>
    <w:rsid w:val="00ED4425"/>
    <w:rsid w:val="00ED4470"/>
    <w:rsid w:val="00ED45A3"/>
    <w:rsid w:val="00ED45C1"/>
    <w:rsid w:val="00ED48E9"/>
    <w:rsid w:val="00ED4914"/>
    <w:rsid w:val="00ED4B60"/>
    <w:rsid w:val="00ED4C23"/>
    <w:rsid w:val="00ED4E9C"/>
    <w:rsid w:val="00ED4F88"/>
    <w:rsid w:val="00ED527F"/>
    <w:rsid w:val="00ED53DC"/>
    <w:rsid w:val="00ED5444"/>
    <w:rsid w:val="00ED54DE"/>
    <w:rsid w:val="00ED5708"/>
    <w:rsid w:val="00ED5770"/>
    <w:rsid w:val="00ED58CE"/>
    <w:rsid w:val="00ED5BB8"/>
    <w:rsid w:val="00ED5CD0"/>
    <w:rsid w:val="00ED5D34"/>
    <w:rsid w:val="00ED5EBA"/>
    <w:rsid w:val="00ED5F53"/>
    <w:rsid w:val="00ED5FAD"/>
    <w:rsid w:val="00ED5FB5"/>
    <w:rsid w:val="00ED5FDE"/>
    <w:rsid w:val="00ED61DA"/>
    <w:rsid w:val="00ED667B"/>
    <w:rsid w:val="00ED6691"/>
    <w:rsid w:val="00ED66AC"/>
    <w:rsid w:val="00ED6765"/>
    <w:rsid w:val="00ED681C"/>
    <w:rsid w:val="00ED68A2"/>
    <w:rsid w:val="00ED68A4"/>
    <w:rsid w:val="00ED6A6E"/>
    <w:rsid w:val="00ED6B00"/>
    <w:rsid w:val="00ED6BC4"/>
    <w:rsid w:val="00ED6C53"/>
    <w:rsid w:val="00ED6DC9"/>
    <w:rsid w:val="00ED6F95"/>
    <w:rsid w:val="00ED725A"/>
    <w:rsid w:val="00ED72C4"/>
    <w:rsid w:val="00ED738E"/>
    <w:rsid w:val="00ED739A"/>
    <w:rsid w:val="00ED74E5"/>
    <w:rsid w:val="00ED758F"/>
    <w:rsid w:val="00ED76ED"/>
    <w:rsid w:val="00ED7791"/>
    <w:rsid w:val="00ED77DE"/>
    <w:rsid w:val="00ED7869"/>
    <w:rsid w:val="00ED786B"/>
    <w:rsid w:val="00ED78E3"/>
    <w:rsid w:val="00ED79E7"/>
    <w:rsid w:val="00ED7C3B"/>
    <w:rsid w:val="00ED7DF2"/>
    <w:rsid w:val="00ED7E0D"/>
    <w:rsid w:val="00ED7E97"/>
    <w:rsid w:val="00ED7F79"/>
    <w:rsid w:val="00EE0283"/>
    <w:rsid w:val="00EE03FB"/>
    <w:rsid w:val="00EE0400"/>
    <w:rsid w:val="00EE0803"/>
    <w:rsid w:val="00EE0A18"/>
    <w:rsid w:val="00EE0A8D"/>
    <w:rsid w:val="00EE1388"/>
    <w:rsid w:val="00EE1574"/>
    <w:rsid w:val="00EE166E"/>
    <w:rsid w:val="00EE1692"/>
    <w:rsid w:val="00EE16B9"/>
    <w:rsid w:val="00EE1779"/>
    <w:rsid w:val="00EE1899"/>
    <w:rsid w:val="00EE19F0"/>
    <w:rsid w:val="00EE1B1F"/>
    <w:rsid w:val="00EE1BD0"/>
    <w:rsid w:val="00EE1C3D"/>
    <w:rsid w:val="00EE1D15"/>
    <w:rsid w:val="00EE1F33"/>
    <w:rsid w:val="00EE207D"/>
    <w:rsid w:val="00EE20C4"/>
    <w:rsid w:val="00EE2123"/>
    <w:rsid w:val="00EE214E"/>
    <w:rsid w:val="00EE22E5"/>
    <w:rsid w:val="00EE230B"/>
    <w:rsid w:val="00EE265E"/>
    <w:rsid w:val="00EE268F"/>
    <w:rsid w:val="00EE2710"/>
    <w:rsid w:val="00EE2774"/>
    <w:rsid w:val="00EE27B8"/>
    <w:rsid w:val="00EE28CB"/>
    <w:rsid w:val="00EE2907"/>
    <w:rsid w:val="00EE2A5D"/>
    <w:rsid w:val="00EE2B13"/>
    <w:rsid w:val="00EE2B54"/>
    <w:rsid w:val="00EE2DE4"/>
    <w:rsid w:val="00EE2EAC"/>
    <w:rsid w:val="00EE2EDC"/>
    <w:rsid w:val="00EE2F53"/>
    <w:rsid w:val="00EE2FC6"/>
    <w:rsid w:val="00EE30A0"/>
    <w:rsid w:val="00EE32C5"/>
    <w:rsid w:val="00EE32EA"/>
    <w:rsid w:val="00EE33B4"/>
    <w:rsid w:val="00EE3448"/>
    <w:rsid w:val="00EE34A6"/>
    <w:rsid w:val="00EE35CF"/>
    <w:rsid w:val="00EE36C7"/>
    <w:rsid w:val="00EE3744"/>
    <w:rsid w:val="00EE379C"/>
    <w:rsid w:val="00EE37A5"/>
    <w:rsid w:val="00EE37AF"/>
    <w:rsid w:val="00EE37C8"/>
    <w:rsid w:val="00EE37DD"/>
    <w:rsid w:val="00EE388B"/>
    <w:rsid w:val="00EE3925"/>
    <w:rsid w:val="00EE39B4"/>
    <w:rsid w:val="00EE39B8"/>
    <w:rsid w:val="00EE3A8B"/>
    <w:rsid w:val="00EE3B90"/>
    <w:rsid w:val="00EE3BB6"/>
    <w:rsid w:val="00EE3DFD"/>
    <w:rsid w:val="00EE3E5A"/>
    <w:rsid w:val="00EE3EA6"/>
    <w:rsid w:val="00EE40B2"/>
    <w:rsid w:val="00EE4245"/>
    <w:rsid w:val="00EE426D"/>
    <w:rsid w:val="00EE4303"/>
    <w:rsid w:val="00EE4339"/>
    <w:rsid w:val="00EE44DC"/>
    <w:rsid w:val="00EE459C"/>
    <w:rsid w:val="00EE45FD"/>
    <w:rsid w:val="00EE48DD"/>
    <w:rsid w:val="00EE4977"/>
    <w:rsid w:val="00EE4A8B"/>
    <w:rsid w:val="00EE4B36"/>
    <w:rsid w:val="00EE4D14"/>
    <w:rsid w:val="00EE4E47"/>
    <w:rsid w:val="00EE4E73"/>
    <w:rsid w:val="00EE4EA6"/>
    <w:rsid w:val="00EE500B"/>
    <w:rsid w:val="00EE50A3"/>
    <w:rsid w:val="00EE54F9"/>
    <w:rsid w:val="00EE563B"/>
    <w:rsid w:val="00EE5729"/>
    <w:rsid w:val="00EE5847"/>
    <w:rsid w:val="00EE58A8"/>
    <w:rsid w:val="00EE5ACC"/>
    <w:rsid w:val="00EE5B40"/>
    <w:rsid w:val="00EE5BA8"/>
    <w:rsid w:val="00EE5BB8"/>
    <w:rsid w:val="00EE5BC4"/>
    <w:rsid w:val="00EE5C33"/>
    <w:rsid w:val="00EE5DE0"/>
    <w:rsid w:val="00EE5E09"/>
    <w:rsid w:val="00EE5E96"/>
    <w:rsid w:val="00EE5FF4"/>
    <w:rsid w:val="00EE6047"/>
    <w:rsid w:val="00EE60C8"/>
    <w:rsid w:val="00EE61A0"/>
    <w:rsid w:val="00EE6262"/>
    <w:rsid w:val="00EE6336"/>
    <w:rsid w:val="00EE6442"/>
    <w:rsid w:val="00EE6521"/>
    <w:rsid w:val="00EE6527"/>
    <w:rsid w:val="00EE666F"/>
    <w:rsid w:val="00EE66A6"/>
    <w:rsid w:val="00EE66BB"/>
    <w:rsid w:val="00EE6788"/>
    <w:rsid w:val="00EE6A76"/>
    <w:rsid w:val="00EE6B3A"/>
    <w:rsid w:val="00EE6C4C"/>
    <w:rsid w:val="00EE6C9C"/>
    <w:rsid w:val="00EE6CB8"/>
    <w:rsid w:val="00EE6CDF"/>
    <w:rsid w:val="00EE6D20"/>
    <w:rsid w:val="00EE6DE2"/>
    <w:rsid w:val="00EE6F4F"/>
    <w:rsid w:val="00EE7007"/>
    <w:rsid w:val="00EE702C"/>
    <w:rsid w:val="00EE7058"/>
    <w:rsid w:val="00EE70C7"/>
    <w:rsid w:val="00EE7110"/>
    <w:rsid w:val="00EE7140"/>
    <w:rsid w:val="00EE7187"/>
    <w:rsid w:val="00EE71B0"/>
    <w:rsid w:val="00EE720B"/>
    <w:rsid w:val="00EE7257"/>
    <w:rsid w:val="00EE7389"/>
    <w:rsid w:val="00EE7487"/>
    <w:rsid w:val="00EE7534"/>
    <w:rsid w:val="00EE7766"/>
    <w:rsid w:val="00EE7817"/>
    <w:rsid w:val="00EE7832"/>
    <w:rsid w:val="00EE7977"/>
    <w:rsid w:val="00EE79D0"/>
    <w:rsid w:val="00EE7A4E"/>
    <w:rsid w:val="00EE7BBE"/>
    <w:rsid w:val="00EE7C62"/>
    <w:rsid w:val="00EE7D98"/>
    <w:rsid w:val="00EE7DA6"/>
    <w:rsid w:val="00EE7F22"/>
    <w:rsid w:val="00EE7F72"/>
    <w:rsid w:val="00EE7F73"/>
    <w:rsid w:val="00EF0038"/>
    <w:rsid w:val="00EF0085"/>
    <w:rsid w:val="00EF01EC"/>
    <w:rsid w:val="00EF0260"/>
    <w:rsid w:val="00EF0295"/>
    <w:rsid w:val="00EF029C"/>
    <w:rsid w:val="00EF02A8"/>
    <w:rsid w:val="00EF0346"/>
    <w:rsid w:val="00EF0580"/>
    <w:rsid w:val="00EF05C2"/>
    <w:rsid w:val="00EF0622"/>
    <w:rsid w:val="00EF06ED"/>
    <w:rsid w:val="00EF0870"/>
    <w:rsid w:val="00EF0C93"/>
    <w:rsid w:val="00EF0CB8"/>
    <w:rsid w:val="00EF0DC5"/>
    <w:rsid w:val="00EF0DF0"/>
    <w:rsid w:val="00EF0EB1"/>
    <w:rsid w:val="00EF10AB"/>
    <w:rsid w:val="00EF1157"/>
    <w:rsid w:val="00EF133C"/>
    <w:rsid w:val="00EF172A"/>
    <w:rsid w:val="00EF18AC"/>
    <w:rsid w:val="00EF1B39"/>
    <w:rsid w:val="00EF1E51"/>
    <w:rsid w:val="00EF1F2F"/>
    <w:rsid w:val="00EF1FB7"/>
    <w:rsid w:val="00EF20CA"/>
    <w:rsid w:val="00EF22B5"/>
    <w:rsid w:val="00EF2324"/>
    <w:rsid w:val="00EF24EF"/>
    <w:rsid w:val="00EF259E"/>
    <w:rsid w:val="00EF2673"/>
    <w:rsid w:val="00EF2705"/>
    <w:rsid w:val="00EF272B"/>
    <w:rsid w:val="00EF27D9"/>
    <w:rsid w:val="00EF2869"/>
    <w:rsid w:val="00EF28D6"/>
    <w:rsid w:val="00EF28F7"/>
    <w:rsid w:val="00EF29A0"/>
    <w:rsid w:val="00EF309D"/>
    <w:rsid w:val="00EF30A8"/>
    <w:rsid w:val="00EF3162"/>
    <w:rsid w:val="00EF340E"/>
    <w:rsid w:val="00EF35FA"/>
    <w:rsid w:val="00EF3625"/>
    <w:rsid w:val="00EF365B"/>
    <w:rsid w:val="00EF3874"/>
    <w:rsid w:val="00EF38B4"/>
    <w:rsid w:val="00EF3BFD"/>
    <w:rsid w:val="00EF3DA4"/>
    <w:rsid w:val="00EF400D"/>
    <w:rsid w:val="00EF406E"/>
    <w:rsid w:val="00EF410E"/>
    <w:rsid w:val="00EF451D"/>
    <w:rsid w:val="00EF45ED"/>
    <w:rsid w:val="00EF4652"/>
    <w:rsid w:val="00EF46FE"/>
    <w:rsid w:val="00EF4746"/>
    <w:rsid w:val="00EF4865"/>
    <w:rsid w:val="00EF4901"/>
    <w:rsid w:val="00EF49C7"/>
    <w:rsid w:val="00EF49D2"/>
    <w:rsid w:val="00EF49E4"/>
    <w:rsid w:val="00EF4A4B"/>
    <w:rsid w:val="00EF4A80"/>
    <w:rsid w:val="00EF4CE7"/>
    <w:rsid w:val="00EF4F8A"/>
    <w:rsid w:val="00EF4FF7"/>
    <w:rsid w:val="00EF507E"/>
    <w:rsid w:val="00EF5269"/>
    <w:rsid w:val="00EF5270"/>
    <w:rsid w:val="00EF52C5"/>
    <w:rsid w:val="00EF539C"/>
    <w:rsid w:val="00EF53BF"/>
    <w:rsid w:val="00EF551B"/>
    <w:rsid w:val="00EF553E"/>
    <w:rsid w:val="00EF5661"/>
    <w:rsid w:val="00EF56BE"/>
    <w:rsid w:val="00EF5780"/>
    <w:rsid w:val="00EF5805"/>
    <w:rsid w:val="00EF5E3A"/>
    <w:rsid w:val="00EF5F46"/>
    <w:rsid w:val="00EF60FD"/>
    <w:rsid w:val="00EF6202"/>
    <w:rsid w:val="00EF6276"/>
    <w:rsid w:val="00EF633A"/>
    <w:rsid w:val="00EF6369"/>
    <w:rsid w:val="00EF6489"/>
    <w:rsid w:val="00EF651A"/>
    <w:rsid w:val="00EF665A"/>
    <w:rsid w:val="00EF668A"/>
    <w:rsid w:val="00EF668F"/>
    <w:rsid w:val="00EF66C1"/>
    <w:rsid w:val="00EF678F"/>
    <w:rsid w:val="00EF67AA"/>
    <w:rsid w:val="00EF688C"/>
    <w:rsid w:val="00EF6914"/>
    <w:rsid w:val="00EF6965"/>
    <w:rsid w:val="00EF69AE"/>
    <w:rsid w:val="00EF6C06"/>
    <w:rsid w:val="00EF6EA5"/>
    <w:rsid w:val="00EF70F2"/>
    <w:rsid w:val="00EF72FA"/>
    <w:rsid w:val="00EF737D"/>
    <w:rsid w:val="00EF738C"/>
    <w:rsid w:val="00EF7436"/>
    <w:rsid w:val="00EF74E8"/>
    <w:rsid w:val="00EF74EC"/>
    <w:rsid w:val="00EF7766"/>
    <w:rsid w:val="00EF77AD"/>
    <w:rsid w:val="00EF7836"/>
    <w:rsid w:val="00EF785F"/>
    <w:rsid w:val="00EF786C"/>
    <w:rsid w:val="00EF78C4"/>
    <w:rsid w:val="00EF7918"/>
    <w:rsid w:val="00EF7945"/>
    <w:rsid w:val="00EF7B40"/>
    <w:rsid w:val="00EF7B9D"/>
    <w:rsid w:val="00EF7EC8"/>
    <w:rsid w:val="00EF7F2F"/>
    <w:rsid w:val="00EF7F32"/>
    <w:rsid w:val="00EF7F46"/>
    <w:rsid w:val="00EF7FC0"/>
    <w:rsid w:val="00EF7FE3"/>
    <w:rsid w:val="00F00000"/>
    <w:rsid w:val="00F00008"/>
    <w:rsid w:val="00F000D9"/>
    <w:rsid w:val="00F00113"/>
    <w:rsid w:val="00F00130"/>
    <w:rsid w:val="00F001EC"/>
    <w:rsid w:val="00F00210"/>
    <w:rsid w:val="00F00269"/>
    <w:rsid w:val="00F003FA"/>
    <w:rsid w:val="00F004B4"/>
    <w:rsid w:val="00F00527"/>
    <w:rsid w:val="00F00561"/>
    <w:rsid w:val="00F006E6"/>
    <w:rsid w:val="00F00715"/>
    <w:rsid w:val="00F0080C"/>
    <w:rsid w:val="00F00958"/>
    <w:rsid w:val="00F00B91"/>
    <w:rsid w:val="00F00CF9"/>
    <w:rsid w:val="00F00E0B"/>
    <w:rsid w:val="00F00FEF"/>
    <w:rsid w:val="00F01010"/>
    <w:rsid w:val="00F0102D"/>
    <w:rsid w:val="00F01044"/>
    <w:rsid w:val="00F01169"/>
    <w:rsid w:val="00F012AA"/>
    <w:rsid w:val="00F012CC"/>
    <w:rsid w:val="00F0134A"/>
    <w:rsid w:val="00F0161E"/>
    <w:rsid w:val="00F01646"/>
    <w:rsid w:val="00F017E1"/>
    <w:rsid w:val="00F01860"/>
    <w:rsid w:val="00F018AC"/>
    <w:rsid w:val="00F01948"/>
    <w:rsid w:val="00F01ABD"/>
    <w:rsid w:val="00F01B43"/>
    <w:rsid w:val="00F01B71"/>
    <w:rsid w:val="00F01D3F"/>
    <w:rsid w:val="00F01D77"/>
    <w:rsid w:val="00F01E31"/>
    <w:rsid w:val="00F01E4C"/>
    <w:rsid w:val="00F01EF3"/>
    <w:rsid w:val="00F01F7B"/>
    <w:rsid w:val="00F02086"/>
    <w:rsid w:val="00F02171"/>
    <w:rsid w:val="00F0219F"/>
    <w:rsid w:val="00F0222B"/>
    <w:rsid w:val="00F022F9"/>
    <w:rsid w:val="00F02308"/>
    <w:rsid w:val="00F0234E"/>
    <w:rsid w:val="00F0235E"/>
    <w:rsid w:val="00F023CB"/>
    <w:rsid w:val="00F023EC"/>
    <w:rsid w:val="00F0240B"/>
    <w:rsid w:val="00F02435"/>
    <w:rsid w:val="00F02477"/>
    <w:rsid w:val="00F02580"/>
    <w:rsid w:val="00F026DC"/>
    <w:rsid w:val="00F0295C"/>
    <w:rsid w:val="00F029D6"/>
    <w:rsid w:val="00F02B78"/>
    <w:rsid w:val="00F02C62"/>
    <w:rsid w:val="00F02CA0"/>
    <w:rsid w:val="00F02D7B"/>
    <w:rsid w:val="00F02E3D"/>
    <w:rsid w:val="00F02E6C"/>
    <w:rsid w:val="00F03237"/>
    <w:rsid w:val="00F032B4"/>
    <w:rsid w:val="00F0335D"/>
    <w:rsid w:val="00F033E3"/>
    <w:rsid w:val="00F034D4"/>
    <w:rsid w:val="00F0350C"/>
    <w:rsid w:val="00F0356D"/>
    <w:rsid w:val="00F036BC"/>
    <w:rsid w:val="00F03808"/>
    <w:rsid w:val="00F038F7"/>
    <w:rsid w:val="00F03959"/>
    <w:rsid w:val="00F03977"/>
    <w:rsid w:val="00F03AE7"/>
    <w:rsid w:val="00F03B62"/>
    <w:rsid w:val="00F03C9F"/>
    <w:rsid w:val="00F03DCD"/>
    <w:rsid w:val="00F03FED"/>
    <w:rsid w:val="00F04055"/>
    <w:rsid w:val="00F04135"/>
    <w:rsid w:val="00F04139"/>
    <w:rsid w:val="00F041B3"/>
    <w:rsid w:val="00F041D8"/>
    <w:rsid w:val="00F042B3"/>
    <w:rsid w:val="00F043E5"/>
    <w:rsid w:val="00F04517"/>
    <w:rsid w:val="00F0454E"/>
    <w:rsid w:val="00F04698"/>
    <w:rsid w:val="00F0484C"/>
    <w:rsid w:val="00F0498E"/>
    <w:rsid w:val="00F049EE"/>
    <w:rsid w:val="00F04A4B"/>
    <w:rsid w:val="00F04A62"/>
    <w:rsid w:val="00F04A75"/>
    <w:rsid w:val="00F04B75"/>
    <w:rsid w:val="00F04CF3"/>
    <w:rsid w:val="00F04DA4"/>
    <w:rsid w:val="00F04EB6"/>
    <w:rsid w:val="00F04F5C"/>
    <w:rsid w:val="00F0525F"/>
    <w:rsid w:val="00F0535C"/>
    <w:rsid w:val="00F0535F"/>
    <w:rsid w:val="00F05391"/>
    <w:rsid w:val="00F053E0"/>
    <w:rsid w:val="00F055E4"/>
    <w:rsid w:val="00F056CB"/>
    <w:rsid w:val="00F0598A"/>
    <w:rsid w:val="00F0598D"/>
    <w:rsid w:val="00F05A49"/>
    <w:rsid w:val="00F05A94"/>
    <w:rsid w:val="00F05AE1"/>
    <w:rsid w:val="00F05AF0"/>
    <w:rsid w:val="00F05B3C"/>
    <w:rsid w:val="00F05C05"/>
    <w:rsid w:val="00F05CED"/>
    <w:rsid w:val="00F05F55"/>
    <w:rsid w:val="00F0609E"/>
    <w:rsid w:val="00F062DD"/>
    <w:rsid w:val="00F06436"/>
    <w:rsid w:val="00F06560"/>
    <w:rsid w:val="00F06604"/>
    <w:rsid w:val="00F066E4"/>
    <w:rsid w:val="00F06736"/>
    <w:rsid w:val="00F0675B"/>
    <w:rsid w:val="00F06ADA"/>
    <w:rsid w:val="00F06AED"/>
    <w:rsid w:val="00F06B3B"/>
    <w:rsid w:val="00F06B3D"/>
    <w:rsid w:val="00F06B73"/>
    <w:rsid w:val="00F06BAD"/>
    <w:rsid w:val="00F06C99"/>
    <w:rsid w:val="00F06D7B"/>
    <w:rsid w:val="00F06DD7"/>
    <w:rsid w:val="00F06EC3"/>
    <w:rsid w:val="00F07246"/>
    <w:rsid w:val="00F072AB"/>
    <w:rsid w:val="00F075A7"/>
    <w:rsid w:val="00F07682"/>
    <w:rsid w:val="00F07831"/>
    <w:rsid w:val="00F0793E"/>
    <w:rsid w:val="00F07A6E"/>
    <w:rsid w:val="00F07B1E"/>
    <w:rsid w:val="00F07CA5"/>
    <w:rsid w:val="00F07CC4"/>
    <w:rsid w:val="00F07E2D"/>
    <w:rsid w:val="00F07E66"/>
    <w:rsid w:val="00F07F57"/>
    <w:rsid w:val="00F07F58"/>
    <w:rsid w:val="00F1011A"/>
    <w:rsid w:val="00F10131"/>
    <w:rsid w:val="00F1018A"/>
    <w:rsid w:val="00F103F9"/>
    <w:rsid w:val="00F10481"/>
    <w:rsid w:val="00F10487"/>
    <w:rsid w:val="00F10A3F"/>
    <w:rsid w:val="00F10AD1"/>
    <w:rsid w:val="00F10AEE"/>
    <w:rsid w:val="00F10C04"/>
    <w:rsid w:val="00F10C61"/>
    <w:rsid w:val="00F10D07"/>
    <w:rsid w:val="00F10D1A"/>
    <w:rsid w:val="00F10D5F"/>
    <w:rsid w:val="00F10DA6"/>
    <w:rsid w:val="00F10F1D"/>
    <w:rsid w:val="00F10FD5"/>
    <w:rsid w:val="00F1102A"/>
    <w:rsid w:val="00F1125A"/>
    <w:rsid w:val="00F1128E"/>
    <w:rsid w:val="00F1150D"/>
    <w:rsid w:val="00F115D8"/>
    <w:rsid w:val="00F11636"/>
    <w:rsid w:val="00F11683"/>
    <w:rsid w:val="00F116CF"/>
    <w:rsid w:val="00F117EA"/>
    <w:rsid w:val="00F118EA"/>
    <w:rsid w:val="00F11A26"/>
    <w:rsid w:val="00F11A60"/>
    <w:rsid w:val="00F11C22"/>
    <w:rsid w:val="00F11EDC"/>
    <w:rsid w:val="00F11F31"/>
    <w:rsid w:val="00F12045"/>
    <w:rsid w:val="00F120C8"/>
    <w:rsid w:val="00F12365"/>
    <w:rsid w:val="00F12414"/>
    <w:rsid w:val="00F124E9"/>
    <w:rsid w:val="00F1251F"/>
    <w:rsid w:val="00F125AE"/>
    <w:rsid w:val="00F12655"/>
    <w:rsid w:val="00F127B8"/>
    <w:rsid w:val="00F12831"/>
    <w:rsid w:val="00F12847"/>
    <w:rsid w:val="00F12A54"/>
    <w:rsid w:val="00F12AA9"/>
    <w:rsid w:val="00F12AF0"/>
    <w:rsid w:val="00F12BEE"/>
    <w:rsid w:val="00F12CD8"/>
    <w:rsid w:val="00F12DD2"/>
    <w:rsid w:val="00F12E12"/>
    <w:rsid w:val="00F12EFC"/>
    <w:rsid w:val="00F1308A"/>
    <w:rsid w:val="00F130A9"/>
    <w:rsid w:val="00F130DC"/>
    <w:rsid w:val="00F131D4"/>
    <w:rsid w:val="00F13253"/>
    <w:rsid w:val="00F13261"/>
    <w:rsid w:val="00F132FF"/>
    <w:rsid w:val="00F13364"/>
    <w:rsid w:val="00F133B0"/>
    <w:rsid w:val="00F133D2"/>
    <w:rsid w:val="00F133DD"/>
    <w:rsid w:val="00F133F8"/>
    <w:rsid w:val="00F1364F"/>
    <w:rsid w:val="00F13845"/>
    <w:rsid w:val="00F13ADE"/>
    <w:rsid w:val="00F13B86"/>
    <w:rsid w:val="00F13BA7"/>
    <w:rsid w:val="00F13C43"/>
    <w:rsid w:val="00F13CB1"/>
    <w:rsid w:val="00F13CDB"/>
    <w:rsid w:val="00F13D40"/>
    <w:rsid w:val="00F13DB9"/>
    <w:rsid w:val="00F13EEA"/>
    <w:rsid w:val="00F13F52"/>
    <w:rsid w:val="00F13FF4"/>
    <w:rsid w:val="00F14014"/>
    <w:rsid w:val="00F1408D"/>
    <w:rsid w:val="00F14241"/>
    <w:rsid w:val="00F1433C"/>
    <w:rsid w:val="00F1435A"/>
    <w:rsid w:val="00F144C3"/>
    <w:rsid w:val="00F1451A"/>
    <w:rsid w:val="00F1455A"/>
    <w:rsid w:val="00F145CA"/>
    <w:rsid w:val="00F146E4"/>
    <w:rsid w:val="00F146F6"/>
    <w:rsid w:val="00F1475F"/>
    <w:rsid w:val="00F147C7"/>
    <w:rsid w:val="00F148B1"/>
    <w:rsid w:val="00F1494C"/>
    <w:rsid w:val="00F149E1"/>
    <w:rsid w:val="00F14A19"/>
    <w:rsid w:val="00F14B52"/>
    <w:rsid w:val="00F14BD3"/>
    <w:rsid w:val="00F14C68"/>
    <w:rsid w:val="00F14CC7"/>
    <w:rsid w:val="00F14D2C"/>
    <w:rsid w:val="00F14D4B"/>
    <w:rsid w:val="00F14DCD"/>
    <w:rsid w:val="00F14F4A"/>
    <w:rsid w:val="00F14FAE"/>
    <w:rsid w:val="00F1500E"/>
    <w:rsid w:val="00F1505D"/>
    <w:rsid w:val="00F150D4"/>
    <w:rsid w:val="00F151B0"/>
    <w:rsid w:val="00F1535D"/>
    <w:rsid w:val="00F153A6"/>
    <w:rsid w:val="00F15453"/>
    <w:rsid w:val="00F154EF"/>
    <w:rsid w:val="00F1578D"/>
    <w:rsid w:val="00F1585B"/>
    <w:rsid w:val="00F15ADB"/>
    <w:rsid w:val="00F15B10"/>
    <w:rsid w:val="00F15CB1"/>
    <w:rsid w:val="00F15FCB"/>
    <w:rsid w:val="00F15FD5"/>
    <w:rsid w:val="00F1607C"/>
    <w:rsid w:val="00F16288"/>
    <w:rsid w:val="00F16327"/>
    <w:rsid w:val="00F163F9"/>
    <w:rsid w:val="00F1663E"/>
    <w:rsid w:val="00F1682B"/>
    <w:rsid w:val="00F1683F"/>
    <w:rsid w:val="00F16A58"/>
    <w:rsid w:val="00F16AC7"/>
    <w:rsid w:val="00F16B67"/>
    <w:rsid w:val="00F16BB0"/>
    <w:rsid w:val="00F16BCC"/>
    <w:rsid w:val="00F16CAE"/>
    <w:rsid w:val="00F16DB5"/>
    <w:rsid w:val="00F16DD9"/>
    <w:rsid w:val="00F16E10"/>
    <w:rsid w:val="00F16EA4"/>
    <w:rsid w:val="00F16F64"/>
    <w:rsid w:val="00F16F71"/>
    <w:rsid w:val="00F170D6"/>
    <w:rsid w:val="00F17181"/>
    <w:rsid w:val="00F171EE"/>
    <w:rsid w:val="00F171FE"/>
    <w:rsid w:val="00F172A6"/>
    <w:rsid w:val="00F172AF"/>
    <w:rsid w:val="00F172CE"/>
    <w:rsid w:val="00F17390"/>
    <w:rsid w:val="00F1740C"/>
    <w:rsid w:val="00F17460"/>
    <w:rsid w:val="00F17737"/>
    <w:rsid w:val="00F1792D"/>
    <w:rsid w:val="00F17A50"/>
    <w:rsid w:val="00F17A51"/>
    <w:rsid w:val="00F17C4D"/>
    <w:rsid w:val="00F17C8D"/>
    <w:rsid w:val="00F17CA6"/>
    <w:rsid w:val="00F17D13"/>
    <w:rsid w:val="00F17DBB"/>
    <w:rsid w:val="00F17E33"/>
    <w:rsid w:val="00F17F46"/>
    <w:rsid w:val="00F2006D"/>
    <w:rsid w:val="00F2009D"/>
    <w:rsid w:val="00F201B1"/>
    <w:rsid w:val="00F201CC"/>
    <w:rsid w:val="00F203F2"/>
    <w:rsid w:val="00F2048F"/>
    <w:rsid w:val="00F20515"/>
    <w:rsid w:val="00F20599"/>
    <w:rsid w:val="00F2061F"/>
    <w:rsid w:val="00F20638"/>
    <w:rsid w:val="00F207BC"/>
    <w:rsid w:val="00F207C1"/>
    <w:rsid w:val="00F207DE"/>
    <w:rsid w:val="00F2086A"/>
    <w:rsid w:val="00F208D6"/>
    <w:rsid w:val="00F209B8"/>
    <w:rsid w:val="00F20A0D"/>
    <w:rsid w:val="00F20AFF"/>
    <w:rsid w:val="00F20BBD"/>
    <w:rsid w:val="00F20BEA"/>
    <w:rsid w:val="00F20CC0"/>
    <w:rsid w:val="00F20EE5"/>
    <w:rsid w:val="00F20EED"/>
    <w:rsid w:val="00F20FD8"/>
    <w:rsid w:val="00F2112E"/>
    <w:rsid w:val="00F21144"/>
    <w:rsid w:val="00F21152"/>
    <w:rsid w:val="00F21194"/>
    <w:rsid w:val="00F21233"/>
    <w:rsid w:val="00F2136F"/>
    <w:rsid w:val="00F2138A"/>
    <w:rsid w:val="00F21552"/>
    <w:rsid w:val="00F216BC"/>
    <w:rsid w:val="00F21786"/>
    <w:rsid w:val="00F218ED"/>
    <w:rsid w:val="00F21960"/>
    <w:rsid w:val="00F219AF"/>
    <w:rsid w:val="00F21A3D"/>
    <w:rsid w:val="00F21A73"/>
    <w:rsid w:val="00F21C0B"/>
    <w:rsid w:val="00F21C93"/>
    <w:rsid w:val="00F21CE6"/>
    <w:rsid w:val="00F21EB1"/>
    <w:rsid w:val="00F21EFA"/>
    <w:rsid w:val="00F21F02"/>
    <w:rsid w:val="00F21F88"/>
    <w:rsid w:val="00F220ED"/>
    <w:rsid w:val="00F223B3"/>
    <w:rsid w:val="00F2240C"/>
    <w:rsid w:val="00F22482"/>
    <w:rsid w:val="00F224F7"/>
    <w:rsid w:val="00F2250B"/>
    <w:rsid w:val="00F22649"/>
    <w:rsid w:val="00F22684"/>
    <w:rsid w:val="00F227ED"/>
    <w:rsid w:val="00F2295D"/>
    <w:rsid w:val="00F22B17"/>
    <w:rsid w:val="00F22BB5"/>
    <w:rsid w:val="00F22C57"/>
    <w:rsid w:val="00F22CB0"/>
    <w:rsid w:val="00F22D21"/>
    <w:rsid w:val="00F22E07"/>
    <w:rsid w:val="00F22E2F"/>
    <w:rsid w:val="00F22E33"/>
    <w:rsid w:val="00F22F8A"/>
    <w:rsid w:val="00F22FCB"/>
    <w:rsid w:val="00F23105"/>
    <w:rsid w:val="00F2315C"/>
    <w:rsid w:val="00F232A1"/>
    <w:rsid w:val="00F2331C"/>
    <w:rsid w:val="00F233DD"/>
    <w:rsid w:val="00F23467"/>
    <w:rsid w:val="00F234A3"/>
    <w:rsid w:val="00F235B2"/>
    <w:rsid w:val="00F2370B"/>
    <w:rsid w:val="00F2381D"/>
    <w:rsid w:val="00F23922"/>
    <w:rsid w:val="00F2396F"/>
    <w:rsid w:val="00F239FA"/>
    <w:rsid w:val="00F23A63"/>
    <w:rsid w:val="00F23CCD"/>
    <w:rsid w:val="00F23D5F"/>
    <w:rsid w:val="00F23E8C"/>
    <w:rsid w:val="00F23EA4"/>
    <w:rsid w:val="00F23F94"/>
    <w:rsid w:val="00F24001"/>
    <w:rsid w:val="00F24055"/>
    <w:rsid w:val="00F241F5"/>
    <w:rsid w:val="00F24209"/>
    <w:rsid w:val="00F24302"/>
    <w:rsid w:val="00F24385"/>
    <w:rsid w:val="00F243F1"/>
    <w:rsid w:val="00F24550"/>
    <w:rsid w:val="00F2457F"/>
    <w:rsid w:val="00F249BF"/>
    <w:rsid w:val="00F249D7"/>
    <w:rsid w:val="00F24AB7"/>
    <w:rsid w:val="00F24BDB"/>
    <w:rsid w:val="00F24D48"/>
    <w:rsid w:val="00F24D5E"/>
    <w:rsid w:val="00F24DD0"/>
    <w:rsid w:val="00F24F4C"/>
    <w:rsid w:val="00F2529F"/>
    <w:rsid w:val="00F2532C"/>
    <w:rsid w:val="00F254E6"/>
    <w:rsid w:val="00F257D4"/>
    <w:rsid w:val="00F25874"/>
    <w:rsid w:val="00F2595D"/>
    <w:rsid w:val="00F25BF5"/>
    <w:rsid w:val="00F25ED1"/>
    <w:rsid w:val="00F25FB8"/>
    <w:rsid w:val="00F26053"/>
    <w:rsid w:val="00F2617C"/>
    <w:rsid w:val="00F2622B"/>
    <w:rsid w:val="00F262A8"/>
    <w:rsid w:val="00F262C2"/>
    <w:rsid w:val="00F26464"/>
    <w:rsid w:val="00F26521"/>
    <w:rsid w:val="00F26541"/>
    <w:rsid w:val="00F268DD"/>
    <w:rsid w:val="00F26A57"/>
    <w:rsid w:val="00F26A8E"/>
    <w:rsid w:val="00F26CD8"/>
    <w:rsid w:val="00F26D6E"/>
    <w:rsid w:val="00F26DE0"/>
    <w:rsid w:val="00F26F5E"/>
    <w:rsid w:val="00F26FFB"/>
    <w:rsid w:val="00F2700D"/>
    <w:rsid w:val="00F2707E"/>
    <w:rsid w:val="00F27276"/>
    <w:rsid w:val="00F272D5"/>
    <w:rsid w:val="00F273A8"/>
    <w:rsid w:val="00F273F4"/>
    <w:rsid w:val="00F274E3"/>
    <w:rsid w:val="00F275A3"/>
    <w:rsid w:val="00F275BD"/>
    <w:rsid w:val="00F275D9"/>
    <w:rsid w:val="00F275EB"/>
    <w:rsid w:val="00F27890"/>
    <w:rsid w:val="00F27904"/>
    <w:rsid w:val="00F27A15"/>
    <w:rsid w:val="00F27AD3"/>
    <w:rsid w:val="00F27B4D"/>
    <w:rsid w:val="00F27C5E"/>
    <w:rsid w:val="00F27CAC"/>
    <w:rsid w:val="00F27CF1"/>
    <w:rsid w:val="00F27DDB"/>
    <w:rsid w:val="00F27DE5"/>
    <w:rsid w:val="00F27E17"/>
    <w:rsid w:val="00F27FA0"/>
    <w:rsid w:val="00F27FC8"/>
    <w:rsid w:val="00F30089"/>
    <w:rsid w:val="00F301E8"/>
    <w:rsid w:val="00F303D6"/>
    <w:rsid w:val="00F30529"/>
    <w:rsid w:val="00F30533"/>
    <w:rsid w:val="00F30646"/>
    <w:rsid w:val="00F306D5"/>
    <w:rsid w:val="00F3072D"/>
    <w:rsid w:val="00F3081C"/>
    <w:rsid w:val="00F30911"/>
    <w:rsid w:val="00F3091D"/>
    <w:rsid w:val="00F30925"/>
    <w:rsid w:val="00F30952"/>
    <w:rsid w:val="00F309E2"/>
    <w:rsid w:val="00F30A75"/>
    <w:rsid w:val="00F30C26"/>
    <w:rsid w:val="00F30D3A"/>
    <w:rsid w:val="00F30E67"/>
    <w:rsid w:val="00F3105D"/>
    <w:rsid w:val="00F310E9"/>
    <w:rsid w:val="00F31299"/>
    <w:rsid w:val="00F312AF"/>
    <w:rsid w:val="00F31349"/>
    <w:rsid w:val="00F31480"/>
    <w:rsid w:val="00F314F9"/>
    <w:rsid w:val="00F31548"/>
    <w:rsid w:val="00F31667"/>
    <w:rsid w:val="00F31688"/>
    <w:rsid w:val="00F316B9"/>
    <w:rsid w:val="00F31734"/>
    <w:rsid w:val="00F31743"/>
    <w:rsid w:val="00F317A2"/>
    <w:rsid w:val="00F317B2"/>
    <w:rsid w:val="00F3195B"/>
    <w:rsid w:val="00F31974"/>
    <w:rsid w:val="00F319C9"/>
    <w:rsid w:val="00F31A31"/>
    <w:rsid w:val="00F31A7B"/>
    <w:rsid w:val="00F31ABE"/>
    <w:rsid w:val="00F31C2A"/>
    <w:rsid w:val="00F31D15"/>
    <w:rsid w:val="00F31EF4"/>
    <w:rsid w:val="00F31F5F"/>
    <w:rsid w:val="00F32215"/>
    <w:rsid w:val="00F322D8"/>
    <w:rsid w:val="00F32360"/>
    <w:rsid w:val="00F324DA"/>
    <w:rsid w:val="00F32586"/>
    <w:rsid w:val="00F325B9"/>
    <w:rsid w:val="00F32608"/>
    <w:rsid w:val="00F32627"/>
    <w:rsid w:val="00F32796"/>
    <w:rsid w:val="00F327B4"/>
    <w:rsid w:val="00F327DE"/>
    <w:rsid w:val="00F32890"/>
    <w:rsid w:val="00F328C1"/>
    <w:rsid w:val="00F32908"/>
    <w:rsid w:val="00F32945"/>
    <w:rsid w:val="00F32BCA"/>
    <w:rsid w:val="00F32BEA"/>
    <w:rsid w:val="00F32C69"/>
    <w:rsid w:val="00F32CF5"/>
    <w:rsid w:val="00F32D15"/>
    <w:rsid w:val="00F32D37"/>
    <w:rsid w:val="00F32D40"/>
    <w:rsid w:val="00F32F8F"/>
    <w:rsid w:val="00F32FC3"/>
    <w:rsid w:val="00F330C7"/>
    <w:rsid w:val="00F3316D"/>
    <w:rsid w:val="00F33260"/>
    <w:rsid w:val="00F333FE"/>
    <w:rsid w:val="00F3349D"/>
    <w:rsid w:val="00F334BA"/>
    <w:rsid w:val="00F3356E"/>
    <w:rsid w:val="00F335C2"/>
    <w:rsid w:val="00F33602"/>
    <w:rsid w:val="00F339D5"/>
    <w:rsid w:val="00F33A1F"/>
    <w:rsid w:val="00F33AF0"/>
    <w:rsid w:val="00F33CD7"/>
    <w:rsid w:val="00F33CE8"/>
    <w:rsid w:val="00F33F55"/>
    <w:rsid w:val="00F34032"/>
    <w:rsid w:val="00F3409D"/>
    <w:rsid w:val="00F341D8"/>
    <w:rsid w:val="00F34210"/>
    <w:rsid w:val="00F34226"/>
    <w:rsid w:val="00F3426A"/>
    <w:rsid w:val="00F34403"/>
    <w:rsid w:val="00F34468"/>
    <w:rsid w:val="00F344BA"/>
    <w:rsid w:val="00F345FF"/>
    <w:rsid w:val="00F34615"/>
    <w:rsid w:val="00F34667"/>
    <w:rsid w:val="00F346C3"/>
    <w:rsid w:val="00F3482E"/>
    <w:rsid w:val="00F34841"/>
    <w:rsid w:val="00F348A2"/>
    <w:rsid w:val="00F3499A"/>
    <w:rsid w:val="00F34AB6"/>
    <w:rsid w:val="00F34C05"/>
    <w:rsid w:val="00F34C6E"/>
    <w:rsid w:val="00F34EFE"/>
    <w:rsid w:val="00F34F83"/>
    <w:rsid w:val="00F35044"/>
    <w:rsid w:val="00F350E0"/>
    <w:rsid w:val="00F351CA"/>
    <w:rsid w:val="00F3530E"/>
    <w:rsid w:val="00F35319"/>
    <w:rsid w:val="00F35457"/>
    <w:rsid w:val="00F354EA"/>
    <w:rsid w:val="00F35546"/>
    <w:rsid w:val="00F35853"/>
    <w:rsid w:val="00F3591A"/>
    <w:rsid w:val="00F359D9"/>
    <w:rsid w:val="00F35A63"/>
    <w:rsid w:val="00F35A93"/>
    <w:rsid w:val="00F35D99"/>
    <w:rsid w:val="00F35ECA"/>
    <w:rsid w:val="00F35F4F"/>
    <w:rsid w:val="00F36055"/>
    <w:rsid w:val="00F36084"/>
    <w:rsid w:val="00F3620A"/>
    <w:rsid w:val="00F36243"/>
    <w:rsid w:val="00F3625E"/>
    <w:rsid w:val="00F36334"/>
    <w:rsid w:val="00F363F8"/>
    <w:rsid w:val="00F36446"/>
    <w:rsid w:val="00F36467"/>
    <w:rsid w:val="00F3647C"/>
    <w:rsid w:val="00F364A4"/>
    <w:rsid w:val="00F36516"/>
    <w:rsid w:val="00F3656E"/>
    <w:rsid w:val="00F365D1"/>
    <w:rsid w:val="00F3662B"/>
    <w:rsid w:val="00F36746"/>
    <w:rsid w:val="00F36841"/>
    <w:rsid w:val="00F3686A"/>
    <w:rsid w:val="00F3694D"/>
    <w:rsid w:val="00F3697E"/>
    <w:rsid w:val="00F369C0"/>
    <w:rsid w:val="00F369F4"/>
    <w:rsid w:val="00F36A0D"/>
    <w:rsid w:val="00F36C54"/>
    <w:rsid w:val="00F36C67"/>
    <w:rsid w:val="00F36D33"/>
    <w:rsid w:val="00F36D43"/>
    <w:rsid w:val="00F36D48"/>
    <w:rsid w:val="00F36E48"/>
    <w:rsid w:val="00F36E67"/>
    <w:rsid w:val="00F36E90"/>
    <w:rsid w:val="00F37125"/>
    <w:rsid w:val="00F37193"/>
    <w:rsid w:val="00F37282"/>
    <w:rsid w:val="00F372C7"/>
    <w:rsid w:val="00F3735C"/>
    <w:rsid w:val="00F3743D"/>
    <w:rsid w:val="00F37720"/>
    <w:rsid w:val="00F377E2"/>
    <w:rsid w:val="00F37876"/>
    <w:rsid w:val="00F378BC"/>
    <w:rsid w:val="00F37B6F"/>
    <w:rsid w:val="00F37ED3"/>
    <w:rsid w:val="00F37FEB"/>
    <w:rsid w:val="00F400F3"/>
    <w:rsid w:val="00F4011E"/>
    <w:rsid w:val="00F4015F"/>
    <w:rsid w:val="00F40184"/>
    <w:rsid w:val="00F401C7"/>
    <w:rsid w:val="00F4029C"/>
    <w:rsid w:val="00F403D4"/>
    <w:rsid w:val="00F405A1"/>
    <w:rsid w:val="00F4064F"/>
    <w:rsid w:val="00F4069B"/>
    <w:rsid w:val="00F406B8"/>
    <w:rsid w:val="00F40824"/>
    <w:rsid w:val="00F409DE"/>
    <w:rsid w:val="00F409E0"/>
    <w:rsid w:val="00F409E9"/>
    <w:rsid w:val="00F40A6A"/>
    <w:rsid w:val="00F40A86"/>
    <w:rsid w:val="00F40AD0"/>
    <w:rsid w:val="00F40BC9"/>
    <w:rsid w:val="00F40CFF"/>
    <w:rsid w:val="00F40E66"/>
    <w:rsid w:val="00F40FB6"/>
    <w:rsid w:val="00F41007"/>
    <w:rsid w:val="00F41083"/>
    <w:rsid w:val="00F4119D"/>
    <w:rsid w:val="00F411D8"/>
    <w:rsid w:val="00F41549"/>
    <w:rsid w:val="00F415F4"/>
    <w:rsid w:val="00F4164C"/>
    <w:rsid w:val="00F416FD"/>
    <w:rsid w:val="00F417ED"/>
    <w:rsid w:val="00F41836"/>
    <w:rsid w:val="00F41912"/>
    <w:rsid w:val="00F41913"/>
    <w:rsid w:val="00F41933"/>
    <w:rsid w:val="00F41B16"/>
    <w:rsid w:val="00F41B73"/>
    <w:rsid w:val="00F41B95"/>
    <w:rsid w:val="00F41B9E"/>
    <w:rsid w:val="00F41BA3"/>
    <w:rsid w:val="00F41BFA"/>
    <w:rsid w:val="00F41C15"/>
    <w:rsid w:val="00F41DE8"/>
    <w:rsid w:val="00F41FFF"/>
    <w:rsid w:val="00F42022"/>
    <w:rsid w:val="00F420B7"/>
    <w:rsid w:val="00F4215C"/>
    <w:rsid w:val="00F42311"/>
    <w:rsid w:val="00F424A5"/>
    <w:rsid w:val="00F424A9"/>
    <w:rsid w:val="00F426A7"/>
    <w:rsid w:val="00F42947"/>
    <w:rsid w:val="00F42A43"/>
    <w:rsid w:val="00F42AC0"/>
    <w:rsid w:val="00F42B58"/>
    <w:rsid w:val="00F42BF8"/>
    <w:rsid w:val="00F42CEC"/>
    <w:rsid w:val="00F42D03"/>
    <w:rsid w:val="00F42FB3"/>
    <w:rsid w:val="00F43074"/>
    <w:rsid w:val="00F430B9"/>
    <w:rsid w:val="00F43157"/>
    <w:rsid w:val="00F4324B"/>
    <w:rsid w:val="00F435D5"/>
    <w:rsid w:val="00F43657"/>
    <w:rsid w:val="00F43778"/>
    <w:rsid w:val="00F4396F"/>
    <w:rsid w:val="00F43B83"/>
    <w:rsid w:val="00F43BB9"/>
    <w:rsid w:val="00F43BFC"/>
    <w:rsid w:val="00F43D31"/>
    <w:rsid w:val="00F43D3D"/>
    <w:rsid w:val="00F43DA4"/>
    <w:rsid w:val="00F43E3E"/>
    <w:rsid w:val="00F43FE1"/>
    <w:rsid w:val="00F440A0"/>
    <w:rsid w:val="00F4429A"/>
    <w:rsid w:val="00F44522"/>
    <w:rsid w:val="00F446E5"/>
    <w:rsid w:val="00F44745"/>
    <w:rsid w:val="00F448F0"/>
    <w:rsid w:val="00F44A3B"/>
    <w:rsid w:val="00F44BE9"/>
    <w:rsid w:val="00F44BF7"/>
    <w:rsid w:val="00F44C29"/>
    <w:rsid w:val="00F44D6B"/>
    <w:rsid w:val="00F44D98"/>
    <w:rsid w:val="00F44DF1"/>
    <w:rsid w:val="00F44EC2"/>
    <w:rsid w:val="00F44F03"/>
    <w:rsid w:val="00F4517A"/>
    <w:rsid w:val="00F45456"/>
    <w:rsid w:val="00F45514"/>
    <w:rsid w:val="00F45643"/>
    <w:rsid w:val="00F4567F"/>
    <w:rsid w:val="00F45686"/>
    <w:rsid w:val="00F4571A"/>
    <w:rsid w:val="00F45B10"/>
    <w:rsid w:val="00F45CB0"/>
    <w:rsid w:val="00F45E31"/>
    <w:rsid w:val="00F46288"/>
    <w:rsid w:val="00F4649D"/>
    <w:rsid w:val="00F467DE"/>
    <w:rsid w:val="00F46A6E"/>
    <w:rsid w:val="00F46A7B"/>
    <w:rsid w:val="00F46AA6"/>
    <w:rsid w:val="00F46BD1"/>
    <w:rsid w:val="00F46D44"/>
    <w:rsid w:val="00F46ECD"/>
    <w:rsid w:val="00F46EF2"/>
    <w:rsid w:val="00F46F0D"/>
    <w:rsid w:val="00F46F53"/>
    <w:rsid w:val="00F46F5B"/>
    <w:rsid w:val="00F47131"/>
    <w:rsid w:val="00F4717A"/>
    <w:rsid w:val="00F47478"/>
    <w:rsid w:val="00F4751D"/>
    <w:rsid w:val="00F4766D"/>
    <w:rsid w:val="00F47679"/>
    <w:rsid w:val="00F4770E"/>
    <w:rsid w:val="00F477F1"/>
    <w:rsid w:val="00F478F5"/>
    <w:rsid w:val="00F47944"/>
    <w:rsid w:val="00F4798D"/>
    <w:rsid w:val="00F47A93"/>
    <w:rsid w:val="00F47AA7"/>
    <w:rsid w:val="00F47AD1"/>
    <w:rsid w:val="00F47C4A"/>
    <w:rsid w:val="00F47E6D"/>
    <w:rsid w:val="00F47EE0"/>
    <w:rsid w:val="00F502DC"/>
    <w:rsid w:val="00F5037B"/>
    <w:rsid w:val="00F50386"/>
    <w:rsid w:val="00F5047E"/>
    <w:rsid w:val="00F50691"/>
    <w:rsid w:val="00F507D6"/>
    <w:rsid w:val="00F5083E"/>
    <w:rsid w:val="00F50891"/>
    <w:rsid w:val="00F5099C"/>
    <w:rsid w:val="00F50A02"/>
    <w:rsid w:val="00F50A62"/>
    <w:rsid w:val="00F50AF6"/>
    <w:rsid w:val="00F50BEE"/>
    <w:rsid w:val="00F50BFB"/>
    <w:rsid w:val="00F50C44"/>
    <w:rsid w:val="00F50CF5"/>
    <w:rsid w:val="00F50D6E"/>
    <w:rsid w:val="00F5102C"/>
    <w:rsid w:val="00F5124D"/>
    <w:rsid w:val="00F51420"/>
    <w:rsid w:val="00F51699"/>
    <w:rsid w:val="00F5176A"/>
    <w:rsid w:val="00F51808"/>
    <w:rsid w:val="00F518F4"/>
    <w:rsid w:val="00F519C9"/>
    <w:rsid w:val="00F519FE"/>
    <w:rsid w:val="00F51C0F"/>
    <w:rsid w:val="00F51CA2"/>
    <w:rsid w:val="00F51DA1"/>
    <w:rsid w:val="00F51F1A"/>
    <w:rsid w:val="00F51FCA"/>
    <w:rsid w:val="00F51FD2"/>
    <w:rsid w:val="00F51FF3"/>
    <w:rsid w:val="00F52015"/>
    <w:rsid w:val="00F520E4"/>
    <w:rsid w:val="00F5214B"/>
    <w:rsid w:val="00F523AB"/>
    <w:rsid w:val="00F523C2"/>
    <w:rsid w:val="00F52457"/>
    <w:rsid w:val="00F524A8"/>
    <w:rsid w:val="00F525BB"/>
    <w:rsid w:val="00F52608"/>
    <w:rsid w:val="00F526FD"/>
    <w:rsid w:val="00F5270A"/>
    <w:rsid w:val="00F52779"/>
    <w:rsid w:val="00F528B9"/>
    <w:rsid w:val="00F528DC"/>
    <w:rsid w:val="00F528E7"/>
    <w:rsid w:val="00F529CC"/>
    <w:rsid w:val="00F52AAB"/>
    <w:rsid w:val="00F52CA7"/>
    <w:rsid w:val="00F52E03"/>
    <w:rsid w:val="00F52E44"/>
    <w:rsid w:val="00F52EC2"/>
    <w:rsid w:val="00F52EE1"/>
    <w:rsid w:val="00F52F32"/>
    <w:rsid w:val="00F52FA0"/>
    <w:rsid w:val="00F52FD0"/>
    <w:rsid w:val="00F53273"/>
    <w:rsid w:val="00F53287"/>
    <w:rsid w:val="00F534C7"/>
    <w:rsid w:val="00F5350E"/>
    <w:rsid w:val="00F53707"/>
    <w:rsid w:val="00F5381F"/>
    <w:rsid w:val="00F53D0D"/>
    <w:rsid w:val="00F53D4D"/>
    <w:rsid w:val="00F53E1A"/>
    <w:rsid w:val="00F53E47"/>
    <w:rsid w:val="00F53F63"/>
    <w:rsid w:val="00F53FDF"/>
    <w:rsid w:val="00F54147"/>
    <w:rsid w:val="00F5424E"/>
    <w:rsid w:val="00F543B1"/>
    <w:rsid w:val="00F543C3"/>
    <w:rsid w:val="00F54444"/>
    <w:rsid w:val="00F54477"/>
    <w:rsid w:val="00F544C8"/>
    <w:rsid w:val="00F545BE"/>
    <w:rsid w:val="00F545FB"/>
    <w:rsid w:val="00F54812"/>
    <w:rsid w:val="00F54AE1"/>
    <w:rsid w:val="00F54C38"/>
    <w:rsid w:val="00F54E88"/>
    <w:rsid w:val="00F54EC0"/>
    <w:rsid w:val="00F54F5B"/>
    <w:rsid w:val="00F55059"/>
    <w:rsid w:val="00F55102"/>
    <w:rsid w:val="00F55379"/>
    <w:rsid w:val="00F55737"/>
    <w:rsid w:val="00F55918"/>
    <w:rsid w:val="00F55A37"/>
    <w:rsid w:val="00F55B08"/>
    <w:rsid w:val="00F55C35"/>
    <w:rsid w:val="00F55C47"/>
    <w:rsid w:val="00F55CB8"/>
    <w:rsid w:val="00F55D0A"/>
    <w:rsid w:val="00F55DDA"/>
    <w:rsid w:val="00F55E23"/>
    <w:rsid w:val="00F56126"/>
    <w:rsid w:val="00F561C2"/>
    <w:rsid w:val="00F561CA"/>
    <w:rsid w:val="00F56278"/>
    <w:rsid w:val="00F562C6"/>
    <w:rsid w:val="00F56300"/>
    <w:rsid w:val="00F56391"/>
    <w:rsid w:val="00F5647B"/>
    <w:rsid w:val="00F564F2"/>
    <w:rsid w:val="00F567F1"/>
    <w:rsid w:val="00F5692F"/>
    <w:rsid w:val="00F56A22"/>
    <w:rsid w:val="00F56F06"/>
    <w:rsid w:val="00F5702A"/>
    <w:rsid w:val="00F5704E"/>
    <w:rsid w:val="00F5704F"/>
    <w:rsid w:val="00F57148"/>
    <w:rsid w:val="00F57259"/>
    <w:rsid w:val="00F57525"/>
    <w:rsid w:val="00F57585"/>
    <w:rsid w:val="00F57684"/>
    <w:rsid w:val="00F576A0"/>
    <w:rsid w:val="00F576B7"/>
    <w:rsid w:val="00F57ADE"/>
    <w:rsid w:val="00F57B0E"/>
    <w:rsid w:val="00F57CAD"/>
    <w:rsid w:val="00F57E57"/>
    <w:rsid w:val="00F57FB2"/>
    <w:rsid w:val="00F60402"/>
    <w:rsid w:val="00F604AC"/>
    <w:rsid w:val="00F60554"/>
    <w:rsid w:val="00F606A3"/>
    <w:rsid w:val="00F608EC"/>
    <w:rsid w:val="00F60903"/>
    <w:rsid w:val="00F60A98"/>
    <w:rsid w:val="00F60AF7"/>
    <w:rsid w:val="00F60B97"/>
    <w:rsid w:val="00F60C69"/>
    <w:rsid w:val="00F60CDE"/>
    <w:rsid w:val="00F60E12"/>
    <w:rsid w:val="00F60E27"/>
    <w:rsid w:val="00F60E4B"/>
    <w:rsid w:val="00F60F89"/>
    <w:rsid w:val="00F61013"/>
    <w:rsid w:val="00F611E2"/>
    <w:rsid w:val="00F6140C"/>
    <w:rsid w:val="00F615F7"/>
    <w:rsid w:val="00F61640"/>
    <w:rsid w:val="00F61714"/>
    <w:rsid w:val="00F617A6"/>
    <w:rsid w:val="00F617FD"/>
    <w:rsid w:val="00F618E0"/>
    <w:rsid w:val="00F6192D"/>
    <w:rsid w:val="00F619E8"/>
    <w:rsid w:val="00F61A39"/>
    <w:rsid w:val="00F61BCF"/>
    <w:rsid w:val="00F61C9B"/>
    <w:rsid w:val="00F61DC2"/>
    <w:rsid w:val="00F61E21"/>
    <w:rsid w:val="00F61E94"/>
    <w:rsid w:val="00F61EC4"/>
    <w:rsid w:val="00F61ECD"/>
    <w:rsid w:val="00F61F93"/>
    <w:rsid w:val="00F61FAE"/>
    <w:rsid w:val="00F62062"/>
    <w:rsid w:val="00F621AE"/>
    <w:rsid w:val="00F6221A"/>
    <w:rsid w:val="00F6251D"/>
    <w:rsid w:val="00F62520"/>
    <w:rsid w:val="00F625A4"/>
    <w:rsid w:val="00F62768"/>
    <w:rsid w:val="00F62869"/>
    <w:rsid w:val="00F629E8"/>
    <w:rsid w:val="00F62A1B"/>
    <w:rsid w:val="00F62B5B"/>
    <w:rsid w:val="00F62BA3"/>
    <w:rsid w:val="00F62BD7"/>
    <w:rsid w:val="00F62CB9"/>
    <w:rsid w:val="00F62D26"/>
    <w:rsid w:val="00F62E22"/>
    <w:rsid w:val="00F62ECA"/>
    <w:rsid w:val="00F6332C"/>
    <w:rsid w:val="00F6354E"/>
    <w:rsid w:val="00F63640"/>
    <w:rsid w:val="00F636C3"/>
    <w:rsid w:val="00F63722"/>
    <w:rsid w:val="00F6373E"/>
    <w:rsid w:val="00F63778"/>
    <w:rsid w:val="00F638BD"/>
    <w:rsid w:val="00F638F2"/>
    <w:rsid w:val="00F638F9"/>
    <w:rsid w:val="00F63AB3"/>
    <w:rsid w:val="00F63C55"/>
    <w:rsid w:val="00F63CC0"/>
    <w:rsid w:val="00F63CF9"/>
    <w:rsid w:val="00F63EBA"/>
    <w:rsid w:val="00F63F6F"/>
    <w:rsid w:val="00F6436C"/>
    <w:rsid w:val="00F64451"/>
    <w:rsid w:val="00F644B5"/>
    <w:rsid w:val="00F6457A"/>
    <w:rsid w:val="00F645B0"/>
    <w:rsid w:val="00F645DF"/>
    <w:rsid w:val="00F64613"/>
    <w:rsid w:val="00F64622"/>
    <w:rsid w:val="00F64626"/>
    <w:rsid w:val="00F6477D"/>
    <w:rsid w:val="00F64797"/>
    <w:rsid w:val="00F647F6"/>
    <w:rsid w:val="00F64A60"/>
    <w:rsid w:val="00F64B6E"/>
    <w:rsid w:val="00F64CA5"/>
    <w:rsid w:val="00F64CBE"/>
    <w:rsid w:val="00F64D29"/>
    <w:rsid w:val="00F64EBC"/>
    <w:rsid w:val="00F6510D"/>
    <w:rsid w:val="00F6511A"/>
    <w:rsid w:val="00F65224"/>
    <w:rsid w:val="00F653D0"/>
    <w:rsid w:val="00F6544C"/>
    <w:rsid w:val="00F6552A"/>
    <w:rsid w:val="00F655B7"/>
    <w:rsid w:val="00F65604"/>
    <w:rsid w:val="00F65809"/>
    <w:rsid w:val="00F65820"/>
    <w:rsid w:val="00F658A9"/>
    <w:rsid w:val="00F65AF1"/>
    <w:rsid w:val="00F65B7B"/>
    <w:rsid w:val="00F65B8E"/>
    <w:rsid w:val="00F65BBD"/>
    <w:rsid w:val="00F65BDC"/>
    <w:rsid w:val="00F65CAC"/>
    <w:rsid w:val="00F65D4B"/>
    <w:rsid w:val="00F65DBD"/>
    <w:rsid w:val="00F65F9D"/>
    <w:rsid w:val="00F66445"/>
    <w:rsid w:val="00F664F2"/>
    <w:rsid w:val="00F66535"/>
    <w:rsid w:val="00F66579"/>
    <w:rsid w:val="00F665B5"/>
    <w:rsid w:val="00F66607"/>
    <w:rsid w:val="00F669CE"/>
    <w:rsid w:val="00F66A98"/>
    <w:rsid w:val="00F66B3C"/>
    <w:rsid w:val="00F66B5C"/>
    <w:rsid w:val="00F66BED"/>
    <w:rsid w:val="00F66D7D"/>
    <w:rsid w:val="00F66E3B"/>
    <w:rsid w:val="00F66E3F"/>
    <w:rsid w:val="00F67021"/>
    <w:rsid w:val="00F67068"/>
    <w:rsid w:val="00F67155"/>
    <w:rsid w:val="00F67274"/>
    <w:rsid w:val="00F67356"/>
    <w:rsid w:val="00F673E1"/>
    <w:rsid w:val="00F673F0"/>
    <w:rsid w:val="00F675DF"/>
    <w:rsid w:val="00F6766D"/>
    <w:rsid w:val="00F67705"/>
    <w:rsid w:val="00F677A9"/>
    <w:rsid w:val="00F678E8"/>
    <w:rsid w:val="00F678FC"/>
    <w:rsid w:val="00F67920"/>
    <w:rsid w:val="00F679A8"/>
    <w:rsid w:val="00F67C5F"/>
    <w:rsid w:val="00F67C60"/>
    <w:rsid w:val="00F67DCC"/>
    <w:rsid w:val="00F67E8A"/>
    <w:rsid w:val="00F67F55"/>
    <w:rsid w:val="00F7024A"/>
    <w:rsid w:val="00F7025D"/>
    <w:rsid w:val="00F7040E"/>
    <w:rsid w:val="00F70474"/>
    <w:rsid w:val="00F70598"/>
    <w:rsid w:val="00F705A2"/>
    <w:rsid w:val="00F705F9"/>
    <w:rsid w:val="00F7060B"/>
    <w:rsid w:val="00F7069B"/>
    <w:rsid w:val="00F7070F"/>
    <w:rsid w:val="00F70916"/>
    <w:rsid w:val="00F709AE"/>
    <w:rsid w:val="00F70A17"/>
    <w:rsid w:val="00F70B64"/>
    <w:rsid w:val="00F70C1A"/>
    <w:rsid w:val="00F70DFB"/>
    <w:rsid w:val="00F70E7E"/>
    <w:rsid w:val="00F71077"/>
    <w:rsid w:val="00F71181"/>
    <w:rsid w:val="00F7136C"/>
    <w:rsid w:val="00F71371"/>
    <w:rsid w:val="00F714BC"/>
    <w:rsid w:val="00F714EA"/>
    <w:rsid w:val="00F7152A"/>
    <w:rsid w:val="00F71556"/>
    <w:rsid w:val="00F7164B"/>
    <w:rsid w:val="00F716F7"/>
    <w:rsid w:val="00F7181A"/>
    <w:rsid w:val="00F718C8"/>
    <w:rsid w:val="00F7194C"/>
    <w:rsid w:val="00F71989"/>
    <w:rsid w:val="00F719AC"/>
    <w:rsid w:val="00F71A30"/>
    <w:rsid w:val="00F71A39"/>
    <w:rsid w:val="00F71A8D"/>
    <w:rsid w:val="00F71C43"/>
    <w:rsid w:val="00F71C73"/>
    <w:rsid w:val="00F71DBA"/>
    <w:rsid w:val="00F71E08"/>
    <w:rsid w:val="00F71E49"/>
    <w:rsid w:val="00F72067"/>
    <w:rsid w:val="00F720A9"/>
    <w:rsid w:val="00F720D3"/>
    <w:rsid w:val="00F7211B"/>
    <w:rsid w:val="00F72152"/>
    <w:rsid w:val="00F72556"/>
    <w:rsid w:val="00F727D6"/>
    <w:rsid w:val="00F729CE"/>
    <w:rsid w:val="00F72A12"/>
    <w:rsid w:val="00F72C24"/>
    <w:rsid w:val="00F72C3E"/>
    <w:rsid w:val="00F72CF0"/>
    <w:rsid w:val="00F72D32"/>
    <w:rsid w:val="00F72DB5"/>
    <w:rsid w:val="00F72E23"/>
    <w:rsid w:val="00F72F56"/>
    <w:rsid w:val="00F72FE0"/>
    <w:rsid w:val="00F730B7"/>
    <w:rsid w:val="00F7317A"/>
    <w:rsid w:val="00F731CB"/>
    <w:rsid w:val="00F731EE"/>
    <w:rsid w:val="00F7323D"/>
    <w:rsid w:val="00F7343F"/>
    <w:rsid w:val="00F73AE1"/>
    <w:rsid w:val="00F73BFB"/>
    <w:rsid w:val="00F73C2D"/>
    <w:rsid w:val="00F73D6C"/>
    <w:rsid w:val="00F73DAD"/>
    <w:rsid w:val="00F73DB1"/>
    <w:rsid w:val="00F73E04"/>
    <w:rsid w:val="00F73E99"/>
    <w:rsid w:val="00F73FF5"/>
    <w:rsid w:val="00F7403C"/>
    <w:rsid w:val="00F740CE"/>
    <w:rsid w:val="00F742B3"/>
    <w:rsid w:val="00F742C2"/>
    <w:rsid w:val="00F742FB"/>
    <w:rsid w:val="00F74404"/>
    <w:rsid w:val="00F7440A"/>
    <w:rsid w:val="00F74439"/>
    <w:rsid w:val="00F74449"/>
    <w:rsid w:val="00F74470"/>
    <w:rsid w:val="00F745E7"/>
    <w:rsid w:val="00F74645"/>
    <w:rsid w:val="00F74698"/>
    <w:rsid w:val="00F746E3"/>
    <w:rsid w:val="00F749DB"/>
    <w:rsid w:val="00F74B0F"/>
    <w:rsid w:val="00F74B33"/>
    <w:rsid w:val="00F74CBD"/>
    <w:rsid w:val="00F74D19"/>
    <w:rsid w:val="00F74DB8"/>
    <w:rsid w:val="00F74E42"/>
    <w:rsid w:val="00F74F4F"/>
    <w:rsid w:val="00F7518F"/>
    <w:rsid w:val="00F752EC"/>
    <w:rsid w:val="00F753FC"/>
    <w:rsid w:val="00F75439"/>
    <w:rsid w:val="00F75459"/>
    <w:rsid w:val="00F757CB"/>
    <w:rsid w:val="00F757ED"/>
    <w:rsid w:val="00F757F5"/>
    <w:rsid w:val="00F75951"/>
    <w:rsid w:val="00F75C35"/>
    <w:rsid w:val="00F75CD3"/>
    <w:rsid w:val="00F75DBA"/>
    <w:rsid w:val="00F75EBC"/>
    <w:rsid w:val="00F760F0"/>
    <w:rsid w:val="00F763E0"/>
    <w:rsid w:val="00F764FF"/>
    <w:rsid w:val="00F7659C"/>
    <w:rsid w:val="00F765BB"/>
    <w:rsid w:val="00F765E6"/>
    <w:rsid w:val="00F7670B"/>
    <w:rsid w:val="00F768CB"/>
    <w:rsid w:val="00F76A30"/>
    <w:rsid w:val="00F76BBD"/>
    <w:rsid w:val="00F76D56"/>
    <w:rsid w:val="00F76E6B"/>
    <w:rsid w:val="00F76E98"/>
    <w:rsid w:val="00F77175"/>
    <w:rsid w:val="00F77221"/>
    <w:rsid w:val="00F77272"/>
    <w:rsid w:val="00F7793D"/>
    <w:rsid w:val="00F77A37"/>
    <w:rsid w:val="00F77A67"/>
    <w:rsid w:val="00F77B20"/>
    <w:rsid w:val="00F77B22"/>
    <w:rsid w:val="00F77C5A"/>
    <w:rsid w:val="00F77DC9"/>
    <w:rsid w:val="00F77E0E"/>
    <w:rsid w:val="00F77E4F"/>
    <w:rsid w:val="00F77F28"/>
    <w:rsid w:val="00F77FDC"/>
    <w:rsid w:val="00F80003"/>
    <w:rsid w:val="00F80006"/>
    <w:rsid w:val="00F801E2"/>
    <w:rsid w:val="00F80400"/>
    <w:rsid w:val="00F8057E"/>
    <w:rsid w:val="00F806CB"/>
    <w:rsid w:val="00F806E8"/>
    <w:rsid w:val="00F80839"/>
    <w:rsid w:val="00F80865"/>
    <w:rsid w:val="00F8095E"/>
    <w:rsid w:val="00F80AF1"/>
    <w:rsid w:val="00F80B5E"/>
    <w:rsid w:val="00F80B89"/>
    <w:rsid w:val="00F80C85"/>
    <w:rsid w:val="00F80EFE"/>
    <w:rsid w:val="00F80F31"/>
    <w:rsid w:val="00F80FA6"/>
    <w:rsid w:val="00F811C6"/>
    <w:rsid w:val="00F81226"/>
    <w:rsid w:val="00F81266"/>
    <w:rsid w:val="00F812B9"/>
    <w:rsid w:val="00F813AB"/>
    <w:rsid w:val="00F8159C"/>
    <w:rsid w:val="00F815E7"/>
    <w:rsid w:val="00F8164D"/>
    <w:rsid w:val="00F8169B"/>
    <w:rsid w:val="00F8171F"/>
    <w:rsid w:val="00F817AE"/>
    <w:rsid w:val="00F817F9"/>
    <w:rsid w:val="00F8191C"/>
    <w:rsid w:val="00F81952"/>
    <w:rsid w:val="00F81986"/>
    <w:rsid w:val="00F81A2C"/>
    <w:rsid w:val="00F81A6A"/>
    <w:rsid w:val="00F81B6F"/>
    <w:rsid w:val="00F81B98"/>
    <w:rsid w:val="00F81BDE"/>
    <w:rsid w:val="00F81BE4"/>
    <w:rsid w:val="00F81C15"/>
    <w:rsid w:val="00F81C95"/>
    <w:rsid w:val="00F81CF5"/>
    <w:rsid w:val="00F81E46"/>
    <w:rsid w:val="00F81EFD"/>
    <w:rsid w:val="00F81FCB"/>
    <w:rsid w:val="00F8221C"/>
    <w:rsid w:val="00F82224"/>
    <w:rsid w:val="00F823A3"/>
    <w:rsid w:val="00F825BE"/>
    <w:rsid w:val="00F825CE"/>
    <w:rsid w:val="00F82707"/>
    <w:rsid w:val="00F8280F"/>
    <w:rsid w:val="00F82A1F"/>
    <w:rsid w:val="00F82ABF"/>
    <w:rsid w:val="00F82B10"/>
    <w:rsid w:val="00F82D38"/>
    <w:rsid w:val="00F82F2A"/>
    <w:rsid w:val="00F831F3"/>
    <w:rsid w:val="00F83326"/>
    <w:rsid w:val="00F83367"/>
    <w:rsid w:val="00F833E9"/>
    <w:rsid w:val="00F83417"/>
    <w:rsid w:val="00F8344F"/>
    <w:rsid w:val="00F83579"/>
    <w:rsid w:val="00F83599"/>
    <w:rsid w:val="00F83621"/>
    <w:rsid w:val="00F837F5"/>
    <w:rsid w:val="00F83835"/>
    <w:rsid w:val="00F838E3"/>
    <w:rsid w:val="00F83919"/>
    <w:rsid w:val="00F8397B"/>
    <w:rsid w:val="00F83A43"/>
    <w:rsid w:val="00F83D9C"/>
    <w:rsid w:val="00F83E69"/>
    <w:rsid w:val="00F84052"/>
    <w:rsid w:val="00F8408A"/>
    <w:rsid w:val="00F84237"/>
    <w:rsid w:val="00F84387"/>
    <w:rsid w:val="00F8438D"/>
    <w:rsid w:val="00F8439E"/>
    <w:rsid w:val="00F844F2"/>
    <w:rsid w:val="00F84564"/>
    <w:rsid w:val="00F845BF"/>
    <w:rsid w:val="00F846D8"/>
    <w:rsid w:val="00F8487E"/>
    <w:rsid w:val="00F849E1"/>
    <w:rsid w:val="00F84A30"/>
    <w:rsid w:val="00F84B46"/>
    <w:rsid w:val="00F84CA3"/>
    <w:rsid w:val="00F84DE6"/>
    <w:rsid w:val="00F84E57"/>
    <w:rsid w:val="00F84F3F"/>
    <w:rsid w:val="00F850E3"/>
    <w:rsid w:val="00F8523D"/>
    <w:rsid w:val="00F85257"/>
    <w:rsid w:val="00F8552F"/>
    <w:rsid w:val="00F8561E"/>
    <w:rsid w:val="00F85626"/>
    <w:rsid w:val="00F856BB"/>
    <w:rsid w:val="00F85716"/>
    <w:rsid w:val="00F8594C"/>
    <w:rsid w:val="00F85AE6"/>
    <w:rsid w:val="00F85BCF"/>
    <w:rsid w:val="00F85C86"/>
    <w:rsid w:val="00F85DE3"/>
    <w:rsid w:val="00F85DF4"/>
    <w:rsid w:val="00F85DF6"/>
    <w:rsid w:val="00F85E9A"/>
    <w:rsid w:val="00F85F0C"/>
    <w:rsid w:val="00F86283"/>
    <w:rsid w:val="00F862B2"/>
    <w:rsid w:val="00F86320"/>
    <w:rsid w:val="00F86444"/>
    <w:rsid w:val="00F86538"/>
    <w:rsid w:val="00F8656D"/>
    <w:rsid w:val="00F86889"/>
    <w:rsid w:val="00F86BD3"/>
    <w:rsid w:val="00F86C72"/>
    <w:rsid w:val="00F86D45"/>
    <w:rsid w:val="00F86FDE"/>
    <w:rsid w:val="00F8701A"/>
    <w:rsid w:val="00F8703B"/>
    <w:rsid w:val="00F87394"/>
    <w:rsid w:val="00F873EC"/>
    <w:rsid w:val="00F8743F"/>
    <w:rsid w:val="00F87557"/>
    <w:rsid w:val="00F8769A"/>
    <w:rsid w:val="00F87778"/>
    <w:rsid w:val="00F8792F"/>
    <w:rsid w:val="00F879B7"/>
    <w:rsid w:val="00F87A0E"/>
    <w:rsid w:val="00F87D4D"/>
    <w:rsid w:val="00F87D7A"/>
    <w:rsid w:val="00F87DC7"/>
    <w:rsid w:val="00F87E3D"/>
    <w:rsid w:val="00F87E7E"/>
    <w:rsid w:val="00F87EA0"/>
    <w:rsid w:val="00F90050"/>
    <w:rsid w:val="00F90143"/>
    <w:rsid w:val="00F9017D"/>
    <w:rsid w:val="00F901B4"/>
    <w:rsid w:val="00F9029B"/>
    <w:rsid w:val="00F902A2"/>
    <w:rsid w:val="00F90487"/>
    <w:rsid w:val="00F904C0"/>
    <w:rsid w:val="00F9055C"/>
    <w:rsid w:val="00F905F7"/>
    <w:rsid w:val="00F90606"/>
    <w:rsid w:val="00F90699"/>
    <w:rsid w:val="00F90755"/>
    <w:rsid w:val="00F90897"/>
    <w:rsid w:val="00F90985"/>
    <w:rsid w:val="00F909E2"/>
    <w:rsid w:val="00F90A38"/>
    <w:rsid w:val="00F90ABE"/>
    <w:rsid w:val="00F90AEA"/>
    <w:rsid w:val="00F90F61"/>
    <w:rsid w:val="00F9106A"/>
    <w:rsid w:val="00F911B0"/>
    <w:rsid w:val="00F911BB"/>
    <w:rsid w:val="00F911C3"/>
    <w:rsid w:val="00F911C5"/>
    <w:rsid w:val="00F912E7"/>
    <w:rsid w:val="00F9130B"/>
    <w:rsid w:val="00F91630"/>
    <w:rsid w:val="00F9167E"/>
    <w:rsid w:val="00F91777"/>
    <w:rsid w:val="00F9178C"/>
    <w:rsid w:val="00F9183F"/>
    <w:rsid w:val="00F91A16"/>
    <w:rsid w:val="00F91AEB"/>
    <w:rsid w:val="00F91BD2"/>
    <w:rsid w:val="00F91D49"/>
    <w:rsid w:val="00F91D77"/>
    <w:rsid w:val="00F91DE2"/>
    <w:rsid w:val="00F91F5C"/>
    <w:rsid w:val="00F92055"/>
    <w:rsid w:val="00F92081"/>
    <w:rsid w:val="00F921A6"/>
    <w:rsid w:val="00F921C7"/>
    <w:rsid w:val="00F922BF"/>
    <w:rsid w:val="00F92615"/>
    <w:rsid w:val="00F928A1"/>
    <w:rsid w:val="00F928C1"/>
    <w:rsid w:val="00F928F0"/>
    <w:rsid w:val="00F92A3B"/>
    <w:rsid w:val="00F92BD6"/>
    <w:rsid w:val="00F92CD5"/>
    <w:rsid w:val="00F92DD1"/>
    <w:rsid w:val="00F92E3E"/>
    <w:rsid w:val="00F931DA"/>
    <w:rsid w:val="00F931F0"/>
    <w:rsid w:val="00F931FE"/>
    <w:rsid w:val="00F93200"/>
    <w:rsid w:val="00F93350"/>
    <w:rsid w:val="00F9343E"/>
    <w:rsid w:val="00F935AD"/>
    <w:rsid w:val="00F936AC"/>
    <w:rsid w:val="00F936C1"/>
    <w:rsid w:val="00F937D9"/>
    <w:rsid w:val="00F939D3"/>
    <w:rsid w:val="00F93C0B"/>
    <w:rsid w:val="00F93C99"/>
    <w:rsid w:val="00F93F00"/>
    <w:rsid w:val="00F93FB5"/>
    <w:rsid w:val="00F94000"/>
    <w:rsid w:val="00F9415C"/>
    <w:rsid w:val="00F941D9"/>
    <w:rsid w:val="00F941F1"/>
    <w:rsid w:val="00F94222"/>
    <w:rsid w:val="00F942DA"/>
    <w:rsid w:val="00F942E1"/>
    <w:rsid w:val="00F945DE"/>
    <w:rsid w:val="00F94630"/>
    <w:rsid w:val="00F94845"/>
    <w:rsid w:val="00F949D1"/>
    <w:rsid w:val="00F94A9F"/>
    <w:rsid w:val="00F94B3C"/>
    <w:rsid w:val="00F94B7C"/>
    <w:rsid w:val="00F94BC0"/>
    <w:rsid w:val="00F94D19"/>
    <w:rsid w:val="00F94DF5"/>
    <w:rsid w:val="00F94FE5"/>
    <w:rsid w:val="00F950B2"/>
    <w:rsid w:val="00F95134"/>
    <w:rsid w:val="00F95281"/>
    <w:rsid w:val="00F952B4"/>
    <w:rsid w:val="00F95572"/>
    <w:rsid w:val="00F955C7"/>
    <w:rsid w:val="00F958A9"/>
    <w:rsid w:val="00F95998"/>
    <w:rsid w:val="00F95AB9"/>
    <w:rsid w:val="00F95BF7"/>
    <w:rsid w:val="00F95C52"/>
    <w:rsid w:val="00F95C7C"/>
    <w:rsid w:val="00F95CA3"/>
    <w:rsid w:val="00F95CAC"/>
    <w:rsid w:val="00F95DEE"/>
    <w:rsid w:val="00F95F56"/>
    <w:rsid w:val="00F9611E"/>
    <w:rsid w:val="00F96221"/>
    <w:rsid w:val="00F9631C"/>
    <w:rsid w:val="00F963BB"/>
    <w:rsid w:val="00F964C0"/>
    <w:rsid w:val="00F964C6"/>
    <w:rsid w:val="00F964E4"/>
    <w:rsid w:val="00F96548"/>
    <w:rsid w:val="00F96771"/>
    <w:rsid w:val="00F967D5"/>
    <w:rsid w:val="00F96866"/>
    <w:rsid w:val="00F96889"/>
    <w:rsid w:val="00F96E94"/>
    <w:rsid w:val="00F96EB6"/>
    <w:rsid w:val="00F96ED0"/>
    <w:rsid w:val="00F96F96"/>
    <w:rsid w:val="00F970F3"/>
    <w:rsid w:val="00F971B4"/>
    <w:rsid w:val="00F971C5"/>
    <w:rsid w:val="00F97247"/>
    <w:rsid w:val="00F974C7"/>
    <w:rsid w:val="00F97615"/>
    <w:rsid w:val="00F97678"/>
    <w:rsid w:val="00F976D9"/>
    <w:rsid w:val="00F976FF"/>
    <w:rsid w:val="00F9774B"/>
    <w:rsid w:val="00F9790C"/>
    <w:rsid w:val="00F97A3E"/>
    <w:rsid w:val="00F97BA0"/>
    <w:rsid w:val="00F97D05"/>
    <w:rsid w:val="00F97D6C"/>
    <w:rsid w:val="00F97D6D"/>
    <w:rsid w:val="00F97E35"/>
    <w:rsid w:val="00F97E3B"/>
    <w:rsid w:val="00F97EF1"/>
    <w:rsid w:val="00FA0099"/>
    <w:rsid w:val="00FA00E8"/>
    <w:rsid w:val="00FA01C0"/>
    <w:rsid w:val="00FA0240"/>
    <w:rsid w:val="00FA0347"/>
    <w:rsid w:val="00FA037F"/>
    <w:rsid w:val="00FA055C"/>
    <w:rsid w:val="00FA055F"/>
    <w:rsid w:val="00FA0616"/>
    <w:rsid w:val="00FA0720"/>
    <w:rsid w:val="00FA07DD"/>
    <w:rsid w:val="00FA07E2"/>
    <w:rsid w:val="00FA08D9"/>
    <w:rsid w:val="00FA0AE8"/>
    <w:rsid w:val="00FA0CC2"/>
    <w:rsid w:val="00FA0CED"/>
    <w:rsid w:val="00FA0F13"/>
    <w:rsid w:val="00FA102F"/>
    <w:rsid w:val="00FA105A"/>
    <w:rsid w:val="00FA11DF"/>
    <w:rsid w:val="00FA1224"/>
    <w:rsid w:val="00FA12F4"/>
    <w:rsid w:val="00FA1368"/>
    <w:rsid w:val="00FA13D6"/>
    <w:rsid w:val="00FA15BB"/>
    <w:rsid w:val="00FA15C7"/>
    <w:rsid w:val="00FA173F"/>
    <w:rsid w:val="00FA193C"/>
    <w:rsid w:val="00FA1A19"/>
    <w:rsid w:val="00FA1A9E"/>
    <w:rsid w:val="00FA1AFE"/>
    <w:rsid w:val="00FA1B2F"/>
    <w:rsid w:val="00FA1B37"/>
    <w:rsid w:val="00FA1BD9"/>
    <w:rsid w:val="00FA1CA9"/>
    <w:rsid w:val="00FA1E4D"/>
    <w:rsid w:val="00FA1F63"/>
    <w:rsid w:val="00FA2044"/>
    <w:rsid w:val="00FA2232"/>
    <w:rsid w:val="00FA22F1"/>
    <w:rsid w:val="00FA22FF"/>
    <w:rsid w:val="00FA23FE"/>
    <w:rsid w:val="00FA245D"/>
    <w:rsid w:val="00FA24E0"/>
    <w:rsid w:val="00FA270B"/>
    <w:rsid w:val="00FA273C"/>
    <w:rsid w:val="00FA2962"/>
    <w:rsid w:val="00FA29B5"/>
    <w:rsid w:val="00FA2A1A"/>
    <w:rsid w:val="00FA2A97"/>
    <w:rsid w:val="00FA2A99"/>
    <w:rsid w:val="00FA2B1E"/>
    <w:rsid w:val="00FA2EA9"/>
    <w:rsid w:val="00FA2F3E"/>
    <w:rsid w:val="00FA3287"/>
    <w:rsid w:val="00FA32B2"/>
    <w:rsid w:val="00FA32FF"/>
    <w:rsid w:val="00FA3349"/>
    <w:rsid w:val="00FA33C0"/>
    <w:rsid w:val="00FA3477"/>
    <w:rsid w:val="00FA35BD"/>
    <w:rsid w:val="00FA361B"/>
    <w:rsid w:val="00FA36DD"/>
    <w:rsid w:val="00FA3859"/>
    <w:rsid w:val="00FA387F"/>
    <w:rsid w:val="00FA3891"/>
    <w:rsid w:val="00FA3B8C"/>
    <w:rsid w:val="00FA3C45"/>
    <w:rsid w:val="00FA3CFD"/>
    <w:rsid w:val="00FA3DAB"/>
    <w:rsid w:val="00FA3DE6"/>
    <w:rsid w:val="00FA3E1E"/>
    <w:rsid w:val="00FA3F92"/>
    <w:rsid w:val="00FA410B"/>
    <w:rsid w:val="00FA429D"/>
    <w:rsid w:val="00FA4514"/>
    <w:rsid w:val="00FA458B"/>
    <w:rsid w:val="00FA459F"/>
    <w:rsid w:val="00FA462C"/>
    <w:rsid w:val="00FA466B"/>
    <w:rsid w:val="00FA48AA"/>
    <w:rsid w:val="00FA4B3F"/>
    <w:rsid w:val="00FA4C08"/>
    <w:rsid w:val="00FA4E23"/>
    <w:rsid w:val="00FA4EBB"/>
    <w:rsid w:val="00FA4ED0"/>
    <w:rsid w:val="00FA4F01"/>
    <w:rsid w:val="00FA4F35"/>
    <w:rsid w:val="00FA4FA1"/>
    <w:rsid w:val="00FA5023"/>
    <w:rsid w:val="00FA527F"/>
    <w:rsid w:val="00FA52A8"/>
    <w:rsid w:val="00FA56C1"/>
    <w:rsid w:val="00FA5765"/>
    <w:rsid w:val="00FA587E"/>
    <w:rsid w:val="00FA589A"/>
    <w:rsid w:val="00FA58B5"/>
    <w:rsid w:val="00FA59D6"/>
    <w:rsid w:val="00FA5CA4"/>
    <w:rsid w:val="00FA5DE0"/>
    <w:rsid w:val="00FA5E28"/>
    <w:rsid w:val="00FA5FB0"/>
    <w:rsid w:val="00FA6020"/>
    <w:rsid w:val="00FA6037"/>
    <w:rsid w:val="00FA6160"/>
    <w:rsid w:val="00FA64B0"/>
    <w:rsid w:val="00FA6549"/>
    <w:rsid w:val="00FA6618"/>
    <w:rsid w:val="00FA6780"/>
    <w:rsid w:val="00FA67DF"/>
    <w:rsid w:val="00FA699A"/>
    <w:rsid w:val="00FA69A4"/>
    <w:rsid w:val="00FA6C25"/>
    <w:rsid w:val="00FA6CC1"/>
    <w:rsid w:val="00FA6E9A"/>
    <w:rsid w:val="00FA6EC1"/>
    <w:rsid w:val="00FA7020"/>
    <w:rsid w:val="00FA7054"/>
    <w:rsid w:val="00FA7134"/>
    <w:rsid w:val="00FA716D"/>
    <w:rsid w:val="00FA71DC"/>
    <w:rsid w:val="00FA727C"/>
    <w:rsid w:val="00FA72DD"/>
    <w:rsid w:val="00FA73D0"/>
    <w:rsid w:val="00FA7592"/>
    <w:rsid w:val="00FA75CE"/>
    <w:rsid w:val="00FA76CF"/>
    <w:rsid w:val="00FA7794"/>
    <w:rsid w:val="00FA796D"/>
    <w:rsid w:val="00FA7A27"/>
    <w:rsid w:val="00FA7A7E"/>
    <w:rsid w:val="00FA7C5B"/>
    <w:rsid w:val="00FA7C82"/>
    <w:rsid w:val="00FA7E06"/>
    <w:rsid w:val="00FA7E74"/>
    <w:rsid w:val="00FA7E86"/>
    <w:rsid w:val="00FA7F2E"/>
    <w:rsid w:val="00FB003C"/>
    <w:rsid w:val="00FB0113"/>
    <w:rsid w:val="00FB02A9"/>
    <w:rsid w:val="00FB0692"/>
    <w:rsid w:val="00FB0794"/>
    <w:rsid w:val="00FB0C3C"/>
    <w:rsid w:val="00FB0CEF"/>
    <w:rsid w:val="00FB0D7A"/>
    <w:rsid w:val="00FB0EE5"/>
    <w:rsid w:val="00FB0F1E"/>
    <w:rsid w:val="00FB0F68"/>
    <w:rsid w:val="00FB1031"/>
    <w:rsid w:val="00FB10EF"/>
    <w:rsid w:val="00FB12B4"/>
    <w:rsid w:val="00FB1319"/>
    <w:rsid w:val="00FB139E"/>
    <w:rsid w:val="00FB13DF"/>
    <w:rsid w:val="00FB13FE"/>
    <w:rsid w:val="00FB1616"/>
    <w:rsid w:val="00FB178A"/>
    <w:rsid w:val="00FB17A0"/>
    <w:rsid w:val="00FB17C6"/>
    <w:rsid w:val="00FB19D7"/>
    <w:rsid w:val="00FB1A0F"/>
    <w:rsid w:val="00FB1A45"/>
    <w:rsid w:val="00FB1A50"/>
    <w:rsid w:val="00FB1CBB"/>
    <w:rsid w:val="00FB1CCB"/>
    <w:rsid w:val="00FB1EA2"/>
    <w:rsid w:val="00FB1F51"/>
    <w:rsid w:val="00FB2083"/>
    <w:rsid w:val="00FB20C5"/>
    <w:rsid w:val="00FB235B"/>
    <w:rsid w:val="00FB25C0"/>
    <w:rsid w:val="00FB26D5"/>
    <w:rsid w:val="00FB272E"/>
    <w:rsid w:val="00FB2792"/>
    <w:rsid w:val="00FB298D"/>
    <w:rsid w:val="00FB2A9A"/>
    <w:rsid w:val="00FB2CFA"/>
    <w:rsid w:val="00FB2D9F"/>
    <w:rsid w:val="00FB2F1E"/>
    <w:rsid w:val="00FB2FAF"/>
    <w:rsid w:val="00FB301A"/>
    <w:rsid w:val="00FB30D3"/>
    <w:rsid w:val="00FB3108"/>
    <w:rsid w:val="00FB31FF"/>
    <w:rsid w:val="00FB32C6"/>
    <w:rsid w:val="00FB3372"/>
    <w:rsid w:val="00FB355C"/>
    <w:rsid w:val="00FB358D"/>
    <w:rsid w:val="00FB35E8"/>
    <w:rsid w:val="00FB391F"/>
    <w:rsid w:val="00FB3968"/>
    <w:rsid w:val="00FB396A"/>
    <w:rsid w:val="00FB397F"/>
    <w:rsid w:val="00FB39DF"/>
    <w:rsid w:val="00FB3A60"/>
    <w:rsid w:val="00FB3CFA"/>
    <w:rsid w:val="00FB3D18"/>
    <w:rsid w:val="00FB3D42"/>
    <w:rsid w:val="00FB3E5B"/>
    <w:rsid w:val="00FB405E"/>
    <w:rsid w:val="00FB439E"/>
    <w:rsid w:val="00FB43CE"/>
    <w:rsid w:val="00FB43D7"/>
    <w:rsid w:val="00FB4520"/>
    <w:rsid w:val="00FB455A"/>
    <w:rsid w:val="00FB4569"/>
    <w:rsid w:val="00FB457C"/>
    <w:rsid w:val="00FB459B"/>
    <w:rsid w:val="00FB45C4"/>
    <w:rsid w:val="00FB46AF"/>
    <w:rsid w:val="00FB4843"/>
    <w:rsid w:val="00FB490E"/>
    <w:rsid w:val="00FB4A1B"/>
    <w:rsid w:val="00FB4A7D"/>
    <w:rsid w:val="00FB4B8A"/>
    <w:rsid w:val="00FB4BEE"/>
    <w:rsid w:val="00FB4BFC"/>
    <w:rsid w:val="00FB4C15"/>
    <w:rsid w:val="00FB4D2E"/>
    <w:rsid w:val="00FB4DCC"/>
    <w:rsid w:val="00FB4E07"/>
    <w:rsid w:val="00FB4EBE"/>
    <w:rsid w:val="00FB4FDC"/>
    <w:rsid w:val="00FB5016"/>
    <w:rsid w:val="00FB508C"/>
    <w:rsid w:val="00FB50B4"/>
    <w:rsid w:val="00FB530E"/>
    <w:rsid w:val="00FB5392"/>
    <w:rsid w:val="00FB53B1"/>
    <w:rsid w:val="00FB53F8"/>
    <w:rsid w:val="00FB5430"/>
    <w:rsid w:val="00FB5442"/>
    <w:rsid w:val="00FB5472"/>
    <w:rsid w:val="00FB5545"/>
    <w:rsid w:val="00FB5580"/>
    <w:rsid w:val="00FB5630"/>
    <w:rsid w:val="00FB567D"/>
    <w:rsid w:val="00FB5703"/>
    <w:rsid w:val="00FB58E1"/>
    <w:rsid w:val="00FB5B89"/>
    <w:rsid w:val="00FB5D46"/>
    <w:rsid w:val="00FB5D8D"/>
    <w:rsid w:val="00FB5F3C"/>
    <w:rsid w:val="00FB5FF3"/>
    <w:rsid w:val="00FB62DB"/>
    <w:rsid w:val="00FB62DC"/>
    <w:rsid w:val="00FB648D"/>
    <w:rsid w:val="00FB649A"/>
    <w:rsid w:val="00FB6583"/>
    <w:rsid w:val="00FB65F6"/>
    <w:rsid w:val="00FB67B2"/>
    <w:rsid w:val="00FB6D52"/>
    <w:rsid w:val="00FB6E5D"/>
    <w:rsid w:val="00FB6E75"/>
    <w:rsid w:val="00FB7047"/>
    <w:rsid w:val="00FB707F"/>
    <w:rsid w:val="00FB7095"/>
    <w:rsid w:val="00FB712A"/>
    <w:rsid w:val="00FB7299"/>
    <w:rsid w:val="00FB741B"/>
    <w:rsid w:val="00FB7471"/>
    <w:rsid w:val="00FB748E"/>
    <w:rsid w:val="00FB7525"/>
    <w:rsid w:val="00FB75B2"/>
    <w:rsid w:val="00FB7613"/>
    <w:rsid w:val="00FB7672"/>
    <w:rsid w:val="00FB76AB"/>
    <w:rsid w:val="00FB76D7"/>
    <w:rsid w:val="00FB773A"/>
    <w:rsid w:val="00FB77AD"/>
    <w:rsid w:val="00FB77AF"/>
    <w:rsid w:val="00FB77DB"/>
    <w:rsid w:val="00FB786F"/>
    <w:rsid w:val="00FB7961"/>
    <w:rsid w:val="00FB7962"/>
    <w:rsid w:val="00FB79F9"/>
    <w:rsid w:val="00FB7D1A"/>
    <w:rsid w:val="00FB7EEA"/>
    <w:rsid w:val="00FB7FA4"/>
    <w:rsid w:val="00FC005F"/>
    <w:rsid w:val="00FC009B"/>
    <w:rsid w:val="00FC01FB"/>
    <w:rsid w:val="00FC0205"/>
    <w:rsid w:val="00FC0208"/>
    <w:rsid w:val="00FC026C"/>
    <w:rsid w:val="00FC0328"/>
    <w:rsid w:val="00FC0692"/>
    <w:rsid w:val="00FC06DA"/>
    <w:rsid w:val="00FC0830"/>
    <w:rsid w:val="00FC094D"/>
    <w:rsid w:val="00FC095F"/>
    <w:rsid w:val="00FC097A"/>
    <w:rsid w:val="00FC0C1C"/>
    <w:rsid w:val="00FC0D2E"/>
    <w:rsid w:val="00FC0DD8"/>
    <w:rsid w:val="00FC0E69"/>
    <w:rsid w:val="00FC0F0E"/>
    <w:rsid w:val="00FC0F39"/>
    <w:rsid w:val="00FC0F9A"/>
    <w:rsid w:val="00FC0FF4"/>
    <w:rsid w:val="00FC105E"/>
    <w:rsid w:val="00FC11B5"/>
    <w:rsid w:val="00FC11FF"/>
    <w:rsid w:val="00FC12CD"/>
    <w:rsid w:val="00FC1468"/>
    <w:rsid w:val="00FC14B5"/>
    <w:rsid w:val="00FC14D1"/>
    <w:rsid w:val="00FC153D"/>
    <w:rsid w:val="00FC15DD"/>
    <w:rsid w:val="00FC15E3"/>
    <w:rsid w:val="00FC18DF"/>
    <w:rsid w:val="00FC1AAB"/>
    <w:rsid w:val="00FC1D1D"/>
    <w:rsid w:val="00FC1E59"/>
    <w:rsid w:val="00FC1F34"/>
    <w:rsid w:val="00FC1F8B"/>
    <w:rsid w:val="00FC20A5"/>
    <w:rsid w:val="00FC21D3"/>
    <w:rsid w:val="00FC229D"/>
    <w:rsid w:val="00FC22DF"/>
    <w:rsid w:val="00FC2365"/>
    <w:rsid w:val="00FC2387"/>
    <w:rsid w:val="00FC2407"/>
    <w:rsid w:val="00FC263E"/>
    <w:rsid w:val="00FC28F8"/>
    <w:rsid w:val="00FC2971"/>
    <w:rsid w:val="00FC2999"/>
    <w:rsid w:val="00FC2AFA"/>
    <w:rsid w:val="00FC2B7B"/>
    <w:rsid w:val="00FC2B98"/>
    <w:rsid w:val="00FC2BAA"/>
    <w:rsid w:val="00FC2CD0"/>
    <w:rsid w:val="00FC2CDF"/>
    <w:rsid w:val="00FC2D84"/>
    <w:rsid w:val="00FC2EB7"/>
    <w:rsid w:val="00FC2F65"/>
    <w:rsid w:val="00FC3005"/>
    <w:rsid w:val="00FC31D5"/>
    <w:rsid w:val="00FC3206"/>
    <w:rsid w:val="00FC3261"/>
    <w:rsid w:val="00FC3426"/>
    <w:rsid w:val="00FC3483"/>
    <w:rsid w:val="00FC34DD"/>
    <w:rsid w:val="00FC3570"/>
    <w:rsid w:val="00FC36DA"/>
    <w:rsid w:val="00FC3732"/>
    <w:rsid w:val="00FC375B"/>
    <w:rsid w:val="00FC3789"/>
    <w:rsid w:val="00FC3852"/>
    <w:rsid w:val="00FC3870"/>
    <w:rsid w:val="00FC38F3"/>
    <w:rsid w:val="00FC3904"/>
    <w:rsid w:val="00FC3941"/>
    <w:rsid w:val="00FC3950"/>
    <w:rsid w:val="00FC3A15"/>
    <w:rsid w:val="00FC3AB7"/>
    <w:rsid w:val="00FC3B3D"/>
    <w:rsid w:val="00FC3B69"/>
    <w:rsid w:val="00FC3B7A"/>
    <w:rsid w:val="00FC3CE3"/>
    <w:rsid w:val="00FC4009"/>
    <w:rsid w:val="00FC42D2"/>
    <w:rsid w:val="00FC44D8"/>
    <w:rsid w:val="00FC45D2"/>
    <w:rsid w:val="00FC45F2"/>
    <w:rsid w:val="00FC4729"/>
    <w:rsid w:val="00FC487B"/>
    <w:rsid w:val="00FC4907"/>
    <w:rsid w:val="00FC4976"/>
    <w:rsid w:val="00FC4B7F"/>
    <w:rsid w:val="00FC4B8C"/>
    <w:rsid w:val="00FC4C22"/>
    <w:rsid w:val="00FC4D64"/>
    <w:rsid w:val="00FC4EEB"/>
    <w:rsid w:val="00FC4F3B"/>
    <w:rsid w:val="00FC500C"/>
    <w:rsid w:val="00FC5054"/>
    <w:rsid w:val="00FC50C2"/>
    <w:rsid w:val="00FC5389"/>
    <w:rsid w:val="00FC5410"/>
    <w:rsid w:val="00FC54B6"/>
    <w:rsid w:val="00FC57D4"/>
    <w:rsid w:val="00FC591C"/>
    <w:rsid w:val="00FC5936"/>
    <w:rsid w:val="00FC5A13"/>
    <w:rsid w:val="00FC5B1E"/>
    <w:rsid w:val="00FC5BCD"/>
    <w:rsid w:val="00FC5C35"/>
    <w:rsid w:val="00FC5D0C"/>
    <w:rsid w:val="00FC5E44"/>
    <w:rsid w:val="00FC5F6A"/>
    <w:rsid w:val="00FC600E"/>
    <w:rsid w:val="00FC6078"/>
    <w:rsid w:val="00FC63B1"/>
    <w:rsid w:val="00FC646A"/>
    <w:rsid w:val="00FC65A6"/>
    <w:rsid w:val="00FC6697"/>
    <w:rsid w:val="00FC66AD"/>
    <w:rsid w:val="00FC66F8"/>
    <w:rsid w:val="00FC676F"/>
    <w:rsid w:val="00FC6797"/>
    <w:rsid w:val="00FC68BB"/>
    <w:rsid w:val="00FC68F0"/>
    <w:rsid w:val="00FC69E8"/>
    <w:rsid w:val="00FC6A64"/>
    <w:rsid w:val="00FC6A84"/>
    <w:rsid w:val="00FC6AEB"/>
    <w:rsid w:val="00FC6E1C"/>
    <w:rsid w:val="00FC6F08"/>
    <w:rsid w:val="00FC6F47"/>
    <w:rsid w:val="00FC6F72"/>
    <w:rsid w:val="00FC7026"/>
    <w:rsid w:val="00FC71F3"/>
    <w:rsid w:val="00FC7200"/>
    <w:rsid w:val="00FC7250"/>
    <w:rsid w:val="00FC73F1"/>
    <w:rsid w:val="00FC73FC"/>
    <w:rsid w:val="00FC757F"/>
    <w:rsid w:val="00FC7628"/>
    <w:rsid w:val="00FC765F"/>
    <w:rsid w:val="00FC780E"/>
    <w:rsid w:val="00FC7872"/>
    <w:rsid w:val="00FC7894"/>
    <w:rsid w:val="00FC7920"/>
    <w:rsid w:val="00FC7995"/>
    <w:rsid w:val="00FC79EB"/>
    <w:rsid w:val="00FC79EE"/>
    <w:rsid w:val="00FC7C57"/>
    <w:rsid w:val="00FC7C99"/>
    <w:rsid w:val="00FC7D9F"/>
    <w:rsid w:val="00FC7DB1"/>
    <w:rsid w:val="00FC7E2B"/>
    <w:rsid w:val="00FC7F39"/>
    <w:rsid w:val="00FD0078"/>
    <w:rsid w:val="00FD017D"/>
    <w:rsid w:val="00FD0195"/>
    <w:rsid w:val="00FD034D"/>
    <w:rsid w:val="00FD0395"/>
    <w:rsid w:val="00FD04CC"/>
    <w:rsid w:val="00FD0837"/>
    <w:rsid w:val="00FD0969"/>
    <w:rsid w:val="00FD099A"/>
    <w:rsid w:val="00FD09B8"/>
    <w:rsid w:val="00FD09C2"/>
    <w:rsid w:val="00FD0A70"/>
    <w:rsid w:val="00FD0C76"/>
    <w:rsid w:val="00FD0D6D"/>
    <w:rsid w:val="00FD0F5F"/>
    <w:rsid w:val="00FD1013"/>
    <w:rsid w:val="00FD1135"/>
    <w:rsid w:val="00FD1165"/>
    <w:rsid w:val="00FD11A2"/>
    <w:rsid w:val="00FD1214"/>
    <w:rsid w:val="00FD1267"/>
    <w:rsid w:val="00FD14EE"/>
    <w:rsid w:val="00FD158A"/>
    <w:rsid w:val="00FD1635"/>
    <w:rsid w:val="00FD168D"/>
    <w:rsid w:val="00FD1748"/>
    <w:rsid w:val="00FD1772"/>
    <w:rsid w:val="00FD194F"/>
    <w:rsid w:val="00FD1AB0"/>
    <w:rsid w:val="00FD1AD9"/>
    <w:rsid w:val="00FD1CA8"/>
    <w:rsid w:val="00FD1F65"/>
    <w:rsid w:val="00FD215B"/>
    <w:rsid w:val="00FD21E7"/>
    <w:rsid w:val="00FD22B5"/>
    <w:rsid w:val="00FD230D"/>
    <w:rsid w:val="00FD2343"/>
    <w:rsid w:val="00FD2481"/>
    <w:rsid w:val="00FD27E6"/>
    <w:rsid w:val="00FD294E"/>
    <w:rsid w:val="00FD2A94"/>
    <w:rsid w:val="00FD2B56"/>
    <w:rsid w:val="00FD2C45"/>
    <w:rsid w:val="00FD2CEB"/>
    <w:rsid w:val="00FD2CFF"/>
    <w:rsid w:val="00FD2D66"/>
    <w:rsid w:val="00FD2D7B"/>
    <w:rsid w:val="00FD2D88"/>
    <w:rsid w:val="00FD2EC9"/>
    <w:rsid w:val="00FD3029"/>
    <w:rsid w:val="00FD3080"/>
    <w:rsid w:val="00FD30A8"/>
    <w:rsid w:val="00FD3407"/>
    <w:rsid w:val="00FD340A"/>
    <w:rsid w:val="00FD35BB"/>
    <w:rsid w:val="00FD35BC"/>
    <w:rsid w:val="00FD371C"/>
    <w:rsid w:val="00FD37D3"/>
    <w:rsid w:val="00FD3826"/>
    <w:rsid w:val="00FD38C6"/>
    <w:rsid w:val="00FD39C5"/>
    <w:rsid w:val="00FD3BAD"/>
    <w:rsid w:val="00FD3D6F"/>
    <w:rsid w:val="00FD3D9C"/>
    <w:rsid w:val="00FD3E15"/>
    <w:rsid w:val="00FD3E93"/>
    <w:rsid w:val="00FD3FEA"/>
    <w:rsid w:val="00FD4040"/>
    <w:rsid w:val="00FD4056"/>
    <w:rsid w:val="00FD40EE"/>
    <w:rsid w:val="00FD4139"/>
    <w:rsid w:val="00FD415F"/>
    <w:rsid w:val="00FD41B8"/>
    <w:rsid w:val="00FD436B"/>
    <w:rsid w:val="00FD4405"/>
    <w:rsid w:val="00FD446A"/>
    <w:rsid w:val="00FD44FB"/>
    <w:rsid w:val="00FD459D"/>
    <w:rsid w:val="00FD4657"/>
    <w:rsid w:val="00FD46E8"/>
    <w:rsid w:val="00FD46FD"/>
    <w:rsid w:val="00FD474B"/>
    <w:rsid w:val="00FD4832"/>
    <w:rsid w:val="00FD4849"/>
    <w:rsid w:val="00FD4A99"/>
    <w:rsid w:val="00FD4B80"/>
    <w:rsid w:val="00FD4C4D"/>
    <w:rsid w:val="00FD4E3E"/>
    <w:rsid w:val="00FD4EBA"/>
    <w:rsid w:val="00FD4F19"/>
    <w:rsid w:val="00FD4F47"/>
    <w:rsid w:val="00FD4FC6"/>
    <w:rsid w:val="00FD4FE6"/>
    <w:rsid w:val="00FD5194"/>
    <w:rsid w:val="00FD52EE"/>
    <w:rsid w:val="00FD5342"/>
    <w:rsid w:val="00FD53B5"/>
    <w:rsid w:val="00FD53E0"/>
    <w:rsid w:val="00FD5467"/>
    <w:rsid w:val="00FD555F"/>
    <w:rsid w:val="00FD55FF"/>
    <w:rsid w:val="00FD567C"/>
    <w:rsid w:val="00FD56A8"/>
    <w:rsid w:val="00FD577C"/>
    <w:rsid w:val="00FD57AE"/>
    <w:rsid w:val="00FD5959"/>
    <w:rsid w:val="00FD59C6"/>
    <w:rsid w:val="00FD5A08"/>
    <w:rsid w:val="00FD5B27"/>
    <w:rsid w:val="00FD5B9C"/>
    <w:rsid w:val="00FD5BC0"/>
    <w:rsid w:val="00FD5CB0"/>
    <w:rsid w:val="00FD5E09"/>
    <w:rsid w:val="00FD5EF3"/>
    <w:rsid w:val="00FD5F5F"/>
    <w:rsid w:val="00FD5F89"/>
    <w:rsid w:val="00FD619D"/>
    <w:rsid w:val="00FD61EE"/>
    <w:rsid w:val="00FD629B"/>
    <w:rsid w:val="00FD62CB"/>
    <w:rsid w:val="00FD6378"/>
    <w:rsid w:val="00FD63A3"/>
    <w:rsid w:val="00FD63C7"/>
    <w:rsid w:val="00FD64F2"/>
    <w:rsid w:val="00FD6636"/>
    <w:rsid w:val="00FD668F"/>
    <w:rsid w:val="00FD66DB"/>
    <w:rsid w:val="00FD6770"/>
    <w:rsid w:val="00FD67A6"/>
    <w:rsid w:val="00FD68BA"/>
    <w:rsid w:val="00FD6972"/>
    <w:rsid w:val="00FD6A12"/>
    <w:rsid w:val="00FD6ACC"/>
    <w:rsid w:val="00FD6C32"/>
    <w:rsid w:val="00FD6E31"/>
    <w:rsid w:val="00FD6FB8"/>
    <w:rsid w:val="00FD6FCE"/>
    <w:rsid w:val="00FD707B"/>
    <w:rsid w:val="00FD72EA"/>
    <w:rsid w:val="00FD7478"/>
    <w:rsid w:val="00FD757D"/>
    <w:rsid w:val="00FD77B6"/>
    <w:rsid w:val="00FD7815"/>
    <w:rsid w:val="00FD78A6"/>
    <w:rsid w:val="00FD799A"/>
    <w:rsid w:val="00FD7AEC"/>
    <w:rsid w:val="00FD7E4A"/>
    <w:rsid w:val="00FD7E90"/>
    <w:rsid w:val="00FD7FAA"/>
    <w:rsid w:val="00FE00C7"/>
    <w:rsid w:val="00FE010E"/>
    <w:rsid w:val="00FE0232"/>
    <w:rsid w:val="00FE025E"/>
    <w:rsid w:val="00FE02D9"/>
    <w:rsid w:val="00FE0612"/>
    <w:rsid w:val="00FE068D"/>
    <w:rsid w:val="00FE07B7"/>
    <w:rsid w:val="00FE08B1"/>
    <w:rsid w:val="00FE0930"/>
    <w:rsid w:val="00FE09A6"/>
    <w:rsid w:val="00FE0C7D"/>
    <w:rsid w:val="00FE0CF8"/>
    <w:rsid w:val="00FE0D06"/>
    <w:rsid w:val="00FE10DD"/>
    <w:rsid w:val="00FE10EC"/>
    <w:rsid w:val="00FE115C"/>
    <w:rsid w:val="00FE13AE"/>
    <w:rsid w:val="00FE13BC"/>
    <w:rsid w:val="00FE19F7"/>
    <w:rsid w:val="00FE1A37"/>
    <w:rsid w:val="00FE1A6E"/>
    <w:rsid w:val="00FE1A95"/>
    <w:rsid w:val="00FE1AE6"/>
    <w:rsid w:val="00FE1C0C"/>
    <w:rsid w:val="00FE1C3D"/>
    <w:rsid w:val="00FE1D1B"/>
    <w:rsid w:val="00FE1D65"/>
    <w:rsid w:val="00FE20A1"/>
    <w:rsid w:val="00FE212D"/>
    <w:rsid w:val="00FE2181"/>
    <w:rsid w:val="00FE2223"/>
    <w:rsid w:val="00FE2282"/>
    <w:rsid w:val="00FE22EA"/>
    <w:rsid w:val="00FE243F"/>
    <w:rsid w:val="00FE26E2"/>
    <w:rsid w:val="00FE27BE"/>
    <w:rsid w:val="00FE283A"/>
    <w:rsid w:val="00FE28BE"/>
    <w:rsid w:val="00FE28E0"/>
    <w:rsid w:val="00FE2AE0"/>
    <w:rsid w:val="00FE2C39"/>
    <w:rsid w:val="00FE2C76"/>
    <w:rsid w:val="00FE2E34"/>
    <w:rsid w:val="00FE2EE5"/>
    <w:rsid w:val="00FE2F84"/>
    <w:rsid w:val="00FE2FD0"/>
    <w:rsid w:val="00FE306E"/>
    <w:rsid w:val="00FE31CE"/>
    <w:rsid w:val="00FE31E5"/>
    <w:rsid w:val="00FE32B9"/>
    <w:rsid w:val="00FE35CA"/>
    <w:rsid w:val="00FE35DF"/>
    <w:rsid w:val="00FE3619"/>
    <w:rsid w:val="00FE3621"/>
    <w:rsid w:val="00FE3886"/>
    <w:rsid w:val="00FE3894"/>
    <w:rsid w:val="00FE38B2"/>
    <w:rsid w:val="00FE38CF"/>
    <w:rsid w:val="00FE38EA"/>
    <w:rsid w:val="00FE3942"/>
    <w:rsid w:val="00FE3A60"/>
    <w:rsid w:val="00FE3C09"/>
    <w:rsid w:val="00FE3C95"/>
    <w:rsid w:val="00FE3D75"/>
    <w:rsid w:val="00FE3E81"/>
    <w:rsid w:val="00FE3FB8"/>
    <w:rsid w:val="00FE40EC"/>
    <w:rsid w:val="00FE4143"/>
    <w:rsid w:val="00FE4214"/>
    <w:rsid w:val="00FE42C4"/>
    <w:rsid w:val="00FE4329"/>
    <w:rsid w:val="00FE4336"/>
    <w:rsid w:val="00FE4357"/>
    <w:rsid w:val="00FE4418"/>
    <w:rsid w:val="00FE4450"/>
    <w:rsid w:val="00FE4674"/>
    <w:rsid w:val="00FE4915"/>
    <w:rsid w:val="00FE4974"/>
    <w:rsid w:val="00FE49CA"/>
    <w:rsid w:val="00FE49F9"/>
    <w:rsid w:val="00FE4A8C"/>
    <w:rsid w:val="00FE4ABF"/>
    <w:rsid w:val="00FE4D08"/>
    <w:rsid w:val="00FE4DF4"/>
    <w:rsid w:val="00FE4E68"/>
    <w:rsid w:val="00FE4E82"/>
    <w:rsid w:val="00FE4EB5"/>
    <w:rsid w:val="00FE4EE3"/>
    <w:rsid w:val="00FE4F21"/>
    <w:rsid w:val="00FE50EC"/>
    <w:rsid w:val="00FE51B0"/>
    <w:rsid w:val="00FE51EE"/>
    <w:rsid w:val="00FE52A9"/>
    <w:rsid w:val="00FE52B8"/>
    <w:rsid w:val="00FE5485"/>
    <w:rsid w:val="00FE54DF"/>
    <w:rsid w:val="00FE555F"/>
    <w:rsid w:val="00FE5592"/>
    <w:rsid w:val="00FE559A"/>
    <w:rsid w:val="00FE55AF"/>
    <w:rsid w:val="00FE56A3"/>
    <w:rsid w:val="00FE583E"/>
    <w:rsid w:val="00FE58F3"/>
    <w:rsid w:val="00FE59C6"/>
    <w:rsid w:val="00FE5A84"/>
    <w:rsid w:val="00FE5AEB"/>
    <w:rsid w:val="00FE5CB7"/>
    <w:rsid w:val="00FE5E31"/>
    <w:rsid w:val="00FE5EB8"/>
    <w:rsid w:val="00FE5EFA"/>
    <w:rsid w:val="00FE5F8C"/>
    <w:rsid w:val="00FE6020"/>
    <w:rsid w:val="00FE6056"/>
    <w:rsid w:val="00FE6106"/>
    <w:rsid w:val="00FE6177"/>
    <w:rsid w:val="00FE643E"/>
    <w:rsid w:val="00FE6505"/>
    <w:rsid w:val="00FE664B"/>
    <w:rsid w:val="00FE6682"/>
    <w:rsid w:val="00FE6AEE"/>
    <w:rsid w:val="00FE6C56"/>
    <w:rsid w:val="00FE6E39"/>
    <w:rsid w:val="00FE6EB5"/>
    <w:rsid w:val="00FE6F1F"/>
    <w:rsid w:val="00FE700C"/>
    <w:rsid w:val="00FE706B"/>
    <w:rsid w:val="00FE73F8"/>
    <w:rsid w:val="00FE744E"/>
    <w:rsid w:val="00FE754A"/>
    <w:rsid w:val="00FE767A"/>
    <w:rsid w:val="00FE7680"/>
    <w:rsid w:val="00FE76AB"/>
    <w:rsid w:val="00FE76EB"/>
    <w:rsid w:val="00FE7A4A"/>
    <w:rsid w:val="00FE7A55"/>
    <w:rsid w:val="00FE7BCB"/>
    <w:rsid w:val="00FE7D0A"/>
    <w:rsid w:val="00FE7E3D"/>
    <w:rsid w:val="00FE7E4C"/>
    <w:rsid w:val="00FE7FA2"/>
    <w:rsid w:val="00FF01E1"/>
    <w:rsid w:val="00FF027C"/>
    <w:rsid w:val="00FF0290"/>
    <w:rsid w:val="00FF0422"/>
    <w:rsid w:val="00FF043B"/>
    <w:rsid w:val="00FF0443"/>
    <w:rsid w:val="00FF049E"/>
    <w:rsid w:val="00FF05CC"/>
    <w:rsid w:val="00FF075C"/>
    <w:rsid w:val="00FF075D"/>
    <w:rsid w:val="00FF0841"/>
    <w:rsid w:val="00FF091B"/>
    <w:rsid w:val="00FF0A56"/>
    <w:rsid w:val="00FF0BA7"/>
    <w:rsid w:val="00FF0F47"/>
    <w:rsid w:val="00FF0FBF"/>
    <w:rsid w:val="00FF0FDF"/>
    <w:rsid w:val="00FF1141"/>
    <w:rsid w:val="00FF122C"/>
    <w:rsid w:val="00FF125B"/>
    <w:rsid w:val="00FF12A9"/>
    <w:rsid w:val="00FF13FD"/>
    <w:rsid w:val="00FF14AD"/>
    <w:rsid w:val="00FF1513"/>
    <w:rsid w:val="00FF1551"/>
    <w:rsid w:val="00FF16C9"/>
    <w:rsid w:val="00FF1972"/>
    <w:rsid w:val="00FF19FB"/>
    <w:rsid w:val="00FF1A82"/>
    <w:rsid w:val="00FF1B7E"/>
    <w:rsid w:val="00FF1CD4"/>
    <w:rsid w:val="00FF1EE8"/>
    <w:rsid w:val="00FF1FEC"/>
    <w:rsid w:val="00FF20D0"/>
    <w:rsid w:val="00FF215A"/>
    <w:rsid w:val="00FF216A"/>
    <w:rsid w:val="00FF226A"/>
    <w:rsid w:val="00FF230A"/>
    <w:rsid w:val="00FF244B"/>
    <w:rsid w:val="00FF2524"/>
    <w:rsid w:val="00FF25F3"/>
    <w:rsid w:val="00FF26E7"/>
    <w:rsid w:val="00FF28B9"/>
    <w:rsid w:val="00FF299A"/>
    <w:rsid w:val="00FF29B8"/>
    <w:rsid w:val="00FF2B21"/>
    <w:rsid w:val="00FF2B24"/>
    <w:rsid w:val="00FF2BF5"/>
    <w:rsid w:val="00FF2C55"/>
    <w:rsid w:val="00FF2DE1"/>
    <w:rsid w:val="00FF2E18"/>
    <w:rsid w:val="00FF315A"/>
    <w:rsid w:val="00FF3174"/>
    <w:rsid w:val="00FF3211"/>
    <w:rsid w:val="00FF340C"/>
    <w:rsid w:val="00FF348E"/>
    <w:rsid w:val="00FF358C"/>
    <w:rsid w:val="00FF36F2"/>
    <w:rsid w:val="00FF374D"/>
    <w:rsid w:val="00FF3BF3"/>
    <w:rsid w:val="00FF3CCA"/>
    <w:rsid w:val="00FF3E86"/>
    <w:rsid w:val="00FF3F5F"/>
    <w:rsid w:val="00FF3F62"/>
    <w:rsid w:val="00FF3F9C"/>
    <w:rsid w:val="00FF40B2"/>
    <w:rsid w:val="00FF40FD"/>
    <w:rsid w:val="00FF419A"/>
    <w:rsid w:val="00FF42A6"/>
    <w:rsid w:val="00FF4670"/>
    <w:rsid w:val="00FF467E"/>
    <w:rsid w:val="00FF46FD"/>
    <w:rsid w:val="00FF4832"/>
    <w:rsid w:val="00FF488B"/>
    <w:rsid w:val="00FF4915"/>
    <w:rsid w:val="00FF494E"/>
    <w:rsid w:val="00FF4967"/>
    <w:rsid w:val="00FF4AAF"/>
    <w:rsid w:val="00FF4AE1"/>
    <w:rsid w:val="00FF4B03"/>
    <w:rsid w:val="00FF4BDA"/>
    <w:rsid w:val="00FF4DC2"/>
    <w:rsid w:val="00FF4E85"/>
    <w:rsid w:val="00FF4F27"/>
    <w:rsid w:val="00FF4F71"/>
    <w:rsid w:val="00FF4FB5"/>
    <w:rsid w:val="00FF515F"/>
    <w:rsid w:val="00FF51A2"/>
    <w:rsid w:val="00FF5257"/>
    <w:rsid w:val="00FF53CD"/>
    <w:rsid w:val="00FF54AD"/>
    <w:rsid w:val="00FF5736"/>
    <w:rsid w:val="00FF5B04"/>
    <w:rsid w:val="00FF5B2A"/>
    <w:rsid w:val="00FF5BC4"/>
    <w:rsid w:val="00FF5C5B"/>
    <w:rsid w:val="00FF5DFD"/>
    <w:rsid w:val="00FF5F13"/>
    <w:rsid w:val="00FF5F1C"/>
    <w:rsid w:val="00FF6040"/>
    <w:rsid w:val="00FF608E"/>
    <w:rsid w:val="00FF6177"/>
    <w:rsid w:val="00FF624B"/>
    <w:rsid w:val="00FF624C"/>
    <w:rsid w:val="00FF65B4"/>
    <w:rsid w:val="00FF65B8"/>
    <w:rsid w:val="00FF6636"/>
    <w:rsid w:val="00FF66E6"/>
    <w:rsid w:val="00FF685A"/>
    <w:rsid w:val="00FF6C78"/>
    <w:rsid w:val="00FF6F60"/>
    <w:rsid w:val="00FF6F7D"/>
    <w:rsid w:val="00FF7187"/>
    <w:rsid w:val="00FF74BE"/>
    <w:rsid w:val="00FF750C"/>
    <w:rsid w:val="00FF7602"/>
    <w:rsid w:val="00FF762F"/>
    <w:rsid w:val="00FF7696"/>
    <w:rsid w:val="00FF7722"/>
    <w:rsid w:val="00FF77D8"/>
    <w:rsid w:val="00FF7881"/>
    <w:rsid w:val="00FF7885"/>
    <w:rsid w:val="00FF78CD"/>
    <w:rsid w:val="00FF7AA0"/>
    <w:rsid w:val="00FF7BC9"/>
    <w:rsid w:val="00FF7BD2"/>
    <w:rsid w:val="00FF7C6C"/>
    <w:rsid w:val="00FF7DCE"/>
    <w:rsid w:val="00FF7E88"/>
    <w:rsid w:val="01165972"/>
    <w:rsid w:val="01172069"/>
    <w:rsid w:val="0118BAE4"/>
    <w:rsid w:val="01292AB4"/>
    <w:rsid w:val="013F3428"/>
    <w:rsid w:val="014230BF"/>
    <w:rsid w:val="0147F66A"/>
    <w:rsid w:val="01554CB0"/>
    <w:rsid w:val="01569ECF"/>
    <w:rsid w:val="01590204"/>
    <w:rsid w:val="015BAE63"/>
    <w:rsid w:val="0167EE2D"/>
    <w:rsid w:val="016D04D4"/>
    <w:rsid w:val="016E0AAF"/>
    <w:rsid w:val="016F4F98"/>
    <w:rsid w:val="016FE5D7"/>
    <w:rsid w:val="0171B896"/>
    <w:rsid w:val="017260FB"/>
    <w:rsid w:val="017DB05B"/>
    <w:rsid w:val="01A4FBF4"/>
    <w:rsid w:val="01A983C3"/>
    <w:rsid w:val="01CA7C91"/>
    <w:rsid w:val="01D426F1"/>
    <w:rsid w:val="01DC0298"/>
    <w:rsid w:val="01E5D601"/>
    <w:rsid w:val="01E8EDD5"/>
    <w:rsid w:val="01ED20D2"/>
    <w:rsid w:val="01F3563E"/>
    <w:rsid w:val="01FC6F3C"/>
    <w:rsid w:val="0206B357"/>
    <w:rsid w:val="020A13FF"/>
    <w:rsid w:val="020EB91F"/>
    <w:rsid w:val="02213E4A"/>
    <w:rsid w:val="02254C2B"/>
    <w:rsid w:val="0229A02B"/>
    <w:rsid w:val="0235C462"/>
    <w:rsid w:val="0236E4AE"/>
    <w:rsid w:val="024162EF"/>
    <w:rsid w:val="02431163"/>
    <w:rsid w:val="02469D61"/>
    <w:rsid w:val="024D783C"/>
    <w:rsid w:val="024D861D"/>
    <w:rsid w:val="0269C97F"/>
    <w:rsid w:val="026C4CE0"/>
    <w:rsid w:val="0273506A"/>
    <w:rsid w:val="02832B54"/>
    <w:rsid w:val="0285C5A2"/>
    <w:rsid w:val="028BF5F3"/>
    <w:rsid w:val="028F660B"/>
    <w:rsid w:val="02974421"/>
    <w:rsid w:val="029B52D3"/>
    <w:rsid w:val="029DBD89"/>
    <w:rsid w:val="02A602D3"/>
    <w:rsid w:val="02AB5231"/>
    <w:rsid w:val="02AC0F96"/>
    <w:rsid w:val="02B878CF"/>
    <w:rsid w:val="02C3E896"/>
    <w:rsid w:val="02C7192D"/>
    <w:rsid w:val="02D41CCF"/>
    <w:rsid w:val="02D69A93"/>
    <w:rsid w:val="02D87998"/>
    <w:rsid w:val="02DA6198"/>
    <w:rsid w:val="02E269A9"/>
    <w:rsid w:val="02E2ADC1"/>
    <w:rsid w:val="02E5E616"/>
    <w:rsid w:val="02E9A16A"/>
    <w:rsid w:val="02EFE8C7"/>
    <w:rsid w:val="02F89296"/>
    <w:rsid w:val="02FE90AC"/>
    <w:rsid w:val="030077CD"/>
    <w:rsid w:val="030BE80E"/>
    <w:rsid w:val="030FB380"/>
    <w:rsid w:val="03113DD7"/>
    <w:rsid w:val="034567D6"/>
    <w:rsid w:val="03465028"/>
    <w:rsid w:val="034D10C5"/>
    <w:rsid w:val="035058B6"/>
    <w:rsid w:val="0350C77D"/>
    <w:rsid w:val="03515823"/>
    <w:rsid w:val="035C7ED0"/>
    <w:rsid w:val="035F8034"/>
    <w:rsid w:val="037B0A66"/>
    <w:rsid w:val="037BAEBC"/>
    <w:rsid w:val="037BE41C"/>
    <w:rsid w:val="0385FC8C"/>
    <w:rsid w:val="039A46DD"/>
    <w:rsid w:val="03A4D159"/>
    <w:rsid w:val="03AC0B44"/>
    <w:rsid w:val="03BDB438"/>
    <w:rsid w:val="03C1B6BA"/>
    <w:rsid w:val="03C81AAE"/>
    <w:rsid w:val="03CD2B47"/>
    <w:rsid w:val="03D1E431"/>
    <w:rsid w:val="03FF6E37"/>
    <w:rsid w:val="0404A724"/>
    <w:rsid w:val="041CC2B5"/>
    <w:rsid w:val="0430B808"/>
    <w:rsid w:val="043FA8FB"/>
    <w:rsid w:val="0449C595"/>
    <w:rsid w:val="0473BC13"/>
    <w:rsid w:val="04834997"/>
    <w:rsid w:val="049725CF"/>
    <w:rsid w:val="04A68B09"/>
    <w:rsid w:val="04AD5C3B"/>
    <w:rsid w:val="04BE4A79"/>
    <w:rsid w:val="04DE18C3"/>
    <w:rsid w:val="04E0A9C2"/>
    <w:rsid w:val="051386BD"/>
    <w:rsid w:val="052F9A1A"/>
    <w:rsid w:val="053C9727"/>
    <w:rsid w:val="0541E80A"/>
    <w:rsid w:val="054B3AD3"/>
    <w:rsid w:val="054DD342"/>
    <w:rsid w:val="05508D18"/>
    <w:rsid w:val="0556AE8B"/>
    <w:rsid w:val="055A5633"/>
    <w:rsid w:val="055D0807"/>
    <w:rsid w:val="055F474A"/>
    <w:rsid w:val="0568B1DB"/>
    <w:rsid w:val="056CE956"/>
    <w:rsid w:val="057047DC"/>
    <w:rsid w:val="0580B24B"/>
    <w:rsid w:val="0587B674"/>
    <w:rsid w:val="058DEB40"/>
    <w:rsid w:val="059811E1"/>
    <w:rsid w:val="059881C4"/>
    <w:rsid w:val="0598A1FE"/>
    <w:rsid w:val="059D0EF9"/>
    <w:rsid w:val="05C48A3D"/>
    <w:rsid w:val="05E46350"/>
    <w:rsid w:val="05E8BA18"/>
    <w:rsid w:val="05FCD865"/>
    <w:rsid w:val="060096AF"/>
    <w:rsid w:val="060384EE"/>
    <w:rsid w:val="060B5252"/>
    <w:rsid w:val="0637E8CC"/>
    <w:rsid w:val="0685EDE6"/>
    <w:rsid w:val="068BBBBB"/>
    <w:rsid w:val="069AC381"/>
    <w:rsid w:val="06B093C4"/>
    <w:rsid w:val="06BBF2FE"/>
    <w:rsid w:val="06C0A6D2"/>
    <w:rsid w:val="06C5BE2D"/>
    <w:rsid w:val="06CFAE89"/>
    <w:rsid w:val="06D5339D"/>
    <w:rsid w:val="06E7EC66"/>
    <w:rsid w:val="06EBDD6D"/>
    <w:rsid w:val="070DD857"/>
    <w:rsid w:val="070E0D41"/>
    <w:rsid w:val="0713450F"/>
    <w:rsid w:val="071EA8B6"/>
    <w:rsid w:val="071F12AE"/>
    <w:rsid w:val="072280E4"/>
    <w:rsid w:val="07455249"/>
    <w:rsid w:val="0752D6D0"/>
    <w:rsid w:val="075BFACB"/>
    <w:rsid w:val="07640DAD"/>
    <w:rsid w:val="076BA9C5"/>
    <w:rsid w:val="076F1D90"/>
    <w:rsid w:val="07765CFE"/>
    <w:rsid w:val="07854C2A"/>
    <w:rsid w:val="0789DC68"/>
    <w:rsid w:val="0791D665"/>
    <w:rsid w:val="07A146D1"/>
    <w:rsid w:val="07A7236D"/>
    <w:rsid w:val="07B0C71D"/>
    <w:rsid w:val="07BA9CFF"/>
    <w:rsid w:val="07CD92A2"/>
    <w:rsid w:val="07DD0C3C"/>
    <w:rsid w:val="07EB6F3B"/>
    <w:rsid w:val="07FD771D"/>
    <w:rsid w:val="07FDBDBA"/>
    <w:rsid w:val="08003C47"/>
    <w:rsid w:val="08095C36"/>
    <w:rsid w:val="080CEA82"/>
    <w:rsid w:val="082B6517"/>
    <w:rsid w:val="0837F5A3"/>
    <w:rsid w:val="084A9007"/>
    <w:rsid w:val="0854635B"/>
    <w:rsid w:val="086EE535"/>
    <w:rsid w:val="0878A013"/>
    <w:rsid w:val="087E2618"/>
    <w:rsid w:val="088634E4"/>
    <w:rsid w:val="08892336"/>
    <w:rsid w:val="088AAFEC"/>
    <w:rsid w:val="08927DC6"/>
    <w:rsid w:val="089797FA"/>
    <w:rsid w:val="089D0F94"/>
    <w:rsid w:val="089F23B4"/>
    <w:rsid w:val="08ABA82F"/>
    <w:rsid w:val="08C37836"/>
    <w:rsid w:val="08D4BCBE"/>
    <w:rsid w:val="08D8566B"/>
    <w:rsid w:val="08DF3AE6"/>
    <w:rsid w:val="08F4FB55"/>
    <w:rsid w:val="08FCB015"/>
    <w:rsid w:val="08FFC925"/>
    <w:rsid w:val="0904DD7C"/>
    <w:rsid w:val="0904FFA3"/>
    <w:rsid w:val="091F5E3E"/>
    <w:rsid w:val="0920C1D1"/>
    <w:rsid w:val="09278115"/>
    <w:rsid w:val="0933B713"/>
    <w:rsid w:val="093AC85E"/>
    <w:rsid w:val="093DDF31"/>
    <w:rsid w:val="09516A4D"/>
    <w:rsid w:val="095AC075"/>
    <w:rsid w:val="096C8649"/>
    <w:rsid w:val="09802A92"/>
    <w:rsid w:val="09824CCF"/>
    <w:rsid w:val="09A22EEA"/>
    <w:rsid w:val="09A6C7A9"/>
    <w:rsid w:val="09B66591"/>
    <w:rsid w:val="09B67290"/>
    <w:rsid w:val="09B83EC9"/>
    <w:rsid w:val="09BD8658"/>
    <w:rsid w:val="09BFB45E"/>
    <w:rsid w:val="0A02C8D5"/>
    <w:rsid w:val="0A0F6120"/>
    <w:rsid w:val="0A155392"/>
    <w:rsid w:val="0A17C008"/>
    <w:rsid w:val="0A28220B"/>
    <w:rsid w:val="0A343CC2"/>
    <w:rsid w:val="0A34408E"/>
    <w:rsid w:val="0A3689AF"/>
    <w:rsid w:val="0A395F02"/>
    <w:rsid w:val="0A3D055A"/>
    <w:rsid w:val="0A3F1E31"/>
    <w:rsid w:val="0A3F2C7C"/>
    <w:rsid w:val="0A673C78"/>
    <w:rsid w:val="0A6C89DE"/>
    <w:rsid w:val="0A7BD597"/>
    <w:rsid w:val="0A933835"/>
    <w:rsid w:val="0A9A3CB8"/>
    <w:rsid w:val="0A9AE798"/>
    <w:rsid w:val="0AB63493"/>
    <w:rsid w:val="0ABC05E0"/>
    <w:rsid w:val="0ACCEDC2"/>
    <w:rsid w:val="0AD352EA"/>
    <w:rsid w:val="0ADE802B"/>
    <w:rsid w:val="0AE1A445"/>
    <w:rsid w:val="0AECEBD4"/>
    <w:rsid w:val="0AFBB1C1"/>
    <w:rsid w:val="0AFCE68E"/>
    <w:rsid w:val="0B0B0267"/>
    <w:rsid w:val="0B198F73"/>
    <w:rsid w:val="0B1A816D"/>
    <w:rsid w:val="0B1EE5A4"/>
    <w:rsid w:val="0B36B521"/>
    <w:rsid w:val="0B403B03"/>
    <w:rsid w:val="0B50EBB4"/>
    <w:rsid w:val="0B63B033"/>
    <w:rsid w:val="0B65E372"/>
    <w:rsid w:val="0B6F2433"/>
    <w:rsid w:val="0B7B6C77"/>
    <w:rsid w:val="0B7F5B8C"/>
    <w:rsid w:val="0B92B6D1"/>
    <w:rsid w:val="0B9E6C41"/>
    <w:rsid w:val="0BABC925"/>
    <w:rsid w:val="0BAE95E4"/>
    <w:rsid w:val="0BB0D515"/>
    <w:rsid w:val="0BB3DCEE"/>
    <w:rsid w:val="0BBA0C51"/>
    <w:rsid w:val="0BC2BB70"/>
    <w:rsid w:val="0BC47FD2"/>
    <w:rsid w:val="0BC93B36"/>
    <w:rsid w:val="0BDE451B"/>
    <w:rsid w:val="0BDFFCED"/>
    <w:rsid w:val="0BFD2E2C"/>
    <w:rsid w:val="0C0F7FA9"/>
    <w:rsid w:val="0C124631"/>
    <w:rsid w:val="0C124BA5"/>
    <w:rsid w:val="0C15BEE6"/>
    <w:rsid w:val="0C2941B2"/>
    <w:rsid w:val="0C2D0121"/>
    <w:rsid w:val="0C39198A"/>
    <w:rsid w:val="0C4D6B77"/>
    <w:rsid w:val="0C5561A2"/>
    <w:rsid w:val="0C561C60"/>
    <w:rsid w:val="0C7EDFFA"/>
    <w:rsid w:val="0C948437"/>
    <w:rsid w:val="0CC74677"/>
    <w:rsid w:val="0CDA5339"/>
    <w:rsid w:val="0CDE7F93"/>
    <w:rsid w:val="0CDF82FB"/>
    <w:rsid w:val="0CEFC49B"/>
    <w:rsid w:val="0CF726BD"/>
    <w:rsid w:val="0D001062"/>
    <w:rsid w:val="0D01959F"/>
    <w:rsid w:val="0D0563FC"/>
    <w:rsid w:val="0D107F33"/>
    <w:rsid w:val="0D12D781"/>
    <w:rsid w:val="0D27B608"/>
    <w:rsid w:val="0D32E104"/>
    <w:rsid w:val="0D43093D"/>
    <w:rsid w:val="0D4FC63D"/>
    <w:rsid w:val="0D5677DF"/>
    <w:rsid w:val="0D585E52"/>
    <w:rsid w:val="0D5CCD06"/>
    <w:rsid w:val="0D60441D"/>
    <w:rsid w:val="0D61A328"/>
    <w:rsid w:val="0D6A6C44"/>
    <w:rsid w:val="0D6AED2B"/>
    <w:rsid w:val="0D83275F"/>
    <w:rsid w:val="0D96C0B8"/>
    <w:rsid w:val="0D9FDC7B"/>
    <w:rsid w:val="0DA68F48"/>
    <w:rsid w:val="0DA734E2"/>
    <w:rsid w:val="0DA7B929"/>
    <w:rsid w:val="0DA7EBC1"/>
    <w:rsid w:val="0DB7C488"/>
    <w:rsid w:val="0DBDF2D0"/>
    <w:rsid w:val="0DBE95BE"/>
    <w:rsid w:val="0DC9A9D7"/>
    <w:rsid w:val="0DDD729D"/>
    <w:rsid w:val="0DE82D91"/>
    <w:rsid w:val="0DEF6DB1"/>
    <w:rsid w:val="0DF0BBFD"/>
    <w:rsid w:val="0DF6521A"/>
    <w:rsid w:val="0DFCA073"/>
    <w:rsid w:val="0E006270"/>
    <w:rsid w:val="0E114E2A"/>
    <w:rsid w:val="0E24341B"/>
    <w:rsid w:val="0E2F1C81"/>
    <w:rsid w:val="0E353837"/>
    <w:rsid w:val="0E48DFAC"/>
    <w:rsid w:val="0E5129FC"/>
    <w:rsid w:val="0E552124"/>
    <w:rsid w:val="0E757A74"/>
    <w:rsid w:val="0E8C09C0"/>
    <w:rsid w:val="0E943978"/>
    <w:rsid w:val="0E947896"/>
    <w:rsid w:val="0E96CA07"/>
    <w:rsid w:val="0EADD536"/>
    <w:rsid w:val="0EBC7581"/>
    <w:rsid w:val="0EC09FDC"/>
    <w:rsid w:val="0ECC5959"/>
    <w:rsid w:val="0ED4104D"/>
    <w:rsid w:val="0ED86C83"/>
    <w:rsid w:val="0EE8CE5E"/>
    <w:rsid w:val="0EFCC424"/>
    <w:rsid w:val="0EFE9011"/>
    <w:rsid w:val="0F130610"/>
    <w:rsid w:val="0F22350B"/>
    <w:rsid w:val="0F2F9A1E"/>
    <w:rsid w:val="0F3F4743"/>
    <w:rsid w:val="0F543A9C"/>
    <w:rsid w:val="0F592882"/>
    <w:rsid w:val="0F59B6E3"/>
    <w:rsid w:val="0F6284AC"/>
    <w:rsid w:val="0F71CC67"/>
    <w:rsid w:val="0F75C496"/>
    <w:rsid w:val="0F775094"/>
    <w:rsid w:val="0F788B48"/>
    <w:rsid w:val="0F7C1B5F"/>
    <w:rsid w:val="0F7E2BE8"/>
    <w:rsid w:val="0F828B5D"/>
    <w:rsid w:val="0F8A4820"/>
    <w:rsid w:val="0F985534"/>
    <w:rsid w:val="0FAA06EA"/>
    <w:rsid w:val="0FAF9111"/>
    <w:rsid w:val="0FB88062"/>
    <w:rsid w:val="0FC63EF0"/>
    <w:rsid w:val="0FCB5F41"/>
    <w:rsid w:val="0FD3B704"/>
    <w:rsid w:val="0FE2F1D3"/>
    <w:rsid w:val="0FE8C06A"/>
    <w:rsid w:val="10307B96"/>
    <w:rsid w:val="10383965"/>
    <w:rsid w:val="104141BC"/>
    <w:rsid w:val="104639C6"/>
    <w:rsid w:val="10475795"/>
    <w:rsid w:val="105FFAC6"/>
    <w:rsid w:val="106C7746"/>
    <w:rsid w:val="1093233B"/>
    <w:rsid w:val="1098E5E7"/>
    <w:rsid w:val="10990257"/>
    <w:rsid w:val="109F9E94"/>
    <w:rsid w:val="10A6B095"/>
    <w:rsid w:val="10AAFCFE"/>
    <w:rsid w:val="10AC5FD6"/>
    <w:rsid w:val="10AF7B1A"/>
    <w:rsid w:val="10BE22AD"/>
    <w:rsid w:val="10CA105A"/>
    <w:rsid w:val="10CB0CC6"/>
    <w:rsid w:val="10CE53F8"/>
    <w:rsid w:val="10DA5AE5"/>
    <w:rsid w:val="10E136F9"/>
    <w:rsid w:val="10F8E05A"/>
    <w:rsid w:val="1105DC6F"/>
    <w:rsid w:val="11068731"/>
    <w:rsid w:val="1108D446"/>
    <w:rsid w:val="11110D6D"/>
    <w:rsid w:val="113B9896"/>
    <w:rsid w:val="115D2A72"/>
    <w:rsid w:val="1160B8DB"/>
    <w:rsid w:val="11724A5B"/>
    <w:rsid w:val="117B7974"/>
    <w:rsid w:val="117C5E22"/>
    <w:rsid w:val="117D9B0E"/>
    <w:rsid w:val="118227FA"/>
    <w:rsid w:val="1185BE58"/>
    <w:rsid w:val="1199B03C"/>
    <w:rsid w:val="119E0675"/>
    <w:rsid w:val="11A2190F"/>
    <w:rsid w:val="11AF628B"/>
    <w:rsid w:val="11B166B6"/>
    <w:rsid w:val="11B7EF9A"/>
    <w:rsid w:val="11B8F6FD"/>
    <w:rsid w:val="11CE5AB4"/>
    <w:rsid w:val="11E41C77"/>
    <w:rsid w:val="11E455C9"/>
    <w:rsid w:val="11EC328D"/>
    <w:rsid w:val="11F15150"/>
    <w:rsid w:val="11F3B698"/>
    <w:rsid w:val="11FA0D63"/>
    <w:rsid w:val="11FE77D3"/>
    <w:rsid w:val="11FF66C4"/>
    <w:rsid w:val="12013393"/>
    <w:rsid w:val="1202DF11"/>
    <w:rsid w:val="122E0591"/>
    <w:rsid w:val="12454633"/>
    <w:rsid w:val="124D5AFB"/>
    <w:rsid w:val="124FA3AB"/>
    <w:rsid w:val="1266A65E"/>
    <w:rsid w:val="127EE0EE"/>
    <w:rsid w:val="1282E20D"/>
    <w:rsid w:val="1287E176"/>
    <w:rsid w:val="128CB324"/>
    <w:rsid w:val="12960E04"/>
    <w:rsid w:val="129A047E"/>
    <w:rsid w:val="12AFA0CF"/>
    <w:rsid w:val="12C277CB"/>
    <w:rsid w:val="12C89F2D"/>
    <w:rsid w:val="12C95916"/>
    <w:rsid w:val="12CEB350"/>
    <w:rsid w:val="12D3EF59"/>
    <w:rsid w:val="12D617B2"/>
    <w:rsid w:val="12D74F90"/>
    <w:rsid w:val="12DB1BCA"/>
    <w:rsid w:val="12DE76AA"/>
    <w:rsid w:val="1318BE87"/>
    <w:rsid w:val="1336FB52"/>
    <w:rsid w:val="133A3424"/>
    <w:rsid w:val="133EE575"/>
    <w:rsid w:val="1348481C"/>
    <w:rsid w:val="1348E6CB"/>
    <w:rsid w:val="134D858E"/>
    <w:rsid w:val="135CB432"/>
    <w:rsid w:val="135D4178"/>
    <w:rsid w:val="135D768D"/>
    <w:rsid w:val="137110A1"/>
    <w:rsid w:val="1371B9C0"/>
    <w:rsid w:val="1376B759"/>
    <w:rsid w:val="138C18FE"/>
    <w:rsid w:val="138D2825"/>
    <w:rsid w:val="1398A01F"/>
    <w:rsid w:val="13992B48"/>
    <w:rsid w:val="13A1EBC3"/>
    <w:rsid w:val="13A6EEAB"/>
    <w:rsid w:val="13B03B2F"/>
    <w:rsid w:val="13BD9B04"/>
    <w:rsid w:val="13C1778A"/>
    <w:rsid w:val="13C84240"/>
    <w:rsid w:val="13DE4A27"/>
    <w:rsid w:val="13DEC61C"/>
    <w:rsid w:val="13F238B8"/>
    <w:rsid w:val="140B8460"/>
    <w:rsid w:val="14114C35"/>
    <w:rsid w:val="1423A660"/>
    <w:rsid w:val="142F2199"/>
    <w:rsid w:val="14310889"/>
    <w:rsid w:val="14326F02"/>
    <w:rsid w:val="14368269"/>
    <w:rsid w:val="14396A8A"/>
    <w:rsid w:val="144185F8"/>
    <w:rsid w:val="144FD3CC"/>
    <w:rsid w:val="14575E22"/>
    <w:rsid w:val="147604FB"/>
    <w:rsid w:val="148BBC87"/>
    <w:rsid w:val="148DBED7"/>
    <w:rsid w:val="14908073"/>
    <w:rsid w:val="14AADC25"/>
    <w:rsid w:val="14B021C4"/>
    <w:rsid w:val="14B04232"/>
    <w:rsid w:val="14B43ED0"/>
    <w:rsid w:val="14C77E49"/>
    <w:rsid w:val="14DEFAED"/>
    <w:rsid w:val="14EC9C46"/>
    <w:rsid w:val="14F378EB"/>
    <w:rsid w:val="15098D45"/>
    <w:rsid w:val="151A124D"/>
    <w:rsid w:val="151CF69F"/>
    <w:rsid w:val="15492622"/>
    <w:rsid w:val="155123B8"/>
    <w:rsid w:val="1551596E"/>
    <w:rsid w:val="155D6363"/>
    <w:rsid w:val="155F54D9"/>
    <w:rsid w:val="156D3CA7"/>
    <w:rsid w:val="158002EC"/>
    <w:rsid w:val="15A77806"/>
    <w:rsid w:val="15BD0201"/>
    <w:rsid w:val="15CD9844"/>
    <w:rsid w:val="15D0CAB0"/>
    <w:rsid w:val="15E0A254"/>
    <w:rsid w:val="1600BA81"/>
    <w:rsid w:val="1612EEB6"/>
    <w:rsid w:val="16143BD7"/>
    <w:rsid w:val="1615FBCD"/>
    <w:rsid w:val="161BA76F"/>
    <w:rsid w:val="1627AB2C"/>
    <w:rsid w:val="162D0A64"/>
    <w:rsid w:val="16525479"/>
    <w:rsid w:val="16595817"/>
    <w:rsid w:val="165D831F"/>
    <w:rsid w:val="1668C92E"/>
    <w:rsid w:val="166D8D7F"/>
    <w:rsid w:val="166EA38B"/>
    <w:rsid w:val="16711940"/>
    <w:rsid w:val="16801242"/>
    <w:rsid w:val="168BE25B"/>
    <w:rsid w:val="168CB1D9"/>
    <w:rsid w:val="16903746"/>
    <w:rsid w:val="16948702"/>
    <w:rsid w:val="169553E0"/>
    <w:rsid w:val="1699214B"/>
    <w:rsid w:val="16A92CE7"/>
    <w:rsid w:val="16B503C7"/>
    <w:rsid w:val="16D56380"/>
    <w:rsid w:val="16DE6485"/>
    <w:rsid w:val="16EB73AF"/>
    <w:rsid w:val="16FDCBC0"/>
    <w:rsid w:val="17004D77"/>
    <w:rsid w:val="1707B887"/>
    <w:rsid w:val="170BEB3C"/>
    <w:rsid w:val="17174A4A"/>
    <w:rsid w:val="172EF1C9"/>
    <w:rsid w:val="1732FA90"/>
    <w:rsid w:val="17365FBA"/>
    <w:rsid w:val="173B50AA"/>
    <w:rsid w:val="173C03F3"/>
    <w:rsid w:val="17552DD6"/>
    <w:rsid w:val="176F0CF8"/>
    <w:rsid w:val="177F36D6"/>
    <w:rsid w:val="177F3B78"/>
    <w:rsid w:val="177FFEB8"/>
    <w:rsid w:val="17874000"/>
    <w:rsid w:val="1795227A"/>
    <w:rsid w:val="17A79A28"/>
    <w:rsid w:val="17B665A9"/>
    <w:rsid w:val="17BA5975"/>
    <w:rsid w:val="17C48B28"/>
    <w:rsid w:val="17D47859"/>
    <w:rsid w:val="17D4CE14"/>
    <w:rsid w:val="17E3B3D1"/>
    <w:rsid w:val="17F0283E"/>
    <w:rsid w:val="17F98E49"/>
    <w:rsid w:val="1815E943"/>
    <w:rsid w:val="1828C033"/>
    <w:rsid w:val="182F8296"/>
    <w:rsid w:val="1842D018"/>
    <w:rsid w:val="1848E17E"/>
    <w:rsid w:val="184BBB8D"/>
    <w:rsid w:val="185ECB98"/>
    <w:rsid w:val="186681E1"/>
    <w:rsid w:val="187241F3"/>
    <w:rsid w:val="187D5269"/>
    <w:rsid w:val="1881C2C4"/>
    <w:rsid w:val="18851DAF"/>
    <w:rsid w:val="188D7680"/>
    <w:rsid w:val="189A60D7"/>
    <w:rsid w:val="18A8D4BE"/>
    <w:rsid w:val="18A9BA23"/>
    <w:rsid w:val="18B35490"/>
    <w:rsid w:val="18C5C26E"/>
    <w:rsid w:val="18E54A21"/>
    <w:rsid w:val="18F6B04D"/>
    <w:rsid w:val="1900621F"/>
    <w:rsid w:val="1907BF76"/>
    <w:rsid w:val="191DC246"/>
    <w:rsid w:val="19231AB9"/>
    <w:rsid w:val="19238CB6"/>
    <w:rsid w:val="1924AE4F"/>
    <w:rsid w:val="1934E01A"/>
    <w:rsid w:val="1939029E"/>
    <w:rsid w:val="1939B41D"/>
    <w:rsid w:val="194E2551"/>
    <w:rsid w:val="19518DF4"/>
    <w:rsid w:val="195F3D92"/>
    <w:rsid w:val="196384A6"/>
    <w:rsid w:val="19732DCC"/>
    <w:rsid w:val="1973A0FA"/>
    <w:rsid w:val="198334B9"/>
    <w:rsid w:val="198B330A"/>
    <w:rsid w:val="198F5C8A"/>
    <w:rsid w:val="19984405"/>
    <w:rsid w:val="19A34FF1"/>
    <w:rsid w:val="19C4495D"/>
    <w:rsid w:val="19C4D007"/>
    <w:rsid w:val="19D57FF4"/>
    <w:rsid w:val="19D7A6AE"/>
    <w:rsid w:val="19DD3F26"/>
    <w:rsid w:val="19E46C1F"/>
    <w:rsid w:val="19EBC35D"/>
    <w:rsid w:val="19F06159"/>
    <w:rsid w:val="19F30E35"/>
    <w:rsid w:val="1A053780"/>
    <w:rsid w:val="1A11D73A"/>
    <w:rsid w:val="1A135CB1"/>
    <w:rsid w:val="1A2132CB"/>
    <w:rsid w:val="1A247C25"/>
    <w:rsid w:val="1A2ABC75"/>
    <w:rsid w:val="1A482A83"/>
    <w:rsid w:val="1A4CABA1"/>
    <w:rsid w:val="1A549583"/>
    <w:rsid w:val="1A58A819"/>
    <w:rsid w:val="1A7CD7EA"/>
    <w:rsid w:val="1A8AA78A"/>
    <w:rsid w:val="1A963BB6"/>
    <w:rsid w:val="1A9D483B"/>
    <w:rsid w:val="1ABEF109"/>
    <w:rsid w:val="1AE22FF6"/>
    <w:rsid w:val="1AF48A86"/>
    <w:rsid w:val="1B0B42DC"/>
    <w:rsid w:val="1B0F7002"/>
    <w:rsid w:val="1B2091D3"/>
    <w:rsid w:val="1B30500C"/>
    <w:rsid w:val="1B329DA3"/>
    <w:rsid w:val="1B40EDB6"/>
    <w:rsid w:val="1B509BC3"/>
    <w:rsid w:val="1B5FA2C8"/>
    <w:rsid w:val="1B620565"/>
    <w:rsid w:val="1B636FAA"/>
    <w:rsid w:val="1B6FA11E"/>
    <w:rsid w:val="1B790A20"/>
    <w:rsid w:val="1B880EB0"/>
    <w:rsid w:val="1B94DAE1"/>
    <w:rsid w:val="1BAA162B"/>
    <w:rsid w:val="1BC5FFF8"/>
    <w:rsid w:val="1BD215BA"/>
    <w:rsid w:val="1BD75FB5"/>
    <w:rsid w:val="1BD76F65"/>
    <w:rsid w:val="1BEB31B6"/>
    <w:rsid w:val="1C06911C"/>
    <w:rsid w:val="1C07AE3E"/>
    <w:rsid w:val="1C09F02E"/>
    <w:rsid w:val="1C100841"/>
    <w:rsid w:val="1C1DB35F"/>
    <w:rsid w:val="1C22E986"/>
    <w:rsid w:val="1C441BC5"/>
    <w:rsid w:val="1C4CE784"/>
    <w:rsid w:val="1C4D3EDD"/>
    <w:rsid w:val="1C4D5640"/>
    <w:rsid w:val="1C4DC94D"/>
    <w:rsid w:val="1C551281"/>
    <w:rsid w:val="1C69A9BC"/>
    <w:rsid w:val="1C73E520"/>
    <w:rsid w:val="1C79F951"/>
    <w:rsid w:val="1C7C0D9A"/>
    <w:rsid w:val="1C8314BE"/>
    <w:rsid w:val="1C8E6F71"/>
    <w:rsid w:val="1C980DEC"/>
    <w:rsid w:val="1CA4B13D"/>
    <w:rsid w:val="1CC461AD"/>
    <w:rsid w:val="1CCE614A"/>
    <w:rsid w:val="1CDAA0F3"/>
    <w:rsid w:val="1CDE326C"/>
    <w:rsid w:val="1CE3093C"/>
    <w:rsid w:val="1CE82EE6"/>
    <w:rsid w:val="1CF033B9"/>
    <w:rsid w:val="1CF0D6E6"/>
    <w:rsid w:val="1D33F920"/>
    <w:rsid w:val="1D37AC16"/>
    <w:rsid w:val="1D470027"/>
    <w:rsid w:val="1D523DFD"/>
    <w:rsid w:val="1D52E011"/>
    <w:rsid w:val="1D62EC72"/>
    <w:rsid w:val="1D6487A5"/>
    <w:rsid w:val="1D6C04A7"/>
    <w:rsid w:val="1D833F6B"/>
    <w:rsid w:val="1D858392"/>
    <w:rsid w:val="1D8ADA1F"/>
    <w:rsid w:val="1D9E2A0F"/>
    <w:rsid w:val="1DA48634"/>
    <w:rsid w:val="1DB64F1D"/>
    <w:rsid w:val="1DB73CCF"/>
    <w:rsid w:val="1DCC978F"/>
    <w:rsid w:val="1DD02659"/>
    <w:rsid w:val="1DE2E878"/>
    <w:rsid w:val="1DE55756"/>
    <w:rsid w:val="1DFDCC4A"/>
    <w:rsid w:val="1DFFD62D"/>
    <w:rsid w:val="1E02AF2D"/>
    <w:rsid w:val="1E03F58F"/>
    <w:rsid w:val="1E082933"/>
    <w:rsid w:val="1E0C7CA2"/>
    <w:rsid w:val="1E3D1A75"/>
    <w:rsid w:val="1E3DD963"/>
    <w:rsid w:val="1E4D5790"/>
    <w:rsid w:val="1E562693"/>
    <w:rsid w:val="1E607A15"/>
    <w:rsid w:val="1E6A2AE8"/>
    <w:rsid w:val="1E7374AB"/>
    <w:rsid w:val="1E7BD479"/>
    <w:rsid w:val="1E8140FF"/>
    <w:rsid w:val="1E84F96F"/>
    <w:rsid w:val="1E8E21B7"/>
    <w:rsid w:val="1E9A3BED"/>
    <w:rsid w:val="1EB82FA4"/>
    <w:rsid w:val="1EC4C722"/>
    <w:rsid w:val="1ECEC44E"/>
    <w:rsid w:val="1ED390C4"/>
    <w:rsid w:val="1ED3D22D"/>
    <w:rsid w:val="1EF2BF11"/>
    <w:rsid w:val="1EFA71AC"/>
    <w:rsid w:val="1F2C7F37"/>
    <w:rsid w:val="1F2CB598"/>
    <w:rsid w:val="1F2E3621"/>
    <w:rsid w:val="1F34371F"/>
    <w:rsid w:val="1F346A6A"/>
    <w:rsid w:val="1F3EABD7"/>
    <w:rsid w:val="1F46EE61"/>
    <w:rsid w:val="1F5645D6"/>
    <w:rsid w:val="1F625766"/>
    <w:rsid w:val="1F675F64"/>
    <w:rsid w:val="1F802737"/>
    <w:rsid w:val="1F888E25"/>
    <w:rsid w:val="1F89F467"/>
    <w:rsid w:val="1F95EA4A"/>
    <w:rsid w:val="1FB812B5"/>
    <w:rsid w:val="1FBD2C83"/>
    <w:rsid w:val="1FD64E80"/>
    <w:rsid w:val="1FD8E0A0"/>
    <w:rsid w:val="1FD9766B"/>
    <w:rsid w:val="1FD99C8C"/>
    <w:rsid w:val="1FD9E227"/>
    <w:rsid w:val="1FE3CD32"/>
    <w:rsid w:val="1FE6CEA2"/>
    <w:rsid w:val="2001355B"/>
    <w:rsid w:val="202532F8"/>
    <w:rsid w:val="203FEABD"/>
    <w:rsid w:val="2042FEFA"/>
    <w:rsid w:val="204D1226"/>
    <w:rsid w:val="20560D16"/>
    <w:rsid w:val="207EBBE7"/>
    <w:rsid w:val="208244B9"/>
    <w:rsid w:val="20898083"/>
    <w:rsid w:val="20A77AC6"/>
    <w:rsid w:val="20A9708D"/>
    <w:rsid w:val="20B21744"/>
    <w:rsid w:val="20CF0B2C"/>
    <w:rsid w:val="20D06DB7"/>
    <w:rsid w:val="20DCF6B1"/>
    <w:rsid w:val="20F6CA83"/>
    <w:rsid w:val="20F80B7F"/>
    <w:rsid w:val="20F8BB99"/>
    <w:rsid w:val="20FA674E"/>
    <w:rsid w:val="20FEAB3B"/>
    <w:rsid w:val="210897E4"/>
    <w:rsid w:val="210EDA15"/>
    <w:rsid w:val="211B3491"/>
    <w:rsid w:val="2129D312"/>
    <w:rsid w:val="21320C3C"/>
    <w:rsid w:val="2139102F"/>
    <w:rsid w:val="213AE4B4"/>
    <w:rsid w:val="213CC9B5"/>
    <w:rsid w:val="213D5F0B"/>
    <w:rsid w:val="213DCDD9"/>
    <w:rsid w:val="214C6676"/>
    <w:rsid w:val="214E84AA"/>
    <w:rsid w:val="2151FAA2"/>
    <w:rsid w:val="215797F2"/>
    <w:rsid w:val="215B5AEB"/>
    <w:rsid w:val="21726FAD"/>
    <w:rsid w:val="2179521B"/>
    <w:rsid w:val="21857A73"/>
    <w:rsid w:val="218DE458"/>
    <w:rsid w:val="21949E6F"/>
    <w:rsid w:val="219A76FB"/>
    <w:rsid w:val="21A0AE0A"/>
    <w:rsid w:val="21AB6858"/>
    <w:rsid w:val="21B37269"/>
    <w:rsid w:val="21BE9480"/>
    <w:rsid w:val="21C33EE6"/>
    <w:rsid w:val="21CCCD35"/>
    <w:rsid w:val="21DC0627"/>
    <w:rsid w:val="21E94F87"/>
    <w:rsid w:val="21EF6787"/>
    <w:rsid w:val="21F437FD"/>
    <w:rsid w:val="220BCB28"/>
    <w:rsid w:val="2222FE80"/>
    <w:rsid w:val="222C83B3"/>
    <w:rsid w:val="222D93C2"/>
    <w:rsid w:val="22304E64"/>
    <w:rsid w:val="22312F56"/>
    <w:rsid w:val="22351BE3"/>
    <w:rsid w:val="22396DF2"/>
    <w:rsid w:val="223D4DE7"/>
    <w:rsid w:val="2249775C"/>
    <w:rsid w:val="2254A190"/>
    <w:rsid w:val="226EB740"/>
    <w:rsid w:val="2272FAE6"/>
    <w:rsid w:val="228077E6"/>
    <w:rsid w:val="2282E3E2"/>
    <w:rsid w:val="22836065"/>
    <w:rsid w:val="229EA729"/>
    <w:rsid w:val="229EBDEB"/>
    <w:rsid w:val="229F94A4"/>
    <w:rsid w:val="22B13106"/>
    <w:rsid w:val="22CBF5A0"/>
    <w:rsid w:val="22D0FAAE"/>
    <w:rsid w:val="22D29967"/>
    <w:rsid w:val="22DC388E"/>
    <w:rsid w:val="22EADAC1"/>
    <w:rsid w:val="22F7BCE3"/>
    <w:rsid w:val="230A1AB7"/>
    <w:rsid w:val="230A7F4D"/>
    <w:rsid w:val="23283A80"/>
    <w:rsid w:val="233A1AA0"/>
    <w:rsid w:val="23522529"/>
    <w:rsid w:val="235545FF"/>
    <w:rsid w:val="2356B662"/>
    <w:rsid w:val="235DB20C"/>
    <w:rsid w:val="236C587C"/>
    <w:rsid w:val="23741DF3"/>
    <w:rsid w:val="23787FF2"/>
    <w:rsid w:val="237D9BB4"/>
    <w:rsid w:val="239D845F"/>
    <w:rsid w:val="239ED096"/>
    <w:rsid w:val="239FB43F"/>
    <w:rsid w:val="23B2B57E"/>
    <w:rsid w:val="23BA204C"/>
    <w:rsid w:val="23BC1348"/>
    <w:rsid w:val="23BCBCCE"/>
    <w:rsid w:val="23C460B7"/>
    <w:rsid w:val="23D4475D"/>
    <w:rsid w:val="23D7F84B"/>
    <w:rsid w:val="23D84E99"/>
    <w:rsid w:val="23DEB6E1"/>
    <w:rsid w:val="23F13992"/>
    <w:rsid w:val="23F561E0"/>
    <w:rsid w:val="240EEDDC"/>
    <w:rsid w:val="241AD90A"/>
    <w:rsid w:val="243E74BC"/>
    <w:rsid w:val="24428664"/>
    <w:rsid w:val="245BE26F"/>
    <w:rsid w:val="24697A0E"/>
    <w:rsid w:val="24767EE7"/>
    <w:rsid w:val="2482B7DE"/>
    <w:rsid w:val="248E0CDB"/>
    <w:rsid w:val="24A89ACD"/>
    <w:rsid w:val="24AEE809"/>
    <w:rsid w:val="24B7D8F4"/>
    <w:rsid w:val="24CFEB5E"/>
    <w:rsid w:val="24D71419"/>
    <w:rsid w:val="24DACA60"/>
    <w:rsid w:val="24E1B139"/>
    <w:rsid w:val="24EF372D"/>
    <w:rsid w:val="24FCF078"/>
    <w:rsid w:val="2513F6BD"/>
    <w:rsid w:val="25150496"/>
    <w:rsid w:val="251B619E"/>
    <w:rsid w:val="251D24FE"/>
    <w:rsid w:val="252B5BBF"/>
    <w:rsid w:val="2539A948"/>
    <w:rsid w:val="254EF8F0"/>
    <w:rsid w:val="25525D72"/>
    <w:rsid w:val="25578915"/>
    <w:rsid w:val="256073DC"/>
    <w:rsid w:val="256D4AB3"/>
    <w:rsid w:val="25706E65"/>
    <w:rsid w:val="257BB632"/>
    <w:rsid w:val="25825953"/>
    <w:rsid w:val="25846F54"/>
    <w:rsid w:val="25A1AF50"/>
    <w:rsid w:val="25A7A45F"/>
    <w:rsid w:val="25B3ED39"/>
    <w:rsid w:val="25BC5921"/>
    <w:rsid w:val="25C37BD3"/>
    <w:rsid w:val="25C69BB6"/>
    <w:rsid w:val="25D0508C"/>
    <w:rsid w:val="25D86880"/>
    <w:rsid w:val="25DDC425"/>
    <w:rsid w:val="25E1F785"/>
    <w:rsid w:val="25ECC142"/>
    <w:rsid w:val="25FB1AEA"/>
    <w:rsid w:val="261426AF"/>
    <w:rsid w:val="261B50B0"/>
    <w:rsid w:val="261D2A68"/>
    <w:rsid w:val="2633E324"/>
    <w:rsid w:val="263EAA9E"/>
    <w:rsid w:val="26490BAD"/>
    <w:rsid w:val="26625B93"/>
    <w:rsid w:val="266B159F"/>
    <w:rsid w:val="2675C0D4"/>
    <w:rsid w:val="267EDB32"/>
    <w:rsid w:val="267EE9F8"/>
    <w:rsid w:val="268EE931"/>
    <w:rsid w:val="2690BAB6"/>
    <w:rsid w:val="26989BB2"/>
    <w:rsid w:val="269F50A5"/>
    <w:rsid w:val="26B57424"/>
    <w:rsid w:val="26C32402"/>
    <w:rsid w:val="26C4CBAF"/>
    <w:rsid w:val="26CF116E"/>
    <w:rsid w:val="26DE90C3"/>
    <w:rsid w:val="26DFA48E"/>
    <w:rsid w:val="26F534B5"/>
    <w:rsid w:val="26F5DF85"/>
    <w:rsid w:val="26F5F0E7"/>
    <w:rsid w:val="271A5240"/>
    <w:rsid w:val="271BFD20"/>
    <w:rsid w:val="272D5741"/>
    <w:rsid w:val="27370F2E"/>
    <w:rsid w:val="273E763C"/>
    <w:rsid w:val="273E8F2C"/>
    <w:rsid w:val="273ED5EA"/>
    <w:rsid w:val="2743BF69"/>
    <w:rsid w:val="27460C65"/>
    <w:rsid w:val="2748CC1F"/>
    <w:rsid w:val="27506B3E"/>
    <w:rsid w:val="2754B4CF"/>
    <w:rsid w:val="275B69E6"/>
    <w:rsid w:val="276068BC"/>
    <w:rsid w:val="27635460"/>
    <w:rsid w:val="27695327"/>
    <w:rsid w:val="276B7D57"/>
    <w:rsid w:val="276EE646"/>
    <w:rsid w:val="277075D2"/>
    <w:rsid w:val="2779C27F"/>
    <w:rsid w:val="2782CE0F"/>
    <w:rsid w:val="27834301"/>
    <w:rsid w:val="2783521F"/>
    <w:rsid w:val="278D7E5A"/>
    <w:rsid w:val="27A2B32B"/>
    <w:rsid w:val="27AE82F3"/>
    <w:rsid w:val="27B48544"/>
    <w:rsid w:val="27D03DE1"/>
    <w:rsid w:val="27EAFE2B"/>
    <w:rsid w:val="27EBB5FC"/>
    <w:rsid w:val="27EC8D32"/>
    <w:rsid w:val="27EFCF42"/>
    <w:rsid w:val="27F4C57D"/>
    <w:rsid w:val="27FE2BF4"/>
    <w:rsid w:val="280486F2"/>
    <w:rsid w:val="2806C59A"/>
    <w:rsid w:val="280CC37B"/>
    <w:rsid w:val="280DF749"/>
    <w:rsid w:val="280F0D48"/>
    <w:rsid w:val="282A20FD"/>
    <w:rsid w:val="282F847A"/>
    <w:rsid w:val="283B17F1"/>
    <w:rsid w:val="2840983A"/>
    <w:rsid w:val="28429201"/>
    <w:rsid w:val="284786EE"/>
    <w:rsid w:val="28565830"/>
    <w:rsid w:val="285695A4"/>
    <w:rsid w:val="286F001D"/>
    <w:rsid w:val="28708423"/>
    <w:rsid w:val="287C9C1E"/>
    <w:rsid w:val="288E313A"/>
    <w:rsid w:val="288F2855"/>
    <w:rsid w:val="2896B549"/>
    <w:rsid w:val="28E20B87"/>
    <w:rsid w:val="28EF37FA"/>
    <w:rsid w:val="28F57999"/>
    <w:rsid w:val="29037C28"/>
    <w:rsid w:val="2904D925"/>
    <w:rsid w:val="29050A08"/>
    <w:rsid w:val="291C5BFF"/>
    <w:rsid w:val="29356F22"/>
    <w:rsid w:val="2946E5CC"/>
    <w:rsid w:val="295BF9EA"/>
    <w:rsid w:val="295E9DDA"/>
    <w:rsid w:val="296000FA"/>
    <w:rsid w:val="2976B4FE"/>
    <w:rsid w:val="2982D571"/>
    <w:rsid w:val="29899616"/>
    <w:rsid w:val="298B60B2"/>
    <w:rsid w:val="2992CFDB"/>
    <w:rsid w:val="2995AE5D"/>
    <w:rsid w:val="29A481AB"/>
    <w:rsid w:val="29A4A9E1"/>
    <w:rsid w:val="29AE83FC"/>
    <w:rsid w:val="29B0AFE8"/>
    <w:rsid w:val="29B278ED"/>
    <w:rsid w:val="29C60045"/>
    <w:rsid w:val="29C8C878"/>
    <w:rsid w:val="29C94B94"/>
    <w:rsid w:val="29D5E24B"/>
    <w:rsid w:val="29DF922E"/>
    <w:rsid w:val="29E9CD4B"/>
    <w:rsid w:val="29F2BB3C"/>
    <w:rsid w:val="29F84DA1"/>
    <w:rsid w:val="29F99D07"/>
    <w:rsid w:val="2A00692A"/>
    <w:rsid w:val="2A0DC8F1"/>
    <w:rsid w:val="2A1495E3"/>
    <w:rsid w:val="2A1753FB"/>
    <w:rsid w:val="2A29DC5A"/>
    <w:rsid w:val="2A2BBA69"/>
    <w:rsid w:val="2A2CCF05"/>
    <w:rsid w:val="2A2E14BC"/>
    <w:rsid w:val="2A406C41"/>
    <w:rsid w:val="2A50F921"/>
    <w:rsid w:val="2A5D289C"/>
    <w:rsid w:val="2A5E75B6"/>
    <w:rsid w:val="2A746C2D"/>
    <w:rsid w:val="2A90C445"/>
    <w:rsid w:val="2A9BB8FD"/>
    <w:rsid w:val="2AB46DAB"/>
    <w:rsid w:val="2ABC640B"/>
    <w:rsid w:val="2ABFCA2F"/>
    <w:rsid w:val="2AC9D74E"/>
    <w:rsid w:val="2ACC9461"/>
    <w:rsid w:val="2AF57859"/>
    <w:rsid w:val="2AF7E9B3"/>
    <w:rsid w:val="2AF9A44F"/>
    <w:rsid w:val="2B14447D"/>
    <w:rsid w:val="2B183F7C"/>
    <w:rsid w:val="2B2DB5FC"/>
    <w:rsid w:val="2B37813C"/>
    <w:rsid w:val="2B41DDB3"/>
    <w:rsid w:val="2B4FDBE7"/>
    <w:rsid w:val="2B509944"/>
    <w:rsid w:val="2B67EA92"/>
    <w:rsid w:val="2B7359DB"/>
    <w:rsid w:val="2B7BD8D2"/>
    <w:rsid w:val="2BB37D27"/>
    <w:rsid w:val="2BB7F93D"/>
    <w:rsid w:val="2BB8FC56"/>
    <w:rsid w:val="2BBCEBB3"/>
    <w:rsid w:val="2BC56BDB"/>
    <w:rsid w:val="2BCA3F95"/>
    <w:rsid w:val="2BD98D17"/>
    <w:rsid w:val="2BDA2186"/>
    <w:rsid w:val="2BDD71CC"/>
    <w:rsid w:val="2BE8DFE3"/>
    <w:rsid w:val="2BEC2686"/>
    <w:rsid w:val="2C0EDF91"/>
    <w:rsid w:val="2C0F2B64"/>
    <w:rsid w:val="2C12BB41"/>
    <w:rsid w:val="2C1E83F7"/>
    <w:rsid w:val="2C209DFA"/>
    <w:rsid w:val="2C236214"/>
    <w:rsid w:val="2C2E2765"/>
    <w:rsid w:val="2C3AB929"/>
    <w:rsid w:val="2C403D50"/>
    <w:rsid w:val="2C523271"/>
    <w:rsid w:val="2C6E5304"/>
    <w:rsid w:val="2C7AC7FF"/>
    <w:rsid w:val="2C7FF778"/>
    <w:rsid w:val="2C82F8A1"/>
    <w:rsid w:val="2C84DE1F"/>
    <w:rsid w:val="2C84F81C"/>
    <w:rsid w:val="2C929EE6"/>
    <w:rsid w:val="2CABD001"/>
    <w:rsid w:val="2CAFC117"/>
    <w:rsid w:val="2CC61309"/>
    <w:rsid w:val="2CC822E7"/>
    <w:rsid w:val="2CCAD3D9"/>
    <w:rsid w:val="2CE5AA79"/>
    <w:rsid w:val="2CF2B537"/>
    <w:rsid w:val="2CFD2E96"/>
    <w:rsid w:val="2D05DC22"/>
    <w:rsid w:val="2D0C45C2"/>
    <w:rsid w:val="2D359DC2"/>
    <w:rsid w:val="2D3BA535"/>
    <w:rsid w:val="2D4762EC"/>
    <w:rsid w:val="2D5123E7"/>
    <w:rsid w:val="2D624240"/>
    <w:rsid w:val="2D63576D"/>
    <w:rsid w:val="2D6BA067"/>
    <w:rsid w:val="2D6ECEC0"/>
    <w:rsid w:val="2D70E69E"/>
    <w:rsid w:val="2D7519C5"/>
    <w:rsid w:val="2D8F9AE0"/>
    <w:rsid w:val="2D964A2E"/>
    <w:rsid w:val="2DA264CD"/>
    <w:rsid w:val="2DB226AA"/>
    <w:rsid w:val="2DB32AD7"/>
    <w:rsid w:val="2DE080CF"/>
    <w:rsid w:val="2E09CDA5"/>
    <w:rsid w:val="2E1927AE"/>
    <w:rsid w:val="2E2BC8BE"/>
    <w:rsid w:val="2E3DE076"/>
    <w:rsid w:val="2E3F311D"/>
    <w:rsid w:val="2E56DF26"/>
    <w:rsid w:val="2E704C89"/>
    <w:rsid w:val="2E7CBBE6"/>
    <w:rsid w:val="2E91CA70"/>
    <w:rsid w:val="2EAC8D94"/>
    <w:rsid w:val="2EB65D9E"/>
    <w:rsid w:val="2ECCE631"/>
    <w:rsid w:val="2ECFEBA9"/>
    <w:rsid w:val="2ED51913"/>
    <w:rsid w:val="2ED90672"/>
    <w:rsid w:val="2EEDF72F"/>
    <w:rsid w:val="2EF53601"/>
    <w:rsid w:val="2F41366B"/>
    <w:rsid w:val="2F4C6405"/>
    <w:rsid w:val="2F500CA3"/>
    <w:rsid w:val="2F5D1BE2"/>
    <w:rsid w:val="2F7888A0"/>
    <w:rsid w:val="2F7EC17D"/>
    <w:rsid w:val="2F80B728"/>
    <w:rsid w:val="2F82DC53"/>
    <w:rsid w:val="2F86083E"/>
    <w:rsid w:val="2F876481"/>
    <w:rsid w:val="2F8829FE"/>
    <w:rsid w:val="2F91BF2E"/>
    <w:rsid w:val="2F993834"/>
    <w:rsid w:val="2FA09F32"/>
    <w:rsid w:val="2FA5EA99"/>
    <w:rsid w:val="2FA896FD"/>
    <w:rsid w:val="2FB05897"/>
    <w:rsid w:val="2FBF5428"/>
    <w:rsid w:val="2FD726D7"/>
    <w:rsid w:val="2FDB59FC"/>
    <w:rsid w:val="2FE0A702"/>
    <w:rsid w:val="2FEDCF18"/>
    <w:rsid w:val="2FEE7E67"/>
    <w:rsid w:val="2FFE9EAD"/>
    <w:rsid w:val="300552F7"/>
    <w:rsid w:val="300DC3A0"/>
    <w:rsid w:val="301BC576"/>
    <w:rsid w:val="301D89A0"/>
    <w:rsid w:val="301FD74D"/>
    <w:rsid w:val="302C0D4C"/>
    <w:rsid w:val="302C65C7"/>
    <w:rsid w:val="303D345A"/>
    <w:rsid w:val="303FC206"/>
    <w:rsid w:val="30424634"/>
    <w:rsid w:val="30467375"/>
    <w:rsid w:val="3057B91D"/>
    <w:rsid w:val="30602D0A"/>
    <w:rsid w:val="306AC469"/>
    <w:rsid w:val="30704A6B"/>
    <w:rsid w:val="307E2255"/>
    <w:rsid w:val="307F5EE5"/>
    <w:rsid w:val="30807E86"/>
    <w:rsid w:val="30841F27"/>
    <w:rsid w:val="309BEAF4"/>
    <w:rsid w:val="30A270BF"/>
    <w:rsid w:val="30A54FDF"/>
    <w:rsid w:val="30A9BF00"/>
    <w:rsid w:val="30C2AD62"/>
    <w:rsid w:val="30C4D1D9"/>
    <w:rsid w:val="30D7770F"/>
    <w:rsid w:val="30DAE43D"/>
    <w:rsid w:val="30DD5216"/>
    <w:rsid w:val="30E46D16"/>
    <w:rsid w:val="3101CFFD"/>
    <w:rsid w:val="31073C37"/>
    <w:rsid w:val="3107B4AD"/>
    <w:rsid w:val="310A9ABB"/>
    <w:rsid w:val="312D1C91"/>
    <w:rsid w:val="3134F543"/>
    <w:rsid w:val="313A3A63"/>
    <w:rsid w:val="3142237C"/>
    <w:rsid w:val="31465D7E"/>
    <w:rsid w:val="3174BC3A"/>
    <w:rsid w:val="3175F1A9"/>
    <w:rsid w:val="319143ED"/>
    <w:rsid w:val="31959D4B"/>
    <w:rsid w:val="31976EB2"/>
    <w:rsid w:val="31A01636"/>
    <w:rsid w:val="31A8F6DD"/>
    <w:rsid w:val="31ACA285"/>
    <w:rsid w:val="31E27B34"/>
    <w:rsid w:val="31EBA7EF"/>
    <w:rsid w:val="31F14D55"/>
    <w:rsid w:val="31F556AC"/>
    <w:rsid w:val="31FAB113"/>
    <w:rsid w:val="3207665B"/>
    <w:rsid w:val="3208C090"/>
    <w:rsid w:val="320A444E"/>
    <w:rsid w:val="3217486E"/>
    <w:rsid w:val="322EA528"/>
    <w:rsid w:val="3230AC79"/>
    <w:rsid w:val="3235AFC8"/>
    <w:rsid w:val="323EE5CE"/>
    <w:rsid w:val="32423565"/>
    <w:rsid w:val="3257120C"/>
    <w:rsid w:val="325B6D24"/>
    <w:rsid w:val="325EBF96"/>
    <w:rsid w:val="326B0820"/>
    <w:rsid w:val="326C556E"/>
    <w:rsid w:val="3283F0DE"/>
    <w:rsid w:val="32887B6D"/>
    <w:rsid w:val="32939041"/>
    <w:rsid w:val="3295A526"/>
    <w:rsid w:val="3296B820"/>
    <w:rsid w:val="3298F15D"/>
    <w:rsid w:val="32A11470"/>
    <w:rsid w:val="32A390DF"/>
    <w:rsid w:val="32B9998E"/>
    <w:rsid w:val="32BECF59"/>
    <w:rsid w:val="32C738E4"/>
    <w:rsid w:val="32DC8CD2"/>
    <w:rsid w:val="32DDE950"/>
    <w:rsid w:val="32F2968F"/>
    <w:rsid w:val="32F4536E"/>
    <w:rsid w:val="32FF5EB7"/>
    <w:rsid w:val="33001B99"/>
    <w:rsid w:val="330806F3"/>
    <w:rsid w:val="330A98D5"/>
    <w:rsid w:val="330BCB6B"/>
    <w:rsid w:val="330FA4E0"/>
    <w:rsid w:val="3310F12D"/>
    <w:rsid w:val="33114FB4"/>
    <w:rsid w:val="3327AFD9"/>
    <w:rsid w:val="334A190D"/>
    <w:rsid w:val="33544A16"/>
    <w:rsid w:val="3355C8E7"/>
    <w:rsid w:val="33580165"/>
    <w:rsid w:val="33585210"/>
    <w:rsid w:val="33685FA1"/>
    <w:rsid w:val="3370AF75"/>
    <w:rsid w:val="3376C27C"/>
    <w:rsid w:val="33783AEF"/>
    <w:rsid w:val="3379BDF3"/>
    <w:rsid w:val="3384EF26"/>
    <w:rsid w:val="3386410E"/>
    <w:rsid w:val="338AC159"/>
    <w:rsid w:val="338EC771"/>
    <w:rsid w:val="33953252"/>
    <w:rsid w:val="339B771F"/>
    <w:rsid w:val="339E4AF6"/>
    <w:rsid w:val="33B4BCBD"/>
    <w:rsid w:val="33D28464"/>
    <w:rsid w:val="33D7DA76"/>
    <w:rsid w:val="33E2B1F1"/>
    <w:rsid w:val="33E52749"/>
    <w:rsid w:val="33EB7698"/>
    <w:rsid w:val="33FF8A1C"/>
    <w:rsid w:val="3402C3AE"/>
    <w:rsid w:val="340AFE3F"/>
    <w:rsid w:val="34166DBE"/>
    <w:rsid w:val="341CBBFE"/>
    <w:rsid w:val="341FC36A"/>
    <w:rsid w:val="342318C2"/>
    <w:rsid w:val="3436E4D7"/>
    <w:rsid w:val="343C457C"/>
    <w:rsid w:val="3452D9E0"/>
    <w:rsid w:val="3458DD4C"/>
    <w:rsid w:val="34595602"/>
    <w:rsid w:val="345F1390"/>
    <w:rsid w:val="3460973E"/>
    <w:rsid w:val="34640EB3"/>
    <w:rsid w:val="34772304"/>
    <w:rsid w:val="347B1C3D"/>
    <w:rsid w:val="348F8559"/>
    <w:rsid w:val="34A62403"/>
    <w:rsid w:val="34AD9A02"/>
    <w:rsid w:val="34B76F67"/>
    <w:rsid w:val="34BA91D1"/>
    <w:rsid w:val="34D44C8E"/>
    <w:rsid w:val="34DA5496"/>
    <w:rsid w:val="34F5CCB0"/>
    <w:rsid w:val="3504F73A"/>
    <w:rsid w:val="351344F9"/>
    <w:rsid w:val="351E2CD5"/>
    <w:rsid w:val="35204FEF"/>
    <w:rsid w:val="35412843"/>
    <w:rsid w:val="35474DFD"/>
    <w:rsid w:val="35605B5A"/>
    <w:rsid w:val="3571FCB0"/>
    <w:rsid w:val="357F4C4D"/>
    <w:rsid w:val="3586432F"/>
    <w:rsid w:val="3592409D"/>
    <w:rsid w:val="35ACA199"/>
    <w:rsid w:val="35B381B2"/>
    <w:rsid w:val="35BD04A9"/>
    <w:rsid w:val="35BD6819"/>
    <w:rsid w:val="35D054B4"/>
    <w:rsid w:val="35EDC510"/>
    <w:rsid w:val="36027E3F"/>
    <w:rsid w:val="362AAC56"/>
    <w:rsid w:val="363210F5"/>
    <w:rsid w:val="36343F97"/>
    <w:rsid w:val="363B5A81"/>
    <w:rsid w:val="3640044D"/>
    <w:rsid w:val="36469A37"/>
    <w:rsid w:val="3648EEC6"/>
    <w:rsid w:val="365CBA59"/>
    <w:rsid w:val="3663BF8A"/>
    <w:rsid w:val="3673CE19"/>
    <w:rsid w:val="36784161"/>
    <w:rsid w:val="367C0D95"/>
    <w:rsid w:val="368A3A1A"/>
    <w:rsid w:val="368D14CB"/>
    <w:rsid w:val="36946760"/>
    <w:rsid w:val="36947259"/>
    <w:rsid w:val="36A621CA"/>
    <w:rsid w:val="36A81201"/>
    <w:rsid w:val="36B114CE"/>
    <w:rsid w:val="36B23C26"/>
    <w:rsid w:val="36B78231"/>
    <w:rsid w:val="36B7C8A4"/>
    <w:rsid w:val="36DC0C84"/>
    <w:rsid w:val="36E69514"/>
    <w:rsid w:val="36E76C7D"/>
    <w:rsid w:val="36F361E4"/>
    <w:rsid w:val="37065149"/>
    <w:rsid w:val="370B7F9F"/>
    <w:rsid w:val="373D584A"/>
    <w:rsid w:val="3756D4B0"/>
    <w:rsid w:val="37608E8E"/>
    <w:rsid w:val="37670C6E"/>
    <w:rsid w:val="376A2398"/>
    <w:rsid w:val="376D8599"/>
    <w:rsid w:val="377777BD"/>
    <w:rsid w:val="377C33BF"/>
    <w:rsid w:val="3786E34E"/>
    <w:rsid w:val="378D896B"/>
    <w:rsid w:val="378F98BF"/>
    <w:rsid w:val="37A49FC7"/>
    <w:rsid w:val="37A51C8E"/>
    <w:rsid w:val="37ABCB41"/>
    <w:rsid w:val="37B01377"/>
    <w:rsid w:val="37B1509D"/>
    <w:rsid w:val="37B23530"/>
    <w:rsid w:val="37C216F8"/>
    <w:rsid w:val="37C3A9D2"/>
    <w:rsid w:val="37C46928"/>
    <w:rsid w:val="37C96A2D"/>
    <w:rsid w:val="37CE03F8"/>
    <w:rsid w:val="37D1E473"/>
    <w:rsid w:val="37E02632"/>
    <w:rsid w:val="37EC1BDB"/>
    <w:rsid w:val="37FBF716"/>
    <w:rsid w:val="38050030"/>
    <w:rsid w:val="38153010"/>
    <w:rsid w:val="3818DF79"/>
    <w:rsid w:val="382020EE"/>
    <w:rsid w:val="3823A88A"/>
    <w:rsid w:val="3823EE09"/>
    <w:rsid w:val="3837DF85"/>
    <w:rsid w:val="384DEB8A"/>
    <w:rsid w:val="3880E3B4"/>
    <w:rsid w:val="3889BB6F"/>
    <w:rsid w:val="388AD3EA"/>
    <w:rsid w:val="389300FC"/>
    <w:rsid w:val="38B4931A"/>
    <w:rsid w:val="38C5AC76"/>
    <w:rsid w:val="38CD0D6A"/>
    <w:rsid w:val="38D383C1"/>
    <w:rsid w:val="38E92022"/>
    <w:rsid w:val="38F16C1B"/>
    <w:rsid w:val="38F3054D"/>
    <w:rsid w:val="38FB6401"/>
    <w:rsid w:val="38FE6377"/>
    <w:rsid w:val="39047159"/>
    <w:rsid w:val="3909218E"/>
    <w:rsid w:val="39096CA9"/>
    <w:rsid w:val="391C2EF9"/>
    <w:rsid w:val="3924A416"/>
    <w:rsid w:val="392B38AF"/>
    <w:rsid w:val="39392CE1"/>
    <w:rsid w:val="39429F0A"/>
    <w:rsid w:val="3944BCCA"/>
    <w:rsid w:val="39462AF7"/>
    <w:rsid w:val="3948477B"/>
    <w:rsid w:val="394E1B5B"/>
    <w:rsid w:val="3958D5E5"/>
    <w:rsid w:val="3962E9C1"/>
    <w:rsid w:val="3973D196"/>
    <w:rsid w:val="397A155E"/>
    <w:rsid w:val="397C74A7"/>
    <w:rsid w:val="3981E830"/>
    <w:rsid w:val="399B515E"/>
    <w:rsid w:val="39A097C4"/>
    <w:rsid w:val="39A6A569"/>
    <w:rsid w:val="39B2486F"/>
    <w:rsid w:val="39BFACE7"/>
    <w:rsid w:val="39C1C24F"/>
    <w:rsid w:val="39CDC6F7"/>
    <w:rsid w:val="39D083E9"/>
    <w:rsid w:val="39D7C404"/>
    <w:rsid w:val="39E54FAF"/>
    <w:rsid w:val="39FEDCBF"/>
    <w:rsid w:val="39FF974A"/>
    <w:rsid w:val="3A007444"/>
    <w:rsid w:val="3A14ABC8"/>
    <w:rsid w:val="3A3026D7"/>
    <w:rsid w:val="3A48B017"/>
    <w:rsid w:val="3A4C47EB"/>
    <w:rsid w:val="3A7CB165"/>
    <w:rsid w:val="3A86CF0C"/>
    <w:rsid w:val="3A880782"/>
    <w:rsid w:val="3A903F24"/>
    <w:rsid w:val="3A98D7A4"/>
    <w:rsid w:val="3A9A82D8"/>
    <w:rsid w:val="3A9DF1FD"/>
    <w:rsid w:val="3AA44FC9"/>
    <w:rsid w:val="3AAE1AEE"/>
    <w:rsid w:val="3AB7D152"/>
    <w:rsid w:val="3AC850D3"/>
    <w:rsid w:val="3AD79658"/>
    <w:rsid w:val="3ADD47A3"/>
    <w:rsid w:val="3AE50D67"/>
    <w:rsid w:val="3AEEFB1A"/>
    <w:rsid w:val="3AF118ED"/>
    <w:rsid w:val="3B079A17"/>
    <w:rsid w:val="3B0C3653"/>
    <w:rsid w:val="3B0E0887"/>
    <w:rsid w:val="3B153942"/>
    <w:rsid w:val="3B263D73"/>
    <w:rsid w:val="3B304CCE"/>
    <w:rsid w:val="3B3EAC3E"/>
    <w:rsid w:val="3B448BF4"/>
    <w:rsid w:val="3B4FB7F2"/>
    <w:rsid w:val="3B5254DF"/>
    <w:rsid w:val="3B554562"/>
    <w:rsid w:val="3B55A84F"/>
    <w:rsid w:val="3B5954FD"/>
    <w:rsid w:val="3B608603"/>
    <w:rsid w:val="3B60CFD6"/>
    <w:rsid w:val="3B679DF8"/>
    <w:rsid w:val="3B6A6463"/>
    <w:rsid w:val="3B77D670"/>
    <w:rsid w:val="3B783EDA"/>
    <w:rsid w:val="3B7BFFDA"/>
    <w:rsid w:val="3B85ACB2"/>
    <w:rsid w:val="3B89FFE6"/>
    <w:rsid w:val="3B97EEF5"/>
    <w:rsid w:val="3B9F7F38"/>
    <w:rsid w:val="3BA53BD2"/>
    <w:rsid w:val="3BAA1973"/>
    <w:rsid w:val="3BB189CA"/>
    <w:rsid w:val="3BBE1D2E"/>
    <w:rsid w:val="3BC260BE"/>
    <w:rsid w:val="3BC3B3AB"/>
    <w:rsid w:val="3BDCD704"/>
    <w:rsid w:val="3BE6E1F9"/>
    <w:rsid w:val="3BE925E4"/>
    <w:rsid w:val="3BF33A0C"/>
    <w:rsid w:val="3C10BA66"/>
    <w:rsid w:val="3C1478EA"/>
    <w:rsid w:val="3C1F20AD"/>
    <w:rsid w:val="3C229DB2"/>
    <w:rsid w:val="3C23BA47"/>
    <w:rsid w:val="3C3228F5"/>
    <w:rsid w:val="3C4011E6"/>
    <w:rsid w:val="3C4B44BB"/>
    <w:rsid w:val="3C62C3AF"/>
    <w:rsid w:val="3C705E0F"/>
    <w:rsid w:val="3C7B2228"/>
    <w:rsid w:val="3C89D6D2"/>
    <w:rsid w:val="3C91585E"/>
    <w:rsid w:val="3C952B90"/>
    <w:rsid w:val="3C999166"/>
    <w:rsid w:val="3C9D2F4C"/>
    <w:rsid w:val="3CA3D08F"/>
    <w:rsid w:val="3CB2C1C8"/>
    <w:rsid w:val="3CB5EAF1"/>
    <w:rsid w:val="3CB9CA78"/>
    <w:rsid w:val="3CBD10AE"/>
    <w:rsid w:val="3CC67B60"/>
    <w:rsid w:val="3CC730F6"/>
    <w:rsid w:val="3CD047D8"/>
    <w:rsid w:val="3CDC0B42"/>
    <w:rsid w:val="3CE0933D"/>
    <w:rsid w:val="3CE650D4"/>
    <w:rsid w:val="3CEC0B04"/>
    <w:rsid w:val="3CEE0B74"/>
    <w:rsid w:val="3CFC939E"/>
    <w:rsid w:val="3D1F4BD5"/>
    <w:rsid w:val="3D27F5AB"/>
    <w:rsid w:val="3D2859A8"/>
    <w:rsid w:val="3D2E8652"/>
    <w:rsid w:val="3D330BA3"/>
    <w:rsid w:val="3D3C3F27"/>
    <w:rsid w:val="3D4F2FFC"/>
    <w:rsid w:val="3D621270"/>
    <w:rsid w:val="3D673D54"/>
    <w:rsid w:val="3D67F674"/>
    <w:rsid w:val="3D81C341"/>
    <w:rsid w:val="3D84939D"/>
    <w:rsid w:val="3D8856F4"/>
    <w:rsid w:val="3D8E923C"/>
    <w:rsid w:val="3DB6FB87"/>
    <w:rsid w:val="3DBFF540"/>
    <w:rsid w:val="3DC2CEE3"/>
    <w:rsid w:val="3DC5468B"/>
    <w:rsid w:val="3DC5F0A2"/>
    <w:rsid w:val="3DCB554D"/>
    <w:rsid w:val="3DD76594"/>
    <w:rsid w:val="3DDE62E5"/>
    <w:rsid w:val="3DE70067"/>
    <w:rsid w:val="3DEE6444"/>
    <w:rsid w:val="3DF26F7C"/>
    <w:rsid w:val="3E07E11F"/>
    <w:rsid w:val="3E0CBBF2"/>
    <w:rsid w:val="3E2A702C"/>
    <w:rsid w:val="3E2F19F6"/>
    <w:rsid w:val="3E437169"/>
    <w:rsid w:val="3E43B8F8"/>
    <w:rsid w:val="3E46A4B7"/>
    <w:rsid w:val="3E4C0373"/>
    <w:rsid w:val="3E4CE405"/>
    <w:rsid w:val="3E536C37"/>
    <w:rsid w:val="3E6342E5"/>
    <w:rsid w:val="3E82E881"/>
    <w:rsid w:val="3E98D994"/>
    <w:rsid w:val="3EA84B48"/>
    <w:rsid w:val="3EB50EFA"/>
    <w:rsid w:val="3EC537C7"/>
    <w:rsid w:val="3EC9F38F"/>
    <w:rsid w:val="3ED85162"/>
    <w:rsid w:val="3EDAFFD5"/>
    <w:rsid w:val="3EDEEF77"/>
    <w:rsid w:val="3EEA1B31"/>
    <w:rsid w:val="3EF65397"/>
    <w:rsid w:val="3F1F0FE8"/>
    <w:rsid w:val="3F2FF66F"/>
    <w:rsid w:val="3F31AD1D"/>
    <w:rsid w:val="3F3A27F1"/>
    <w:rsid w:val="3F4908CE"/>
    <w:rsid w:val="3F573AD6"/>
    <w:rsid w:val="3F595E11"/>
    <w:rsid w:val="3F5B9CCB"/>
    <w:rsid w:val="3F634797"/>
    <w:rsid w:val="3F6562E2"/>
    <w:rsid w:val="3F678B2F"/>
    <w:rsid w:val="3F6A0FBA"/>
    <w:rsid w:val="3F887D87"/>
    <w:rsid w:val="3F8CE1B3"/>
    <w:rsid w:val="3F8F6436"/>
    <w:rsid w:val="3F8FA4DF"/>
    <w:rsid w:val="3F9791DE"/>
    <w:rsid w:val="3F9E94AC"/>
    <w:rsid w:val="3FA7AFCC"/>
    <w:rsid w:val="3FB2337B"/>
    <w:rsid w:val="3FB4DC53"/>
    <w:rsid w:val="3FC1AEAF"/>
    <w:rsid w:val="3FDDC144"/>
    <w:rsid w:val="3FE2B188"/>
    <w:rsid w:val="3FE8A007"/>
    <w:rsid w:val="3FECE47F"/>
    <w:rsid w:val="3FED924C"/>
    <w:rsid w:val="3FF3737A"/>
    <w:rsid w:val="402625A5"/>
    <w:rsid w:val="4028752F"/>
    <w:rsid w:val="402C0894"/>
    <w:rsid w:val="40304873"/>
    <w:rsid w:val="4037D93B"/>
    <w:rsid w:val="40448D3C"/>
    <w:rsid w:val="405258DE"/>
    <w:rsid w:val="4062C06E"/>
    <w:rsid w:val="4085AF8B"/>
    <w:rsid w:val="409E59F7"/>
    <w:rsid w:val="40A0F636"/>
    <w:rsid w:val="40A7C156"/>
    <w:rsid w:val="40D1CA1C"/>
    <w:rsid w:val="40D52C4E"/>
    <w:rsid w:val="40D8C398"/>
    <w:rsid w:val="40D9220C"/>
    <w:rsid w:val="40E3F9DB"/>
    <w:rsid w:val="40E40CFB"/>
    <w:rsid w:val="40E68F74"/>
    <w:rsid w:val="40E9C8D4"/>
    <w:rsid w:val="40FE6A9F"/>
    <w:rsid w:val="4138B277"/>
    <w:rsid w:val="414AF9B6"/>
    <w:rsid w:val="4151BB8A"/>
    <w:rsid w:val="4160897C"/>
    <w:rsid w:val="4163CF6A"/>
    <w:rsid w:val="41666C6C"/>
    <w:rsid w:val="4189C8D6"/>
    <w:rsid w:val="4195E2C1"/>
    <w:rsid w:val="419DB7E7"/>
    <w:rsid w:val="41A3A198"/>
    <w:rsid w:val="41B2836A"/>
    <w:rsid w:val="41BC06EF"/>
    <w:rsid w:val="41CE0F93"/>
    <w:rsid w:val="41DEE7EB"/>
    <w:rsid w:val="41EE45FE"/>
    <w:rsid w:val="41EEF388"/>
    <w:rsid w:val="41FB55F0"/>
    <w:rsid w:val="420085FF"/>
    <w:rsid w:val="42071B50"/>
    <w:rsid w:val="421112A9"/>
    <w:rsid w:val="42169201"/>
    <w:rsid w:val="42194B14"/>
    <w:rsid w:val="421BA6CD"/>
    <w:rsid w:val="42286684"/>
    <w:rsid w:val="423E9986"/>
    <w:rsid w:val="42411D48"/>
    <w:rsid w:val="4252D450"/>
    <w:rsid w:val="42536064"/>
    <w:rsid w:val="427A504E"/>
    <w:rsid w:val="427E8A4A"/>
    <w:rsid w:val="42813679"/>
    <w:rsid w:val="4282CA6D"/>
    <w:rsid w:val="42863677"/>
    <w:rsid w:val="428E3208"/>
    <w:rsid w:val="4292A1CB"/>
    <w:rsid w:val="4295C8BE"/>
    <w:rsid w:val="42A42012"/>
    <w:rsid w:val="42ABD8EF"/>
    <w:rsid w:val="42BBA49A"/>
    <w:rsid w:val="42C25BE2"/>
    <w:rsid w:val="42C6BA8E"/>
    <w:rsid w:val="42D56B1C"/>
    <w:rsid w:val="42DA44A0"/>
    <w:rsid w:val="42FB504A"/>
    <w:rsid w:val="430F4E38"/>
    <w:rsid w:val="43135BFE"/>
    <w:rsid w:val="43198E42"/>
    <w:rsid w:val="431C8BA1"/>
    <w:rsid w:val="432384EB"/>
    <w:rsid w:val="43273008"/>
    <w:rsid w:val="43280366"/>
    <w:rsid w:val="43298C0D"/>
    <w:rsid w:val="433F2E8B"/>
    <w:rsid w:val="4350E2E0"/>
    <w:rsid w:val="436134AA"/>
    <w:rsid w:val="436D71C5"/>
    <w:rsid w:val="437B9F20"/>
    <w:rsid w:val="43922546"/>
    <w:rsid w:val="4393D5A6"/>
    <w:rsid w:val="4398906B"/>
    <w:rsid w:val="439A7CBA"/>
    <w:rsid w:val="43A39FF6"/>
    <w:rsid w:val="43A48371"/>
    <w:rsid w:val="43A87695"/>
    <w:rsid w:val="43BE1DDA"/>
    <w:rsid w:val="43C1DC06"/>
    <w:rsid w:val="43ED75C1"/>
    <w:rsid w:val="441955F6"/>
    <w:rsid w:val="442134EF"/>
    <w:rsid w:val="4427B626"/>
    <w:rsid w:val="44300CC0"/>
    <w:rsid w:val="443A9048"/>
    <w:rsid w:val="444A3833"/>
    <w:rsid w:val="445891A4"/>
    <w:rsid w:val="4458FF18"/>
    <w:rsid w:val="4464E182"/>
    <w:rsid w:val="44801E97"/>
    <w:rsid w:val="448A7C87"/>
    <w:rsid w:val="448B01A1"/>
    <w:rsid w:val="4493CB60"/>
    <w:rsid w:val="449D5B41"/>
    <w:rsid w:val="44B2C7AB"/>
    <w:rsid w:val="44B75E51"/>
    <w:rsid w:val="44BE0009"/>
    <w:rsid w:val="44EACC4D"/>
    <w:rsid w:val="44F51C44"/>
    <w:rsid w:val="44FD7831"/>
    <w:rsid w:val="4503B8FF"/>
    <w:rsid w:val="451AA6D2"/>
    <w:rsid w:val="45415C53"/>
    <w:rsid w:val="454DE082"/>
    <w:rsid w:val="456797F8"/>
    <w:rsid w:val="45841B23"/>
    <w:rsid w:val="4599FED4"/>
    <w:rsid w:val="45AAB474"/>
    <w:rsid w:val="45ADF2C2"/>
    <w:rsid w:val="45BABD66"/>
    <w:rsid w:val="45D99E0F"/>
    <w:rsid w:val="45DBDB6A"/>
    <w:rsid w:val="45DCB561"/>
    <w:rsid w:val="45E8C634"/>
    <w:rsid w:val="45EC7DA1"/>
    <w:rsid w:val="45ED18CE"/>
    <w:rsid w:val="45F6562C"/>
    <w:rsid w:val="45F89E11"/>
    <w:rsid w:val="45FB53A6"/>
    <w:rsid w:val="46018B4A"/>
    <w:rsid w:val="463413E3"/>
    <w:rsid w:val="4641F66D"/>
    <w:rsid w:val="46460790"/>
    <w:rsid w:val="46627178"/>
    <w:rsid w:val="466F2742"/>
    <w:rsid w:val="467713CD"/>
    <w:rsid w:val="4686457D"/>
    <w:rsid w:val="469C69FC"/>
    <w:rsid w:val="46A7D4D9"/>
    <w:rsid w:val="46AA77D9"/>
    <w:rsid w:val="46AEFAC7"/>
    <w:rsid w:val="46B06189"/>
    <w:rsid w:val="46B6A7CE"/>
    <w:rsid w:val="46C0EA43"/>
    <w:rsid w:val="46DBBF14"/>
    <w:rsid w:val="46E88D58"/>
    <w:rsid w:val="46EC5D7E"/>
    <w:rsid w:val="46F8C7D0"/>
    <w:rsid w:val="47066E48"/>
    <w:rsid w:val="470B234D"/>
    <w:rsid w:val="470DF387"/>
    <w:rsid w:val="4711B4AA"/>
    <w:rsid w:val="47210E05"/>
    <w:rsid w:val="472402B5"/>
    <w:rsid w:val="47315C1C"/>
    <w:rsid w:val="47504184"/>
    <w:rsid w:val="47523999"/>
    <w:rsid w:val="475EF95A"/>
    <w:rsid w:val="476D638F"/>
    <w:rsid w:val="476FEC42"/>
    <w:rsid w:val="47794AF3"/>
    <w:rsid w:val="478728A6"/>
    <w:rsid w:val="479BF348"/>
    <w:rsid w:val="47CD56C2"/>
    <w:rsid w:val="47D829FD"/>
    <w:rsid w:val="47E2CAA5"/>
    <w:rsid w:val="47F6B16A"/>
    <w:rsid w:val="4804AB4D"/>
    <w:rsid w:val="4833AE1B"/>
    <w:rsid w:val="4842800F"/>
    <w:rsid w:val="4855C145"/>
    <w:rsid w:val="485984AF"/>
    <w:rsid w:val="48667997"/>
    <w:rsid w:val="486BE40E"/>
    <w:rsid w:val="4882051B"/>
    <w:rsid w:val="4885B289"/>
    <w:rsid w:val="4889173F"/>
    <w:rsid w:val="489AC6F9"/>
    <w:rsid w:val="48B21BF1"/>
    <w:rsid w:val="48B99E28"/>
    <w:rsid w:val="48BC83FA"/>
    <w:rsid w:val="48C0105C"/>
    <w:rsid w:val="48D18890"/>
    <w:rsid w:val="48D3E823"/>
    <w:rsid w:val="48E3668B"/>
    <w:rsid w:val="48EB5DE3"/>
    <w:rsid w:val="48ECBB80"/>
    <w:rsid w:val="48EE338B"/>
    <w:rsid w:val="48EEA2D8"/>
    <w:rsid w:val="48F00C7C"/>
    <w:rsid w:val="48F966AE"/>
    <w:rsid w:val="49020133"/>
    <w:rsid w:val="4909B561"/>
    <w:rsid w:val="49151267"/>
    <w:rsid w:val="4922AFE5"/>
    <w:rsid w:val="492EB065"/>
    <w:rsid w:val="4935AEAB"/>
    <w:rsid w:val="49494A27"/>
    <w:rsid w:val="494BA1D2"/>
    <w:rsid w:val="49502899"/>
    <w:rsid w:val="4964D7A1"/>
    <w:rsid w:val="496AEFF1"/>
    <w:rsid w:val="496DBA4B"/>
    <w:rsid w:val="4974133F"/>
    <w:rsid w:val="4976BE7C"/>
    <w:rsid w:val="49772906"/>
    <w:rsid w:val="49784AB0"/>
    <w:rsid w:val="4979B3FE"/>
    <w:rsid w:val="49A72CAB"/>
    <w:rsid w:val="49AE8FE6"/>
    <w:rsid w:val="49B61A43"/>
    <w:rsid w:val="49D11D34"/>
    <w:rsid w:val="49D8213D"/>
    <w:rsid w:val="49DFE0F1"/>
    <w:rsid w:val="49E26E66"/>
    <w:rsid w:val="49E4FF3F"/>
    <w:rsid w:val="49EDBDD7"/>
    <w:rsid w:val="49F50ED0"/>
    <w:rsid w:val="49FDA44F"/>
    <w:rsid w:val="4A000B16"/>
    <w:rsid w:val="4A041D07"/>
    <w:rsid w:val="4A189FF8"/>
    <w:rsid w:val="4A263DAD"/>
    <w:rsid w:val="4A2A4E4D"/>
    <w:rsid w:val="4A2EEBF5"/>
    <w:rsid w:val="4A46D483"/>
    <w:rsid w:val="4A4AABBD"/>
    <w:rsid w:val="4A4C033D"/>
    <w:rsid w:val="4A8B8E17"/>
    <w:rsid w:val="4A8ED95F"/>
    <w:rsid w:val="4A9095DC"/>
    <w:rsid w:val="4AA44B3C"/>
    <w:rsid w:val="4AD1915E"/>
    <w:rsid w:val="4AE05E0B"/>
    <w:rsid w:val="4AE17E26"/>
    <w:rsid w:val="4AE6B73A"/>
    <w:rsid w:val="4AEA1452"/>
    <w:rsid w:val="4AEC0E3C"/>
    <w:rsid w:val="4AFE1F85"/>
    <w:rsid w:val="4B079312"/>
    <w:rsid w:val="4B1C98A1"/>
    <w:rsid w:val="4B71BA31"/>
    <w:rsid w:val="4B98D1EB"/>
    <w:rsid w:val="4BA0A950"/>
    <w:rsid w:val="4BA10377"/>
    <w:rsid w:val="4BA6CF1F"/>
    <w:rsid w:val="4BAD2A36"/>
    <w:rsid w:val="4BAD8596"/>
    <w:rsid w:val="4BB187D0"/>
    <w:rsid w:val="4BB49E26"/>
    <w:rsid w:val="4BB52A92"/>
    <w:rsid w:val="4BB6CD1D"/>
    <w:rsid w:val="4BB8A8F6"/>
    <w:rsid w:val="4BBF0119"/>
    <w:rsid w:val="4BD5090D"/>
    <w:rsid w:val="4BE5003D"/>
    <w:rsid w:val="4BF4816C"/>
    <w:rsid w:val="4BF51CFE"/>
    <w:rsid w:val="4BFF8A04"/>
    <w:rsid w:val="4C09B194"/>
    <w:rsid w:val="4C227CFC"/>
    <w:rsid w:val="4C26B24C"/>
    <w:rsid w:val="4C2E8697"/>
    <w:rsid w:val="4C33669C"/>
    <w:rsid w:val="4C406933"/>
    <w:rsid w:val="4C5613B8"/>
    <w:rsid w:val="4C5DFCA7"/>
    <w:rsid w:val="4C63BCD9"/>
    <w:rsid w:val="4C64EEB4"/>
    <w:rsid w:val="4C745847"/>
    <w:rsid w:val="4C8D1BCD"/>
    <w:rsid w:val="4C8F2059"/>
    <w:rsid w:val="4CA4C395"/>
    <w:rsid w:val="4CAB6F1C"/>
    <w:rsid w:val="4CB751BD"/>
    <w:rsid w:val="4CCEE2A5"/>
    <w:rsid w:val="4CE4FD61"/>
    <w:rsid w:val="4CE53133"/>
    <w:rsid w:val="4CF2B2A4"/>
    <w:rsid w:val="4CF9617D"/>
    <w:rsid w:val="4D29F6CC"/>
    <w:rsid w:val="4D3106EF"/>
    <w:rsid w:val="4D40FABA"/>
    <w:rsid w:val="4D425AD0"/>
    <w:rsid w:val="4D561FAE"/>
    <w:rsid w:val="4D56B635"/>
    <w:rsid w:val="4D58E13A"/>
    <w:rsid w:val="4D627537"/>
    <w:rsid w:val="4D7FF18A"/>
    <w:rsid w:val="4D817B81"/>
    <w:rsid w:val="4D98F52D"/>
    <w:rsid w:val="4DA03D2B"/>
    <w:rsid w:val="4DAE7D74"/>
    <w:rsid w:val="4DB03488"/>
    <w:rsid w:val="4DC9C0BB"/>
    <w:rsid w:val="4DD2E64E"/>
    <w:rsid w:val="4DE9329C"/>
    <w:rsid w:val="4DEF0808"/>
    <w:rsid w:val="4DF00804"/>
    <w:rsid w:val="4DF1AF31"/>
    <w:rsid w:val="4DF922B7"/>
    <w:rsid w:val="4E095ED1"/>
    <w:rsid w:val="4E16B089"/>
    <w:rsid w:val="4E1A89D8"/>
    <w:rsid w:val="4E20A9D1"/>
    <w:rsid w:val="4E21F571"/>
    <w:rsid w:val="4E269405"/>
    <w:rsid w:val="4E298472"/>
    <w:rsid w:val="4E2E731A"/>
    <w:rsid w:val="4E35AF27"/>
    <w:rsid w:val="4E39783F"/>
    <w:rsid w:val="4E56AAB5"/>
    <w:rsid w:val="4E5C0C07"/>
    <w:rsid w:val="4E5D0C98"/>
    <w:rsid w:val="4E6A91E7"/>
    <w:rsid w:val="4E6AC30B"/>
    <w:rsid w:val="4E6ED705"/>
    <w:rsid w:val="4E742E4F"/>
    <w:rsid w:val="4E7443A1"/>
    <w:rsid w:val="4E758504"/>
    <w:rsid w:val="4E7BC55A"/>
    <w:rsid w:val="4E883782"/>
    <w:rsid w:val="4E8D09F0"/>
    <w:rsid w:val="4E90FCAB"/>
    <w:rsid w:val="4EA04949"/>
    <w:rsid w:val="4EAC6CE1"/>
    <w:rsid w:val="4EB431C4"/>
    <w:rsid w:val="4EBBDFDA"/>
    <w:rsid w:val="4EC49EDD"/>
    <w:rsid w:val="4EC5C17E"/>
    <w:rsid w:val="4ED78713"/>
    <w:rsid w:val="4ED8EAA9"/>
    <w:rsid w:val="4EDC8940"/>
    <w:rsid w:val="4EDD5CAA"/>
    <w:rsid w:val="4EE8AC9C"/>
    <w:rsid w:val="4EF899FC"/>
    <w:rsid w:val="4F1B340B"/>
    <w:rsid w:val="4F230EAA"/>
    <w:rsid w:val="4F34500A"/>
    <w:rsid w:val="4F34FA27"/>
    <w:rsid w:val="4F3BD9E1"/>
    <w:rsid w:val="4F6000C3"/>
    <w:rsid w:val="4F6F0483"/>
    <w:rsid w:val="4F71C8E7"/>
    <w:rsid w:val="4F731670"/>
    <w:rsid w:val="4F74AC61"/>
    <w:rsid w:val="4F864761"/>
    <w:rsid w:val="4F8DAD9E"/>
    <w:rsid w:val="4F8F1102"/>
    <w:rsid w:val="4F93D5B0"/>
    <w:rsid w:val="4F93F4C3"/>
    <w:rsid w:val="4F95B58D"/>
    <w:rsid w:val="4F96016E"/>
    <w:rsid w:val="4FC991C5"/>
    <w:rsid w:val="4FDBA1B2"/>
    <w:rsid w:val="4FDF8BE4"/>
    <w:rsid w:val="4FEE4AAF"/>
    <w:rsid w:val="4FFB4B4D"/>
    <w:rsid w:val="5001DB64"/>
    <w:rsid w:val="5008FD1C"/>
    <w:rsid w:val="500DEBD2"/>
    <w:rsid w:val="500DF083"/>
    <w:rsid w:val="50134D3D"/>
    <w:rsid w:val="5016D2EC"/>
    <w:rsid w:val="501A60C8"/>
    <w:rsid w:val="5024C967"/>
    <w:rsid w:val="502FB750"/>
    <w:rsid w:val="503B00D5"/>
    <w:rsid w:val="503E0DA3"/>
    <w:rsid w:val="504CADD3"/>
    <w:rsid w:val="506FA081"/>
    <w:rsid w:val="507224CA"/>
    <w:rsid w:val="5084C200"/>
    <w:rsid w:val="508D8562"/>
    <w:rsid w:val="50902718"/>
    <w:rsid w:val="50971963"/>
    <w:rsid w:val="509C34DE"/>
    <w:rsid w:val="50AEE69F"/>
    <w:rsid w:val="50B0ABFD"/>
    <w:rsid w:val="50BB1342"/>
    <w:rsid w:val="50BFD74D"/>
    <w:rsid w:val="50C55B3E"/>
    <w:rsid w:val="50DB9B45"/>
    <w:rsid w:val="50DD178A"/>
    <w:rsid w:val="50E5CFED"/>
    <w:rsid w:val="50EC9625"/>
    <w:rsid w:val="50F03243"/>
    <w:rsid w:val="50F4CEC3"/>
    <w:rsid w:val="50FE2D84"/>
    <w:rsid w:val="50FF510A"/>
    <w:rsid w:val="5109BAB5"/>
    <w:rsid w:val="51114298"/>
    <w:rsid w:val="512D5B09"/>
    <w:rsid w:val="51365EC0"/>
    <w:rsid w:val="5137F11C"/>
    <w:rsid w:val="514A9FBE"/>
    <w:rsid w:val="516582AE"/>
    <w:rsid w:val="51671E8D"/>
    <w:rsid w:val="5167E70F"/>
    <w:rsid w:val="516E22A0"/>
    <w:rsid w:val="51713B73"/>
    <w:rsid w:val="518075B9"/>
    <w:rsid w:val="5194CF07"/>
    <w:rsid w:val="5194DFA0"/>
    <w:rsid w:val="51A43BB1"/>
    <w:rsid w:val="51AD77FA"/>
    <w:rsid w:val="51B2A95B"/>
    <w:rsid w:val="51BDA160"/>
    <w:rsid w:val="51CF6F53"/>
    <w:rsid w:val="51DC7A86"/>
    <w:rsid w:val="51DF0578"/>
    <w:rsid w:val="51E085AB"/>
    <w:rsid w:val="51ED3379"/>
    <w:rsid w:val="51FABBF6"/>
    <w:rsid w:val="520C6D68"/>
    <w:rsid w:val="5210363F"/>
    <w:rsid w:val="52224CE2"/>
    <w:rsid w:val="522A53CC"/>
    <w:rsid w:val="5234DED1"/>
    <w:rsid w:val="5237297C"/>
    <w:rsid w:val="523C5E83"/>
    <w:rsid w:val="52431271"/>
    <w:rsid w:val="524D0D36"/>
    <w:rsid w:val="52563946"/>
    <w:rsid w:val="526443C2"/>
    <w:rsid w:val="5267BCB0"/>
    <w:rsid w:val="526CEA88"/>
    <w:rsid w:val="52722A9C"/>
    <w:rsid w:val="527DAD19"/>
    <w:rsid w:val="52924FAB"/>
    <w:rsid w:val="529B4CB4"/>
    <w:rsid w:val="52BEE090"/>
    <w:rsid w:val="52C0104F"/>
    <w:rsid w:val="52E9992F"/>
    <w:rsid w:val="52FD41F9"/>
    <w:rsid w:val="5305969E"/>
    <w:rsid w:val="530CB0B9"/>
    <w:rsid w:val="530DAB89"/>
    <w:rsid w:val="53197E9C"/>
    <w:rsid w:val="531AFD7F"/>
    <w:rsid w:val="532B5E35"/>
    <w:rsid w:val="532B89D6"/>
    <w:rsid w:val="53508558"/>
    <w:rsid w:val="535A43EC"/>
    <w:rsid w:val="53638858"/>
    <w:rsid w:val="537D124B"/>
    <w:rsid w:val="5380E0DC"/>
    <w:rsid w:val="538121CB"/>
    <w:rsid w:val="538A4BCE"/>
    <w:rsid w:val="5394A4A7"/>
    <w:rsid w:val="539660D8"/>
    <w:rsid w:val="53B3F32B"/>
    <w:rsid w:val="53BA0A3F"/>
    <w:rsid w:val="53C61C01"/>
    <w:rsid w:val="53D0538C"/>
    <w:rsid w:val="53D0FA33"/>
    <w:rsid w:val="53D6352E"/>
    <w:rsid w:val="53DAF5EE"/>
    <w:rsid w:val="53E02035"/>
    <w:rsid w:val="53E80377"/>
    <w:rsid w:val="53EE9865"/>
    <w:rsid w:val="53F07227"/>
    <w:rsid w:val="53F33903"/>
    <w:rsid w:val="53F7661F"/>
    <w:rsid w:val="5406A2AA"/>
    <w:rsid w:val="5411C9B1"/>
    <w:rsid w:val="54277777"/>
    <w:rsid w:val="542A893D"/>
    <w:rsid w:val="542ADFCA"/>
    <w:rsid w:val="543056DA"/>
    <w:rsid w:val="5432B1F8"/>
    <w:rsid w:val="543B5F69"/>
    <w:rsid w:val="544125F1"/>
    <w:rsid w:val="546D90C8"/>
    <w:rsid w:val="54820FBE"/>
    <w:rsid w:val="54838155"/>
    <w:rsid w:val="548C59DD"/>
    <w:rsid w:val="548D8535"/>
    <w:rsid w:val="548FE778"/>
    <w:rsid w:val="5491827D"/>
    <w:rsid w:val="54B1B870"/>
    <w:rsid w:val="54B376EF"/>
    <w:rsid w:val="54B8E121"/>
    <w:rsid w:val="54BB9C8E"/>
    <w:rsid w:val="54CAAFD6"/>
    <w:rsid w:val="54D8C586"/>
    <w:rsid w:val="54DD061B"/>
    <w:rsid w:val="54E3591E"/>
    <w:rsid w:val="54EDEC14"/>
    <w:rsid w:val="54F6D313"/>
    <w:rsid w:val="54FB935D"/>
    <w:rsid w:val="54FC7292"/>
    <w:rsid w:val="5504FAD7"/>
    <w:rsid w:val="550C2485"/>
    <w:rsid w:val="5512BE9D"/>
    <w:rsid w:val="551538D3"/>
    <w:rsid w:val="5522C6EF"/>
    <w:rsid w:val="5523629F"/>
    <w:rsid w:val="5528D561"/>
    <w:rsid w:val="552BD28D"/>
    <w:rsid w:val="552F3016"/>
    <w:rsid w:val="553DCB3E"/>
    <w:rsid w:val="55541A6E"/>
    <w:rsid w:val="5566E501"/>
    <w:rsid w:val="5589BC99"/>
    <w:rsid w:val="55A28E81"/>
    <w:rsid w:val="55D841AF"/>
    <w:rsid w:val="55D879EE"/>
    <w:rsid w:val="56022916"/>
    <w:rsid w:val="5603EEFA"/>
    <w:rsid w:val="561611F4"/>
    <w:rsid w:val="561D7257"/>
    <w:rsid w:val="562CD0CD"/>
    <w:rsid w:val="5632CEF6"/>
    <w:rsid w:val="56452485"/>
    <w:rsid w:val="565067FE"/>
    <w:rsid w:val="565E60EC"/>
    <w:rsid w:val="5677DE2B"/>
    <w:rsid w:val="56787DFD"/>
    <w:rsid w:val="568D9FAA"/>
    <w:rsid w:val="56A31FBF"/>
    <w:rsid w:val="56A377EE"/>
    <w:rsid w:val="56A63B82"/>
    <w:rsid w:val="56AFAAE9"/>
    <w:rsid w:val="56AFB09B"/>
    <w:rsid w:val="56BEBCCF"/>
    <w:rsid w:val="56BFF5C8"/>
    <w:rsid w:val="56C536F7"/>
    <w:rsid w:val="56C8D97F"/>
    <w:rsid w:val="56E371BB"/>
    <w:rsid w:val="57031F43"/>
    <w:rsid w:val="570DA95D"/>
    <w:rsid w:val="5713D4D3"/>
    <w:rsid w:val="571B8F7D"/>
    <w:rsid w:val="5721F9FA"/>
    <w:rsid w:val="5723C709"/>
    <w:rsid w:val="572483B1"/>
    <w:rsid w:val="573EF6BF"/>
    <w:rsid w:val="57435B55"/>
    <w:rsid w:val="5749D0A8"/>
    <w:rsid w:val="5751C110"/>
    <w:rsid w:val="5754B530"/>
    <w:rsid w:val="5755BCF2"/>
    <w:rsid w:val="57792A52"/>
    <w:rsid w:val="5785367E"/>
    <w:rsid w:val="5786FDDE"/>
    <w:rsid w:val="579720FE"/>
    <w:rsid w:val="57A990C4"/>
    <w:rsid w:val="57B36BBC"/>
    <w:rsid w:val="57C993D6"/>
    <w:rsid w:val="57D49217"/>
    <w:rsid w:val="57E66550"/>
    <w:rsid w:val="57F9822E"/>
    <w:rsid w:val="58026C50"/>
    <w:rsid w:val="5815703C"/>
    <w:rsid w:val="5819A5CF"/>
    <w:rsid w:val="581FEA95"/>
    <w:rsid w:val="5824ED8A"/>
    <w:rsid w:val="58263227"/>
    <w:rsid w:val="582CC06B"/>
    <w:rsid w:val="5857EC71"/>
    <w:rsid w:val="585BE014"/>
    <w:rsid w:val="585E8733"/>
    <w:rsid w:val="58604B9E"/>
    <w:rsid w:val="5875E479"/>
    <w:rsid w:val="587A3E28"/>
    <w:rsid w:val="58951974"/>
    <w:rsid w:val="589F87FB"/>
    <w:rsid w:val="58AA4A36"/>
    <w:rsid w:val="58BE604F"/>
    <w:rsid w:val="58C3FA75"/>
    <w:rsid w:val="58CA0076"/>
    <w:rsid w:val="58CC6D24"/>
    <w:rsid w:val="58F48738"/>
    <w:rsid w:val="5906BBF6"/>
    <w:rsid w:val="590D60CF"/>
    <w:rsid w:val="592B92AE"/>
    <w:rsid w:val="59342CE0"/>
    <w:rsid w:val="59357129"/>
    <w:rsid w:val="593D5757"/>
    <w:rsid w:val="59429241"/>
    <w:rsid w:val="5946A4EC"/>
    <w:rsid w:val="596C31ED"/>
    <w:rsid w:val="596ED0AB"/>
    <w:rsid w:val="596EF7E0"/>
    <w:rsid w:val="597CE9BF"/>
    <w:rsid w:val="598A3918"/>
    <w:rsid w:val="598E99DD"/>
    <w:rsid w:val="5996D272"/>
    <w:rsid w:val="59997B10"/>
    <w:rsid w:val="59A5E703"/>
    <w:rsid w:val="59B6BDB6"/>
    <w:rsid w:val="59B84480"/>
    <w:rsid w:val="59D1773E"/>
    <w:rsid w:val="59DEA63D"/>
    <w:rsid w:val="59E01AA0"/>
    <w:rsid w:val="59E4A1BE"/>
    <w:rsid w:val="59F87478"/>
    <w:rsid w:val="59FF12A5"/>
    <w:rsid w:val="5A0008FA"/>
    <w:rsid w:val="5A200983"/>
    <w:rsid w:val="5A440FAA"/>
    <w:rsid w:val="5A522149"/>
    <w:rsid w:val="5A5AF2FC"/>
    <w:rsid w:val="5A64BAB8"/>
    <w:rsid w:val="5A718324"/>
    <w:rsid w:val="5A7CBE9F"/>
    <w:rsid w:val="5ABC4A78"/>
    <w:rsid w:val="5AC61DC1"/>
    <w:rsid w:val="5AD27D90"/>
    <w:rsid w:val="5B06DA76"/>
    <w:rsid w:val="5B10074A"/>
    <w:rsid w:val="5B33D1D3"/>
    <w:rsid w:val="5B35BDF5"/>
    <w:rsid w:val="5B3ED3DF"/>
    <w:rsid w:val="5B5A59F4"/>
    <w:rsid w:val="5B7470FC"/>
    <w:rsid w:val="5B760552"/>
    <w:rsid w:val="5B936519"/>
    <w:rsid w:val="5B96514F"/>
    <w:rsid w:val="5BC5C3A6"/>
    <w:rsid w:val="5BE39512"/>
    <w:rsid w:val="5BF31183"/>
    <w:rsid w:val="5C0E09E5"/>
    <w:rsid w:val="5C1DEEE8"/>
    <w:rsid w:val="5C3D22AD"/>
    <w:rsid w:val="5C3F1057"/>
    <w:rsid w:val="5C4796C5"/>
    <w:rsid w:val="5C4F079C"/>
    <w:rsid w:val="5C759680"/>
    <w:rsid w:val="5C7870AC"/>
    <w:rsid w:val="5C849B39"/>
    <w:rsid w:val="5C8F5BDE"/>
    <w:rsid w:val="5C9D32EC"/>
    <w:rsid w:val="5CA3169B"/>
    <w:rsid w:val="5CD09702"/>
    <w:rsid w:val="5CD43217"/>
    <w:rsid w:val="5CE5E0A3"/>
    <w:rsid w:val="5CE8447B"/>
    <w:rsid w:val="5CE888D0"/>
    <w:rsid w:val="5CED0FE5"/>
    <w:rsid w:val="5CF849FD"/>
    <w:rsid w:val="5D169C5E"/>
    <w:rsid w:val="5D1D8AD8"/>
    <w:rsid w:val="5D21F11C"/>
    <w:rsid w:val="5D21F6AC"/>
    <w:rsid w:val="5D2553C8"/>
    <w:rsid w:val="5D335407"/>
    <w:rsid w:val="5D448E4A"/>
    <w:rsid w:val="5D4B2531"/>
    <w:rsid w:val="5D57C6EF"/>
    <w:rsid w:val="5D6C1752"/>
    <w:rsid w:val="5D6C4C85"/>
    <w:rsid w:val="5D795C29"/>
    <w:rsid w:val="5D8360D6"/>
    <w:rsid w:val="5D934018"/>
    <w:rsid w:val="5D9CEF90"/>
    <w:rsid w:val="5D9F257E"/>
    <w:rsid w:val="5DADBA4A"/>
    <w:rsid w:val="5DBEAE0E"/>
    <w:rsid w:val="5DC841E6"/>
    <w:rsid w:val="5DD1E874"/>
    <w:rsid w:val="5DD34887"/>
    <w:rsid w:val="5DDC9FA6"/>
    <w:rsid w:val="5DDFDD72"/>
    <w:rsid w:val="5DE49F3E"/>
    <w:rsid w:val="5DF1D522"/>
    <w:rsid w:val="5E2749BE"/>
    <w:rsid w:val="5E2D9244"/>
    <w:rsid w:val="5E3385FD"/>
    <w:rsid w:val="5E3E8217"/>
    <w:rsid w:val="5E4393C8"/>
    <w:rsid w:val="5E611903"/>
    <w:rsid w:val="5E617185"/>
    <w:rsid w:val="5E69E24A"/>
    <w:rsid w:val="5E6DF7C4"/>
    <w:rsid w:val="5E6E9ECB"/>
    <w:rsid w:val="5E92D2D2"/>
    <w:rsid w:val="5E980B8C"/>
    <w:rsid w:val="5E9B3A15"/>
    <w:rsid w:val="5E9D8152"/>
    <w:rsid w:val="5EB13DCF"/>
    <w:rsid w:val="5EC190FA"/>
    <w:rsid w:val="5EC196BB"/>
    <w:rsid w:val="5EC7E35B"/>
    <w:rsid w:val="5EE8CABE"/>
    <w:rsid w:val="5EF1015B"/>
    <w:rsid w:val="5EF568C1"/>
    <w:rsid w:val="5F07C589"/>
    <w:rsid w:val="5F0ACC14"/>
    <w:rsid w:val="5F2AC63F"/>
    <w:rsid w:val="5F2AECF5"/>
    <w:rsid w:val="5F31C9AF"/>
    <w:rsid w:val="5F3478F5"/>
    <w:rsid w:val="5F3B24DA"/>
    <w:rsid w:val="5F421C19"/>
    <w:rsid w:val="5F459814"/>
    <w:rsid w:val="5F48A7DE"/>
    <w:rsid w:val="5F4930DB"/>
    <w:rsid w:val="5F4C4579"/>
    <w:rsid w:val="5F4F4878"/>
    <w:rsid w:val="5F745439"/>
    <w:rsid w:val="5F75AB9A"/>
    <w:rsid w:val="5F8F71A2"/>
    <w:rsid w:val="5F955CB5"/>
    <w:rsid w:val="5F9F3757"/>
    <w:rsid w:val="5FB97E1E"/>
    <w:rsid w:val="5FCFAE8B"/>
    <w:rsid w:val="5FD43D80"/>
    <w:rsid w:val="5FE48F48"/>
    <w:rsid w:val="5FEA1976"/>
    <w:rsid w:val="5FEC0DD2"/>
    <w:rsid w:val="5FEC6162"/>
    <w:rsid w:val="5FEE5D09"/>
    <w:rsid w:val="5FEFAF59"/>
    <w:rsid w:val="5FF0C5FD"/>
    <w:rsid w:val="600188F1"/>
    <w:rsid w:val="602198A9"/>
    <w:rsid w:val="6041C93D"/>
    <w:rsid w:val="60436A8A"/>
    <w:rsid w:val="605A9ACD"/>
    <w:rsid w:val="606E8CF4"/>
    <w:rsid w:val="608442B9"/>
    <w:rsid w:val="608DAF01"/>
    <w:rsid w:val="6092C944"/>
    <w:rsid w:val="6093D333"/>
    <w:rsid w:val="6095F38B"/>
    <w:rsid w:val="60A270B3"/>
    <w:rsid w:val="60A8C49F"/>
    <w:rsid w:val="60B746BF"/>
    <w:rsid w:val="60BE681B"/>
    <w:rsid w:val="60C803BF"/>
    <w:rsid w:val="60C8C2E1"/>
    <w:rsid w:val="60E4AB10"/>
    <w:rsid w:val="60F7C1D7"/>
    <w:rsid w:val="6101AFAE"/>
    <w:rsid w:val="6109B644"/>
    <w:rsid w:val="6126C413"/>
    <w:rsid w:val="6127114E"/>
    <w:rsid w:val="613B003D"/>
    <w:rsid w:val="613D8B4A"/>
    <w:rsid w:val="614CC36A"/>
    <w:rsid w:val="615E5B6F"/>
    <w:rsid w:val="617A0D3C"/>
    <w:rsid w:val="6188E5F1"/>
    <w:rsid w:val="618A04D4"/>
    <w:rsid w:val="618B70E3"/>
    <w:rsid w:val="6191BDC9"/>
    <w:rsid w:val="619ED551"/>
    <w:rsid w:val="61A7E447"/>
    <w:rsid w:val="61BCA7D2"/>
    <w:rsid w:val="61C05D55"/>
    <w:rsid w:val="61C1AFF3"/>
    <w:rsid w:val="61C3717B"/>
    <w:rsid w:val="61D219AB"/>
    <w:rsid w:val="61D41A04"/>
    <w:rsid w:val="61E327F0"/>
    <w:rsid w:val="61E6F7C5"/>
    <w:rsid w:val="61EABF4A"/>
    <w:rsid w:val="61EC55A0"/>
    <w:rsid w:val="61F2C155"/>
    <w:rsid w:val="61F74625"/>
    <w:rsid w:val="62043035"/>
    <w:rsid w:val="620517F6"/>
    <w:rsid w:val="62054FFD"/>
    <w:rsid w:val="620DBCB7"/>
    <w:rsid w:val="6219436E"/>
    <w:rsid w:val="621BF07F"/>
    <w:rsid w:val="6225FADD"/>
    <w:rsid w:val="62287228"/>
    <w:rsid w:val="6240AD68"/>
    <w:rsid w:val="62432729"/>
    <w:rsid w:val="624706B4"/>
    <w:rsid w:val="6266847F"/>
    <w:rsid w:val="626A4C3A"/>
    <w:rsid w:val="6285AA77"/>
    <w:rsid w:val="629320DA"/>
    <w:rsid w:val="62A202F0"/>
    <w:rsid w:val="62A7DC73"/>
    <w:rsid w:val="62B164C0"/>
    <w:rsid w:val="62B42F2A"/>
    <w:rsid w:val="62B4FD07"/>
    <w:rsid w:val="62BB47E9"/>
    <w:rsid w:val="62BFD9CC"/>
    <w:rsid w:val="62C4E75C"/>
    <w:rsid w:val="62CD1EF4"/>
    <w:rsid w:val="62D4C341"/>
    <w:rsid w:val="62D6F813"/>
    <w:rsid w:val="62E3F159"/>
    <w:rsid w:val="62E5B805"/>
    <w:rsid w:val="62EA3DA6"/>
    <w:rsid w:val="62F37796"/>
    <w:rsid w:val="6305A7CD"/>
    <w:rsid w:val="630EBB8B"/>
    <w:rsid w:val="63180EA1"/>
    <w:rsid w:val="63213AFB"/>
    <w:rsid w:val="6328F766"/>
    <w:rsid w:val="632B8A08"/>
    <w:rsid w:val="632CA732"/>
    <w:rsid w:val="632EEDE4"/>
    <w:rsid w:val="6334D81A"/>
    <w:rsid w:val="634FC40A"/>
    <w:rsid w:val="6366966C"/>
    <w:rsid w:val="636BE98A"/>
    <w:rsid w:val="6378ABDF"/>
    <w:rsid w:val="637A70F4"/>
    <w:rsid w:val="63833304"/>
    <w:rsid w:val="638C88BF"/>
    <w:rsid w:val="6390FC33"/>
    <w:rsid w:val="63A70CE1"/>
    <w:rsid w:val="63BD15B8"/>
    <w:rsid w:val="63BFD04F"/>
    <w:rsid w:val="63C80559"/>
    <w:rsid w:val="63D1AE56"/>
    <w:rsid w:val="63D70FC2"/>
    <w:rsid w:val="63EFAE69"/>
    <w:rsid w:val="63FBB9C7"/>
    <w:rsid w:val="640019CF"/>
    <w:rsid w:val="6405FFF5"/>
    <w:rsid w:val="6415DE11"/>
    <w:rsid w:val="641F3D53"/>
    <w:rsid w:val="6429B6AB"/>
    <w:rsid w:val="6430647C"/>
    <w:rsid w:val="643E4F41"/>
    <w:rsid w:val="64413A97"/>
    <w:rsid w:val="6447B5BD"/>
    <w:rsid w:val="6463EF6E"/>
    <w:rsid w:val="646BA0AF"/>
    <w:rsid w:val="646F3A9B"/>
    <w:rsid w:val="647171A0"/>
    <w:rsid w:val="648D05D7"/>
    <w:rsid w:val="648F15FE"/>
    <w:rsid w:val="6496C7DA"/>
    <w:rsid w:val="64A15025"/>
    <w:rsid w:val="64AB3985"/>
    <w:rsid w:val="64B9B8B9"/>
    <w:rsid w:val="64CE9326"/>
    <w:rsid w:val="64D039BF"/>
    <w:rsid w:val="64DE84E1"/>
    <w:rsid w:val="64EB7A4C"/>
    <w:rsid w:val="6500B266"/>
    <w:rsid w:val="650607CB"/>
    <w:rsid w:val="6509B5A4"/>
    <w:rsid w:val="6509E7AA"/>
    <w:rsid w:val="651224C6"/>
    <w:rsid w:val="651C22E7"/>
    <w:rsid w:val="6537C2C2"/>
    <w:rsid w:val="654E144D"/>
    <w:rsid w:val="654EA7E8"/>
    <w:rsid w:val="6556F7FD"/>
    <w:rsid w:val="655A5FED"/>
    <w:rsid w:val="65711505"/>
    <w:rsid w:val="6574EE3B"/>
    <w:rsid w:val="65831D49"/>
    <w:rsid w:val="6586EF08"/>
    <w:rsid w:val="6593A8D3"/>
    <w:rsid w:val="65A94EF4"/>
    <w:rsid w:val="65AACA39"/>
    <w:rsid w:val="65B9FE52"/>
    <w:rsid w:val="65BA718E"/>
    <w:rsid w:val="65C73E2F"/>
    <w:rsid w:val="65C85639"/>
    <w:rsid w:val="65D0A845"/>
    <w:rsid w:val="65DC0E8F"/>
    <w:rsid w:val="65E01DAA"/>
    <w:rsid w:val="65F27F14"/>
    <w:rsid w:val="65F98652"/>
    <w:rsid w:val="65FDEE6C"/>
    <w:rsid w:val="660013D0"/>
    <w:rsid w:val="66046721"/>
    <w:rsid w:val="66071BCA"/>
    <w:rsid w:val="66079C2F"/>
    <w:rsid w:val="660E8C9B"/>
    <w:rsid w:val="6610FBC5"/>
    <w:rsid w:val="66135D9C"/>
    <w:rsid w:val="6616FED8"/>
    <w:rsid w:val="662F8F16"/>
    <w:rsid w:val="6633B73F"/>
    <w:rsid w:val="66436F6A"/>
    <w:rsid w:val="664496C7"/>
    <w:rsid w:val="664ECF58"/>
    <w:rsid w:val="66565E68"/>
    <w:rsid w:val="665A450C"/>
    <w:rsid w:val="66638D99"/>
    <w:rsid w:val="666B72D7"/>
    <w:rsid w:val="667D73CF"/>
    <w:rsid w:val="668A0AD9"/>
    <w:rsid w:val="66A0374C"/>
    <w:rsid w:val="66A21CB2"/>
    <w:rsid w:val="66AD4BBD"/>
    <w:rsid w:val="66ADBE32"/>
    <w:rsid w:val="66B94582"/>
    <w:rsid w:val="66BA8130"/>
    <w:rsid w:val="66CED372"/>
    <w:rsid w:val="66DA4D08"/>
    <w:rsid w:val="66E4CB6D"/>
    <w:rsid w:val="66F8F147"/>
    <w:rsid w:val="66F95C5D"/>
    <w:rsid w:val="6702D559"/>
    <w:rsid w:val="670CF431"/>
    <w:rsid w:val="6722FD9B"/>
    <w:rsid w:val="6723C6E9"/>
    <w:rsid w:val="6726FE58"/>
    <w:rsid w:val="672972E7"/>
    <w:rsid w:val="6736C32E"/>
    <w:rsid w:val="673B5707"/>
    <w:rsid w:val="674A83BB"/>
    <w:rsid w:val="67861423"/>
    <w:rsid w:val="6799FF5F"/>
    <w:rsid w:val="67A2AF32"/>
    <w:rsid w:val="67AC3EC0"/>
    <w:rsid w:val="67BDF758"/>
    <w:rsid w:val="67C4651E"/>
    <w:rsid w:val="67EF8E3B"/>
    <w:rsid w:val="67F9DF12"/>
    <w:rsid w:val="681BB9F5"/>
    <w:rsid w:val="681DDE37"/>
    <w:rsid w:val="681FCFF3"/>
    <w:rsid w:val="6822ACA3"/>
    <w:rsid w:val="682C645B"/>
    <w:rsid w:val="6839D698"/>
    <w:rsid w:val="6844803E"/>
    <w:rsid w:val="685BA7CD"/>
    <w:rsid w:val="6860A098"/>
    <w:rsid w:val="68633815"/>
    <w:rsid w:val="68683557"/>
    <w:rsid w:val="687CB885"/>
    <w:rsid w:val="688DCE5C"/>
    <w:rsid w:val="6891FE72"/>
    <w:rsid w:val="68B8BD8D"/>
    <w:rsid w:val="68BB108F"/>
    <w:rsid w:val="68BC3AA3"/>
    <w:rsid w:val="68C32FEB"/>
    <w:rsid w:val="68D03370"/>
    <w:rsid w:val="68D86997"/>
    <w:rsid w:val="68F9D3D1"/>
    <w:rsid w:val="690E907A"/>
    <w:rsid w:val="69162669"/>
    <w:rsid w:val="6918B444"/>
    <w:rsid w:val="692E1333"/>
    <w:rsid w:val="693AB6BC"/>
    <w:rsid w:val="69434A71"/>
    <w:rsid w:val="694DABB9"/>
    <w:rsid w:val="69538E8D"/>
    <w:rsid w:val="695EE8C2"/>
    <w:rsid w:val="697C0966"/>
    <w:rsid w:val="699E3AFD"/>
    <w:rsid w:val="699F8172"/>
    <w:rsid w:val="69B4C855"/>
    <w:rsid w:val="69BA0D4D"/>
    <w:rsid w:val="69BBC450"/>
    <w:rsid w:val="69BD8CA4"/>
    <w:rsid w:val="69C7EE4E"/>
    <w:rsid w:val="69D4254A"/>
    <w:rsid w:val="69DEDFF0"/>
    <w:rsid w:val="69F7E87C"/>
    <w:rsid w:val="69FA6C97"/>
    <w:rsid w:val="69FB3FDB"/>
    <w:rsid w:val="6A21DA25"/>
    <w:rsid w:val="6A226D7C"/>
    <w:rsid w:val="6A23117D"/>
    <w:rsid w:val="6A26E9FE"/>
    <w:rsid w:val="6A309D83"/>
    <w:rsid w:val="6A35B31D"/>
    <w:rsid w:val="6A371378"/>
    <w:rsid w:val="6A3FF9DF"/>
    <w:rsid w:val="6A495D77"/>
    <w:rsid w:val="6A4DAC83"/>
    <w:rsid w:val="6A578A5A"/>
    <w:rsid w:val="6A6042D8"/>
    <w:rsid w:val="6A6404DD"/>
    <w:rsid w:val="6A659542"/>
    <w:rsid w:val="6A6A39E5"/>
    <w:rsid w:val="6A6FD67C"/>
    <w:rsid w:val="6A88EDF0"/>
    <w:rsid w:val="6A8B0FB2"/>
    <w:rsid w:val="6A8B8BB0"/>
    <w:rsid w:val="6A8C40C7"/>
    <w:rsid w:val="6A90A495"/>
    <w:rsid w:val="6A92BC64"/>
    <w:rsid w:val="6A9C4D12"/>
    <w:rsid w:val="6A9C52E2"/>
    <w:rsid w:val="6A9E9717"/>
    <w:rsid w:val="6ABC2A31"/>
    <w:rsid w:val="6AC38926"/>
    <w:rsid w:val="6AC9C1D2"/>
    <w:rsid w:val="6ACA51F5"/>
    <w:rsid w:val="6ACC4AF4"/>
    <w:rsid w:val="6AEA23EE"/>
    <w:rsid w:val="6B0D5E71"/>
    <w:rsid w:val="6B0E095D"/>
    <w:rsid w:val="6B0F4EC6"/>
    <w:rsid w:val="6B20F239"/>
    <w:rsid w:val="6B45D9AD"/>
    <w:rsid w:val="6B4CA973"/>
    <w:rsid w:val="6B58ED09"/>
    <w:rsid w:val="6B5E3319"/>
    <w:rsid w:val="6B748D5F"/>
    <w:rsid w:val="6B80D761"/>
    <w:rsid w:val="6B85AF51"/>
    <w:rsid w:val="6B881143"/>
    <w:rsid w:val="6B94C572"/>
    <w:rsid w:val="6B96B11B"/>
    <w:rsid w:val="6BA17804"/>
    <w:rsid w:val="6BAC420F"/>
    <w:rsid w:val="6BB9DB28"/>
    <w:rsid w:val="6BC2F5FC"/>
    <w:rsid w:val="6BCD2BC7"/>
    <w:rsid w:val="6BD2A322"/>
    <w:rsid w:val="6BD7AB9B"/>
    <w:rsid w:val="6BDD0038"/>
    <w:rsid w:val="6BE3225B"/>
    <w:rsid w:val="6BE40EF9"/>
    <w:rsid w:val="6BF88770"/>
    <w:rsid w:val="6BFBEF07"/>
    <w:rsid w:val="6C0FE0C6"/>
    <w:rsid w:val="6C13D820"/>
    <w:rsid w:val="6C26EE0F"/>
    <w:rsid w:val="6C292787"/>
    <w:rsid w:val="6C327C08"/>
    <w:rsid w:val="6C3C43CC"/>
    <w:rsid w:val="6C3D4DE3"/>
    <w:rsid w:val="6C48D37E"/>
    <w:rsid w:val="6C4DB24E"/>
    <w:rsid w:val="6C55C159"/>
    <w:rsid w:val="6C5B82C2"/>
    <w:rsid w:val="6C6D2D3C"/>
    <w:rsid w:val="6C8F9B2C"/>
    <w:rsid w:val="6C93D96B"/>
    <w:rsid w:val="6CA22C2A"/>
    <w:rsid w:val="6CAB9EB2"/>
    <w:rsid w:val="6CB134A2"/>
    <w:rsid w:val="6CC09A9B"/>
    <w:rsid w:val="6CC0D7F3"/>
    <w:rsid w:val="6CDB951B"/>
    <w:rsid w:val="6CE1B2FF"/>
    <w:rsid w:val="6CE3A800"/>
    <w:rsid w:val="6CEA87C6"/>
    <w:rsid w:val="6CFACB4F"/>
    <w:rsid w:val="6CFC7346"/>
    <w:rsid w:val="6CFECD25"/>
    <w:rsid w:val="6D05D0E2"/>
    <w:rsid w:val="6D1D24B9"/>
    <w:rsid w:val="6D29E384"/>
    <w:rsid w:val="6D490C50"/>
    <w:rsid w:val="6D4CC4DE"/>
    <w:rsid w:val="6D593823"/>
    <w:rsid w:val="6D5A0131"/>
    <w:rsid w:val="6D5AECC5"/>
    <w:rsid w:val="6D6DBF35"/>
    <w:rsid w:val="6D7E6405"/>
    <w:rsid w:val="6D87BBA4"/>
    <w:rsid w:val="6DA9350A"/>
    <w:rsid w:val="6DAB3A65"/>
    <w:rsid w:val="6DAEFAB4"/>
    <w:rsid w:val="6DB34F48"/>
    <w:rsid w:val="6DB3865E"/>
    <w:rsid w:val="6DD5939F"/>
    <w:rsid w:val="6DDB9340"/>
    <w:rsid w:val="6DFAB6B8"/>
    <w:rsid w:val="6E0902FE"/>
    <w:rsid w:val="6E115C0D"/>
    <w:rsid w:val="6E135456"/>
    <w:rsid w:val="6E18802B"/>
    <w:rsid w:val="6E1C3525"/>
    <w:rsid w:val="6E1D9865"/>
    <w:rsid w:val="6E1F0BDF"/>
    <w:rsid w:val="6E295333"/>
    <w:rsid w:val="6E2B47B2"/>
    <w:rsid w:val="6E2D75A2"/>
    <w:rsid w:val="6E309A19"/>
    <w:rsid w:val="6E3B3148"/>
    <w:rsid w:val="6E3C06C9"/>
    <w:rsid w:val="6E3E3627"/>
    <w:rsid w:val="6E4B6958"/>
    <w:rsid w:val="6E5E6EDB"/>
    <w:rsid w:val="6E84B55C"/>
    <w:rsid w:val="6E8604C0"/>
    <w:rsid w:val="6E8AF36A"/>
    <w:rsid w:val="6EA18F7B"/>
    <w:rsid w:val="6ED145C5"/>
    <w:rsid w:val="6EE10374"/>
    <w:rsid w:val="6EE2E215"/>
    <w:rsid w:val="6F0A8F13"/>
    <w:rsid w:val="6F0CBAA4"/>
    <w:rsid w:val="6F0D840E"/>
    <w:rsid w:val="6F0FCBCB"/>
    <w:rsid w:val="6F11F49B"/>
    <w:rsid w:val="6F165E47"/>
    <w:rsid w:val="6F1DBAD6"/>
    <w:rsid w:val="6F2260D0"/>
    <w:rsid w:val="6F23F763"/>
    <w:rsid w:val="6F32048B"/>
    <w:rsid w:val="6F3C1C4D"/>
    <w:rsid w:val="6F4224B9"/>
    <w:rsid w:val="6F4BBAD7"/>
    <w:rsid w:val="6F5B07DC"/>
    <w:rsid w:val="6F5DE836"/>
    <w:rsid w:val="6F6138AC"/>
    <w:rsid w:val="6F685896"/>
    <w:rsid w:val="6F744B3C"/>
    <w:rsid w:val="6F90C291"/>
    <w:rsid w:val="6F9B857B"/>
    <w:rsid w:val="6FC26E60"/>
    <w:rsid w:val="6FEF454B"/>
    <w:rsid w:val="6FF2944E"/>
    <w:rsid w:val="6FFF7668"/>
    <w:rsid w:val="700567B3"/>
    <w:rsid w:val="70265BE8"/>
    <w:rsid w:val="702C12F5"/>
    <w:rsid w:val="703109EB"/>
    <w:rsid w:val="703B26A0"/>
    <w:rsid w:val="706F668A"/>
    <w:rsid w:val="7077D007"/>
    <w:rsid w:val="707C4DEE"/>
    <w:rsid w:val="708C7E07"/>
    <w:rsid w:val="709C46E4"/>
    <w:rsid w:val="70A5EB4D"/>
    <w:rsid w:val="70A7A00F"/>
    <w:rsid w:val="70AA6AF3"/>
    <w:rsid w:val="70D5A9BD"/>
    <w:rsid w:val="70D6C6CE"/>
    <w:rsid w:val="70E6BE3E"/>
    <w:rsid w:val="70F95BD1"/>
    <w:rsid w:val="70FEC819"/>
    <w:rsid w:val="7104694F"/>
    <w:rsid w:val="710DBF49"/>
    <w:rsid w:val="7116F616"/>
    <w:rsid w:val="712C92F2"/>
    <w:rsid w:val="71477F27"/>
    <w:rsid w:val="7147D365"/>
    <w:rsid w:val="715E26E1"/>
    <w:rsid w:val="7178CE29"/>
    <w:rsid w:val="717A20EC"/>
    <w:rsid w:val="718FDB1B"/>
    <w:rsid w:val="7190CF5A"/>
    <w:rsid w:val="719B1DB6"/>
    <w:rsid w:val="719C519B"/>
    <w:rsid w:val="719E0A7A"/>
    <w:rsid w:val="71A18E4E"/>
    <w:rsid w:val="71A24C0F"/>
    <w:rsid w:val="71ADDE56"/>
    <w:rsid w:val="71B336F9"/>
    <w:rsid w:val="71B6427A"/>
    <w:rsid w:val="71B70A33"/>
    <w:rsid w:val="71BB507E"/>
    <w:rsid w:val="71BCA7EE"/>
    <w:rsid w:val="71CC07A5"/>
    <w:rsid w:val="71D098D1"/>
    <w:rsid w:val="71DE81DD"/>
    <w:rsid w:val="71EC2E5A"/>
    <w:rsid w:val="71EDC804"/>
    <w:rsid w:val="71F46F3E"/>
    <w:rsid w:val="71F4FAF6"/>
    <w:rsid w:val="71FC1A6B"/>
    <w:rsid w:val="72019FD7"/>
    <w:rsid w:val="72176A62"/>
    <w:rsid w:val="721F98EE"/>
    <w:rsid w:val="7231C714"/>
    <w:rsid w:val="724EA830"/>
    <w:rsid w:val="72507223"/>
    <w:rsid w:val="725DCB30"/>
    <w:rsid w:val="727FCEC9"/>
    <w:rsid w:val="72836BEF"/>
    <w:rsid w:val="728920B9"/>
    <w:rsid w:val="72895067"/>
    <w:rsid w:val="7289C925"/>
    <w:rsid w:val="7294D22D"/>
    <w:rsid w:val="729B840D"/>
    <w:rsid w:val="729CFBC3"/>
    <w:rsid w:val="729D2FDC"/>
    <w:rsid w:val="72A3B9AD"/>
    <w:rsid w:val="72A41DDD"/>
    <w:rsid w:val="72A8A65E"/>
    <w:rsid w:val="72AE03DC"/>
    <w:rsid w:val="72B5C7EF"/>
    <w:rsid w:val="72BB13E3"/>
    <w:rsid w:val="72BD0515"/>
    <w:rsid w:val="72C5E22A"/>
    <w:rsid w:val="72CAA24A"/>
    <w:rsid w:val="72DA9065"/>
    <w:rsid w:val="72E5FE41"/>
    <w:rsid w:val="72E7A179"/>
    <w:rsid w:val="72E8C10A"/>
    <w:rsid w:val="72ED2BE8"/>
    <w:rsid w:val="72FB234C"/>
    <w:rsid w:val="72FCCC74"/>
    <w:rsid w:val="72FDD6F2"/>
    <w:rsid w:val="732465E9"/>
    <w:rsid w:val="73264E32"/>
    <w:rsid w:val="73298E72"/>
    <w:rsid w:val="73488FD1"/>
    <w:rsid w:val="734C140E"/>
    <w:rsid w:val="734CD909"/>
    <w:rsid w:val="734D57F9"/>
    <w:rsid w:val="737F5181"/>
    <w:rsid w:val="738A7C2F"/>
    <w:rsid w:val="738D3450"/>
    <w:rsid w:val="73979EB9"/>
    <w:rsid w:val="739A04AF"/>
    <w:rsid w:val="73A67D78"/>
    <w:rsid w:val="73C1CA61"/>
    <w:rsid w:val="73C62470"/>
    <w:rsid w:val="73C7FCC4"/>
    <w:rsid w:val="73C81D1B"/>
    <w:rsid w:val="73CB8FA7"/>
    <w:rsid w:val="73EC6028"/>
    <w:rsid w:val="73F3C1D8"/>
    <w:rsid w:val="73F5ADCF"/>
    <w:rsid w:val="73F5FA25"/>
    <w:rsid w:val="74076ABC"/>
    <w:rsid w:val="741379A5"/>
    <w:rsid w:val="741B3A73"/>
    <w:rsid w:val="741D212F"/>
    <w:rsid w:val="743A538A"/>
    <w:rsid w:val="743D3FD3"/>
    <w:rsid w:val="74456080"/>
    <w:rsid w:val="744DDFCD"/>
    <w:rsid w:val="745CDA17"/>
    <w:rsid w:val="745FD1C5"/>
    <w:rsid w:val="746ACAAD"/>
    <w:rsid w:val="74719F77"/>
    <w:rsid w:val="74A19C8C"/>
    <w:rsid w:val="74B17B97"/>
    <w:rsid w:val="74C61C3E"/>
    <w:rsid w:val="74C817E8"/>
    <w:rsid w:val="74CC227D"/>
    <w:rsid w:val="74CCD223"/>
    <w:rsid w:val="7505144D"/>
    <w:rsid w:val="7505CA00"/>
    <w:rsid w:val="755707DA"/>
    <w:rsid w:val="7557482D"/>
    <w:rsid w:val="756AEB18"/>
    <w:rsid w:val="758A5A0D"/>
    <w:rsid w:val="75D7C0A9"/>
    <w:rsid w:val="75D90832"/>
    <w:rsid w:val="75DE92D6"/>
    <w:rsid w:val="75E33221"/>
    <w:rsid w:val="75F2EEE6"/>
    <w:rsid w:val="75F6D6C2"/>
    <w:rsid w:val="76065044"/>
    <w:rsid w:val="760A64EF"/>
    <w:rsid w:val="761F7EEB"/>
    <w:rsid w:val="761FB79B"/>
    <w:rsid w:val="762117C4"/>
    <w:rsid w:val="762AC5BD"/>
    <w:rsid w:val="764A28B1"/>
    <w:rsid w:val="766C00C6"/>
    <w:rsid w:val="76760E09"/>
    <w:rsid w:val="767A62BC"/>
    <w:rsid w:val="768696FD"/>
    <w:rsid w:val="76A00174"/>
    <w:rsid w:val="76CA0E16"/>
    <w:rsid w:val="76CF6FED"/>
    <w:rsid w:val="76CF7A49"/>
    <w:rsid w:val="76D337D2"/>
    <w:rsid w:val="76D7E349"/>
    <w:rsid w:val="76E16DB4"/>
    <w:rsid w:val="76E3DE53"/>
    <w:rsid w:val="76E81124"/>
    <w:rsid w:val="76EB65FD"/>
    <w:rsid w:val="770C57B6"/>
    <w:rsid w:val="772240D8"/>
    <w:rsid w:val="77476A15"/>
    <w:rsid w:val="776BF333"/>
    <w:rsid w:val="7777BE65"/>
    <w:rsid w:val="7780B700"/>
    <w:rsid w:val="77914D18"/>
    <w:rsid w:val="779AEC02"/>
    <w:rsid w:val="77BF937C"/>
    <w:rsid w:val="77C35AEE"/>
    <w:rsid w:val="77D015E0"/>
    <w:rsid w:val="77D6F0FD"/>
    <w:rsid w:val="77DB6727"/>
    <w:rsid w:val="77DE6387"/>
    <w:rsid w:val="77DF4302"/>
    <w:rsid w:val="77E178CB"/>
    <w:rsid w:val="77E95B92"/>
    <w:rsid w:val="77EC06E8"/>
    <w:rsid w:val="77F0A447"/>
    <w:rsid w:val="7800BED8"/>
    <w:rsid w:val="78066972"/>
    <w:rsid w:val="7807EE51"/>
    <w:rsid w:val="780CD963"/>
    <w:rsid w:val="78160E32"/>
    <w:rsid w:val="781CC094"/>
    <w:rsid w:val="78274DA2"/>
    <w:rsid w:val="782DB88F"/>
    <w:rsid w:val="78346B1D"/>
    <w:rsid w:val="784E4A71"/>
    <w:rsid w:val="784F1ECC"/>
    <w:rsid w:val="785E98C2"/>
    <w:rsid w:val="7879B032"/>
    <w:rsid w:val="788018AD"/>
    <w:rsid w:val="7894E414"/>
    <w:rsid w:val="78969836"/>
    <w:rsid w:val="789808CE"/>
    <w:rsid w:val="789A4F05"/>
    <w:rsid w:val="789DE578"/>
    <w:rsid w:val="789EEB1C"/>
    <w:rsid w:val="78A45B4F"/>
    <w:rsid w:val="78C2A373"/>
    <w:rsid w:val="78D29418"/>
    <w:rsid w:val="78D661B6"/>
    <w:rsid w:val="78E302E7"/>
    <w:rsid w:val="78E3775D"/>
    <w:rsid w:val="78E66310"/>
    <w:rsid w:val="793DAC11"/>
    <w:rsid w:val="7954568B"/>
    <w:rsid w:val="797B9E6E"/>
    <w:rsid w:val="79817CD5"/>
    <w:rsid w:val="79868051"/>
    <w:rsid w:val="79B34E51"/>
    <w:rsid w:val="79C0A1CA"/>
    <w:rsid w:val="79C4AC88"/>
    <w:rsid w:val="79C6BB80"/>
    <w:rsid w:val="79C744E9"/>
    <w:rsid w:val="79CEEAB6"/>
    <w:rsid w:val="79D7AB25"/>
    <w:rsid w:val="79E0A92F"/>
    <w:rsid w:val="79EC8F8D"/>
    <w:rsid w:val="79F19DDA"/>
    <w:rsid w:val="79F711BB"/>
    <w:rsid w:val="79FAC11E"/>
    <w:rsid w:val="7A00042C"/>
    <w:rsid w:val="7A00672D"/>
    <w:rsid w:val="7A072C50"/>
    <w:rsid w:val="7A0E5082"/>
    <w:rsid w:val="7A14F7FB"/>
    <w:rsid w:val="7A324981"/>
    <w:rsid w:val="7A5492FB"/>
    <w:rsid w:val="7A70CD5E"/>
    <w:rsid w:val="7A7439E9"/>
    <w:rsid w:val="7A89AF9A"/>
    <w:rsid w:val="7A8D2464"/>
    <w:rsid w:val="7A8F01D9"/>
    <w:rsid w:val="7A9552FF"/>
    <w:rsid w:val="7AB7FF28"/>
    <w:rsid w:val="7AD27621"/>
    <w:rsid w:val="7AD2A517"/>
    <w:rsid w:val="7AE10456"/>
    <w:rsid w:val="7AE5198B"/>
    <w:rsid w:val="7AF25DD8"/>
    <w:rsid w:val="7AFFE894"/>
    <w:rsid w:val="7B11F00E"/>
    <w:rsid w:val="7B23367C"/>
    <w:rsid w:val="7B24B457"/>
    <w:rsid w:val="7B300021"/>
    <w:rsid w:val="7B3268CB"/>
    <w:rsid w:val="7B3D489C"/>
    <w:rsid w:val="7B4D8B99"/>
    <w:rsid w:val="7B4FB940"/>
    <w:rsid w:val="7B551DD4"/>
    <w:rsid w:val="7B5F8FE2"/>
    <w:rsid w:val="7B621A17"/>
    <w:rsid w:val="7B651CFF"/>
    <w:rsid w:val="7B750F21"/>
    <w:rsid w:val="7B9760DE"/>
    <w:rsid w:val="7BAAE02C"/>
    <w:rsid w:val="7BBBAF22"/>
    <w:rsid w:val="7BCCE0F1"/>
    <w:rsid w:val="7BE7FC06"/>
    <w:rsid w:val="7BFBCAE3"/>
    <w:rsid w:val="7C15B4C8"/>
    <w:rsid w:val="7C1739D0"/>
    <w:rsid w:val="7C196A99"/>
    <w:rsid w:val="7C31D3A7"/>
    <w:rsid w:val="7C437945"/>
    <w:rsid w:val="7C465718"/>
    <w:rsid w:val="7C50F268"/>
    <w:rsid w:val="7C584298"/>
    <w:rsid w:val="7C6B3534"/>
    <w:rsid w:val="7C7B690F"/>
    <w:rsid w:val="7C7C2B72"/>
    <w:rsid w:val="7C86A655"/>
    <w:rsid w:val="7CB798E2"/>
    <w:rsid w:val="7CBAD59F"/>
    <w:rsid w:val="7CBC24CC"/>
    <w:rsid w:val="7CCB4042"/>
    <w:rsid w:val="7CCCE355"/>
    <w:rsid w:val="7CCDDEBE"/>
    <w:rsid w:val="7CDE1C79"/>
    <w:rsid w:val="7CF7528F"/>
    <w:rsid w:val="7D15424F"/>
    <w:rsid w:val="7D2275E2"/>
    <w:rsid w:val="7D3451F4"/>
    <w:rsid w:val="7D370E8A"/>
    <w:rsid w:val="7D42CFAF"/>
    <w:rsid w:val="7D649E08"/>
    <w:rsid w:val="7D68CB03"/>
    <w:rsid w:val="7D844E84"/>
    <w:rsid w:val="7D849973"/>
    <w:rsid w:val="7D85B178"/>
    <w:rsid w:val="7D9886C9"/>
    <w:rsid w:val="7DCBE15C"/>
    <w:rsid w:val="7DD98FC2"/>
    <w:rsid w:val="7E1A8622"/>
    <w:rsid w:val="7E2D0D29"/>
    <w:rsid w:val="7E38276D"/>
    <w:rsid w:val="7E41C536"/>
    <w:rsid w:val="7E46BD64"/>
    <w:rsid w:val="7E5C633C"/>
    <w:rsid w:val="7E691EAF"/>
    <w:rsid w:val="7E750D73"/>
    <w:rsid w:val="7E76F24D"/>
    <w:rsid w:val="7E7BB0B3"/>
    <w:rsid w:val="7E93E86C"/>
    <w:rsid w:val="7E9F492D"/>
    <w:rsid w:val="7EA48476"/>
    <w:rsid w:val="7EA4E29F"/>
    <w:rsid w:val="7EAE6A38"/>
    <w:rsid w:val="7EB7DF1A"/>
    <w:rsid w:val="7ED250B8"/>
    <w:rsid w:val="7ED2590B"/>
    <w:rsid w:val="7EEB7307"/>
    <w:rsid w:val="7EFFA692"/>
    <w:rsid w:val="7F0C1285"/>
    <w:rsid w:val="7F1D5CE6"/>
    <w:rsid w:val="7F27D54A"/>
    <w:rsid w:val="7F2DB1F4"/>
    <w:rsid w:val="7F43B17C"/>
    <w:rsid w:val="7F43CEA3"/>
    <w:rsid w:val="7F4419CB"/>
    <w:rsid w:val="7F492264"/>
    <w:rsid w:val="7F49A445"/>
    <w:rsid w:val="7F501568"/>
    <w:rsid w:val="7F505A08"/>
    <w:rsid w:val="7F52F385"/>
    <w:rsid w:val="7F5725F3"/>
    <w:rsid w:val="7F60D379"/>
    <w:rsid w:val="7F8B2162"/>
    <w:rsid w:val="7F8FDF9C"/>
    <w:rsid w:val="7FA22F78"/>
    <w:rsid w:val="7FA39E77"/>
    <w:rsid w:val="7FAD731D"/>
    <w:rsid w:val="7FBB08E2"/>
    <w:rsid w:val="7FDD7E76"/>
    <w:rsid w:val="7FF7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32AFFC"/>
  <w15:docId w15:val="{6CED889C-E9CB-4CA9-9F49-ED7FC7A1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50C"/>
    <w:pPr>
      <w:spacing w:after="200" w:line="276" w:lineRule="auto"/>
    </w:pPr>
    <w:rPr>
      <w:sz w:val="22"/>
      <w:szCs w:val="22"/>
      <w:lang w:eastAsia="en-US"/>
    </w:rPr>
  </w:style>
  <w:style w:type="paragraph" w:styleId="Heading1">
    <w:name w:val="heading 1"/>
    <w:basedOn w:val="Normal"/>
    <w:next w:val="Normal"/>
    <w:link w:val="Heading1Char"/>
    <w:uiPriority w:val="9"/>
    <w:qFormat/>
    <w:pPr>
      <w:keepNext/>
      <w:spacing w:before="240" w:after="60"/>
      <w:ind w:left="574" w:hanging="432"/>
      <w:outlineLvl w:val="0"/>
    </w:pPr>
    <w:rPr>
      <w:rFonts w:ascii="Cambria" w:eastAsia="Times New Roman" w:hAnsi="Cambria"/>
      <w:b/>
      <w:bCs/>
      <w:kern w:val="32"/>
      <w:sz w:val="32"/>
      <w:szCs w:val="32"/>
    </w:rPr>
  </w:style>
  <w:style w:type="paragraph" w:styleId="Heading2">
    <w:name w:val="heading 2"/>
    <w:basedOn w:val="Normal"/>
    <w:next w:val="Normal"/>
    <w:link w:val="Heading2Char"/>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pPr>
      <w:keepNext/>
      <w:numPr>
        <w:ilvl w:val="2"/>
        <w:numId w:val="19"/>
      </w:numPr>
      <w:spacing w:before="240" w:after="60"/>
      <w:outlineLvl w:val="2"/>
    </w:pPr>
    <w:rPr>
      <w:rFonts w:ascii="Times New Roman" w:eastAsia="Times New Roman" w:hAnsi="Times New Roman"/>
      <w:b/>
      <w:bCs/>
      <w:noProof/>
      <w:sz w:val="24"/>
      <w:szCs w:val="26"/>
    </w:rPr>
  </w:style>
  <w:style w:type="paragraph" w:styleId="Heading4">
    <w:name w:val="heading 4"/>
    <w:basedOn w:val="Normal"/>
    <w:next w:val="Normal"/>
    <w:link w:val="Heading4Char"/>
    <w:uiPriority w:val="9"/>
    <w:unhideWhenUsed/>
    <w:qFormat/>
    <w:pPr>
      <w:keepNext/>
      <w:keepLines/>
      <w:numPr>
        <w:ilvl w:val="3"/>
        <w:numId w:val="19"/>
      </w:numPr>
      <w:spacing w:before="200" w:after="0"/>
      <w:outlineLvl w:val="3"/>
    </w:pPr>
    <w:rPr>
      <w:rFonts w:ascii="Times New Roman" w:eastAsiaTheme="majorEastAsia" w:hAnsi="Times New Roman" w:cstheme="majorBidi"/>
      <w:b/>
      <w:bCs/>
      <w:i/>
      <w:iCs/>
      <w:sz w:val="24"/>
    </w:rPr>
  </w:style>
  <w:style w:type="paragraph" w:styleId="Heading5">
    <w:name w:val="heading 5"/>
    <w:basedOn w:val="Normal"/>
    <w:next w:val="Normal"/>
    <w:link w:val="Heading5Char"/>
    <w:uiPriority w:val="9"/>
    <w:unhideWhenUsed/>
    <w:qFormat/>
    <w:pPr>
      <w:keepNext/>
      <w:keepLines/>
      <w:numPr>
        <w:ilvl w:val="4"/>
        <w:numId w:val="1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customStyle="1" w:styleId="footnotetext1">
    <w:name w:val="footnote text1"/>
    <w:aliases w:val="Footnote,Fußnote,Fußnotentextf,Note de bas de page,ft"/>
    <w:basedOn w:val="Normal"/>
    <w:uiPriority w:val="99"/>
    <w:unhideWhenUsed/>
    <w:qFormat/>
    <w:rPr>
      <w:sz w:val="20"/>
      <w:szCs w:val="20"/>
    </w:rPr>
  </w:style>
  <w:style w:type="character" w:styleId="FootnoteReference">
    <w:name w:val="footnote reference"/>
    <w:aliases w:val="16 Point,Superscript 6 Point,Footnote Reference Number,Footnote Reference_LVL6,Footnote Reference_LVL61,Footnote Reference_LVL62,Footnote Reference_LVL63,Footnote Reference_LVL64,-E Fußnotenzeichen,BVI fnr,Footnote symbol, BVI fnr,fr"/>
    <w:link w:val="BVIfnrCarCarCarCarCharCharCharChar"/>
    <w:qFormat/>
    <w:rPr>
      <w:shd w:val="clear" w:color="auto" w:fill="auto"/>
      <w:vertAlign w:val="superscript"/>
    </w:rPr>
  </w:style>
  <w:style w:type="character" w:styleId="CommentReference">
    <w:name w:val="annotation reference"/>
    <w:uiPriority w:val="99"/>
    <w:rPr>
      <w:sz w:val="16"/>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CommentText">
    <w:name w:val="annotation text"/>
    <w:basedOn w:val="Normal"/>
    <w:link w:val="CommentTextChar"/>
    <w:unhideWhenUsed/>
    <w:rPr>
      <w:sz w:val="20"/>
      <w:szCs w:val="20"/>
    </w:rPr>
  </w:style>
  <w:style w:type="character" w:customStyle="1" w:styleId="CommentTextChar">
    <w:name w:val="Comment Text Char"/>
    <w:link w:val="CommentText"/>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character" w:customStyle="1" w:styleId="Heading1Char">
    <w:name w:val="Heading 1 Char"/>
    <w:link w:val="Heading1"/>
    <w:uiPriority w:val="9"/>
    <w:rPr>
      <w:rFonts w:ascii="Cambria" w:eastAsia="Times New Roman" w:hAnsi="Cambria"/>
      <w:b/>
      <w:bCs/>
      <w:kern w:val="32"/>
      <w:sz w:val="32"/>
      <w:szCs w:val="32"/>
      <w:lang w:eastAsia="en-US"/>
    </w:rPr>
  </w:style>
  <w:style w:type="character" w:customStyle="1" w:styleId="Heading2Char">
    <w:name w:val="Heading 2 Char"/>
    <w:link w:val="Heading2"/>
    <w:rPr>
      <w:rFonts w:ascii="Cambria" w:eastAsia="Times New Roman" w:hAnsi="Cambria"/>
      <w:b/>
      <w:bCs/>
      <w:i/>
      <w:iCs/>
      <w:sz w:val="28"/>
      <w:szCs w:val="28"/>
      <w:lang w:eastAsia="en-US"/>
    </w:rPr>
  </w:style>
  <w:style w:type="character" w:customStyle="1" w:styleId="Heading3Char">
    <w:name w:val="Heading 3 Char"/>
    <w:link w:val="Heading3"/>
    <w:uiPriority w:val="9"/>
    <w:rPr>
      <w:rFonts w:ascii="Times New Roman" w:eastAsia="Times New Roman" w:hAnsi="Times New Roman"/>
      <w:b/>
      <w:bCs/>
      <w:noProof/>
      <w:sz w:val="24"/>
      <w:szCs w:val="26"/>
      <w:lang w:eastAsia="en-US"/>
    </w:rPr>
  </w:style>
  <w:style w:type="paragraph" w:styleId="TOC1">
    <w:name w:val="toc 1"/>
    <w:basedOn w:val="Normal"/>
    <w:next w:val="Normal"/>
    <w:autoRedefine/>
    <w:uiPriority w:val="39"/>
    <w:unhideWhenUsed/>
    <w:rsid w:val="00AC6AA2"/>
    <w:pPr>
      <w:tabs>
        <w:tab w:val="left" w:pos="440"/>
        <w:tab w:val="right" w:leader="dot" w:pos="8608"/>
      </w:tabs>
    </w:pPr>
    <w:rPr>
      <w:rFonts w:ascii="Times New Roman" w:eastAsia="Times New Roman" w:hAnsi="Times New Roman"/>
      <w:b/>
      <w:caps/>
      <w:noProof/>
      <w:sz w:val="24"/>
      <w:szCs w:val="24"/>
    </w:rPr>
  </w:style>
  <w:style w:type="paragraph" w:styleId="TOC2">
    <w:name w:val="toc 2"/>
    <w:basedOn w:val="Normal"/>
    <w:next w:val="Normal"/>
    <w:autoRedefine/>
    <w:uiPriority w:val="39"/>
    <w:unhideWhenUsed/>
    <w:rsid w:val="00C37020"/>
    <w:pPr>
      <w:tabs>
        <w:tab w:val="left" w:pos="880"/>
        <w:tab w:val="right" w:leader="dot" w:pos="8608"/>
      </w:tabs>
      <w:spacing w:after="120" w:line="240" w:lineRule="auto"/>
      <w:ind w:left="221"/>
    </w:pPr>
  </w:style>
  <w:style w:type="paragraph" w:styleId="TOC3">
    <w:name w:val="toc 3"/>
    <w:basedOn w:val="Normal"/>
    <w:next w:val="Normal"/>
    <w:autoRedefine/>
    <w:uiPriority w:val="39"/>
    <w:unhideWhenUsed/>
    <w:rsid w:val="00071817"/>
    <w:pPr>
      <w:tabs>
        <w:tab w:val="left" w:pos="880"/>
        <w:tab w:val="right" w:leader="dot" w:pos="8608"/>
      </w:tabs>
      <w:spacing w:line="240" w:lineRule="auto"/>
      <w:ind w:left="851" w:hanging="360"/>
    </w:pPr>
    <w:rPr>
      <w:rFonts w:ascii="Times New Roman" w:hAnsi="Times New Roman"/>
      <w:noProof/>
    </w:rPr>
  </w:style>
  <w:style w:type="paragraph" w:styleId="Revision">
    <w:name w:val="Revision"/>
    <w:hidden/>
    <w:uiPriority w:val="99"/>
    <w:semiHidden/>
    <w:rPr>
      <w:sz w:val="22"/>
      <w:szCs w:val="22"/>
      <w:lang w:eastAsia="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styleId="ListParagraph">
    <w:name w:val="List Paragraph"/>
    <w:aliases w:val="1st level - Bullet List Paragraph,Lettre d'introduction,Normal bullet 2,Bullet list,List Paragraph1,Medium Grid 1 - Accent 21,FooterText,Paragraphe de liste1,Bullet List Paragraph,Numbered List,List Paragraph11,Paragrafo elenco"/>
    <w:basedOn w:val="Normal"/>
    <w:link w:val="ListParagraphChar"/>
    <w:uiPriority w:val="34"/>
    <w:qFormat/>
    <w:pPr>
      <w:spacing w:after="0" w:line="240" w:lineRule="auto"/>
      <w:ind w:left="720"/>
      <w:contextualSpacing/>
      <w:jc w:val="both"/>
    </w:pPr>
    <w:rPr>
      <w:rFonts w:ascii="Times New Roman" w:eastAsia="Times New Roman" w:hAnsi="Times New Roman"/>
      <w:sz w:val="20"/>
      <w:szCs w:val="20"/>
      <w:lang w:eastAsia="en-GB"/>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lang w:val="fr-FR"/>
    </w:rPr>
  </w:style>
  <w:style w:type="character" w:styleId="EndnoteReference">
    <w:name w:val="endnote reference"/>
    <w:uiPriority w:val="99"/>
    <w:semiHidden/>
    <w:unhideWhenUsed/>
    <w:rPr>
      <w:vertAlign w:val="superscript"/>
    </w:rPr>
  </w:style>
  <w:style w:type="character" w:customStyle="1" w:styleId="Heading4Char">
    <w:name w:val="Heading 4 Char"/>
    <w:basedOn w:val="DefaultParagraphFont"/>
    <w:link w:val="Heading4"/>
    <w:uiPriority w:val="9"/>
    <w:rPr>
      <w:rFonts w:ascii="Times New Roman" w:eastAsiaTheme="majorEastAsia" w:hAnsi="Times New Roman" w:cstheme="majorBidi"/>
      <w:b/>
      <w:bCs/>
      <w:i/>
      <w:iCs/>
      <w:sz w:val="24"/>
      <w:szCs w:val="22"/>
      <w:lang w:eastAsia="en-U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lang w:eastAsia="en-US"/>
    </w:rPr>
  </w:style>
  <w:style w:type="paragraph" w:customStyle="1" w:styleId="Text2">
    <w:name w:val="Text 2"/>
    <w:basedOn w:val="Normal"/>
    <w:pPr>
      <w:tabs>
        <w:tab w:val="left" w:pos="2160"/>
      </w:tabs>
      <w:suppressAutoHyphens/>
      <w:spacing w:after="240" w:line="240" w:lineRule="auto"/>
      <w:ind w:left="1077"/>
      <w:jc w:val="both"/>
    </w:pPr>
    <w:rPr>
      <w:rFonts w:ascii="Times New Roman" w:eastAsia="Times New Roman" w:hAnsi="Times New Roman"/>
      <w:sz w:val="24"/>
      <w:szCs w:val="20"/>
      <w:lang w:eastAsia="ar-SA"/>
    </w:rPr>
  </w:style>
  <w:style w:type="character" w:styleId="Strong">
    <w:name w:val="Strong"/>
    <w:basedOn w:val="DefaultParagraphFont"/>
    <w:uiPriority w:val="22"/>
    <w:qFormat/>
    <w:rPr>
      <w:b/>
      <w:bCs/>
    </w:rPr>
  </w:style>
  <w:style w:type="paragraph" w:customStyle="1" w:styleId="Pa34">
    <w:name w:val="Pa34"/>
    <w:basedOn w:val="Default"/>
    <w:next w:val="Default"/>
    <w:uiPriority w:val="99"/>
    <w:pPr>
      <w:spacing w:line="261" w:lineRule="atLeast"/>
    </w:pPr>
    <w:rPr>
      <w:rFonts w:ascii="Myriad Pro" w:hAnsi="Myriad Pro" w:cs="Times New Roman"/>
      <w:color w:val="auto"/>
    </w:rPr>
  </w:style>
  <w:style w:type="paragraph" w:styleId="ListNumber2">
    <w:name w:val="List Number 2"/>
    <w:basedOn w:val="Text2"/>
    <w:pPr>
      <w:numPr>
        <w:numId w:val="3"/>
      </w:numPr>
      <w:tabs>
        <w:tab w:val="clear" w:pos="2160"/>
      </w:tabs>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CommentTextChar1">
    <w:name w:val="Comment Text Char1"/>
    <w:uiPriority w:val="99"/>
    <w:rPr>
      <w:rFonts w:ascii="Times New Roman" w:eastAsia="Times New Roman" w:hAnsi="Times New Roman"/>
      <w:lang w:val="fr-FR" w:eastAsia="ar-SA"/>
    </w:rPr>
  </w:style>
  <w:style w:type="paragraph" w:customStyle="1" w:styleId="Bullet1">
    <w:name w:val="Bullet 1"/>
    <w:basedOn w:val="Normal"/>
    <w:pPr>
      <w:numPr>
        <w:numId w:val="4"/>
      </w:numPr>
      <w:spacing w:after="0" w:line="240" w:lineRule="auto"/>
      <w:jc w:val="both"/>
    </w:pPr>
    <w:rPr>
      <w:rFonts w:ascii="Times New Roman" w:eastAsia="Times New Roman" w:hAnsi="Times New Roman"/>
      <w:sz w:val="24"/>
      <w:szCs w:val="2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rPr>
  </w:style>
  <w:style w:type="paragraph" w:customStyle="1" w:styleId="Point0number">
    <w:name w:val="Point 0 (number)"/>
    <w:basedOn w:val="Normal"/>
    <w:pPr>
      <w:numPr>
        <w:numId w:val="5"/>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pPr>
      <w:numPr>
        <w:ilvl w:val="2"/>
        <w:numId w:val="5"/>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pPr>
      <w:numPr>
        <w:ilvl w:val="4"/>
        <w:numId w:val="5"/>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pPr>
      <w:numPr>
        <w:ilvl w:val="6"/>
        <w:numId w:val="5"/>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pPr>
      <w:numPr>
        <w:ilvl w:val="1"/>
        <w:numId w:val="5"/>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pPr>
      <w:numPr>
        <w:ilvl w:val="3"/>
        <w:numId w:val="5"/>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pPr>
      <w:numPr>
        <w:ilvl w:val="5"/>
        <w:numId w:val="5"/>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pPr>
      <w:numPr>
        <w:ilvl w:val="7"/>
        <w:numId w:val="5"/>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pPr>
      <w:numPr>
        <w:ilvl w:val="8"/>
        <w:numId w:val="5"/>
      </w:numPr>
      <w:spacing w:before="120" w:after="120" w:line="240" w:lineRule="auto"/>
      <w:jc w:val="both"/>
    </w:pPr>
    <w:rPr>
      <w:rFonts w:ascii="Times New Roman" w:eastAsia="Times New Roman" w:hAnsi="Times New Roman"/>
      <w:sz w:val="24"/>
      <w:lang w:eastAsia="en-GB"/>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ListBullet">
    <w:name w:val="List Bullet"/>
    <w:basedOn w:val="Normal"/>
    <w:uiPriority w:val="99"/>
    <w:pPr>
      <w:numPr>
        <w:numId w:val="6"/>
      </w:numPr>
      <w:spacing w:before="120" w:after="120" w:line="240" w:lineRule="auto"/>
      <w:jc w:val="both"/>
    </w:pPr>
    <w:rPr>
      <w:rFonts w:ascii="Times New Roman" w:eastAsia="Times New Roman" w:hAnsi="Times New Roman"/>
      <w:sz w:val="24"/>
      <w:szCs w:val="24"/>
      <w:lang w:eastAsia="de-DE"/>
    </w:rPr>
  </w:style>
  <w:style w:type="character" w:customStyle="1" w:styleId="ListParagraphChar">
    <w:name w:val="List Paragraph Char"/>
    <w:aliases w:val="1st level - Bullet List Paragraph Char,Lettre d'introduction Char,Normal bullet 2 Char,Bullet list Char,List Paragraph1 Char,Medium Grid 1 - Accent 21 Char,FooterText Char,Paragraphe de liste1 Char,Bullet List Paragraph Char"/>
    <w:link w:val="ListParagraph"/>
    <w:uiPriority w:val="34"/>
    <w:locked/>
    <w:rPr>
      <w:rFonts w:ascii="Times New Roman" w:eastAsia="Times New Roman" w:hAnsi="Times New Roma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LegalNumPar">
    <w:name w:val="LegalNumPar"/>
    <w:basedOn w:val="Normal"/>
    <w:pPr>
      <w:numPr>
        <w:numId w:val="7"/>
      </w:numPr>
      <w:spacing w:line="360" w:lineRule="auto"/>
    </w:pPr>
    <w:rPr>
      <w:sz w:val="24"/>
    </w:rPr>
  </w:style>
  <w:style w:type="paragraph" w:customStyle="1" w:styleId="LegalNumPar2">
    <w:name w:val="LegalNumPar2"/>
    <w:basedOn w:val="Normal"/>
    <w:pPr>
      <w:numPr>
        <w:ilvl w:val="1"/>
        <w:numId w:val="7"/>
      </w:numPr>
      <w:spacing w:line="360" w:lineRule="auto"/>
    </w:pPr>
    <w:rPr>
      <w:sz w:val="24"/>
    </w:rPr>
  </w:style>
  <w:style w:type="paragraph" w:customStyle="1" w:styleId="LegalNumPar3">
    <w:name w:val="LegalNumPar3"/>
    <w:basedOn w:val="Normal"/>
    <w:pPr>
      <w:numPr>
        <w:ilvl w:val="2"/>
        <w:numId w:val="7"/>
      </w:numPr>
      <w:spacing w:line="360" w:lineRule="auto"/>
    </w:pPr>
    <w:rPr>
      <w:sz w:val="24"/>
    </w:rPr>
  </w:style>
  <w:style w:type="paragraph" w:customStyle="1" w:styleId="LTTBullet">
    <w:name w:val="LTT Bullet"/>
    <w:basedOn w:val="Normal"/>
    <w:qFormat/>
    <w:pPr>
      <w:numPr>
        <w:numId w:val="8"/>
      </w:numPr>
      <w:spacing w:after="0" w:line="240" w:lineRule="auto"/>
    </w:pPr>
    <w:rPr>
      <w:rFonts w:eastAsia="Times New Roman" w:cs="Calibri"/>
      <w:sz w:val="28"/>
      <w:szCs w:val="28"/>
      <w:lang w:eastAsia="en-GB"/>
    </w:rPr>
  </w:style>
  <w:style w:type="paragraph" w:customStyle="1" w:styleId="LTTBullet2">
    <w:name w:val="LTT Bullet 2"/>
    <w:basedOn w:val="LTTBullet"/>
    <w:qFormat/>
    <w:pPr>
      <w:numPr>
        <w:ilvl w:val="1"/>
      </w:numPr>
    </w:pPr>
  </w:style>
  <w:style w:type="paragraph" w:styleId="FootnoteText">
    <w:name w:val="footnote text"/>
    <w:aliases w:val="Footnote Text Char1,Footnote Text Char Char,Footnote Text Char3 Char Char,Footnote Text Char2 Char Char Char,Footnote Text Char1 Char Char Char Char,Footnote Text Char Char Char Char Char Char,fn,single space,o,Char,f,Fußnot,EMPL6,FOOTNOTE"/>
    <w:basedOn w:val="Normal"/>
    <w:unhideWhenUsed/>
    <w:qFormat/>
    <w:pPr>
      <w:spacing w:after="0" w:line="240" w:lineRule="auto"/>
    </w:pPr>
    <w:rPr>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basedOn w:val="DefaultParagraphFont"/>
    <w:qFormat/>
    <w:rPr>
      <w:lang w:eastAsia="en-US"/>
    </w:rPr>
  </w:style>
  <w:style w:type="table" w:styleId="TableGrid">
    <w:name w:val="Table Grid"/>
    <w:basedOn w:val="TableNormal"/>
    <w:uiPriority w:val="39"/>
    <w:rsid w:val="00125D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CharCharChar">
    <w:name w:val="BVI fnr Car Car Car Car Char Char Char Char"/>
    <w:basedOn w:val="Normal"/>
    <w:link w:val="FootnoteReference"/>
    <w:autoRedefine/>
    <w:qFormat/>
    <w:locked/>
    <w:rsid w:val="00FB13FE"/>
    <w:pPr>
      <w:spacing w:after="0" w:line="240" w:lineRule="auto"/>
      <w:ind w:left="720" w:hanging="720"/>
    </w:pPr>
    <w:rPr>
      <w:sz w:val="20"/>
      <w:szCs w:val="20"/>
      <w:vertAlign w:val="superscript"/>
      <w:lang w:eastAsia="en-GB"/>
    </w:rPr>
  </w:style>
  <w:style w:type="paragraph" w:customStyle="1" w:styleId="PSNormal">
    <w:name w:val="PS_Normal"/>
    <w:basedOn w:val="Normal"/>
    <w:rsid w:val="00FB13FE"/>
    <w:pPr>
      <w:spacing w:after="0" w:line="240" w:lineRule="auto"/>
    </w:pPr>
    <w:rPr>
      <w:rFonts w:ascii="Times New Roman" w:eastAsia="Times New Roman" w:hAnsi="Times New Roman"/>
      <w:sz w:val="20"/>
      <w:szCs w:val="20"/>
      <w:lang w:eastAsia="en-GB"/>
    </w:rPr>
  </w:style>
  <w:style w:type="character" w:customStyle="1" w:styleId="markedcontent">
    <w:name w:val="markedcontent"/>
    <w:basedOn w:val="DefaultParagraphFont"/>
    <w:rsid w:val="00F35044"/>
  </w:style>
  <w:style w:type="paragraph" w:customStyle="1" w:styleId="ppoListHyphened-L1">
    <w:name w:val="[ppo_List] Hyphened [ – ][ * ][ ◊ ] - L1"/>
    <w:basedOn w:val="Normal"/>
    <w:qFormat/>
    <w:rsid w:val="00324E56"/>
    <w:pPr>
      <w:numPr>
        <w:numId w:val="9"/>
      </w:numPr>
      <w:spacing w:before="120" w:after="120" w:line="264" w:lineRule="auto"/>
    </w:pPr>
    <w:rPr>
      <w:rFonts w:ascii="EC Square Sans Pro" w:eastAsiaTheme="minorHAnsi" w:hAnsi="EC Square Sans Pro" w:cstheme="minorBidi"/>
    </w:rPr>
  </w:style>
  <w:style w:type="paragraph" w:customStyle="1" w:styleId="ppoListHyphened-L2">
    <w:name w:val="[ppo_List] Hyphened [ – ][ * ][ ◊ ] - L2"/>
    <w:basedOn w:val="Normal"/>
    <w:qFormat/>
    <w:rsid w:val="00324E56"/>
    <w:pPr>
      <w:numPr>
        <w:ilvl w:val="1"/>
        <w:numId w:val="9"/>
      </w:numPr>
      <w:spacing w:before="120" w:after="120" w:line="264" w:lineRule="auto"/>
    </w:pPr>
    <w:rPr>
      <w:rFonts w:ascii="EC Square Sans Pro" w:eastAsiaTheme="minorHAnsi" w:hAnsi="EC Square Sans Pro" w:cstheme="minorBidi"/>
    </w:rPr>
  </w:style>
  <w:style w:type="paragraph" w:customStyle="1" w:styleId="ppoListHyphened-L3">
    <w:name w:val="[ppo_List] Hyphened [ – ][ * ][ ◊ ] - L3"/>
    <w:basedOn w:val="Normal"/>
    <w:qFormat/>
    <w:rsid w:val="00324E56"/>
    <w:pPr>
      <w:numPr>
        <w:ilvl w:val="2"/>
        <w:numId w:val="9"/>
      </w:numPr>
      <w:spacing w:before="120" w:after="120" w:line="264" w:lineRule="auto"/>
    </w:pPr>
    <w:rPr>
      <w:rFonts w:ascii="EC Square Sans Pro" w:eastAsiaTheme="minorHAnsi" w:hAnsi="EC Square Sans Pro" w:cstheme="minorBidi"/>
    </w:rPr>
  </w:style>
  <w:style w:type="numbering" w:customStyle="1" w:styleId="PPOLISTHyphened">
    <w:name w:val="[PPO_LIST] Hyphened [ – ][ * ][ ◊ ]"/>
    <w:uiPriority w:val="99"/>
    <w:rsid w:val="00324E56"/>
    <w:pPr>
      <w:numPr>
        <w:numId w:val="10"/>
      </w:numPr>
    </w:pPr>
  </w:style>
  <w:style w:type="character" w:customStyle="1" w:styleId="UnresolvedMention1">
    <w:name w:val="Unresolved Mention1"/>
    <w:basedOn w:val="DefaultParagraphFont"/>
    <w:uiPriority w:val="99"/>
    <w:semiHidden/>
    <w:unhideWhenUsed/>
    <w:rsid w:val="0021482F"/>
    <w:rPr>
      <w:color w:val="605E5C"/>
      <w:shd w:val="clear" w:color="auto" w:fill="E1DFDD"/>
    </w:rPr>
  </w:style>
  <w:style w:type="paragraph" w:customStyle="1" w:styleId="5Normal">
    <w:name w:val="5 Normal"/>
    <w:basedOn w:val="Normal"/>
    <w:link w:val="5NormalChar"/>
    <w:qFormat/>
    <w:rsid w:val="0017168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spacing w:val="-2"/>
      <w:sz w:val="20"/>
      <w:szCs w:val="24"/>
      <w:lang w:eastAsia="en-GB"/>
    </w:rPr>
  </w:style>
  <w:style w:type="character" w:customStyle="1" w:styleId="5NormalChar">
    <w:name w:val="5 Normal Char"/>
    <w:link w:val="5Normal"/>
    <w:locked/>
    <w:rsid w:val="00171685"/>
    <w:rPr>
      <w:rFonts w:ascii="Verdana" w:eastAsia="Times New Roman" w:hAnsi="Verdana"/>
      <w:spacing w:val="-2"/>
      <w:szCs w:val="24"/>
    </w:rPr>
  </w:style>
  <w:style w:type="paragraph" w:customStyle="1" w:styleId="Text1">
    <w:name w:val="Text 1"/>
    <w:basedOn w:val="Normal"/>
    <w:rsid w:val="00171685"/>
    <w:pPr>
      <w:spacing w:after="240" w:line="240" w:lineRule="auto"/>
      <w:ind w:left="482"/>
      <w:jc w:val="both"/>
    </w:pPr>
    <w:rPr>
      <w:rFonts w:ascii="Times New Roman" w:eastAsia="Times New Roman" w:hAnsi="Times New Roman"/>
      <w:sz w:val="24"/>
      <w:szCs w:val="20"/>
    </w:rPr>
  </w:style>
  <w:style w:type="paragraph" w:customStyle="1" w:styleId="BVIfnrCharCharCharCharCharChar">
    <w:name w:val="BVI fnr Char Char Char Char Char Char"/>
    <w:aliases w:val="BVI fnr Car Car Char Char Char Char Char Char,BVI fnr Car Char Char Char Char Char Char,BVI fnr Car Car Car Car Char Char1 Char Char Char Char Char"/>
    <w:basedOn w:val="Normal"/>
    <w:uiPriority w:val="99"/>
    <w:rsid w:val="00171685"/>
    <w:pPr>
      <w:spacing w:after="160" w:line="240" w:lineRule="exact"/>
    </w:pPr>
    <w:rPr>
      <w:rFonts w:asciiTheme="minorHAnsi" w:eastAsiaTheme="minorHAnsi" w:hAnsiTheme="minorHAnsi" w:cstheme="minorBidi"/>
      <w:vertAlign w:val="superscript"/>
    </w:rPr>
  </w:style>
  <w:style w:type="paragraph" w:customStyle="1" w:styleId="paragraph">
    <w:name w:val="paragraph"/>
    <w:basedOn w:val="Normal"/>
    <w:rsid w:val="00526AB4"/>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normaltextrun">
    <w:name w:val="normaltextrun"/>
    <w:basedOn w:val="DefaultParagraphFont"/>
    <w:rsid w:val="00526AB4"/>
  </w:style>
  <w:style w:type="character" w:customStyle="1" w:styleId="eop">
    <w:name w:val="eop"/>
    <w:basedOn w:val="DefaultParagraphFont"/>
    <w:rsid w:val="00526AB4"/>
  </w:style>
  <w:style w:type="character" w:customStyle="1" w:styleId="Mention1">
    <w:name w:val="Mention1"/>
    <w:basedOn w:val="DefaultParagraphFont"/>
    <w:uiPriority w:val="99"/>
    <w:unhideWhenUsed/>
    <w:rsid w:val="006A3674"/>
    <w:rPr>
      <w:color w:val="2B579A"/>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rsid w:val="00EA63D4"/>
    <w:pPr>
      <w:spacing w:after="160" w:line="240" w:lineRule="exact"/>
    </w:pPr>
    <w:rPr>
      <w:rFonts w:asciiTheme="minorHAnsi" w:eastAsiaTheme="minorHAnsi" w:hAnsiTheme="minorHAnsi" w:cstheme="minorBidi"/>
      <w:vertAlign w:val="superscript"/>
    </w:rPr>
  </w:style>
  <w:style w:type="character" w:customStyle="1" w:styleId="superscript">
    <w:name w:val="superscript"/>
    <w:basedOn w:val="DefaultParagraphFont"/>
    <w:rsid w:val="00F36841"/>
  </w:style>
  <w:style w:type="character" w:customStyle="1" w:styleId="findhit">
    <w:name w:val="findhit"/>
    <w:basedOn w:val="DefaultParagraphFont"/>
    <w:rsid w:val="00CE2A07"/>
  </w:style>
  <w:style w:type="character" w:customStyle="1" w:styleId="Mention">
    <w:name w:val="Mention"/>
    <w:basedOn w:val="DefaultParagraphFont"/>
    <w:uiPriority w:val="99"/>
    <w:unhideWhenUsed/>
    <w:rsid w:val="009875E6"/>
    <w:rPr>
      <w:color w:val="2B579A"/>
      <w:shd w:val="clear" w:color="auto" w:fill="E1DFDD"/>
    </w:rPr>
  </w:style>
  <w:style w:type="paragraph" w:customStyle="1" w:styleId="INTbullets1text">
    <w:name w:val="INT bullets 1 text"/>
    <w:qFormat/>
    <w:rsid w:val="006239D0"/>
    <w:pPr>
      <w:numPr>
        <w:numId w:val="12"/>
      </w:numPr>
      <w:spacing w:line="276" w:lineRule="auto"/>
      <w:ind w:left="357" w:hanging="357"/>
      <w:jc w:val="both"/>
    </w:pPr>
    <w:rPr>
      <w:rFonts w:ascii="Arial" w:eastAsia="Times New Roman" w:hAnsi="Arial"/>
      <w:sz w:val="24"/>
      <w:szCs w:val="24"/>
      <w:lang w:eastAsia="en-US"/>
    </w:rPr>
  </w:style>
  <w:style w:type="character" w:customStyle="1" w:styleId="UnresolvedMention">
    <w:name w:val="Unresolved Mention"/>
    <w:basedOn w:val="DefaultParagraphFont"/>
    <w:uiPriority w:val="99"/>
    <w:semiHidden/>
    <w:unhideWhenUsed/>
    <w:rsid w:val="003B5C4F"/>
    <w:rPr>
      <w:color w:val="605E5C"/>
      <w:shd w:val="clear" w:color="auto" w:fill="E1DFDD"/>
    </w:rPr>
  </w:style>
  <w:style w:type="paragraph" w:customStyle="1" w:styleId="Languesfaisantfoi">
    <w:name w:val="Langues faisant foi"/>
    <w:basedOn w:val="Normal"/>
    <w:next w:val="Normal"/>
    <w:rsid w:val="00E038D3"/>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E038D3"/>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E038D3"/>
    <w:pPr>
      <w:spacing w:after="0"/>
    </w:pPr>
  </w:style>
  <w:style w:type="paragraph" w:customStyle="1" w:styleId="IntrtEEEPagedecouverture">
    <w:name w:val="Intérêt EEE (Page de couverture)"/>
    <w:basedOn w:val="IntrtEEE"/>
    <w:next w:val="Normal"/>
    <w:rsid w:val="00E038D3"/>
  </w:style>
  <w:style w:type="paragraph" w:customStyle="1" w:styleId="Briefingtext">
    <w:name w:val="Briefing text"/>
    <w:basedOn w:val="Normal"/>
    <w:link w:val="BriefingtextChar"/>
    <w:rsid w:val="00E21ADC"/>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E21ADC"/>
    <w:rPr>
      <w:rFonts w:ascii="Arial" w:eastAsia="Times New Roman" w:hAnsi="Arial" w:cs="Arial"/>
      <w:sz w:val="22"/>
      <w:szCs w:val="24"/>
      <w:lang w:eastAsia="en-US"/>
    </w:rPr>
  </w:style>
  <w:style w:type="paragraph" w:customStyle="1" w:styleId="Bullet4">
    <w:name w:val="Bullet 4"/>
    <w:basedOn w:val="Normal"/>
    <w:rsid w:val="00DB0393"/>
    <w:pPr>
      <w:numPr>
        <w:numId w:val="21"/>
      </w:numPr>
      <w:spacing w:before="120" w:after="120" w:line="240" w:lineRule="auto"/>
      <w:jc w:val="both"/>
    </w:pPr>
    <w:rPr>
      <w:rFonts w:ascii="EC Square Sans Pro" w:eastAsia="Times New Roman" w:hAnsi="EC Square Sans Pr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291">
      <w:bodyDiv w:val="1"/>
      <w:marLeft w:val="0"/>
      <w:marRight w:val="0"/>
      <w:marTop w:val="0"/>
      <w:marBottom w:val="0"/>
      <w:divBdr>
        <w:top w:val="none" w:sz="0" w:space="0" w:color="auto"/>
        <w:left w:val="none" w:sz="0" w:space="0" w:color="auto"/>
        <w:bottom w:val="none" w:sz="0" w:space="0" w:color="auto"/>
        <w:right w:val="none" w:sz="0" w:space="0" w:color="auto"/>
      </w:divBdr>
    </w:div>
    <w:div w:id="51662434">
      <w:bodyDiv w:val="1"/>
      <w:marLeft w:val="0"/>
      <w:marRight w:val="0"/>
      <w:marTop w:val="0"/>
      <w:marBottom w:val="0"/>
      <w:divBdr>
        <w:top w:val="none" w:sz="0" w:space="0" w:color="auto"/>
        <w:left w:val="none" w:sz="0" w:space="0" w:color="auto"/>
        <w:bottom w:val="none" w:sz="0" w:space="0" w:color="auto"/>
        <w:right w:val="none" w:sz="0" w:space="0" w:color="auto"/>
      </w:divBdr>
    </w:div>
    <w:div w:id="59981944">
      <w:bodyDiv w:val="1"/>
      <w:marLeft w:val="0"/>
      <w:marRight w:val="0"/>
      <w:marTop w:val="0"/>
      <w:marBottom w:val="0"/>
      <w:divBdr>
        <w:top w:val="none" w:sz="0" w:space="0" w:color="auto"/>
        <w:left w:val="none" w:sz="0" w:space="0" w:color="auto"/>
        <w:bottom w:val="none" w:sz="0" w:space="0" w:color="auto"/>
        <w:right w:val="none" w:sz="0" w:space="0" w:color="auto"/>
      </w:divBdr>
    </w:div>
    <w:div w:id="95905224">
      <w:bodyDiv w:val="1"/>
      <w:marLeft w:val="0"/>
      <w:marRight w:val="0"/>
      <w:marTop w:val="0"/>
      <w:marBottom w:val="0"/>
      <w:divBdr>
        <w:top w:val="none" w:sz="0" w:space="0" w:color="auto"/>
        <w:left w:val="none" w:sz="0" w:space="0" w:color="auto"/>
        <w:bottom w:val="none" w:sz="0" w:space="0" w:color="auto"/>
        <w:right w:val="none" w:sz="0" w:space="0" w:color="auto"/>
      </w:divBdr>
    </w:div>
    <w:div w:id="132216147">
      <w:bodyDiv w:val="1"/>
      <w:marLeft w:val="0"/>
      <w:marRight w:val="0"/>
      <w:marTop w:val="0"/>
      <w:marBottom w:val="0"/>
      <w:divBdr>
        <w:top w:val="none" w:sz="0" w:space="0" w:color="auto"/>
        <w:left w:val="none" w:sz="0" w:space="0" w:color="auto"/>
        <w:bottom w:val="none" w:sz="0" w:space="0" w:color="auto"/>
        <w:right w:val="none" w:sz="0" w:space="0" w:color="auto"/>
      </w:divBdr>
    </w:div>
    <w:div w:id="147332380">
      <w:bodyDiv w:val="1"/>
      <w:marLeft w:val="0"/>
      <w:marRight w:val="0"/>
      <w:marTop w:val="0"/>
      <w:marBottom w:val="0"/>
      <w:divBdr>
        <w:top w:val="none" w:sz="0" w:space="0" w:color="auto"/>
        <w:left w:val="none" w:sz="0" w:space="0" w:color="auto"/>
        <w:bottom w:val="none" w:sz="0" w:space="0" w:color="auto"/>
        <w:right w:val="none" w:sz="0" w:space="0" w:color="auto"/>
      </w:divBdr>
    </w:div>
    <w:div w:id="180976656">
      <w:bodyDiv w:val="1"/>
      <w:marLeft w:val="0"/>
      <w:marRight w:val="0"/>
      <w:marTop w:val="0"/>
      <w:marBottom w:val="0"/>
      <w:divBdr>
        <w:top w:val="none" w:sz="0" w:space="0" w:color="auto"/>
        <w:left w:val="none" w:sz="0" w:space="0" w:color="auto"/>
        <w:bottom w:val="none" w:sz="0" w:space="0" w:color="auto"/>
        <w:right w:val="none" w:sz="0" w:space="0" w:color="auto"/>
      </w:divBdr>
      <w:divsChild>
        <w:div w:id="377095886">
          <w:marLeft w:val="0"/>
          <w:marRight w:val="0"/>
          <w:marTop w:val="0"/>
          <w:marBottom w:val="0"/>
          <w:divBdr>
            <w:top w:val="none" w:sz="0" w:space="0" w:color="auto"/>
            <w:left w:val="none" w:sz="0" w:space="0" w:color="auto"/>
            <w:bottom w:val="none" w:sz="0" w:space="0" w:color="auto"/>
            <w:right w:val="none" w:sz="0" w:space="0" w:color="auto"/>
          </w:divBdr>
        </w:div>
        <w:div w:id="736320364">
          <w:marLeft w:val="0"/>
          <w:marRight w:val="0"/>
          <w:marTop w:val="0"/>
          <w:marBottom w:val="0"/>
          <w:divBdr>
            <w:top w:val="none" w:sz="0" w:space="0" w:color="auto"/>
            <w:left w:val="none" w:sz="0" w:space="0" w:color="auto"/>
            <w:bottom w:val="none" w:sz="0" w:space="0" w:color="auto"/>
            <w:right w:val="none" w:sz="0" w:space="0" w:color="auto"/>
          </w:divBdr>
        </w:div>
        <w:div w:id="1555703938">
          <w:marLeft w:val="0"/>
          <w:marRight w:val="0"/>
          <w:marTop w:val="0"/>
          <w:marBottom w:val="0"/>
          <w:divBdr>
            <w:top w:val="none" w:sz="0" w:space="0" w:color="auto"/>
            <w:left w:val="none" w:sz="0" w:space="0" w:color="auto"/>
            <w:bottom w:val="none" w:sz="0" w:space="0" w:color="auto"/>
            <w:right w:val="none" w:sz="0" w:space="0" w:color="auto"/>
          </w:divBdr>
        </w:div>
      </w:divsChild>
    </w:div>
    <w:div w:id="216017287">
      <w:bodyDiv w:val="1"/>
      <w:marLeft w:val="0"/>
      <w:marRight w:val="0"/>
      <w:marTop w:val="0"/>
      <w:marBottom w:val="0"/>
      <w:divBdr>
        <w:top w:val="none" w:sz="0" w:space="0" w:color="auto"/>
        <w:left w:val="none" w:sz="0" w:space="0" w:color="auto"/>
        <w:bottom w:val="none" w:sz="0" w:space="0" w:color="auto"/>
        <w:right w:val="none" w:sz="0" w:space="0" w:color="auto"/>
      </w:divBdr>
    </w:div>
    <w:div w:id="230968265">
      <w:bodyDiv w:val="1"/>
      <w:marLeft w:val="0"/>
      <w:marRight w:val="0"/>
      <w:marTop w:val="0"/>
      <w:marBottom w:val="0"/>
      <w:divBdr>
        <w:top w:val="none" w:sz="0" w:space="0" w:color="auto"/>
        <w:left w:val="none" w:sz="0" w:space="0" w:color="auto"/>
        <w:bottom w:val="none" w:sz="0" w:space="0" w:color="auto"/>
        <w:right w:val="none" w:sz="0" w:space="0" w:color="auto"/>
      </w:divBdr>
    </w:div>
    <w:div w:id="326371601">
      <w:bodyDiv w:val="1"/>
      <w:marLeft w:val="0"/>
      <w:marRight w:val="0"/>
      <w:marTop w:val="0"/>
      <w:marBottom w:val="0"/>
      <w:divBdr>
        <w:top w:val="none" w:sz="0" w:space="0" w:color="auto"/>
        <w:left w:val="none" w:sz="0" w:space="0" w:color="auto"/>
        <w:bottom w:val="none" w:sz="0" w:space="0" w:color="auto"/>
        <w:right w:val="none" w:sz="0" w:space="0" w:color="auto"/>
      </w:divBdr>
    </w:div>
    <w:div w:id="350375618">
      <w:bodyDiv w:val="1"/>
      <w:marLeft w:val="0"/>
      <w:marRight w:val="0"/>
      <w:marTop w:val="0"/>
      <w:marBottom w:val="0"/>
      <w:divBdr>
        <w:top w:val="none" w:sz="0" w:space="0" w:color="auto"/>
        <w:left w:val="none" w:sz="0" w:space="0" w:color="auto"/>
        <w:bottom w:val="none" w:sz="0" w:space="0" w:color="auto"/>
        <w:right w:val="none" w:sz="0" w:space="0" w:color="auto"/>
      </w:divBdr>
    </w:div>
    <w:div w:id="392392969">
      <w:bodyDiv w:val="1"/>
      <w:marLeft w:val="0"/>
      <w:marRight w:val="0"/>
      <w:marTop w:val="0"/>
      <w:marBottom w:val="0"/>
      <w:divBdr>
        <w:top w:val="none" w:sz="0" w:space="0" w:color="auto"/>
        <w:left w:val="none" w:sz="0" w:space="0" w:color="auto"/>
        <w:bottom w:val="none" w:sz="0" w:space="0" w:color="auto"/>
        <w:right w:val="none" w:sz="0" w:space="0" w:color="auto"/>
      </w:divBdr>
    </w:div>
    <w:div w:id="395053504">
      <w:bodyDiv w:val="1"/>
      <w:marLeft w:val="0"/>
      <w:marRight w:val="0"/>
      <w:marTop w:val="0"/>
      <w:marBottom w:val="0"/>
      <w:divBdr>
        <w:top w:val="none" w:sz="0" w:space="0" w:color="auto"/>
        <w:left w:val="none" w:sz="0" w:space="0" w:color="auto"/>
        <w:bottom w:val="none" w:sz="0" w:space="0" w:color="auto"/>
        <w:right w:val="none" w:sz="0" w:space="0" w:color="auto"/>
      </w:divBdr>
    </w:div>
    <w:div w:id="442923736">
      <w:bodyDiv w:val="1"/>
      <w:marLeft w:val="0"/>
      <w:marRight w:val="0"/>
      <w:marTop w:val="0"/>
      <w:marBottom w:val="0"/>
      <w:divBdr>
        <w:top w:val="none" w:sz="0" w:space="0" w:color="auto"/>
        <w:left w:val="none" w:sz="0" w:space="0" w:color="auto"/>
        <w:bottom w:val="none" w:sz="0" w:space="0" w:color="auto"/>
        <w:right w:val="none" w:sz="0" w:space="0" w:color="auto"/>
      </w:divBdr>
    </w:div>
    <w:div w:id="452214359">
      <w:bodyDiv w:val="1"/>
      <w:marLeft w:val="0"/>
      <w:marRight w:val="0"/>
      <w:marTop w:val="0"/>
      <w:marBottom w:val="0"/>
      <w:divBdr>
        <w:top w:val="none" w:sz="0" w:space="0" w:color="auto"/>
        <w:left w:val="none" w:sz="0" w:space="0" w:color="auto"/>
        <w:bottom w:val="none" w:sz="0" w:space="0" w:color="auto"/>
        <w:right w:val="none" w:sz="0" w:space="0" w:color="auto"/>
      </w:divBdr>
    </w:div>
    <w:div w:id="470371217">
      <w:bodyDiv w:val="1"/>
      <w:marLeft w:val="0"/>
      <w:marRight w:val="0"/>
      <w:marTop w:val="0"/>
      <w:marBottom w:val="0"/>
      <w:divBdr>
        <w:top w:val="none" w:sz="0" w:space="0" w:color="auto"/>
        <w:left w:val="none" w:sz="0" w:space="0" w:color="auto"/>
        <w:bottom w:val="none" w:sz="0" w:space="0" w:color="auto"/>
        <w:right w:val="none" w:sz="0" w:space="0" w:color="auto"/>
      </w:divBdr>
    </w:div>
    <w:div w:id="493836581">
      <w:bodyDiv w:val="1"/>
      <w:marLeft w:val="0"/>
      <w:marRight w:val="0"/>
      <w:marTop w:val="0"/>
      <w:marBottom w:val="0"/>
      <w:divBdr>
        <w:top w:val="none" w:sz="0" w:space="0" w:color="auto"/>
        <w:left w:val="none" w:sz="0" w:space="0" w:color="auto"/>
        <w:bottom w:val="none" w:sz="0" w:space="0" w:color="auto"/>
        <w:right w:val="none" w:sz="0" w:space="0" w:color="auto"/>
      </w:divBdr>
    </w:div>
    <w:div w:id="526140863">
      <w:bodyDiv w:val="1"/>
      <w:marLeft w:val="0"/>
      <w:marRight w:val="0"/>
      <w:marTop w:val="0"/>
      <w:marBottom w:val="0"/>
      <w:divBdr>
        <w:top w:val="none" w:sz="0" w:space="0" w:color="auto"/>
        <w:left w:val="none" w:sz="0" w:space="0" w:color="auto"/>
        <w:bottom w:val="none" w:sz="0" w:space="0" w:color="auto"/>
        <w:right w:val="none" w:sz="0" w:space="0" w:color="auto"/>
      </w:divBdr>
    </w:div>
    <w:div w:id="556283747">
      <w:bodyDiv w:val="1"/>
      <w:marLeft w:val="0"/>
      <w:marRight w:val="0"/>
      <w:marTop w:val="0"/>
      <w:marBottom w:val="0"/>
      <w:divBdr>
        <w:top w:val="none" w:sz="0" w:space="0" w:color="auto"/>
        <w:left w:val="none" w:sz="0" w:space="0" w:color="auto"/>
        <w:bottom w:val="none" w:sz="0" w:space="0" w:color="auto"/>
        <w:right w:val="none" w:sz="0" w:space="0" w:color="auto"/>
      </w:divBdr>
    </w:div>
    <w:div w:id="557329476">
      <w:bodyDiv w:val="1"/>
      <w:marLeft w:val="0"/>
      <w:marRight w:val="0"/>
      <w:marTop w:val="0"/>
      <w:marBottom w:val="0"/>
      <w:divBdr>
        <w:top w:val="none" w:sz="0" w:space="0" w:color="auto"/>
        <w:left w:val="none" w:sz="0" w:space="0" w:color="auto"/>
        <w:bottom w:val="none" w:sz="0" w:space="0" w:color="auto"/>
        <w:right w:val="none" w:sz="0" w:space="0" w:color="auto"/>
      </w:divBdr>
    </w:div>
    <w:div w:id="571963293">
      <w:bodyDiv w:val="1"/>
      <w:marLeft w:val="0"/>
      <w:marRight w:val="0"/>
      <w:marTop w:val="0"/>
      <w:marBottom w:val="0"/>
      <w:divBdr>
        <w:top w:val="none" w:sz="0" w:space="0" w:color="auto"/>
        <w:left w:val="none" w:sz="0" w:space="0" w:color="auto"/>
        <w:bottom w:val="none" w:sz="0" w:space="0" w:color="auto"/>
        <w:right w:val="none" w:sz="0" w:space="0" w:color="auto"/>
      </w:divBdr>
    </w:div>
    <w:div w:id="665010993">
      <w:bodyDiv w:val="1"/>
      <w:marLeft w:val="0"/>
      <w:marRight w:val="0"/>
      <w:marTop w:val="0"/>
      <w:marBottom w:val="0"/>
      <w:divBdr>
        <w:top w:val="none" w:sz="0" w:space="0" w:color="auto"/>
        <w:left w:val="none" w:sz="0" w:space="0" w:color="auto"/>
        <w:bottom w:val="none" w:sz="0" w:space="0" w:color="auto"/>
        <w:right w:val="none" w:sz="0" w:space="0" w:color="auto"/>
      </w:divBdr>
    </w:div>
    <w:div w:id="665714978">
      <w:bodyDiv w:val="1"/>
      <w:marLeft w:val="0"/>
      <w:marRight w:val="0"/>
      <w:marTop w:val="0"/>
      <w:marBottom w:val="0"/>
      <w:divBdr>
        <w:top w:val="none" w:sz="0" w:space="0" w:color="auto"/>
        <w:left w:val="none" w:sz="0" w:space="0" w:color="auto"/>
        <w:bottom w:val="none" w:sz="0" w:space="0" w:color="auto"/>
        <w:right w:val="none" w:sz="0" w:space="0" w:color="auto"/>
      </w:divBdr>
    </w:div>
    <w:div w:id="669453745">
      <w:bodyDiv w:val="1"/>
      <w:marLeft w:val="0"/>
      <w:marRight w:val="0"/>
      <w:marTop w:val="0"/>
      <w:marBottom w:val="0"/>
      <w:divBdr>
        <w:top w:val="none" w:sz="0" w:space="0" w:color="auto"/>
        <w:left w:val="none" w:sz="0" w:space="0" w:color="auto"/>
        <w:bottom w:val="none" w:sz="0" w:space="0" w:color="auto"/>
        <w:right w:val="none" w:sz="0" w:space="0" w:color="auto"/>
      </w:divBdr>
    </w:div>
    <w:div w:id="694118953">
      <w:bodyDiv w:val="1"/>
      <w:marLeft w:val="0"/>
      <w:marRight w:val="0"/>
      <w:marTop w:val="0"/>
      <w:marBottom w:val="0"/>
      <w:divBdr>
        <w:top w:val="none" w:sz="0" w:space="0" w:color="auto"/>
        <w:left w:val="none" w:sz="0" w:space="0" w:color="auto"/>
        <w:bottom w:val="none" w:sz="0" w:space="0" w:color="auto"/>
        <w:right w:val="none" w:sz="0" w:space="0" w:color="auto"/>
      </w:divBdr>
    </w:div>
    <w:div w:id="695077053">
      <w:bodyDiv w:val="1"/>
      <w:marLeft w:val="0"/>
      <w:marRight w:val="0"/>
      <w:marTop w:val="0"/>
      <w:marBottom w:val="0"/>
      <w:divBdr>
        <w:top w:val="none" w:sz="0" w:space="0" w:color="auto"/>
        <w:left w:val="none" w:sz="0" w:space="0" w:color="auto"/>
        <w:bottom w:val="none" w:sz="0" w:space="0" w:color="auto"/>
        <w:right w:val="none" w:sz="0" w:space="0" w:color="auto"/>
      </w:divBdr>
      <w:divsChild>
        <w:div w:id="224225508">
          <w:marLeft w:val="0"/>
          <w:marRight w:val="0"/>
          <w:marTop w:val="0"/>
          <w:marBottom w:val="0"/>
          <w:divBdr>
            <w:top w:val="none" w:sz="0" w:space="0" w:color="auto"/>
            <w:left w:val="none" w:sz="0" w:space="0" w:color="auto"/>
            <w:bottom w:val="none" w:sz="0" w:space="0" w:color="auto"/>
            <w:right w:val="none" w:sz="0" w:space="0" w:color="auto"/>
          </w:divBdr>
        </w:div>
        <w:div w:id="1288896891">
          <w:marLeft w:val="0"/>
          <w:marRight w:val="0"/>
          <w:marTop w:val="0"/>
          <w:marBottom w:val="0"/>
          <w:divBdr>
            <w:top w:val="none" w:sz="0" w:space="0" w:color="auto"/>
            <w:left w:val="none" w:sz="0" w:space="0" w:color="auto"/>
            <w:bottom w:val="none" w:sz="0" w:space="0" w:color="auto"/>
            <w:right w:val="none" w:sz="0" w:space="0" w:color="auto"/>
          </w:divBdr>
        </w:div>
        <w:div w:id="1376080518">
          <w:marLeft w:val="0"/>
          <w:marRight w:val="0"/>
          <w:marTop w:val="0"/>
          <w:marBottom w:val="0"/>
          <w:divBdr>
            <w:top w:val="none" w:sz="0" w:space="0" w:color="auto"/>
            <w:left w:val="none" w:sz="0" w:space="0" w:color="auto"/>
            <w:bottom w:val="none" w:sz="0" w:space="0" w:color="auto"/>
            <w:right w:val="none" w:sz="0" w:space="0" w:color="auto"/>
          </w:divBdr>
        </w:div>
      </w:divsChild>
    </w:div>
    <w:div w:id="719131504">
      <w:bodyDiv w:val="1"/>
      <w:marLeft w:val="0"/>
      <w:marRight w:val="0"/>
      <w:marTop w:val="0"/>
      <w:marBottom w:val="0"/>
      <w:divBdr>
        <w:top w:val="none" w:sz="0" w:space="0" w:color="auto"/>
        <w:left w:val="none" w:sz="0" w:space="0" w:color="auto"/>
        <w:bottom w:val="none" w:sz="0" w:space="0" w:color="auto"/>
        <w:right w:val="none" w:sz="0" w:space="0" w:color="auto"/>
      </w:divBdr>
    </w:div>
    <w:div w:id="721517718">
      <w:bodyDiv w:val="1"/>
      <w:marLeft w:val="0"/>
      <w:marRight w:val="0"/>
      <w:marTop w:val="0"/>
      <w:marBottom w:val="0"/>
      <w:divBdr>
        <w:top w:val="none" w:sz="0" w:space="0" w:color="auto"/>
        <w:left w:val="none" w:sz="0" w:space="0" w:color="auto"/>
        <w:bottom w:val="none" w:sz="0" w:space="0" w:color="auto"/>
        <w:right w:val="none" w:sz="0" w:space="0" w:color="auto"/>
      </w:divBdr>
    </w:div>
    <w:div w:id="760414284">
      <w:bodyDiv w:val="1"/>
      <w:marLeft w:val="0"/>
      <w:marRight w:val="0"/>
      <w:marTop w:val="0"/>
      <w:marBottom w:val="0"/>
      <w:divBdr>
        <w:top w:val="none" w:sz="0" w:space="0" w:color="auto"/>
        <w:left w:val="none" w:sz="0" w:space="0" w:color="auto"/>
        <w:bottom w:val="none" w:sz="0" w:space="0" w:color="auto"/>
        <w:right w:val="none" w:sz="0" w:space="0" w:color="auto"/>
      </w:divBdr>
    </w:div>
    <w:div w:id="761685522">
      <w:bodyDiv w:val="1"/>
      <w:marLeft w:val="0"/>
      <w:marRight w:val="0"/>
      <w:marTop w:val="0"/>
      <w:marBottom w:val="0"/>
      <w:divBdr>
        <w:top w:val="none" w:sz="0" w:space="0" w:color="auto"/>
        <w:left w:val="none" w:sz="0" w:space="0" w:color="auto"/>
        <w:bottom w:val="none" w:sz="0" w:space="0" w:color="auto"/>
        <w:right w:val="none" w:sz="0" w:space="0" w:color="auto"/>
      </w:divBdr>
      <w:divsChild>
        <w:div w:id="254944033">
          <w:marLeft w:val="0"/>
          <w:marRight w:val="0"/>
          <w:marTop w:val="0"/>
          <w:marBottom w:val="0"/>
          <w:divBdr>
            <w:top w:val="none" w:sz="0" w:space="0" w:color="auto"/>
            <w:left w:val="none" w:sz="0" w:space="0" w:color="auto"/>
            <w:bottom w:val="none" w:sz="0" w:space="0" w:color="auto"/>
            <w:right w:val="none" w:sz="0" w:space="0" w:color="auto"/>
          </w:divBdr>
          <w:divsChild>
            <w:div w:id="1890846250">
              <w:marLeft w:val="0"/>
              <w:marRight w:val="0"/>
              <w:marTop w:val="0"/>
              <w:marBottom w:val="0"/>
              <w:divBdr>
                <w:top w:val="none" w:sz="0" w:space="0" w:color="auto"/>
                <w:left w:val="none" w:sz="0" w:space="0" w:color="auto"/>
                <w:bottom w:val="none" w:sz="0" w:space="0" w:color="auto"/>
                <w:right w:val="none" w:sz="0" w:space="0" w:color="auto"/>
              </w:divBdr>
              <w:divsChild>
                <w:div w:id="121966426">
                  <w:marLeft w:val="0"/>
                  <w:marRight w:val="0"/>
                  <w:marTop w:val="0"/>
                  <w:marBottom w:val="0"/>
                  <w:divBdr>
                    <w:top w:val="none" w:sz="0" w:space="0" w:color="auto"/>
                    <w:left w:val="none" w:sz="0" w:space="0" w:color="auto"/>
                    <w:bottom w:val="none" w:sz="0" w:space="0" w:color="auto"/>
                    <w:right w:val="none" w:sz="0" w:space="0" w:color="auto"/>
                  </w:divBdr>
                  <w:divsChild>
                    <w:div w:id="429786780">
                      <w:marLeft w:val="0"/>
                      <w:marRight w:val="0"/>
                      <w:marTop w:val="0"/>
                      <w:marBottom w:val="0"/>
                      <w:divBdr>
                        <w:top w:val="none" w:sz="0" w:space="0" w:color="auto"/>
                        <w:left w:val="none" w:sz="0" w:space="0" w:color="auto"/>
                        <w:bottom w:val="none" w:sz="0" w:space="0" w:color="auto"/>
                        <w:right w:val="none" w:sz="0" w:space="0" w:color="auto"/>
                      </w:divBdr>
                      <w:divsChild>
                        <w:div w:id="272978397">
                          <w:marLeft w:val="0"/>
                          <w:marRight w:val="0"/>
                          <w:marTop w:val="0"/>
                          <w:marBottom w:val="0"/>
                          <w:divBdr>
                            <w:top w:val="none" w:sz="0" w:space="0" w:color="auto"/>
                            <w:left w:val="none" w:sz="0" w:space="0" w:color="auto"/>
                            <w:bottom w:val="none" w:sz="0" w:space="0" w:color="auto"/>
                            <w:right w:val="none" w:sz="0" w:space="0" w:color="auto"/>
                          </w:divBdr>
                          <w:divsChild>
                            <w:div w:id="1928534245">
                              <w:marLeft w:val="0"/>
                              <w:marRight w:val="0"/>
                              <w:marTop w:val="0"/>
                              <w:marBottom w:val="0"/>
                              <w:divBdr>
                                <w:top w:val="none" w:sz="0" w:space="0" w:color="auto"/>
                                <w:left w:val="none" w:sz="0" w:space="0" w:color="auto"/>
                                <w:bottom w:val="none" w:sz="0" w:space="0" w:color="auto"/>
                                <w:right w:val="none" w:sz="0" w:space="0" w:color="auto"/>
                              </w:divBdr>
                              <w:divsChild>
                                <w:div w:id="204918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379079">
      <w:bodyDiv w:val="1"/>
      <w:marLeft w:val="0"/>
      <w:marRight w:val="0"/>
      <w:marTop w:val="0"/>
      <w:marBottom w:val="0"/>
      <w:divBdr>
        <w:top w:val="none" w:sz="0" w:space="0" w:color="auto"/>
        <w:left w:val="none" w:sz="0" w:space="0" w:color="auto"/>
        <w:bottom w:val="none" w:sz="0" w:space="0" w:color="auto"/>
        <w:right w:val="none" w:sz="0" w:space="0" w:color="auto"/>
      </w:divBdr>
    </w:div>
    <w:div w:id="873419915">
      <w:bodyDiv w:val="1"/>
      <w:marLeft w:val="0"/>
      <w:marRight w:val="0"/>
      <w:marTop w:val="0"/>
      <w:marBottom w:val="0"/>
      <w:divBdr>
        <w:top w:val="none" w:sz="0" w:space="0" w:color="auto"/>
        <w:left w:val="none" w:sz="0" w:space="0" w:color="auto"/>
        <w:bottom w:val="none" w:sz="0" w:space="0" w:color="auto"/>
        <w:right w:val="none" w:sz="0" w:space="0" w:color="auto"/>
      </w:divBdr>
    </w:div>
    <w:div w:id="883834961">
      <w:bodyDiv w:val="1"/>
      <w:marLeft w:val="0"/>
      <w:marRight w:val="0"/>
      <w:marTop w:val="0"/>
      <w:marBottom w:val="0"/>
      <w:divBdr>
        <w:top w:val="none" w:sz="0" w:space="0" w:color="auto"/>
        <w:left w:val="none" w:sz="0" w:space="0" w:color="auto"/>
        <w:bottom w:val="none" w:sz="0" w:space="0" w:color="auto"/>
        <w:right w:val="none" w:sz="0" w:space="0" w:color="auto"/>
      </w:divBdr>
    </w:div>
    <w:div w:id="892430866">
      <w:bodyDiv w:val="1"/>
      <w:marLeft w:val="0"/>
      <w:marRight w:val="0"/>
      <w:marTop w:val="0"/>
      <w:marBottom w:val="0"/>
      <w:divBdr>
        <w:top w:val="none" w:sz="0" w:space="0" w:color="auto"/>
        <w:left w:val="none" w:sz="0" w:space="0" w:color="auto"/>
        <w:bottom w:val="none" w:sz="0" w:space="0" w:color="auto"/>
        <w:right w:val="none" w:sz="0" w:space="0" w:color="auto"/>
      </w:divBdr>
    </w:div>
    <w:div w:id="895702182">
      <w:bodyDiv w:val="1"/>
      <w:marLeft w:val="0"/>
      <w:marRight w:val="0"/>
      <w:marTop w:val="0"/>
      <w:marBottom w:val="0"/>
      <w:divBdr>
        <w:top w:val="none" w:sz="0" w:space="0" w:color="auto"/>
        <w:left w:val="none" w:sz="0" w:space="0" w:color="auto"/>
        <w:bottom w:val="none" w:sz="0" w:space="0" w:color="auto"/>
        <w:right w:val="none" w:sz="0" w:space="0" w:color="auto"/>
      </w:divBdr>
    </w:div>
    <w:div w:id="956134927">
      <w:bodyDiv w:val="1"/>
      <w:marLeft w:val="0"/>
      <w:marRight w:val="0"/>
      <w:marTop w:val="0"/>
      <w:marBottom w:val="0"/>
      <w:divBdr>
        <w:top w:val="none" w:sz="0" w:space="0" w:color="auto"/>
        <w:left w:val="none" w:sz="0" w:space="0" w:color="auto"/>
        <w:bottom w:val="none" w:sz="0" w:space="0" w:color="auto"/>
        <w:right w:val="none" w:sz="0" w:space="0" w:color="auto"/>
      </w:divBdr>
      <w:divsChild>
        <w:div w:id="860364830">
          <w:marLeft w:val="0"/>
          <w:marRight w:val="0"/>
          <w:marTop w:val="0"/>
          <w:marBottom w:val="0"/>
          <w:divBdr>
            <w:top w:val="none" w:sz="0" w:space="0" w:color="auto"/>
            <w:left w:val="none" w:sz="0" w:space="0" w:color="auto"/>
            <w:bottom w:val="none" w:sz="0" w:space="0" w:color="auto"/>
            <w:right w:val="none" w:sz="0" w:space="0" w:color="auto"/>
          </w:divBdr>
          <w:divsChild>
            <w:div w:id="1444613813">
              <w:marLeft w:val="0"/>
              <w:marRight w:val="0"/>
              <w:marTop w:val="0"/>
              <w:marBottom w:val="0"/>
              <w:divBdr>
                <w:top w:val="none" w:sz="0" w:space="0" w:color="auto"/>
                <w:left w:val="none" w:sz="0" w:space="0" w:color="auto"/>
                <w:bottom w:val="none" w:sz="0" w:space="0" w:color="auto"/>
                <w:right w:val="none" w:sz="0" w:space="0" w:color="auto"/>
              </w:divBdr>
              <w:divsChild>
                <w:div w:id="378092944">
                  <w:marLeft w:val="0"/>
                  <w:marRight w:val="0"/>
                  <w:marTop w:val="0"/>
                  <w:marBottom w:val="0"/>
                  <w:divBdr>
                    <w:top w:val="none" w:sz="0" w:space="0" w:color="auto"/>
                    <w:left w:val="none" w:sz="0" w:space="0" w:color="auto"/>
                    <w:bottom w:val="none" w:sz="0" w:space="0" w:color="auto"/>
                    <w:right w:val="none" w:sz="0" w:space="0" w:color="auto"/>
                  </w:divBdr>
                  <w:divsChild>
                    <w:div w:id="1164009886">
                      <w:marLeft w:val="0"/>
                      <w:marRight w:val="0"/>
                      <w:marTop w:val="0"/>
                      <w:marBottom w:val="0"/>
                      <w:divBdr>
                        <w:top w:val="none" w:sz="0" w:space="0" w:color="auto"/>
                        <w:left w:val="none" w:sz="0" w:space="0" w:color="auto"/>
                        <w:bottom w:val="none" w:sz="0" w:space="0" w:color="auto"/>
                        <w:right w:val="none" w:sz="0" w:space="0" w:color="auto"/>
                      </w:divBdr>
                      <w:divsChild>
                        <w:div w:id="1242642221">
                          <w:marLeft w:val="0"/>
                          <w:marRight w:val="0"/>
                          <w:marTop w:val="0"/>
                          <w:marBottom w:val="0"/>
                          <w:divBdr>
                            <w:top w:val="none" w:sz="0" w:space="0" w:color="auto"/>
                            <w:left w:val="none" w:sz="0" w:space="0" w:color="auto"/>
                            <w:bottom w:val="none" w:sz="0" w:space="0" w:color="auto"/>
                            <w:right w:val="none" w:sz="0" w:space="0" w:color="auto"/>
                          </w:divBdr>
                          <w:divsChild>
                            <w:div w:id="1380473257">
                              <w:marLeft w:val="0"/>
                              <w:marRight w:val="0"/>
                              <w:marTop w:val="0"/>
                              <w:marBottom w:val="0"/>
                              <w:divBdr>
                                <w:top w:val="none" w:sz="0" w:space="0" w:color="auto"/>
                                <w:left w:val="none" w:sz="0" w:space="0" w:color="auto"/>
                                <w:bottom w:val="none" w:sz="0" w:space="0" w:color="auto"/>
                                <w:right w:val="none" w:sz="0" w:space="0" w:color="auto"/>
                              </w:divBdr>
                              <w:divsChild>
                                <w:div w:id="110935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770636">
      <w:bodyDiv w:val="1"/>
      <w:marLeft w:val="0"/>
      <w:marRight w:val="0"/>
      <w:marTop w:val="0"/>
      <w:marBottom w:val="0"/>
      <w:divBdr>
        <w:top w:val="none" w:sz="0" w:space="0" w:color="auto"/>
        <w:left w:val="none" w:sz="0" w:space="0" w:color="auto"/>
        <w:bottom w:val="none" w:sz="0" w:space="0" w:color="auto"/>
        <w:right w:val="none" w:sz="0" w:space="0" w:color="auto"/>
      </w:divBdr>
    </w:div>
    <w:div w:id="981891116">
      <w:bodyDiv w:val="1"/>
      <w:marLeft w:val="0"/>
      <w:marRight w:val="0"/>
      <w:marTop w:val="0"/>
      <w:marBottom w:val="0"/>
      <w:divBdr>
        <w:top w:val="none" w:sz="0" w:space="0" w:color="auto"/>
        <w:left w:val="none" w:sz="0" w:space="0" w:color="auto"/>
        <w:bottom w:val="none" w:sz="0" w:space="0" w:color="auto"/>
        <w:right w:val="none" w:sz="0" w:space="0" w:color="auto"/>
      </w:divBdr>
    </w:div>
    <w:div w:id="990868218">
      <w:bodyDiv w:val="1"/>
      <w:marLeft w:val="0"/>
      <w:marRight w:val="0"/>
      <w:marTop w:val="0"/>
      <w:marBottom w:val="0"/>
      <w:divBdr>
        <w:top w:val="none" w:sz="0" w:space="0" w:color="auto"/>
        <w:left w:val="none" w:sz="0" w:space="0" w:color="auto"/>
        <w:bottom w:val="none" w:sz="0" w:space="0" w:color="auto"/>
        <w:right w:val="none" w:sz="0" w:space="0" w:color="auto"/>
      </w:divBdr>
    </w:div>
    <w:div w:id="997538435">
      <w:bodyDiv w:val="1"/>
      <w:marLeft w:val="0"/>
      <w:marRight w:val="0"/>
      <w:marTop w:val="0"/>
      <w:marBottom w:val="0"/>
      <w:divBdr>
        <w:top w:val="none" w:sz="0" w:space="0" w:color="auto"/>
        <w:left w:val="none" w:sz="0" w:space="0" w:color="auto"/>
        <w:bottom w:val="none" w:sz="0" w:space="0" w:color="auto"/>
        <w:right w:val="none" w:sz="0" w:space="0" w:color="auto"/>
      </w:divBdr>
    </w:div>
    <w:div w:id="1018234628">
      <w:bodyDiv w:val="1"/>
      <w:marLeft w:val="0"/>
      <w:marRight w:val="0"/>
      <w:marTop w:val="0"/>
      <w:marBottom w:val="0"/>
      <w:divBdr>
        <w:top w:val="none" w:sz="0" w:space="0" w:color="auto"/>
        <w:left w:val="none" w:sz="0" w:space="0" w:color="auto"/>
        <w:bottom w:val="none" w:sz="0" w:space="0" w:color="auto"/>
        <w:right w:val="none" w:sz="0" w:space="0" w:color="auto"/>
      </w:divBdr>
    </w:div>
    <w:div w:id="1026296122">
      <w:bodyDiv w:val="1"/>
      <w:marLeft w:val="0"/>
      <w:marRight w:val="0"/>
      <w:marTop w:val="0"/>
      <w:marBottom w:val="0"/>
      <w:divBdr>
        <w:top w:val="none" w:sz="0" w:space="0" w:color="auto"/>
        <w:left w:val="none" w:sz="0" w:space="0" w:color="auto"/>
        <w:bottom w:val="none" w:sz="0" w:space="0" w:color="auto"/>
        <w:right w:val="none" w:sz="0" w:space="0" w:color="auto"/>
      </w:divBdr>
    </w:div>
    <w:div w:id="1033576781">
      <w:bodyDiv w:val="1"/>
      <w:marLeft w:val="0"/>
      <w:marRight w:val="0"/>
      <w:marTop w:val="0"/>
      <w:marBottom w:val="0"/>
      <w:divBdr>
        <w:top w:val="none" w:sz="0" w:space="0" w:color="auto"/>
        <w:left w:val="none" w:sz="0" w:space="0" w:color="auto"/>
        <w:bottom w:val="none" w:sz="0" w:space="0" w:color="auto"/>
        <w:right w:val="none" w:sz="0" w:space="0" w:color="auto"/>
      </w:divBdr>
    </w:div>
    <w:div w:id="1036779777">
      <w:bodyDiv w:val="1"/>
      <w:marLeft w:val="0"/>
      <w:marRight w:val="0"/>
      <w:marTop w:val="0"/>
      <w:marBottom w:val="0"/>
      <w:divBdr>
        <w:top w:val="none" w:sz="0" w:space="0" w:color="auto"/>
        <w:left w:val="none" w:sz="0" w:space="0" w:color="auto"/>
        <w:bottom w:val="none" w:sz="0" w:space="0" w:color="auto"/>
        <w:right w:val="none" w:sz="0" w:space="0" w:color="auto"/>
      </w:divBdr>
    </w:div>
    <w:div w:id="1042167773">
      <w:bodyDiv w:val="1"/>
      <w:marLeft w:val="0"/>
      <w:marRight w:val="0"/>
      <w:marTop w:val="0"/>
      <w:marBottom w:val="0"/>
      <w:divBdr>
        <w:top w:val="none" w:sz="0" w:space="0" w:color="auto"/>
        <w:left w:val="none" w:sz="0" w:space="0" w:color="auto"/>
        <w:bottom w:val="none" w:sz="0" w:space="0" w:color="auto"/>
        <w:right w:val="none" w:sz="0" w:space="0" w:color="auto"/>
      </w:divBdr>
    </w:div>
    <w:div w:id="1124735535">
      <w:bodyDiv w:val="1"/>
      <w:marLeft w:val="0"/>
      <w:marRight w:val="0"/>
      <w:marTop w:val="0"/>
      <w:marBottom w:val="0"/>
      <w:divBdr>
        <w:top w:val="none" w:sz="0" w:space="0" w:color="auto"/>
        <w:left w:val="none" w:sz="0" w:space="0" w:color="auto"/>
        <w:bottom w:val="none" w:sz="0" w:space="0" w:color="auto"/>
        <w:right w:val="none" w:sz="0" w:space="0" w:color="auto"/>
      </w:divBdr>
    </w:div>
    <w:div w:id="1140685857">
      <w:bodyDiv w:val="1"/>
      <w:marLeft w:val="0"/>
      <w:marRight w:val="0"/>
      <w:marTop w:val="0"/>
      <w:marBottom w:val="0"/>
      <w:divBdr>
        <w:top w:val="none" w:sz="0" w:space="0" w:color="auto"/>
        <w:left w:val="none" w:sz="0" w:space="0" w:color="auto"/>
        <w:bottom w:val="none" w:sz="0" w:space="0" w:color="auto"/>
        <w:right w:val="none" w:sz="0" w:space="0" w:color="auto"/>
      </w:divBdr>
    </w:div>
    <w:div w:id="1152985328">
      <w:bodyDiv w:val="1"/>
      <w:marLeft w:val="0"/>
      <w:marRight w:val="0"/>
      <w:marTop w:val="0"/>
      <w:marBottom w:val="0"/>
      <w:divBdr>
        <w:top w:val="none" w:sz="0" w:space="0" w:color="auto"/>
        <w:left w:val="none" w:sz="0" w:space="0" w:color="auto"/>
        <w:bottom w:val="none" w:sz="0" w:space="0" w:color="auto"/>
        <w:right w:val="none" w:sz="0" w:space="0" w:color="auto"/>
      </w:divBdr>
      <w:divsChild>
        <w:div w:id="1359773273">
          <w:marLeft w:val="0"/>
          <w:marRight w:val="0"/>
          <w:marTop w:val="0"/>
          <w:marBottom w:val="0"/>
          <w:divBdr>
            <w:top w:val="none" w:sz="0" w:space="0" w:color="auto"/>
            <w:left w:val="none" w:sz="0" w:space="0" w:color="auto"/>
            <w:bottom w:val="none" w:sz="0" w:space="0" w:color="auto"/>
            <w:right w:val="none" w:sz="0" w:space="0" w:color="auto"/>
          </w:divBdr>
          <w:divsChild>
            <w:div w:id="1904946138">
              <w:marLeft w:val="0"/>
              <w:marRight w:val="0"/>
              <w:marTop w:val="0"/>
              <w:marBottom w:val="0"/>
              <w:divBdr>
                <w:top w:val="none" w:sz="0" w:space="0" w:color="auto"/>
                <w:left w:val="none" w:sz="0" w:space="0" w:color="auto"/>
                <w:bottom w:val="none" w:sz="0" w:space="0" w:color="auto"/>
                <w:right w:val="none" w:sz="0" w:space="0" w:color="auto"/>
              </w:divBdr>
              <w:divsChild>
                <w:div w:id="88972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954856">
          <w:marLeft w:val="0"/>
          <w:marRight w:val="0"/>
          <w:marTop w:val="0"/>
          <w:marBottom w:val="0"/>
          <w:divBdr>
            <w:top w:val="none" w:sz="0" w:space="0" w:color="auto"/>
            <w:left w:val="none" w:sz="0" w:space="0" w:color="auto"/>
            <w:bottom w:val="none" w:sz="0" w:space="0" w:color="auto"/>
            <w:right w:val="none" w:sz="0" w:space="0" w:color="auto"/>
          </w:divBdr>
          <w:divsChild>
            <w:div w:id="208433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756939">
      <w:bodyDiv w:val="1"/>
      <w:marLeft w:val="0"/>
      <w:marRight w:val="0"/>
      <w:marTop w:val="0"/>
      <w:marBottom w:val="0"/>
      <w:divBdr>
        <w:top w:val="none" w:sz="0" w:space="0" w:color="auto"/>
        <w:left w:val="none" w:sz="0" w:space="0" w:color="auto"/>
        <w:bottom w:val="none" w:sz="0" w:space="0" w:color="auto"/>
        <w:right w:val="none" w:sz="0" w:space="0" w:color="auto"/>
      </w:divBdr>
      <w:divsChild>
        <w:div w:id="1587566987">
          <w:marLeft w:val="0"/>
          <w:marRight w:val="0"/>
          <w:marTop w:val="0"/>
          <w:marBottom w:val="0"/>
          <w:divBdr>
            <w:top w:val="none" w:sz="0" w:space="0" w:color="auto"/>
            <w:left w:val="none" w:sz="0" w:space="0" w:color="auto"/>
            <w:bottom w:val="none" w:sz="0" w:space="0" w:color="auto"/>
            <w:right w:val="none" w:sz="0" w:space="0" w:color="auto"/>
          </w:divBdr>
          <w:divsChild>
            <w:div w:id="129252285">
              <w:marLeft w:val="0"/>
              <w:marRight w:val="0"/>
              <w:marTop w:val="0"/>
              <w:marBottom w:val="0"/>
              <w:divBdr>
                <w:top w:val="none" w:sz="0" w:space="0" w:color="auto"/>
                <w:left w:val="none" w:sz="0" w:space="0" w:color="auto"/>
                <w:bottom w:val="none" w:sz="0" w:space="0" w:color="auto"/>
                <w:right w:val="none" w:sz="0" w:space="0" w:color="auto"/>
              </w:divBdr>
              <w:divsChild>
                <w:div w:id="912467217">
                  <w:marLeft w:val="0"/>
                  <w:marRight w:val="0"/>
                  <w:marTop w:val="0"/>
                  <w:marBottom w:val="0"/>
                  <w:divBdr>
                    <w:top w:val="none" w:sz="0" w:space="0" w:color="auto"/>
                    <w:left w:val="none" w:sz="0" w:space="0" w:color="auto"/>
                    <w:bottom w:val="none" w:sz="0" w:space="0" w:color="auto"/>
                    <w:right w:val="none" w:sz="0" w:space="0" w:color="auto"/>
                  </w:divBdr>
                  <w:divsChild>
                    <w:div w:id="1467351290">
                      <w:marLeft w:val="0"/>
                      <w:marRight w:val="0"/>
                      <w:marTop w:val="0"/>
                      <w:marBottom w:val="0"/>
                      <w:divBdr>
                        <w:top w:val="none" w:sz="0" w:space="0" w:color="auto"/>
                        <w:left w:val="none" w:sz="0" w:space="0" w:color="auto"/>
                        <w:bottom w:val="none" w:sz="0" w:space="0" w:color="auto"/>
                        <w:right w:val="none" w:sz="0" w:space="0" w:color="auto"/>
                      </w:divBdr>
                      <w:divsChild>
                        <w:div w:id="1561401902">
                          <w:marLeft w:val="0"/>
                          <w:marRight w:val="0"/>
                          <w:marTop w:val="0"/>
                          <w:marBottom w:val="0"/>
                          <w:divBdr>
                            <w:top w:val="none" w:sz="0" w:space="0" w:color="auto"/>
                            <w:left w:val="none" w:sz="0" w:space="0" w:color="auto"/>
                            <w:bottom w:val="none" w:sz="0" w:space="0" w:color="auto"/>
                            <w:right w:val="none" w:sz="0" w:space="0" w:color="auto"/>
                          </w:divBdr>
                        </w:div>
                      </w:divsChild>
                    </w:div>
                    <w:div w:id="2093506925">
                      <w:marLeft w:val="0"/>
                      <w:marRight w:val="0"/>
                      <w:marTop w:val="0"/>
                      <w:marBottom w:val="0"/>
                      <w:divBdr>
                        <w:top w:val="none" w:sz="0" w:space="0" w:color="auto"/>
                        <w:left w:val="none" w:sz="0" w:space="0" w:color="auto"/>
                        <w:bottom w:val="none" w:sz="0" w:space="0" w:color="auto"/>
                        <w:right w:val="none" w:sz="0" w:space="0" w:color="auto"/>
                      </w:divBdr>
                      <w:divsChild>
                        <w:div w:id="869074904">
                          <w:marLeft w:val="0"/>
                          <w:marRight w:val="0"/>
                          <w:marTop w:val="0"/>
                          <w:marBottom w:val="0"/>
                          <w:divBdr>
                            <w:top w:val="none" w:sz="0" w:space="0" w:color="auto"/>
                            <w:left w:val="none" w:sz="0" w:space="0" w:color="auto"/>
                            <w:bottom w:val="none" w:sz="0" w:space="0" w:color="auto"/>
                            <w:right w:val="none" w:sz="0" w:space="0" w:color="auto"/>
                          </w:divBdr>
                          <w:divsChild>
                            <w:div w:id="12415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536238">
      <w:bodyDiv w:val="1"/>
      <w:marLeft w:val="0"/>
      <w:marRight w:val="0"/>
      <w:marTop w:val="0"/>
      <w:marBottom w:val="0"/>
      <w:divBdr>
        <w:top w:val="none" w:sz="0" w:space="0" w:color="auto"/>
        <w:left w:val="none" w:sz="0" w:space="0" w:color="auto"/>
        <w:bottom w:val="none" w:sz="0" w:space="0" w:color="auto"/>
        <w:right w:val="none" w:sz="0" w:space="0" w:color="auto"/>
      </w:divBdr>
    </w:div>
    <w:div w:id="1174688848">
      <w:bodyDiv w:val="1"/>
      <w:marLeft w:val="0"/>
      <w:marRight w:val="0"/>
      <w:marTop w:val="0"/>
      <w:marBottom w:val="0"/>
      <w:divBdr>
        <w:top w:val="none" w:sz="0" w:space="0" w:color="auto"/>
        <w:left w:val="none" w:sz="0" w:space="0" w:color="auto"/>
        <w:bottom w:val="none" w:sz="0" w:space="0" w:color="auto"/>
        <w:right w:val="none" w:sz="0" w:space="0" w:color="auto"/>
      </w:divBdr>
    </w:div>
    <w:div w:id="1212838027">
      <w:bodyDiv w:val="1"/>
      <w:marLeft w:val="0"/>
      <w:marRight w:val="0"/>
      <w:marTop w:val="0"/>
      <w:marBottom w:val="0"/>
      <w:divBdr>
        <w:top w:val="none" w:sz="0" w:space="0" w:color="auto"/>
        <w:left w:val="none" w:sz="0" w:space="0" w:color="auto"/>
        <w:bottom w:val="none" w:sz="0" w:space="0" w:color="auto"/>
        <w:right w:val="none" w:sz="0" w:space="0" w:color="auto"/>
      </w:divBdr>
    </w:div>
    <w:div w:id="1213885941">
      <w:bodyDiv w:val="1"/>
      <w:marLeft w:val="0"/>
      <w:marRight w:val="0"/>
      <w:marTop w:val="0"/>
      <w:marBottom w:val="0"/>
      <w:divBdr>
        <w:top w:val="none" w:sz="0" w:space="0" w:color="auto"/>
        <w:left w:val="none" w:sz="0" w:space="0" w:color="auto"/>
        <w:bottom w:val="none" w:sz="0" w:space="0" w:color="auto"/>
        <w:right w:val="none" w:sz="0" w:space="0" w:color="auto"/>
      </w:divBdr>
    </w:div>
    <w:div w:id="1217163068">
      <w:bodyDiv w:val="1"/>
      <w:marLeft w:val="0"/>
      <w:marRight w:val="0"/>
      <w:marTop w:val="0"/>
      <w:marBottom w:val="0"/>
      <w:divBdr>
        <w:top w:val="none" w:sz="0" w:space="0" w:color="auto"/>
        <w:left w:val="none" w:sz="0" w:space="0" w:color="auto"/>
        <w:bottom w:val="none" w:sz="0" w:space="0" w:color="auto"/>
        <w:right w:val="none" w:sz="0" w:space="0" w:color="auto"/>
      </w:divBdr>
    </w:div>
    <w:div w:id="1225528426">
      <w:bodyDiv w:val="1"/>
      <w:marLeft w:val="0"/>
      <w:marRight w:val="0"/>
      <w:marTop w:val="0"/>
      <w:marBottom w:val="0"/>
      <w:divBdr>
        <w:top w:val="none" w:sz="0" w:space="0" w:color="auto"/>
        <w:left w:val="none" w:sz="0" w:space="0" w:color="auto"/>
        <w:bottom w:val="none" w:sz="0" w:space="0" w:color="auto"/>
        <w:right w:val="none" w:sz="0" w:space="0" w:color="auto"/>
      </w:divBdr>
    </w:div>
    <w:div w:id="1232808648">
      <w:bodyDiv w:val="1"/>
      <w:marLeft w:val="0"/>
      <w:marRight w:val="0"/>
      <w:marTop w:val="0"/>
      <w:marBottom w:val="0"/>
      <w:divBdr>
        <w:top w:val="none" w:sz="0" w:space="0" w:color="auto"/>
        <w:left w:val="none" w:sz="0" w:space="0" w:color="auto"/>
        <w:bottom w:val="none" w:sz="0" w:space="0" w:color="auto"/>
        <w:right w:val="none" w:sz="0" w:space="0" w:color="auto"/>
      </w:divBdr>
    </w:div>
    <w:div w:id="1239365004">
      <w:bodyDiv w:val="1"/>
      <w:marLeft w:val="0"/>
      <w:marRight w:val="0"/>
      <w:marTop w:val="0"/>
      <w:marBottom w:val="0"/>
      <w:divBdr>
        <w:top w:val="none" w:sz="0" w:space="0" w:color="auto"/>
        <w:left w:val="none" w:sz="0" w:space="0" w:color="auto"/>
        <w:bottom w:val="none" w:sz="0" w:space="0" w:color="auto"/>
        <w:right w:val="none" w:sz="0" w:space="0" w:color="auto"/>
      </w:divBdr>
    </w:div>
    <w:div w:id="1297298920">
      <w:bodyDiv w:val="1"/>
      <w:marLeft w:val="0"/>
      <w:marRight w:val="0"/>
      <w:marTop w:val="0"/>
      <w:marBottom w:val="0"/>
      <w:divBdr>
        <w:top w:val="none" w:sz="0" w:space="0" w:color="auto"/>
        <w:left w:val="none" w:sz="0" w:space="0" w:color="auto"/>
        <w:bottom w:val="none" w:sz="0" w:space="0" w:color="auto"/>
        <w:right w:val="none" w:sz="0" w:space="0" w:color="auto"/>
      </w:divBdr>
    </w:div>
    <w:div w:id="1300037782">
      <w:bodyDiv w:val="1"/>
      <w:marLeft w:val="0"/>
      <w:marRight w:val="0"/>
      <w:marTop w:val="0"/>
      <w:marBottom w:val="0"/>
      <w:divBdr>
        <w:top w:val="none" w:sz="0" w:space="0" w:color="auto"/>
        <w:left w:val="none" w:sz="0" w:space="0" w:color="auto"/>
        <w:bottom w:val="none" w:sz="0" w:space="0" w:color="auto"/>
        <w:right w:val="none" w:sz="0" w:space="0" w:color="auto"/>
      </w:divBdr>
    </w:div>
    <w:div w:id="1302350020">
      <w:bodyDiv w:val="1"/>
      <w:marLeft w:val="0"/>
      <w:marRight w:val="0"/>
      <w:marTop w:val="0"/>
      <w:marBottom w:val="0"/>
      <w:divBdr>
        <w:top w:val="none" w:sz="0" w:space="0" w:color="auto"/>
        <w:left w:val="none" w:sz="0" w:space="0" w:color="auto"/>
        <w:bottom w:val="none" w:sz="0" w:space="0" w:color="auto"/>
        <w:right w:val="none" w:sz="0" w:space="0" w:color="auto"/>
      </w:divBdr>
    </w:div>
    <w:div w:id="1326974830">
      <w:bodyDiv w:val="1"/>
      <w:marLeft w:val="0"/>
      <w:marRight w:val="0"/>
      <w:marTop w:val="0"/>
      <w:marBottom w:val="0"/>
      <w:divBdr>
        <w:top w:val="none" w:sz="0" w:space="0" w:color="auto"/>
        <w:left w:val="none" w:sz="0" w:space="0" w:color="auto"/>
        <w:bottom w:val="none" w:sz="0" w:space="0" w:color="auto"/>
        <w:right w:val="none" w:sz="0" w:space="0" w:color="auto"/>
      </w:divBdr>
    </w:div>
    <w:div w:id="1343554090">
      <w:bodyDiv w:val="1"/>
      <w:marLeft w:val="0"/>
      <w:marRight w:val="0"/>
      <w:marTop w:val="0"/>
      <w:marBottom w:val="0"/>
      <w:divBdr>
        <w:top w:val="none" w:sz="0" w:space="0" w:color="auto"/>
        <w:left w:val="none" w:sz="0" w:space="0" w:color="auto"/>
        <w:bottom w:val="none" w:sz="0" w:space="0" w:color="auto"/>
        <w:right w:val="none" w:sz="0" w:space="0" w:color="auto"/>
      </w:divBdr>
    </w:div>
    <w:div w:id="1368874719">
      <w:bodyDiv w:val="1"/>
      <w:marLeft w:val="0"/>
      <w:marRight w:val="0"/>
      <w:marTop w:val="0"/>
      <w:marBottom w:val="0"/>
      <w:divBdr>
        <w:top w:val="none" w:sz="0" w:space="0" w:color="auto"/>
        <w:left w:val="none" w:sz="0" w:space="0" w:color="auto"/>
        <w:bottom w:val="none" w:sz="0" w:space="0" w:color="auto"/>
        <w:right w:val="none" w:sz="0" w:space="0" w:color="auto"/>
      </w:divBdr>
      <w:divsChild>
        <w:div w:id="504519325">
          <w:marLeft w:val="0"/>
          <w:marRight w:val="0"/>
          <w:marTop w:val="0"/>
          <w:marBottom w:val="0"/>
          <w:divBdr>
            <w:top w:val="none" w:sz="0" w:space="0" w:color="auto"/>
            <w:left w:val="none" w:sz="0" w:space="0" w:color="auto"/>
            <w:bottom w:val="none" w:sz="0" w:space="0" w:color="auto"/>
            <w:right w:val="none" w:sz="0" w:space="0" w:color="auto"/>
          </w:divBdr>
        </w:div>
        <w:div w:id="1356541355">
          <w:marLeft w:val="0"/>
          <w:marRight w:val="0"/>
          <w:marTop w:val="0"/>
          <w:marBottom w:val="0"/>
          <w:divBdr>
            <w:top w:val="none" w:sz="0" w:space="0" w:color="auto"/>
            <w:left w:val="none" w:sz="0" w:space="0" w:color="auto"/>
            <w:bottom w:val="none" w:sz="0" w:space="0" w:color="auto"/>
            <w:right w:val="none" w:sz="0" w:space="0" w:color="auto"/>
          </w:divBdr>
        </w:div>
        <w:div w:id="1819687672">
          <w:marLeft w:val="0"/>
          <w:marRight w:val="0"/>
          <w:marTop w:val="0"/>
          <w:marBottom w:val="0"/>
          <w:divBdr>
            <w:top w:val="none" w:sz="0" w:space="0" w:color="auto"/>
            <w:left w:val="none" w:sz="0" w:space="0" w:color="auto"/>
            <w:bottom w:val="none" w:sz="0" w:space="0" w:color="auto"/>
            <w:right w:val="none" w:sz="0" w:space="0" w:color="auto"/>
          </w:divBdr>
        </w:div>
        <w:div w:id="2126997037">
          <w:marLeft w:val="0"/>
          <w:marRight w:val="0"/>
          <w:marTop w:val="0"/>
          <w:marBottom w:val="0"/>
          <w:divBdr>
            <w:top w:val="none" w:sz="0" w:space="0" w:color="auto"/>
            <w:left w:val="none" w:sz="0" w:space="0" w:color="auto"/>
            <w:bottom w:val="none" w:sz="0" w:space="0" w:color="auto"/>
            <w:right w:val="none" w:sz="0" w:space="0" w:color="auto"/>
          </w:divBdr>
        </w:div>
      </w:divsChild>
    </w:div>
    <w:div w:id="1378358756">
      <w:bodyDiv w:val="1"/>
      <w:marLeft w:val="0"/>
      <w:marRight w:val="0"/>
      <w:marTop w:val="0"/>
      <w:marBottom w:val="0"/>
      <w:divBdr>
        <w:top w:val="none" w:sz="0" w:space="0" w:color="auto"/>
        <w:left w:val="none" w:sz="0" w:space="0" w:color="auto"/>
        <w:bottom w:val="none" w:sz="0" w:space="0" w:color="auto"/>
        <w:right w:val="none" w:sz="0" w:space="0" w:color="auto"/>
      </w:divBdr>
    </w:div>
    <w:div w:id="1381202335">
      <w:bodyDiv w:val="1"/>
      <w:marLeft w:val="0"/>
      <w:marRight w:val="0"/>
      <w:marTop w:val="0"/>
      <w:marBottom w:val="0"/>
      <w:divBdr>
        <w:top w:val="none" w:sz="0" w:space="0" w:color="auto"/>
        <w:left w:val="none" w:sz="0" w:space="0" w:color="auto"/>
        <w:bottom w:val="none" w:sz="0" w:space="0" w:color="auto"/>
        <w:right w:val="none" w:sz="0" w:space="0" w:color="auto"/>
      </w:divBdr>
    </w:div>
    <w:div w:id="1382435605">
      <w:bodyDiv w:val="1"/>
      <w:marLeft w:val="0"/>
      <w:marRight w:val="0"/>
      <w:marTop w:val="0"/>
      <w:marBottom w:val="0"/>
      <w:divBdr>
        <w:top w:val="none" w:sz="0" w:space="0" w:color="auto"/>
        <w:left w:val="none" w:sz="0" w:space="0" w:color="auto"/>
        <w:bottom w:val="none" w:sz="0" w:space="0" w:color="auto"/>
        <w:right w:val="none" w:sz="0" w:space="0" w:color="auto"/>
      </w:divBdr>
    </w:div>
    <w:div w:id="1420561290">
      <w:bodyDiv w:val="1"/>
      <w:marLeft w:val="0"/>
      <w:marRight w:val="0"/>
      <w:marTop w:val="0"/>
      <w:marBottom w:val="0"/>
      <w:divBdr>
        <w:top w:val="none" w:sz="0" w:space="0" w:color="auto"/>
        <w:left w:val="none" w:sz="0" w:space="0" w:color="auto"/>
        <w:bottom w:val="none" w:sz="0" w:space="0" w:color="auto"/>
        <w:right w:val="none" w:sz="0" w:space="0" w:color="auto"/>
      </w:divBdr>
    </w:div>
    <w:div w:id="1427579113">
      <w:bodyDiv w:val="1"/>
      <w:marLeft w:val="0"/>
      <w:marRight w:val="0"/>
      <w:marTop w:val="0"/>
      <w:marBottom w:val="0"/>
      <w:divBdr>
        <w:top w:val="none" w:sz="0" w:space="0" w:color="auto"/>
        <w:left w:val="none" w:sz="0" w:space="0" w:color="auto"/>
        <w:bottom w:val="none" w:sz="0" w:space="0" w:color="auto"/>
        <w:right w:val="none" w:sz="0" w:space="0" w:color="auto"/>
      </w:divBdr>
    </w:div>
    <w:div w:id="1474299559">
      <w:bodyDiv w:val="1"/>
      <w:marLeft w:val="0"/>
      <w:marRight w:val="0"/>
      <w:marTop w:val="0"/>
      <w:marBottom w:val="0"/>
      <w:divBdr>
        <w:top w:val="none" w:sz="0" w:space="0" w:color="auto"/>
        <w:left w:val="none" w:sz="0" w:space="0" w:color="auto"/>
        <w:bottom w:val="none" w:sz="0" w:space="0" w:color="auto"/>
        <w:right w:val="none" w:sz="0" w:space="0" w:color="auto"/>
      </w:divBdr>
    </w:div>
    <w:div w:id="1502619935">
      <w:bodyDiv w:val="1"/>
      <w:marLeft w:val="0"/>
      <w:marRight w:val="0"/>
      <w:marTop w:val="0"/>
      <w:marBottom w:val="0"/>
      <w:divBdr>
        <w:top w:val="none" w:sz="0" w:space="0" w:color="auto"/>
        <w:left w:val="none" w:sz="0" w:space="0" w:color="auto"/>
        <w:bottom w:val="none" w:sz="0" w:space="0" w:color="auto"/>
        <w:right w:val="none" w:sz="0" w:space="0" w:color="auto"/>
      </w:divBdr>
    </w:div>
    <w:div w:id="1503547804">
      <w:bodyDiv w:val="1"/>
      <w:marLeft w:val="0"/>
      <w:marRight w:val="0"/>
      <w:marTop w:val="0"/>
      <w:marBottom w:val="0"/>
      <w:divBdr>
        <w:top w:val="none" w:sz="0" w:space="0" w:color="auto"/>
        <w:left w:val="none" w:sz="0" w:space="0" w:color="auto"/>
        <w:bottom w:val="none" w:sz="0" w:space="0" w:color="auto"/>
        <w:right w:val="none" w:sz="0" w:space="0" w:color="auto"/>
      </w:divBdr>
    </w:div>
    <w:div w:id="1510024368">
      <w:bodyDiv w:val="1"/>
      <w:marLeft w:val="0"/>
      <w:marRight w:val="0"/>
      <w:marTop w:val="0"/>
      <w:marBottom w:val="0"/>
      <w:divBdr>
        <w:top w:val="none" w:sz="0" w:space="0" w:color="auto"/>
        <w:left w:val="none" w:sz="0" w:space="0" w:color="auto"/>
        <w:bottom w:val="none" w:sz="0" w:space="0" w:color="auto"/>
        <w:right w:val="none" w:sz="0" w:space="0" w:color="auto"/>
      </w:divBdr>
    </w:div>
    <w:div w:id="1587033566">
      <w:bodyDiv w:val="1"/>
      <w:marLeft w:val="0"/>
      <w:marRight w:val="0"/>
      <w:marTop w:val="0"/>
      <w:marBottom w:val="0"/>
      <w:divBdr>
        <w:top w:val="none" w:sz="0" w:space="0" w:color="auto"/>
        <w:left w:val="none" w:sz="0" w:space="0" w:color="auto"/>
        <w:bottom w:val="none" w:sz="0" w:space="0" w:color="auto"/>
        <w:right w:val="none" w:sz="0" w:space="0" w:color="auto"/>
      </w:divBdr>
    </w:div>
    <w:div w:id="1608465265">
      <w:bodyDiv w:val="1"/>
      <w:marLeft w:val="0"/>
      <w:marRight w:val="0"/>
      <w:marTop w:val="0"/>
      <w:marBottom w:val="0"/>
      <w:divBdr>
        <w:top w:val="none" w:sz="0" w:space="0" w:color="auto"/>
        <w:left w:val="none" w:sz="0" w:space="0" w:color="auto"/>
        <w:bottom w:val="none" w:sz="0" w:space="0" w:color="auto"/>
        <w:right w:val="none" w:sz="0" w:space="0" w:color="auto"/>
      </w:divBdr>
    </w:div>
    <w:div w:id="1622999494">
      <w:bodyDiv w:val="1"/>
      <w:marLeft w:val="0"/>
      <w:marRight w:val="0"/>
      <w:marTop w:val="0"/>
      <w:marBottom w:val="0"/>
      <w:divBdr>
        <w:top w:val="none" w:sz="0" w:space="0" w:color="auto"/>
        <w:left w:val="none" w:sz="0" w:space="0" w:color="auto"/>
        <w:bottom w:val="none" w:sz="0" w:space="0" w:color="auto"/>
        <w:right w:val="none" w:sz="0" w:space="0" w:color="auto"/>
      </w:divBdr>
    </w:div>
    <w:div w:id="1672180971">
      <w:bodyDiv w:val="1"/>
      <w:marLeft w:val="0"/>
      <w:marRight w:val="0"/>
      <w:marTop w:val="0"/>
      <w:marBottom w:val="0"/>
      <w:divBdr>
        <w:top w:val="none" w:sz="0" w:space="0" w:color="auto"/>
        <w:left w:val="none" w:sz="0" w:space="0" w:color="auto"/>
        <w:bottom w:val="none" w:sz="0" w:space="0" w:color="auto"/>
        <w:right w:val="none" w:sz="0" w:space="0" w:color="auto"/>
      </w:divBdr>
    </w:div>
    <w:div w:id="1677725798">
      <w:bodyDiv w:val="1"/>
      <w:marLeft w:val="0"/>
      <w:marRight w:val="0"/>
      <w:marTop w:val="0"/>
      <w:marBottom w:val="0"/>
      <w:divBdr>
        <w:top w:val="none" w:sz="0" w:space="0" w:color="auto"/>
        <w:left w:val="none" w:sz="0" w:space="0" w:color="auto"/>
        <w:bottom w:val="none" w:sz="0" w:space="0" w:color="auto"/>
        <w:right w:val="none" w:sz="0" w:space="0" w:color="auto"/>
      </w:divBdr>
      <w:divsChild>
        <w:div w:id="512112156">
          <w:marLeft w:val="0"/>
          <w:marRight w:val="0"/>
          <w:marTop w:val="0"/>
          <w:marBottom w:val="0"/>
          <w:divBdr>
            <w:top w:val="none" w:sz="0" w:space="0" w:color="auto"/>
            <w:left w:val="none" w:sz="0" w:space="0" w:color="auto"/>
            <w:bottom w:val="none" w:sz="0" w:space="0" w:color="auto"/>
            <w:right w:val="none" w:sz="0" w:space="0" w:color="auto"/>
          </w:divBdr>
          <w:divsChild>
            <w:div w:id="77678961">
              <w:marLeft w:val="0"/>
              <w:marRight w:val="0"/>
              <w:marTop w:val="0"/>
              <w:marBottom w:val="0"/>
              <w:divBdr>
                <w:top w:val="none" w:sz="0" w:space="0" w:color="auto"/>
                <w:left w:val="none" w:sz="0" w:space="0" w:color="auto"/>
                <w:bottom w:val="none" w:sz="0" w:space="0" w:color="auto"/>
                <w:right w:val="none" w:sz="0" w:space="0" w:color="auto"/>
              </w:divBdr>
            </w:div>
          </w:divsChild>
        </w:div>
        <w:div w:id="2018269093">
          <w:marLeft w:val="0"/>
          <w:marRight w:val="0"/>
          <w:marTop w:val="0"/>
          <w:marBottom w:val="0"/>
          <w:divBdr>
            <w:top w:val="none" w:sz="0" w:space="0" w:color="auto"/>
            <w:left w:val="none" w:sz="0" w:space="0" w:color="auto"/>
            <w:bottom w:val="none" w:sz="0" w:space="0" w:color="auto"/>
            <w:right w:val="none" w:sz="0" w:space="0" w:color="auto"/>
          </w:divBdr>
          <w:divsChild>
            <w:div w:id="1948073117">
              <w:marLeft w:val="0"/>
              <w:marRight w:val="0"/>
              <w:marTop w:val="0"/>
              <w:marBottom w:val="0"/>
              <w:divBdr>
                <w:top w:val="none" w:sz="0" w:space="0" w:color="auto"/>
                <w:left w:val="none" w:sz="0" w:space="0" w:color="auto"/>
                <w:bottom w:val="none" w:sz="0" w:space="0" w:color="auto"/>
                <w:right w:val="none" w:sz="0" w:space="0" w:color="auto"/>
              </w:divBdr>
              <w:divsChild>
                <w:div w:id="151029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27558">
      <w:bodyDiv w:val="1"/>
      <w:marLeft w:val="0"/>
      <w:marRight w:val="0"/>
      <w:marTop w:val="0"/>
      <w:marBottom w:val="0"/>
      <w:divBdr>
        <w:top w:val="none" w:sz="0" w:space="0" w:color="auto"/>
        <w:left w:val="none" w:sz="0" w:space="0" w:color="auto"/>
        <w:bottom w:val="none" w:sz="0" w:space="0" w:color="auto"/>
        <w:right w:val="none" w:sz="0" w:space="0" w:color="auto"/>
      </w:divBdr>
    </w:div>
    <w:div w:id="1692491240">
      <w:bodyDiv w:val="1"/>
      <w:marLeft w:val="0"/>
      <w:marRight w:val="0"/>
      <w:marTop w:val="0"/>
      <w:marBottom w:val="0"/>
      <w:divBdr>
        <w:top w:val="none" w:sz="0" w:space="0" w:color="auto"/>
        <w:left w:val="none" w:sz="0" w:space="0" w:color="auto"/>
        <w:bottom w:val="none" w:sz="0" w:space="0" w:color="auto"/>
        <w:right w:val="none" w:sz="0" w:space="0" w:color="auto"/>
      </w:divBdr>
    </w:div>
    <w:div w:id="1728797139">
      <w:bodyDiv w:val="1"/>
      <w:marLeft w:val="0"/>
      <w:marRight w:val="0"/>
      <w:marTop w:val="0"/>
      <w:marBottom w:val="0"/>
      <w:divBdr>
        <w:top w:val="none" w:sz="0" w:space="0" w:color="auto"/>
        <w:left w:val="none" w:sz="0" w:space="0" w:color="auto"/>
        <w:bottom w:val="none" w:sz="0" w:space="0" w:color="auto"/>
        <w:right w:val="none" w:sz="0" w:space="0" w:color="auto"/>
      </w:divBdr>
    </w:div>
    <w:div w:id="1772240821">
      <w:bodyDiv w:val="1"/>
      <w:marLeft w:val="0"/>
      <w:marRight w:val="0"/>
      <w:marTop w:val="0"/>
      <w:marBottom w:val="0"/>
      <w:divBdr>
        <w:top w:val="none" w:sz="0" w:space="0" w:color="auto"/>
        <w:left w:val="none" w:sz="0" w:space="0" w:color="auto"/>
        <w:bottom w:val="none" w:sz="0" w:space="0" w:color="auto"/>
        <w:right w:val="none" w:sz="0" w:space="0" w:color="auto"/>
      </w:divBdr>
    </w:div>
    <w:div w:id="1776556317">
      <w:bodyDiv w:val="1"/>
      <w:marLeft w:val="0"/>
      <w:marRight w:val="0"/>
      <w:marTop w:val="0"/>
      <w:marBottom w:val="0"/>
      <w:divBdr>
        <w:top w:val="none" w:sz="0" w:space="0" w:color="auto"/>
        <w:left w:val="none" w:sz="0" w:space="0" w:color="auto"/>
        <w:bottom w:val="none" w:sz="0" w:space="0" w:color="auto"/>
        <w:right w:val="none" w:sz="0" w:space="0" w:color="auto"/>
      </w:divBdr>
    </w:div>
    <w:div w:id="1805924530">
      <w:bodyDiv w:val="1"/>
      <w:marLeft w:val="0"/>
      <w:marRight w:val="0"/>
      <w:marTop w:val="0"/>
      <w:marBottom w:val="0"/>
      <w:divBdr>
        <w:top w:val="none" w:sz="0" w:space="0" w:color="auto"/>
        <w:left w:val="none" w:sz="0" w:space="0" w:color="auto"/>
        <w:bottom w:val="none" w:sz="0" w:space="0" w:color="auto"/>
        <w:right w:val="none" w:sz="0" w:space="0" w:color="auto"/>
      </w:divBdr>
    </w:div>
    <w:div w:id="1826705211">
      <w:bodyDiv w:val="1"/>
      <w:marLeft w:val="0"/>
      <w:marRight w:val="0"/>
      <w:marTop w:val="0"/>
      <w:marBottom w:val="0"/>
      <w:divBdr>
        <w:top w:val="none" w:sz="0" w:space="0" w:color="auto"/>
        <w:left w:val="none" w:sz="0" w:space="0" w:color="auto"/>
        <w:bottom w:val="none" w:sz="0" w:space="0" w:color="auto"/>
        <w:right w:val="none" w:sz="0" w:space="0" w:color="auto"/>
      </w:divBdr>
    </w:div>
    <w:div w:id="1840732525">
      <w:bodyDiv w:val="1"/>
      <w:marLeft w:val="0"/>
      <w:marRight w:val="0"/>
      <w:marTop w:val="0"/>
      <w:marBottom w:val="0"/>
      <w:divBdr>
        <w:top w:val="none" w:sz="0" w:space="0" w:color="auto"/>
        <w:left w:val="none" w:sz="0" w:space="0" w:color="auto"/>
        <w:bottom w:val="none" w:sz="0" w:space="0" w:color="auto"/>
        <w:right w:val="none" w:sz="0" w:space="0" w:color="auto"/>
      </w:divBdr>
    </w:div>
    <w:div w:id="1882857810">
      <w:bodyDiv w:val="1"/>
      <w:marLeft w:val="0"/>
      <w:marRight w:val="0"/>
      <w:marTop w:val="0"/>
      <w:marBottom w:val="0"/>
      <w:divBdr>
        <w:top w:val="none" w:sz="0" w:space="0" w:color="auto"/>
        <w:left w:val="none" w:sz="0" w:space="0" w:color="auto"/>
        <w:bottom w:val="none" w:sz="0" w:space="0" w:color="auto"/>
        <w:right w:val="none" w:sz="0" w:space="0" w:color="auto"/>
      </w:divBdr>
    </w:div>
    <w:div w:id="1890149378">
      <w:bodyDiv w:val="1"/>
      <w:marLeft w:val="0"/>
      <w:marRight w:val="0"/>
      <w:marTop w:val="0"/>
      <w:marBottom w:val="0"/>
      <w:divBdr>
        <w:top w:val="none" w:sz="0" w:space="0" w:color="auto"/>
        <w:left w:val="none" w:sz="0" w:space="0" w:color="auto"/>
        <w:bottom w:val="none" w:sz="0" w:space="0" w:color="auto"/>
        <w:right w:val="none" w:sz="0" w:space="0" w:color="auto"/>
      </w:divBdr>
    </w:div>
    <w:div w:id="1905986330">
      <w:bodyDiv w:val="1"/>
      <w:marLeft w:val="0"/>
      <w:marRight w:val="0"/>
      <w:marTop w:val="0"/>
      <w:marBottom w:val="0"/>
      <w:divBdr>
        <w:top w:val="none" w:sz="0" w:space="0" w:color="auto"/>
        <w:left w:val="none" w:sz="0" w:space="0" w:color="auto"/>
        <w:bottom w:val="none" w:sz="0" w:space="0" w:color="auto"/>
        <w:right w:val="none" w:sz="0" w:space="0" w:color="auto"/>
      </w:divBdr>
    </w:div>
    <w:div w:id="1914705503">
      <w:bodyDiv w:val="1"/>
      <w:marLeft w:val="0"/>
      <w:marRight w:val="0"/>
      <w:marTop w:val="0"/>
      <w:marBottom w:val="0"/>
      <w:divBdr>
        <w:top w:val="none" w:sz="0" w:space="0" w:color="auto"/>
        <w:left w:val="none" w:sz="0" w:space="0" w:color="auto"/>
        <w:bottom w:val="none" w:sz="0" w:space="0" w:color="auto"/>
        <w:right w:val="none" w:sz="0" w:space="0" w:color="auto"/>
      </w:divBdr>
      <w:divsChild>
        <w:div w:id="441919280">
          <w:marLeft w:val="0"/>
          <w:marRight w:val="0"/>
          <w:marTop w:val="0"/>
          <w:marBottom w:val="0"/>
          <w:divBdr>
            <w:top w:val="none" w:sz="0" w:space="0" w:color="auto"/>
            <w:left w:val="none" w:sz="0" w:space="0" w:color="auto"/>
            <w:bottom w:val="none" w:sz="0" w:space="0" w:color="auto"/>
            <w:right w:val="none" w:sz="0" w:space="0" w:color="auto"/>
          </w:divBdr>
          <w:divsChild>
            <w:div w:id="6565858">
              <w:marLeft w:val="0"/>
              <w:marRight w:val="0"/>
              <w:marTop w:val="0"/>
              <w:marBottom w:val="0"/>
              <w:divBdr>
                <w:top w:val="none" w:sz="0" w:space="0" w:color="auto"/>
                <w:left w:val="none" w:sz="0" w:space="0" w:color="auto"/>
                <w:bottom w:val="none" w:sz="0" w:space="0" w:color="auto"/>
                <w:right w:val="none" w:sz="0" w:space="0" w:color="auto"/>
              </w:divBdr>
              <w:divsChild>
                <w:div w:id="1054084300">
                  <w:marLeft w:val="0"/>
                  <w:marRight w:val="0"/>
                  <w:marTop w:val="0"/>
                  <w:marBottom w:val="0"/>
                  <w:divBdr>
                    <w:top w:val="none" w:sz="0" w:space="0" w:color="auto"/>
                    <w:left w:val="none" w:sz="0" w:space="0" w:color="auto"/>
                    <w:bottom w:val="none" w:sz="0" w:space="0" w:color="auto"/>
                    <w:right w:val="none" w:sz="0" w:space="0" w:color="auto"/>
                  </w:divBdr>
                  <w:divsChild>
                    <w:div w:id="726613111">
                      <w:marLeft w:val="0"/>
                      <w:marRight w:val="0"/>
                      <w:marTop w:val="0"/>
                      <w:marBottom w:val="0"/>
                      <w:divBdr>
                        <w:top w:val="none" w:sz="0" w:space="0" w:color="auto"/>
                        <w:left w:val="none" w:sz="0" w:space="0" w:color="auto"/>
                        <w:bottom w:val="none" w:sz="0" w:space="0" w:color="auto"/>
                        <w:right w:val="none" w:sz="0" w:space="0" w:color="auto"/>
                      </w:divBdr>
                      <w:divsChild>
                        <w:div w:id="2024820222">
                          <w:marLeft w:val="0"/>
                          <w:marRight w:val="0"/>
                          <w:marTop w:val="0"/>
                          <w:marBottom w:val="0"/>
                          <w:divBdr>
                            <w:top w:val="none" w:sz="0" w:space="0" w:color="auto"/>
                            <w:left w:val="none" w:sz="0" w:space="0" w:color="auto"/>
                            <w:bottom w:val="none" w:sz="0" w:space="0" w:color="auto"/>
                            <w:right w:val="none" w:sz="0" w:space="0" w:color="auto"/>
                          </w:divBdr>
                          <w:divsChild>
                            <w:div w:id="78184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034833">
                      <w:marLeft w:val="0"/>
                      <w:marRight w:val="0"/>
                      <w:marTop w:val="0"/>
                      <w:marBottom w:val="0"/>
                      <w:divBdr>
                        <w:top w:val="none" w:sz="0" w:space="0" w:color="auto"/>
                        <w:left w:val="none" w:sz="0" w:space="0" w:color="auto"/>
                        <w:bottom w:val="none" w:sz="0" w:space="0" w:color="auto"/>
                        <w:right w:val="none" w:sz="0" w:space="0" w:color="auto"/>
                      </w:divBdr>
                      <w:divsChild>
                        <w:div w:id="12482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195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evaluation-reports-economic-and-financial-affairs-policies-and-spending-activiti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9deea8-02af-466b-99ae-402c61f4ebdb">
      <UserInfo>
        <DisplayName>STEARNS-BLASING Barbara (ECFIN)</DisplayName>
        <AccountId>61</AccountId>
        <AccountType/>
      </UserInfo>
      <UserInfo>
        <DisplayName>GERHARDT Maria (ECFIN)</DisplayName>
        <AccountId>19</AccountId>
        <AccountType/>
      </UserInfo>
      <UserInfo>
        <DisplayName>KLINGER Lisa (ECFIN)</DisplayName>
        <AccountId>64</AccountId>
        <AccountType/>
      </UserInfo>
      <UserInfo>
        <DisplayName>BLANKEN Marcus (ECFIN)</DisplayName>
        <AccountId>16</AccountId>
        <AccountType/>
      </UserInfo>
      <UserInfo>
        <DisplayName>CASAUX Suzanne (ECFIN)</DisplayName>
        <AccountId>20</AccountId>
        <AccountType/>
      </UserInfo>
      <UserInfo>
        <DisplayName>TARI Andras (ECFIN)</DisplayName>
        <AccountId>60</AccountId>
        <AccountType/>
      </UserInfo>
    </SharedWithUsers>
    <TaxCatchAll xmlns="909deea8-02af-466b-99ae-402c61f4ebdb" xsi:nil="true"/>
    <lcf76f155ced4ddcb4097134ff3c332f xmlns="c7440682-6439-415b-99df-de01877f7c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6C08CCF0D84043B4E7C315EFB8EAF3" ma:contentTypeVersion="14" ma:contentTypeDescription="Create a new document." ma:contentTypeScope="" ma:versionID="e3d3e23d24c5bd77141cb611a29727ee">
  <xsd:schema xmlns:xsd="http://www.w3.org/2001/XMLSchema" xmlns:xs="http://www.w3.org/2001/XMLSchema" xmlns:p="http://schemas.microsoft.com/office/2006/metadata/properties" xmlns:ns2="c7440682-6439-415b-99df-de01877f7c9b" xmlns:ns3="909deea8-02af-466b-99ae-402c61f4ebdb" targetNamespace="http://schemas.microsoft.com/office/2006/metadata/properties" ma:root="true" ma:fieldsID="1203a22bf0bf157d806e807da3a0c0be" ns2:_="" ns3:_="">
    <xsd:import namespace="c7440682-6439-415b-99df-de01877f7c9b"/>
    <xsd:import namespace="909deea8-02af-466b-99ae-402c61f4eb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40682-6439-415b-99df-de01877f7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9deea8-02af-466b-99ae-402c61f4eb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83039b8-440f-4a3a-bdff-098a53136f48}" ma:internalName="TaxCatchAll" ma:showField="CatchAllData" ma:web="909deea8-02af-466b-99ae-402c61f4eb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41A8F-60C7-4C52-AE31-C599CE6916D2}">
  <ds:schemaRefs>
    <ds:schemaRef ds:uri="http://schemas.microsoft.com/office/2006/metadata/properties"/>
    <ds:schemaRef ds:uri="http://schemas.microsoft.com/office/infopath/2007/PartnerControls"/>
    <ds:schemaRef ds:uri="909deea8-02af-466b-99ae-402c61f4ebdb"/>
    <ds:schemaRef ds:uri="c7440682-6439-415b-99df-de01877f7c9b"/>
  </ds:schemaRefs>
</ds:datastoreItem>
</file>

<file path=customXml/itemProps2.xml><?xml version="1.0" encoding="utf-8"?>
<ds:datastoreItem xmlns:ds="http://schemas.openxmlformats.org/officeDocument/2006/customXml" ds:itemID="{ED764E00-E112-49D1-894F-02CF5204DF55}">
  <ds:schemaRefs>
    <ds:schemaRef ds:uri="http://schemas.microsoft.com/sharepoint/v3/contenttype/forms"/>
  </ds:schemaRefs>
</ds:datastoreItem>
</file>

<file path=customXml/itemProps3.xml><?xml version="1.0" encoding="utf-8"?>
<ds:datastoreItem xmlns:ds="http://schemas.openxmlformats.org/officeDocument/2006/customXml" ds:itemID="{F8C69566-92B4-4309-A656-D4757A8B0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40682-6439-415b-99df-de01877f7c9b"/>
    <ds:schemaRef ds:uri="909deea8-02af-466b-99ae-402c61f4e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74BDDA-1CC5-4740-B3A1-7F0821FD5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19</Pages>
  <Words>8435</Words>
  <Characters>48084</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56407</CharactersWithSpaces>
  <SharedDoc>false</SharedDoc>
  <HLinks>
    <vt:vector size="120" baseType="variant">
      <vt:variant>
        <vt:i4>1966135</vt:i4>
      </vt:variant>
      <vt:variant>
        <vt:i4>98</vt:i4>
      </vt:variant>
      <vt:variant>
        <vt:i4>0</vt:i4>
      </vt:variant>
      <vt:variant>
        <vt:i4>5</vt:i4>
      </vt:variant>
      <vt:variant>
        <vt:lpwstr/>
      </vt:variant>
      <vt:variant>
        <vt:lpwstr>_Toc229059928</vt:lpwstr>
      </vt:variant>
      <vt:variant>
        <vt:i4>1966135</vt:i4>
      </vt:variant>
      <vt:variant>
        <vt:i4>92</vt:i4>
      </vt:variant>
      <vt:variant>
        <vt:i4>0</vt:i4>
      </vt:variant>
      <vt:variant>
        <vt:i4>5</vt:i4>
      </vt:variant>
      <vt:variant>
        <vt:lpwstr/>
      </vt:variant>
      <vt:variant>
        <vt:lpwstr>_Toc229059927</vt:lpwstr>
      </vt:variant>
      <vt:variant>
        <vt:i4>1966135</vt:i4>
      </vt:variant>
      <vt:variant>
        <vt:i4>86</vt:i4>
      </vt:variant>
      <vt:variant>
        <vt:i4>0</vt:i4>
      </vt:variant>
      <vt:variant>
        <vt:i4>5</vt:i4>
      </vt:variant>
      <vt:variant>
        <vt:lpwstr/>
      </vt:variant>
      <vt:variant>
        <vt:lpwstr>_Toc229059926</vt:lpwstr>
      </vt:variant>
      <vt:variant>
        <vt:i4>1966135</vt:i4>
      </vt:variant>
      <vt:variant>
        <vt:i4>80</vt:i4>
      </vt:variant>
      <vt:variant>
        <vt:i4>0</vt:i4>
      </vt:variant>
      <vt:variant>
        <vt:i4>5</vt:i4>
      </vt:variant>
      <vt:variant>
        <vt:lpwstr/>
      </vt:variant>
      <vt:variant>
        <vt:lpwstr>_Toc229059925</vt:lpwstr>
      </vt:variant>
      <vt:variant>
        <vt:i4>1966135</vt:i4>
      </vt:variant>
      <vt:variant>
        <vt:i4>74</vt:i4>
      </vt:variant>
      <vt:variant>
        <vt:i4>0</vt:i4>
      </vt:variant>
      <vt:variant>
        <vt:i4>5</vt:i4>
      </vt:variant>
      <vt:variant>
        <vt:lpwstr/>
      </vt:variant>
      <vt:variant>
        <vt:lpwstr>_Toc229059923</vt:lpwstr>
      </vt:variant>
      <vt:variant>
        <vt:i4>1966135</vt:i4>
      </vt:variant>
      <vt:variant>
        <vt:i4>68</vt:i4>
      </vt:variant>
      <vt:variant>
        <vt:i4>0</vt:i4>
      </vt:variant>
      <vt:variant>
        <vt:i4>5</vt:i4>
      </vt:variant>
      <vt:variant>
        <vt:lpwstr/>
      </vt:variant>
      <vt:variant>
        <vt:lpwstr>_Toc229059922</vt:lpwstr>
      </vt:variant>
      <vt:variant>
        <vt:i4>1966135</vt:i4>
      </vt:variant>
      <vt:variant>
        <vt:i4>62</vt:i4>
      </vt:variant>
      <vt:variant>
        <vt:i4>0</vt:i4>
      </vt:variant>
      <vt:variant>
        <vt:i4>5</vt:i4>
      </vt:variant>
      <vt:variant>
        <vt:lpwstr/>
      </vt:variant>
      <vt:variant>
        <vt:lpwstr>_Toc229059921</vt:lpwstr>
      </vt:variant>
      <vt:variant>
        <vt:i4>1900599</vt:i4>
      </vt:variant>
      <vt:variant>
        <vt:i4>56</vt:i4>
      </vt:variant>
      <vt:variant>
        <vt:i4>0</vt:i4>
      </vt:variant>
      <vt:variant>
        <vt:i4>5</vt:i4>
      </vt:variant>
      <vt:variant>
        <vt:lpwstr/>
      </vt:variant>
      <vt:variant>
        <vt:lpwstr>_Toc229059919</vt:lpwstr>
      </vt:variant>
      <vt:variant>
        <vt:i4>1900599</vt:i4>
      </vt:variant>
      <vt:variant>
        <vt:i4>50</vt:i4>
      </vt:variant>
      <vt:variant>
        <vt:i4>0</vt:i4>
      </vt:variant>
      <vt:variant>
        <vt:i4>5</vt:i4>
      </vt:variant>
      <vt:variant>
        <vt:lpwstr/>
      </vt:variant>
      <vt:variant>
        <vt:lpwstr>_Toc229059918</vt:lpwstr>
      </vt:variant>
      <vt:variant>
        <vt:i4>1900599</vt:i4>
      </vt:variant>
      <vt:variant>
        <vt:i4>44</vt:i4>
      </vt:variant>
      <vt:variant>
        <vt:i4>0</vt:i4>
      </vt:variant>
      <vt:variant>
        <vt:i4>5</vt:i4>
      </vt:variant>
      <vt:variant>
        <vt:lpwstr/>
      </vt:variant>
      <vt:variant>
        <vt:lpwstr>_Toc229059917</vt:lpwstr>
      </vt:variant>
      <vt:variant>
        <vt:i4>1900599</vt:i4>
      </vt:variant>
      <vt:variant>
        <vt:i4>38</vt:i4>
      </vt:variant>
      <vt:variant>
        <vt:i4>0</vt:i4>
      </vt:variant>
      <vt:variant>
        <vt:i4>5</vt:i4>
      </vt:variant>
      <vt:variant>
        <vt:lpwstr/>
      </vt:variant>
      <vt:variant>
        <vt:lpwstr>_Toc229059916</vt:lpwstr>
      </vt:variant>
      <vt:variant>
        <vt:i4>1900599</vt:i4>
      </vt:variant>
      <vt:variant>
        <vt:i4>32</vt:i4>
      </vt:variant>
      <vt:variant>
        <vt:i4>0</vt:i4>
      </vt:variant>
      <vt:variant>
        <vt:i4>5</vt:i4>
      </vt:variant>
      <vt:variant>
        <vt:lpwstr/>
      </vt:variant>
      <vt:variant>
        <vt:lpwstr>_Toc229059915</vt:lpwstr>
      </vt:variant>
      <vt:variant>
        <vt:i4>1900599</vt:i4>
      </vt:variant>
      <vt:variant>
        <vt:i4>26</vt:i4>
      </vt:variant>
      <vt:variant>
        <vt:i4>0</vt:i4>
      </vt:variant>
      <vt:variant>
        <vt:i4>5</vt:i4>
      </vt:variant>
      <vt:variant>
        <vt:lpwstr/>
      </vt:variant>
      <vt:variant>
        <vt:lpwstr>_Toc229059914</vt:lpwstr>
      </vt:variant>
      <vt:variant>
        <vt:i4>1900599</vt:i4>
      </vt:variant>
      <vt:variant>
        <vt:i4>20</vt:i4>
      </vt:variant>
      <vt:variant>
        <vt:i4>0</vt:i4>
      </vt:variant>
      <vt:variant>
        <vt:i4>5</vt:i4>
      </vt:variant>
      <vt:variant>
        <vt:lpwstr/>
      </vt:variant>
      <vt:variant>
        <vt:lpwstr>_Toc229059913</vt:lpwstr>
      </vt:variant>
      <vt:variant>
        <vt:i4>1900599</vt:i4>
      </vt:variant>
      <vt:variant>
        <vt:i4>14</vt:i4>
      </vt:variant>
      <vt:variant>
        <vt:i4>0</vt:i4>
      </vt:variant>
      <vt:variant>
        <vt:i4>5</vt:i4>
      </vt:variant>
      <vt:variant>
        <vt:lpwstr/>
      </vt:variant>
      <vt:variant>
        <vt:lpwstr>_Toc229059912</vt:lpwstr>
      </vt:variant>
      <vt:variant>
        <vt:i4>1835063</vt:i4>
      </vt:variant>
      <vt:variant>
        <vt:i4>8</vt:i4>
      </vt:variant>
      <vt:variant>
        <vt:i4>0</vt:i4>
      </vt:variant>
      <vt:variant>
        <vt:i4>5</vt:i4>
      </vt:variant>
      <vt:variant>
        <vt:lpwstr/>
      </vt:variant>
      <vt:variant>
        <vt:lpwstr>_Toc229059909</vt:lpwstr>
      </vt:variant>
      <vt:variant>
        <vt:i4>1835063</vt:i4>
      </vt:variant>
      <vt:variant>
        <vt:i4>2</vt:i4>
      </vt:variant>
      <vt:variant>
        <vt:i4>0</vt:i4>
      </vt:variant>
      <vt:variant>
        <vt:i4>5</vt:i4>
      </vt:variant>
      <vt:variant>
        <vt:lpwstr/>
      </vt:variant>
      <vt:variant>
        <vt:lpwstr>_Toc229059908</vt:lpwstr>
      </vt:variant>
      <vt:variant>
        <vt:i4>3670046</vt:i4>
      </vt:variant>
      <vt:variant>
        <vt:i4>3</vt:i4>
      </vt:variant>
      <vt:variant>
        <vt:i4>0</vt:i4>
      </vt:variant>
      <vt:variant>
        <vt:i4>5</vt:i4>
      </vt:variant>
      <vt:variant>
        <vt:lpwstr>https://ec.europa.eu/info/evaluation-reports-economic-and-financial-affairs-policies-and-spending-activities_en</vt:lpwstr>
      </vt:variant>
      <vt:variant>
        <vt:lpwstr/>
      </vt:variant>
      <vt:variant>
        <vt:i4>3670046</vt:i4>
      </vt:variant>
      <vt:variant>
        <vt:i4>0</vt:i4>
      </vt:variant>
      <vt:variant>
        <vt:i4>0</vt:i4>
      </vt:variant>
      <vt:variant>
        <vt:i4>5</vt:i4>
      </vt:variant>
      <vt:variant>
        <vt:lpwstr>https://ec.europa.eu/info/evaluation-reports-economic-and-financial-affairs-policies-and-spending-activities_en</vt:lpwstr>
      </vt:variant>
      <vt:variant>
        <vt:lpwstr/>
      </vt:variant>
      <vt:variant>
        <vt:i4>1966095</vt:i4>
      </vt:variant>
      <vt:variant>
        <vt:i4>0</vt:i4>
      </vt:variant>
      <vt:variant>
        <vt:i4>0</vt:i4>
      </vt:variant>
      <vt:variant>
        <vt:i4>5</vt:i4>
      </vt:variant>
      <vt:variant>
        <vt:lpwstr>https://eur-lex.europa.eu/legal-content/EN/TXT/?uri=CELEX%3A52025PC0551&amp;qid=1753799711782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cp:lastPrinted>2026-06-08T08:55:00Z</cp:lastPrinted>
  <dcterms:created xsi:type="dcterms:W3CDTF">2026-06-04T10:08:00Z</dcterms:created>
  <dcterms:modified xsi:type="dcterms:W3CDTF">2026-07-02T07:31:00Z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2026-05-28T14:20:53Z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e6c24fb3-fd03-4b44-ab36-5e9f02b63a4b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Total parts">
    <vt:lpwstr>1</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Created using">
    <vt:lpwstr>LW 6.0.1, Build 20180503</vt:lpwstr>
  </property>
  <property fmtid="{D5CDD505-2E9C-101B-9397-08002B2CF9AE}" pid="15" name="_DocHome">
    <vt:i4>472048022</vt:i4>
  </property>
  <property fmtid="{D5CDD505-2E9C-101B-9397-08002B2CF9AE}" pid="16" name="CPTemplateID">
    <vt:lpwstr>CP-006</vt:lpwstr>
  </property>
  <property fmtid="{D5CDD505-2E9C-101B-9397-08002B2CF9AE}" pid="17" name="ContentTypeId">
    <vt:lpwstr>0x010100B56C08CCF0D84043B4E7C315EFB8EAF3</vt:lpwstr>
  </property>
  <property fmtid="{D5CDD505-2E9C-101B-9397-08002B2CF9AE}" pid="18" name="DocStatus">
    <vt:lpwstr>Green</vt:lpwstr>
  </property>
  <property fmtid="{D5CDD505-2E9C-101B-9397-08002B2CF9AE}" pid="19" name="MediaServiceImageTags">
    <vt:lpwstr/>
  </property>
</Properties>
</file>